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77" w:rsidRPr="000D672E" w:rsidRDefault="004B3E15" w:rsidP="00D715CC">
      <w:pPr>
        <w:spacing w:afterLines="100" w:after="312"/>
        <w:jc w:val="center"/>
        <w:rPr>
          <w:rFonts w:ascii="黑体" w:eastAsia="黑体" w:hAnsi="黑体"/>
          <w:b/>
          <w:bCs/>
          <w:sz w:val="36"/>
          <w:szCs w:val="36"/>
        </w:rPr>
      </w:pPr>
      <w:r w:rsidRPr="000D672E">
        <w:rPr>
          <w:rFonts w:ascii="黑体" w:eastAsia="黑体" w:hAnsi="黑体" w:hint="eastAsia"/>
          <w:b/>
          <w:bCs/>
          <w:sz w:val="36"/>
          <w:szCs w:val="36"/>
        </w:rPr>
        <w:t>《罗定肉桂仓储工艺规程》编制说明</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一、任务来源和起草单位</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根据</w:t>
      </w:r>
      <w:r w:rsidRPr="000D672E">
        <w:rPr>
          <w:rFonts w:ascii="Times New Roman" w:hAnsi="宋体"/>
          <w:sz w:val="28"/>
          <w:szCs w:val="28"/>
        </w:rPr>
        <w:t>新修订的《中华人民共和国标准化法》关于标准制定的权限等规定</w:t>
      </w:r>
      <w:r w:rsidRPr="000D672E">
        <w:rPr>
          <w:rFonts w:ascii="Times New Roman" w:hAnsi="宋体" w:hint="eastAsia"/>
          <w:sz w:val="28"/>
          <w:szCs w:val="28"/>
        </w:rPr>
        <w:t>，</w:t>
      </w:r>
      <w:r w:rsidRPr="000D672E">
        <w:rPr>
          <w:rFonts w:ascii="Times New Roman" w:hAnsi="宋体"/>
          <w:sz w:val="28"/>
          <w:szCs w:val="28"/>
        </w:rPr>
        <w:t>确定将罗定肉桂仓储工艺规程制定成适合罗定市实际生产的团体标准</w:t>
      </w:r>
      <w:r w:rsidRPr="000D672E">
        <w:rPr>
          <w:rFonts w:ascii="Times New Roman" w:hAnsi="宋体" w:hint="eastAsia"/>
          <w:sz w:val="28"/>
          <w:szCs w:val="28"/>
        </w:rPr>
        <w:t>。</w:t>
      </w:r>
      <w:r w:rsidRPr="000D672E">
        <w:rPr>
          <w:rFonts w:asciiTheme="minorEastAsia" w:hAnsiTheme="minorEastAsia" w:cs="微软雅黑" w:hint="eastAsia"/>
          <w:sz w:val="28"/>
          <w:szCs w:val="28"/>
        </w:rPr>
        <w:t>本标准由罗定市榃滨镇林产品生产销售协会提出，由广东省中药研究所负责起草。</w:t>
      </w:r>
      <w:r w:rsidRPr="000D672E">
        <w:rPr>
          <w:rFonts w:asciiTheme="minorEastAsia" w:hAnsiTheme="minorEastAsia" w:cs="微软雅黑"/>
          <w:sz w:val="28"/>
          <w:szCs w:val="28"/>
        </w:rPr>
        <w:t xml:space="preserve"> </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二、制订标准的目的和意义</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肉桂（拉丁学名：</w:t>
      </w:r>
      <w:r w:rsidRPr="000D672E">
        <w:rPr>
          <w:rFonts w:asciiTheme="minorEastAsia" w:hAnsiTheme="minorEastAsia" w:cs="微软雅黑" w:hint="eastAsia"/>
          <w:i/>
          <w:sz w:val="28"/>
          <w:szCs w:val="28"/>
        </w:rPr>
        <w:t xml:space="preserve">Cinnamomum cassia </w:t>
      </w:r>
      <w:r w:rsidRPr="000D672E">
        <w:rPr>
          <w:rFonts w:asciiTheme="minorEastAsia" w:hAnsiTheme="minorEastAsia" w:cs="微软雅黑" w:hint="eastAsia"/>
          <w:sz w:val="28"/>
          <w:szCs w:val="28"/>
        </w:rPr>
        <w:t xml:space="preserve"> Presl）是樟科樟属中等大乔木。原产中国，印度、老挝、越南至印度尼西亚等地也有。喜温暖气候，喜湿润，忌积水。幼苗喜阴，成龄树在较多阳光下才能正常生长。该种要求土层深厚、质地疏松、排水良好、通透性强的微酸性或酸性沙壤土或壤土。繁殖方式有萌蘖繁殖、扦插繁殖和种子繁殖</w:t>
      </w:r>
      <w:r w:rsidR="00702220" w:rsidRPr="000D672E">
        <w:rPr>
          <w:rFonts w:asciiTheme="minorEastAsia" w:hAnsiTheme="minorEastAsia" w:cs="微软雅黑" w:hint="eastAsia"/>
          <w:sz w:val="28"/>
          <w:szCs w:val="28"/>
        </w:rPr>
        <w:t>。肉桂的树皮常被用作香料，烹饪材料及药材。其木材可供制造家具，树</w:t>
      </w:r>
      <w:r w:rsidRPr="000D672E">
        <w:rPr>
          <w:rFonts w:asciiTheme="minorEastAsia" w:hAnsiTheme="minorEastAsia" w:cs="微软雅黑" w:hint="eastAsia"/>
          <w:sz w:val="28"/>
          <w:szCs w:val="28"/>
        </w:rPr>
        <w:t>种也能作为园林绿化树种。</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sz w:val="28"/>
          <w:szCs w:val="28"/>
        </w:rPr>
        <w:t>肉桂含有大量芳香性物质</w:t>
      </w:r>
      <w:r w:rsidRPr="000D672E">
        <w:rPr>
          <w:rFonts w:asciiTheme="minorEastAsia" w:hAnsiTheme="minorEastAsia" w:cs="微软雅黑" w:hint="eastAsia"/>
          <w:sz w:val="28"/>
          <w:szCs w:val="28"/>
        </w:rPr>
        <w:t>，</w:t>
      </w:r>
      <w:r w:rsidRPr="000D672E">
        <w:rPr>
          <w:rFonts w:asciiTheme="minorEastAsia" w:hAnsiTheme="minorEastAsia" w:cs="微软雅黑"/>
          <w:sz w:val="28"/>
          <w:szCs w:val="28"/>
        </w:rPr>
        <w:t>保存不当会导致</w:t>
      </w:r>
      <w:r w:rsidRPr="000D672E">
        <w:rPr>
          <w:rFonts w:asciiTheme="minorEastAsia" w:hAnsiTheme="minorEastAsia" w:cs="微软雅黑" w:hint="eastAsia"/>
          <w:sz w:val="28"/>
          <w:szCs w:val="28"/>
        </w:rPr>
        <w:t>产品质量</w:t>
      </w:r>
      <w:r w:rsidRPr="000D672E">
        <w:rPr>
          <w:rFonts w:asciiTheme="minorEastAsia" w:hAnsiTheme="minorEastAsia" w:cs="微软雅黑"/>
          <w:sz w:val="28"/>
          <w:szCs w:val="28"/>
        </w:rPr>
        <w:t>不合格</w:t>
      </w:r>
      <w:r w:rsidRPr="000D672E">
        <w:rPr>
          <w:rFonts w:asciiTheme="minorEastAsia" w:hAnsiTheme="minorEastAsia" w:cs="微软雅黑" w:hint="eastAsia"/>
          <w:sz w:val="28"/>
          <w:szCs w:val="28"/>
        </w:rPr>
        <w:t>，如：挥发物质含量低、</w:t>
      </w:r>
      <w:r w:rsidRPr="000D672E">
        <w:rPr>
          <w:rFonts w:asciiTheme="minorEastAsia" w:hAnsiTheme="minorEastAsia" w:cs="微软雅黑"/>
          <w:sz w:val="28"/>
          <w:szCs w:val="28"/>
        </w:rPr>
        <w:t>发霉变质等</w:t>
      </w:r>
      <w:r w:rsidRPr="000D672E">
        <w:rPr>
          <w:rFonts w:asciiTheme="minorEastAsia" w:hAnsiTheme="minorEastAsia" w:cs="微软雅黑" w:hint="eastAsia"/>
          <w:sz w:val="28"/>
          <w:szCs w:val="28"/>
        </w:rPr>
        <w:t>，</w:t>
      </w:r>
      <w:r w:rsidRPr="000D672E">
        <w:rPr>
          <w:rFonts w:asciiTheme="minorEastAsia" w:hAnsiTheme="minorEastAsia" w:cs="微软雅黑"/>
          <w:sz w:val="28"/>
          <w:szCs w:val="28"/>
        </w:rPr>
        <w:t>因此</w:t>
      </w:r>
      <w:r w:rsidRPr="000D672E">
        <w:rPr>
          <w:rFonts w:asciiTheme="minorEastAsia" w:hAnsiTheme="minorEastAsia" w:cs="微软雅黑" w:hint="eastAsia"/>
          <w:sz w:val="28"/>
          <w:szCs w:val="28"/>
        </w:rPr>
        <w:t>，</w:t>
      </w:r>
      <w:r w:rsidRPr="000D672E">
        <w:rPr>
          <w:rFonts w:asciiTheme="minorEastAsia" w:hAnsiTheme="minorEastAsia" w:cs="微软雅黑"/>
          <w:sz w:val="28"/>
          <w:szCs w:val="28"/>
        </w:rPr>
        <w:t>开展肉桂的仓储工艺技术研究</w:t>
      </w:r>
      <w:r w:rsidRPr="000D672E">
        <w:rPr>
          <w:rFonts w:asciiTheme="minorEastAsia" w:hAnsiTheme="minorEastAsia" w:cs="微软雅黑" w:hint="eastAsia"/>
          <w:sz w:val="28"/>
          <w:szCs w:val="28"/>
        </w:rPr>
        <w:t>，</w:t>
      </w:r>
      <w:r w:rsidRPr="000D672E">
        <w:rPr>
          <w:rFonts w:asciiTheme="minorEastAsia" w:hAnsiTheme="minorEastAsia" w:cs="微软雅黑"/>
          <w:sz w:val="28"/>
          <w:szCs w:val="28"/>
        </w:rPr>
        <w:t>建立肉桂仓储技术规范势在必行</w:t>
      </w:r>
      <w:r w:rsidRPr="000D672E">
        <w:rPr>
          <w:rFonts w:asciiTheme="minorEastAsia" w:hAnsiTheme="minorEastAsia" w:cs="微软雅黑" w:hint="eastAsia"/>
          <w:sz w:val="28"/>
          <w:szCs w:val="28"/>
        </w:rPr>
        <w:t>。</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三、范围</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适用广东省罗定市肉桂的仓储</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四、国内外标准对比情况</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sz w:val="28"/>
          <w:szCs w:val="28"/>
        </w:rPr>
        <w:t>经调查</w:t>
      </w:r>
      <w:r w:rsidRPr="000D672E">
        <w:rPr>
          <w:rFonts w:asciiTheme="minorEastAsia" w:hAnsiTheme="minorEastAsia" w:cs="微软雅黑" w:hint="eastAsia"/>
          <w:sz w:val="28"/>
          <w:szCs w:val="28"/>
        </w:rPr>
        <w:t>，</w:t>
      </w:r>
      <w:r w:rsidRPr="000D672E">
        <w:rPr>
          <w:rFonts w:asciiTheme="minorEastAsia" w:hAnsiTheme="minorEastAsia" w:cs="微软雅黑"/>
          <w:sz w:val="28"/>
          <w:szCs w:val="28"/>
        </w:rPr>
        <w:t>目前我国还没有颁布</w:t>
      </w:r>
      <w:r w:rsidRPr="000D672E">
        <w:rPr>
          <w:rFonts w:asciiTheme="minorEastAsia" w:hAnsiTheme="minorEastAsia" w:cs="微软雅黑" w:hint="eastAsia"/>
          <w:sz w:val="28"/>
          <w:szCs w:val="28"/>
        </w:rPr>
        <w:t>《肉桂仓储工艺规程》的国家标准，广东省没有与此相关的地方标准，罗定市也没有当地的相关标准。因</w:t>
      </w:r>
      <w:r w:rsidRPr="000D672E">
        <w:rPr>
          <w:rFonts w:asciiTheme="minorEastAsia" w:hAnsiTheme="minorEastAsia" w:cs="微软雅黑" w:hint="eastAsia"/>
          <w:sz w:val="28"/>
          <w:szCs w:val="28"/>
        </w:rPr>
        <w:lastRenderedPageBreak/>
        <w:t>此，非常有必要建立罗定肉桂仓储工艺技术规程，促进罗定市肉桂产业持续、健康、高效地发展。</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五、编制过程</w:t>
      </w:r>
    </w:p>
    <w:p w:rsidR="003D2B77" w:rsidRPr="000D672E" w:rsidRDefault="004B3E15" w:rsidP="00D715CC">
      <w:pPr>
        <w:spacing w:line="480" w:lineRule="auto"/>
        <w:ind w:firstLineChars="100" w:firstLine="281"/>
        <w:rPr>
          <w:rFonts w:asciiTheme="minorEastAsia" w:hAnsiTheme="minorEastAsia" w:cs="微软雅黑"/>
          <w:b/>
          <w:bCs/>
          <w:sz w:val="28"/>
          <w:szCs w:val="28"/>
        </w:rPr>
      </w:pPr>
      <w:r w:rsidRPr="000D672E">
        <w:rPr>
          <w:rFonts w:asciiTheme="minorEastAsia" w:hAnsiTheme="minorEastAsia" w:cs="微软雅黑" w:hint="eastAsia"/>
          <w:b/>
          <w:bCs/>
          <w:sz w:val="28"/>
          <w:szCs w:val="28"/>
        </w:rPr>
        <w:t>（一）课题研究工作</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1.课题组从2021年起开展肉桂仓储工艺的研究工作</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2.课题组在广东省罗定市的许多地方进行了一系列肉桂仓储方法的调研，摸索出一套完善的仓储工艺。</w:t>
      </w:r>
    </w:p>
    <w:p w:rsidR="003D2B77" w:rsidRPr="000D672E" w:rsidRDefault="004B3E15" w:rsidP="00D715CC">
      <w:pPr>
        <w:spacing w:line="480" w:lineRule="auto"/>
        <w:ind w:firstLineChars="100" w:firstLine="281"/>
        <w:rPr>
          <w:rFonts w:asciiTheme="minorEastAsia" w:hAnsiTheme="minorEastAsia" w:cs="微软雅黑"/>
          <w:b/>
          <w:bCs/>
          <w:sz w:val="28"/>
          <w:szCs w:val="28"/>
        </w:rPr>
      </w:pPr>
      <w:r w:rsidRPr="000D672E">
        <w:rPr>
          <w:rFonts w:asciiTheme="minorEastAsia" w:hAnsiTheme="minorEastAsia" w:cs="微软雅黑" w:hint="eastAsia"/>
          <w:b/>
          <w:bCs/>
          <w:sz w:val="28"/>
          <w:szCs w:val="28"/>
        </w:rPr>
        <w:t>（二）标准征求意见稿的起草经过</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1．2021年3月，根据文件通知，本标准主要起草人根据通知接收执行起草工作。</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2.2021年3月，根据文件通知，本标准主要起草人认真学习了中华人民共和国标准法，标准化工作导则，参加标准化技术培训，研究落实标准编写的原则和项目的实施方案。</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3.</w:t>
      </w:r>
      <w:bookmarkStart w:id="0" w:name="_Hlk16000382"/>
      <w:r w:rsidRPr="000D672E">
        <w:rPr>
          <w:rFonts w:asciiTheme="minorEastAsia" w:hAnsiTheme="minorEastAsia" w:cs="微软雅黑" w:hint="eastAsia"/>
          <w:sz w:val="28"/>
          <w:szCs w:val="28"/>
        </w:rPr>
        <w:t>2021年6月</w:t>
      </w:r>
      <w:bookmarkEnd w:id="0"/>
      <w:r w:rsidRPr="000D672E">
        <w:rPr>
          <w:rFonts w:asciiTheme="minorEastAsia" w:hAnsiTheme="minorEastAsia" w:cs="微软雅黑" w:hint="eastAsia"/>
          <w:sz w:val="28"/>
          <w:szCs w:val="28"/>
        </w:rPr>
        <w:t>，标准起草人系统广泛查阅了国内外相关文献，系统总结已取得的研究和调研成果，以科学技术成果和生产实践经验为基础，确定了罗定市《罗定肉桂仓储工艺规程》的具体内容，并按标准要求编写。</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4.2021年12月，经过标准起草小组成员的反复讨论和写作、修改，完成了广东省罗定市《罗定肉桂仓储工艺规程》地方标准的征求意见稿。</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六、标准编写原则和依据</w:t>
      </w:r>
    </w:p>
    <w:p w:rsidR="003D2B77" w:rsidRPr="000D672E" w:rsidRDefault="004B3E15" w:rsidP="00D715CC">
      <w:pPr>
        <w:spacing w:line="480" w:lineRule="auto"/>
        <w:ind w:firstLineChars="200" w:firstLine="562"/>
        <w:rPr>
          <w:rFonts w:asciiTheme="minorEastAsia" w:hAnsiTheme="minorEastAsia" w:cs="微软雅黑"/>
          <w:sz w:val="28"/>
          <w:szCs w:val="28"/>
        </w:rPr>
      </w:pPr>
      <w:r w:rsidRPr="000D672E">
        <w:rPr>
          <w:rFonts w:asciiTheme="minorEastAsia" w:hAnsiTheme="minorEastAsia" w:cs="微软雅黑" w:hint="eastAsia"/>
          <w:b/>
          <w:bCs/>
          <w:sz w:val="28"/>
          <w:szCs w:val="28"/>
        </w:rPr>
        <w:t>本标准制定的原则：</w:t>
      </w:r>
      <w:r w:rsidRPr="000D672E">
        <w:rPr>
          <w:rFonts w:asciiTheme="minorEastAsia" w:hAnsiTheme="minorEastAsia" w:cs="微软雅黑" w:hint="eastAsia"/>
          <w:sz w:val="28"/>
          <w:szCs w:val="28"/>
        </w:rPr>
        <w:t>本标准对罗定肉桂入库、仓库、在库、出库、</w:t>
      </w:r>
      <w:r w:rsidRPr="000D672E">
        <w:rPr>
          <w:rFonts w:asciiTheme="minorEastAsia" w:hAnsiTheme="minorEastAsia" w:cs="微软雅黑" w:hint="eastAsia"/>
          <w:sz w:val="28"/>
          <w:szCs w:val="28"/>
        </w:rPr>
        <w:lastRenderedPageBreak/>
        <w:t>仓储人员等进行了规范和限制，为罗定市肉桂的仓储工艺提供技术指导。编写力求做到规范科学，指标明确。</w:t>
      </w:r>
    </w:p>
    <w:p w:rsidR="003D2B77" w:rsidRPr="000D672E" w:rsidRDefault="004B3E15" w:rsidP="00D715CC">
      <w:pPr>
        <w:spacing w:line="480" w:lineRule="auto"/>
        <w:ind w:firstLineChars="200" w:firstLine="562"/>
        <w:rPr>
          <w:rFonts w:asciiTheme="minorEastAsia" w:hAnsiTheme="minorEastAsia" w:cs="微软雅黑"/>
          <w:sz w:val="28"/>
          <w:szCs w:val="28"/>
        </w:rPr>
      </w:pPr>
      <w:r w:rsidRPr="000D672E">
        <w:rPr>
          <w:rFonts w:asciiTheme="minorEastAsia" w:hAnsiTheme="minorEastAsia" w:cs="微软雅黑" w:hint="eastAsia"/>
          <w:b/>
          <w:bCs/>
          <w:sz w:val="28"/>
          <w:szCs w:val="28"/>
        </w:rPr>
        <w:t>依据：</w:t>
      </w:r>
      <w:r w:rsidRPr="000D672E">
        <w:rPr>
          <w:rFonts w:asciiTheme="minorEastAsia" w:hAnsiTheme="minorEastAsia" w:cs="微软雅黑" w:hint="eastAsia"/>
          <w:sz w:val="28"/>
          <w:szCs w:val="28"/>
        </w:rPr>
        <w:t>按照G</w:t>
      </w:r>
      <w:r w:rsidRPr="000D672E">
        <w:rPr>
          <w:rFonts w:asciiTheme="minorEastAsia" w:hAnsiTheme="minorEastAsia" w:cs="微软雅黑"/>
          <w:sz w:val="28"/>
          <w:szCs w:val="28"/>
        </w:rPr>
        <w:t>B/T</w:t>
      </w:r>
      <w:r w:rsidR="00D715CC"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1.1-2020《标准化工作导则第一部分，标准的结构和编写》、SB/T 11094-2014《中药材仓储管理规范》、SB/T 11095-2014《中药材仓库技术规范》等标准的要求进行编写。</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七、标准编写内容与方法</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本标准主要包括十二个部分的内容</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第一部分 </w:t>
      </w:r>
      <w:r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范围：规定标准适用范围及内容</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第二部分 </w:t>
      </w:r>
      <w:r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规程性引用文件：引用</w:t>
      </w:r>
      <w:r w:rsidR="00D715CC" w:rsidRPr="000D672E">
        <w:rPr>
          <w:rFonts w:asciiTheme="minorEastAsia" w:hAnsiTheme="minorEastAsia" w:cs="微软雅黑" w:hint="eastAsia"/>
          <w:sz w:val="28"/>
          <w:szCs w:val="28"/>
        </w:rPr>
        <w:t>的</w:t>
      </w:r>
      <w:r w:rsidRPr="000D672E">
        <w:rPr>
          <w:rFonts w:asciiTheme="minorEastAsia" w:hAnsiTheme="minorEastAsia" w:cs="微软雅黑" w:hint="eastAsia"/>
          <w:sz w:val="28"/>
          <w:szCs w:val="28"/>
        </w:rPr>
        <w:t>标准文件</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第三部分 </w:t>
      </w:r>
      <w:r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术语和定义：规范标准用语</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第四部分 </w:t>
      </w:r>
      <w:r w:rsidRPr="000D672E">
        <w:rPr>
          <w:rFonts w:asciiTheme="minorEastAsia" w:hAnsiTheme="minorEastAsia" w:cs="微软雅黑"/>
          <w:sz w:val="28"/>
          <w:szCs w:val="28"/>
        </w:rPr>
        <w:t xml:space="preserve"> </w:t>
      </w:r>
      <w:r w:rsidRPr="000D672E">
        <w:rPr>
          <w:rFonts w:ascii="等线" w:hAnsi="等线" w:hint="eastAsia"/>
          <w:sz w:val="28"/>
          <w:szCs w:val="28"/>
        </w:rPr>
        <w:t>入仓要求：对入仓桂皮的水分含量、是否霉变等进行检查</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第五部分 </w:t>
      </w:r>
      <w:r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仓库要求：规定了仓库参数、仓库分区等。</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第六部分 </w:t>
      </w:r>
      <w:r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入库管理：分别对外观检查、质量检测、综合判断与处理、验收入库等环节进行了规定</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第七部分 </w:t>
      </w:r>
      <w:r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堆码管理：对垫板高度、垛间距、堆垛高度等进行了限制</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第八部分 </w:t>
      </w:r>
      <w:r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在库管理：规范了对储藏期肉桂定期检查的一系列项目</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第九部分 </w:t>
      </w:r>
      <w:r w:rsidRPr="000D672E">
        <w:rPr>
          <w:rFonts w:asciiTheme="minorEastAsia" w:hAnsiTheme="minorEastAsia" w:cs="微软雅黑"/>
          <w:sz w:val="28"/>
          <w:szCs w:val="28"/>
        </w:rPr>
        <w:t>出库管理</w:t>
      </w:r>
      <w:r w:rsidRPr="000D672E">
        <w:rPr>
          <w:rFonts w:asciiTheme="minorEastAsia" w:hAnsiTheme="minorEastAsia" w:cs="微软雅黑" w:hint="eastAsia"/>
          <w:sz w:val="28"/>
          <w:szCs w:val="28"/>
        </w:rPr>
        <w:t>：对商品出库进行了相应的规范</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 xml:space="preserve">第十部分 </w:t>
      </w:r>
      <w:r w:rsidRPr="000D672E">
        <w:rPr>
          <w:rFonts w:asciiTheme="minorEastAsia" w:hAnsiTheme="minorEastAsia" w:cs="微软雅黑"/>
          <w:sz w:val="28"/>
          <w:szCs w:val="28"/>
        </w:rPr>
        <w:t xml:space="preserve"> </w:t>
      </w:r>
      <w:r w:rsidRPr="000D672E">
        <w:rPr>
          <w:rFonts w:asciiTheme="minorEastAsia" w:hAnsiTheme="minorEastAsia" w:cs="微软雅黑" w:hint="eastAsia"/>
          <w:sz w:val="28"/>
          <w:szCs w:val="28"/>
        </w:rPr>
        <w:t>仓储人员：对仓储人员的行为和自身素质进行了限制</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第十一部分  运输：对运输工具、外包装等进行了规范</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lastRenderedPageBreak/>
        <w:t>第十二部分  记录：记录储藏全过程，并存档保存</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八、关键技术指标依据及来源</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本标准的关键技术指标，参照</w:t>
      </w:r>
      <w:r w:rsidRPr="000D672E">
        <w:rPr>
          <w:rFonts w:ascii="宋体" w:hAnsi="宋体" w:cs="宋体" w:hint="eastAsia"/>
          <w:sz w:val="28"/>
          <w:szCs w:val="28"/>
        </w:rPr>
        <w:t>中药材仓库技术规范</w:t>
      </w:r>
      <w:r w:rsidRPr="000D672E">
        <w:rPr>
          <w:rFonts w:asciiTheme="minorEastAsia" w:hAnsiTheme="minorEastAsia" w:cs="微软雅黑" w:hint="eastAsia"/>
          <w:sz w:val="28"/>
          <w:szCs w:val="28"/>
        </w:rPr>
        <w:t>等行业标准进行本标准的制定。以科学技术成果</w:t>
      </w:r>
      <w:bookmarkStart w:id="1" w:name="_GoBack"/>
      <w:bookmarkEnd w:id="1"/>
      <w:r w:rsidRPr="000D672E">
        <w:rPr>
          <w:rFonts w:asciiTheme="minorEastAsia" w:hAnsiTheme="minorEastAsia" w:cs="微软雅黑" w:hint="eastAsia"/>
          <w:sz w:val="28"/>
          <w:szCs w:val="28"/>
        </w:rPr>
        <w:t>和生产实践经验为基础，规定了罗定肉桂的储藏工艺等。</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1、肉桂水分含量</w:t>
      </w:r>
    </w:p>
    <w:p w:rsidR="003D2B77" w:rsidRPr="000D672E" w:rsidRDefault="00D715CC"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根据走访</w:t>
      </w:r>
      <w:r w:rsidRPr="000D672E">
        <w:rPr>
          <w:rFonts w:asciiTheme="minorEastAsia" w:hAnsiTheme="minorEastAsia" w:cs="微软雅黑"/>
          <w:sz w:val="28"/>
          <w:szCs w:val="28"/>
        </w:rPr>
        <w:t>当地企业，</w:t>
      </w:r>
      <w:r w:rsidRPr="000D672E">
        <w:rPr>
          <w:rFonts w:asciiTheme="minorEastAsia" w:hAnsiTheme="minorEastAsia" w:cs="微软雅黑" w:hint="eastAsia"/>
          <w:sz w:val="28"/>
          <w:szCs w:val="28"/>
        </w:rPr>
        <w:t>结合贸易实际</w:t>
      </w:r>
      <w:r w:rsidR="004B3E15" w:rsidRPr="000D672E">
        <w:rPr>
          <w:rFonts w:asciiTheme="minorEastAsia" w:hAnsiTheme="minorEastAsia" w:cs="微软雅黑" w:hint="eastAsia"/>
          <w:sz w:val="28"/>
          <w:szCs w:val="28"/>
        </w:rPr>
        <w:t>，</w:t>
      </w:r>
      <w:r w:rsidRPr="000D672E">
        <w:rPr>
          <w:rFonts w:hint="eastAsia"/>
          <w:sz w:val="28"/>
          <w:szCs w:val="28"/>
        </w:rPr>
        <w:t>桂皮水分含量≤</w:t>
      </w:r>
      <w:r w:rsidRPr="000D672E">
        <w:rPr>
          <w:rFonts w:hint="eastAsia"/>
          <w:sz w:val="28"/>
          <w:szCs w:val="28"/>
        </w:rPr>
        <w:t>17.0%</w:t>
      </w:r>
      <w:r w:rsidRPr="000D672E">
        <w:rPr>
          <w:rFonts w:hint="eastAsia"/>
          <w:sz w:val="28"/>
          <w:szCs w:val="28"/>
        </w:rPr>
        <w:t>，桂枝水分含量≤</w:t>
      </w:r>
      <w:r w:rsidRPr="000D672E">
        <w:rPr>
          <w:rFonts w:hint="eastAsia"/>
          <w:sz w:val="28"/>
          <w:szCs w:val="28"/>
        </w:rPr>
        <w:t>14.0%</w:t>
      </w:r>
      <w:r w:rsidRPr="000D672E">
        <w:rPr>
          <w:rFonts w:hint="eastAsia"/>
          <w:sz w:val="28"/>
          <w:szCs w:val="28"/>
        </w:rPr>
        <w:t>。</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2、外观检查</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应符合《中华人民共和国药典》的规定</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3、质量检测</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应符合《中华人民共和国药典》的规定</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九、贯彻标准的要求和措施</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本标准以规范罗定市肉桂的仓储工艺为目标，参照</w:t>
      </w:r>
      <w:r w:rsidRPr="000D672E">
        <w:rPr>
          <w:rFonts w:ascii="宋体" w:hAnsi="宋体" w:cs="宋体" w:hint="eastAsia"/>
          <w:sz w:val="28"/>
          <w:szCs w:val="28"/>
        </w:rPr>
        <w:t>中药材仓库技术规范</w:t>
      </w:r>
      <w:r w:rsidRPr="000D672E">
        <w:rPr>
          <w:rFonts w:asciiTheme="minorEastAsia" w:hAnsiTheme="minorEastAsia" w:cs="微软雅黑" w:hint="eastAsia"/>
          <w:sz w:val="28"/>
          <w:szCs w:val="28"/>
        </w:rPr>
        <w:t>有关标准等其他行业标准进行本标准的制定，以科学技术成果和生产实践经验为基础，规范肉桂的储藏仓库类型、入库管理、在库管理等，为罗定肉桂的储藏提供技术指导。主要技术内容有</w:t>
      </w:r>
      <w:bookmarkStart w:id="2" w:name="_Hlk16255573"/>
      <w:r w:rsidRPr="000D672E">
        <w:rPr>
          <w:rFonts w:ascii="等线" w:hAnsi="等线" w:hint="eastAsia"/>
          <w:sz w:val="28"/>
          <w:szCs w:val="28"/>
        </w:rPr>
        <w:t>规定了罗定肉桂的术语和定义、入仓要求、仓库要求、入库管理、堆码管理、在库管理、出库管理、仓储人员、运输、记录等</w:t>
      </w:r>
      <w:bookmarkEnd w:id="2"/>
      <w:r w:rsidRPr="000D672E">
        <w:rPr>
          <w:rFonts w:asciiTheme="minorEastAsia" w:hAnsiTheme="minorEastAsia" w:cs="微软雅黑" w:hint="eastAsia"/>
          <w:sz w:val="28"/>
          <w:szCs w:val="28"/>
        </w:rPr>
        <w:t>，编写力求做到规范科学，原则分明，指标明确。充分结合罗定市地理位置组织引导农业技术推广人员和广大农民按照本规程开展肉桂储藏。</w:t>
      </w:r>
    </w:p>
    <w:p w:rsidR="003D2B77" w:rsidRPr="000D672E" w:rsidRDefault="004B3E15" w:rsidP="00D715CC">
      <w:pPr>
        <w:spacing w:line="480" w:lineRule="auto"/>
        <w:rPr>
          <w:rFonts w:asciiTheme="minorEastAsia" w:hAnsiTheme="minorEastAsia" w:cs="微软雅黑"/>
          <w:b/>
          <w:bCs/>
          <w:sz w:val="28"/>
          <w:szCs w:val="28"/>
        </w:rPr>
      </w:pPr>
      <w:r w:rsidRPr="000D672E">
        <w:rPr>
          <w:rFonts w:asciiTheme="minorEastAsia" w:hAnsiTheme="minorEastAsia" w:cs="微软雅黑" w:hint="eastAsia"/>
          <w:b/>
          <w:bCs/>
          <w:sz w:val="28"/>
          <w:szCs w:val="28"/>
        </w:rPr>
        <w:t>十、主要参考文献</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lastRenderedPageBreak/>
        <w:t>SB/T 11094-2014  中药材仓储管理规范</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SB/T 11095-2014  中药材仓库技术规范</w:t>
      </w:r>
    </w:p>
    <w:p w:rsidR="003D2B77" w:rsidRPr="000D672E" w:rsidRDefault="004B3E15" w:rsidP="00D715CC">
      <w:pPr>
        <w:spacing w:line="480" w:lineRule="auto"/>
        <w:ind w:firstLineChars="200" w:firstLine="560"/>
        <w:rPr>
          <w:rFonts w:asciiTheme="minorEastAsia" w:hAnsiTheme="minorEastAsia" w:cs="微软雅黑"/>
          <w:sz w:val="28"/>
          <w:szCs w:val="28"/>
        </w:rPr>
      </w:pPr>
      <w:r w:rsidRPr="000D672E">
        <w:rPr>
          <w:rFonts w:asciiTheme="minorEastAsia" w:hAnsiTheme="minorEastAsia" w:cs="微软雅黑" w:hint="eastAsia"/>
          <w:sz w:val="28"/>
          <w:szCs w:val="28"/>
        </w:rPr>
        <w:t>GB/T 13933-2008 小型贯流式通风机</w:t>
      </w:r>
    </w:p>
    <w:p w:rsidR="00AF02C4" w:rsidRPr="000D672E" w:rsidRDefault="00AF02C4" w:rsidP="00AF02C4">
      <w:pPr>
        <w:spacing w:line="480" w:lineRule="auto"/>
        <w:jc w:val="right"/>
        <w:rPr>
          <w:rFonts w:asciiTheme="minorEastAsia" w:hAnsiTheme="minorEastAsia" w:cs="微软雅黑"/>
          <w:sz w:val="28"/>
          <w:szCs w:val="28"/>
        </w:rPr>
      </w:pPr>
    </w:p>
    <w:sectPr w:rsidR="00AF02C4" w:rsidRPr="000D672E">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0E3" w:rsidRDefault="009050E3" w:rsidP="00702220">
      <w:r>
        <w:separator/>
      </w:r>
    </w:p>
  </w:endnote>
  <w:endnote w:type="continuationSeparator" w:id="0">
    <w:p w:rsidR="009050E3" w:rsidRDefault="009050E3" w:rsidP="0070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0E3" w:rsidRDefault="009050E3" w:rsidP="00702220">
      <w:r>
        <w:separator/>
      </w:r>
    </w:p>
  </w:footnote>
  <w:footnote w:type="continuationSeparator" w:id="0">
    <w:p w:rsidR="009050E3" w:rsidRDefault="009050E3" w:rsidP="00702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D3"/>
    <w:rsid w:val="00026295"/>
    <w:rsid w:val="00060BB0"/>
    <w:rsid w:val="000A0CC0"/>
    <w:rsid w:val="000D672E"/>
    <w:rsid w:val="00116FB7"/>
    <w:rsid w:val="00132236"/>
    <w:rsid w:val="001829ED"/>
    <w:rsid w:val="001F2C77"/>
    <w:rsid w:val="0020078C"/>
    <w:rsid w:val="002D25F9"/>
    <w:rsid w:val="00311B26"/>
    <w:rsid w:val="0033515F"/>
    <w:rsid w:val="00340D13"/>
    <w:rsid w:val="00374DDC"/>
    <w:rsid w:val="003D2B77"/>
    <w:rsid w:val="00425243"/>
    <w:rsid w:val="004404EE"/>
    <w:rsid w:val="00445DFA"/>
    <w:rsid w:val="004758A4"/>
    <w:rsid w:val="004B3E15"/>
    <w:rsid w:val="004D2546"/>
    <w:rsid w:val="004F79C8"/>
    <w:rsid w:val="00564245"/>
    <w:rsid w:val="00586140"/>
    <w:rsid w:val="005C2089"/>
    <w:rsid w:val="005C6DFD"/>
    <w:rsid w:val="005D25F4"/>
    <w:rsid w:val="005E4065"/>
    <w:rsid w:val="00636CD4"/>
    <w:rsid w:val="00657DC4"/>
    <w:rsid w:val="00660BD2"/>
    <w:rsid w:val="0068451A"/>
    <w:rsid w:val="006A3735"/>
    <w:rsid w:val="006C1F8C"/>
    <w:rsid w:val="00702220"/>
    <w:rsid w:val="00702EC8"/>
    <w:rsid w:val="00714BE2"/>
    <w:rsid w:val="0079230C"/>
    <w:rsid w:val="00797965"/>
    <w:rsid w:val="007A5369"/>
    <w:rsid w:val="00800CAC"/>
    <w:rsid w:val="008176E8"/>
    <w:rsid w:val="00830E42"/>
    <w:rsid w:val="00895F6E"/>
    <w:rsid w:val="008E2CD3"/>
    <w:rsid w:val="008F4702"/>
    <w:rsid w:val="009050E3"/>
    <w:rsid w:val="00986A4C"/>
    <w:rsid w:val="00A47846"/>
    <w:rsid w:val="00AB22AE"/>
    <w:rsid w:val="00AF02C4"/>
    <w:rsid w:val="00AF61ED"/>
    <w:rsid w:val="00AF6B73"/>
    <w:rsid w:val="00B52231"/>
    <w:rsid w:val="00BB2C26"/>
    <w:rsid w:val="00BF11C3"/>
    <w:rsid w:val="00C05ED9"/>
    <w:rsid w:val="00C23458"/>
    <w:rsid w:val="00C64036"/>
    <w:rsid w:val="00C64CCE"/>
    <w:rsid w:val="00C91920"/>
    <w:rsid w:val="00CB4EB0"/>
    <w:rsid w:val="00D10ADA"/>
    <w:rsid w:val="00D236D3"/>
    <w:rsid w:val="00D44D60"/>
    <w:rsid w:val="00D715CC"/>
    <w:rsid w:val="00D91D9F"/>
    <w:rsid w:val="00D9458D"/>
    <w:rsid w:val="00EC4E43"/>
    <w:rsid w:val="00ED0660"/>
    <w:rsid w:val="00FB645F"/>
    <w:rsid w:val="05647814"/>
    <w:rsid w:val="65CD2E54"/>
    <w:rsid w:val="6A04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7584D-E3EA-4B41-B83D-0A639EC9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8560074</dc:creator>
  <cp:lastModifiedBy>Administrator</cp:lastModifiedBy>
  <cp:revision>57</cp:revision>
  <dcterms:created xsi:type="dcterms:W3CDTF">2019-08-09T03:41:00Z</dcterms:created>
  <dcterms:modified xsi:type="dcterms:W3CDTF">2022-03-04T07:42:00Z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F94C1000A5EB4251BFE3921861CA48D5</vt:lpwstr>
  </property>
</Properties>
</file>