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1E45D6" w14:paraId="68942A3D" w14:textId="77777777">
        <w:tc>
          <w:tcPr>
            <w:tcW w:w="509" w:type="dxa"/>
          </w:tcPr>
          <w:p w14:paraId="703FAF7E" w14:textId="77777777" w:rsidR="001E45D6" w:rsidRDefault="004F481F">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63C7653" w14:textId="77777777" w:rsidR="001E45D6" w:rsidRDefault="004F481F">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71.100.60</w:t>
            </w:r>
            <w:r>
              <w:rPr>
                <w:rFonts w:ascii="黑体" w:eastAsia="黑体" w:hAnsi="黑体"/>
                <w:sz w:val="21"/>
                <w:szCs w:val="21"/>
              </w:rPr>
              <w:fldChar w:fldCharType="end"/>
            </w:r>
            <w:bookmarkEnd w:id="0"/>
          </w:p>
        </w:tc>
      </w:tr>
      <w:tr w:rsidR="001E45D6" w14:paraId="24835A59" w14:textId="77777777">
        <w:tc>
          <w:tcPr>
            <w:tcW w:w="509" w:type="dxa"/>
          </w:tcPr>
          <w:p w14:paraId="17254911" w14:textId="77777777" w:rsidR="001E45D6" w:rsidRDefault="004F481F">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1E45D6" w14:paraId="619BD9A4" w14:textId="77777777">
              <w:trPr>
                <w:trHeight w:hRule="exact" w:val="1021"/>
              </w:trPr>
              <w:tc>
                <w:tcPr>
                  <w:tcW w:w="9242" w:type="dxa"/>
                  <w:vAlign w:val="center"/>
                </w:tcPr>
                <w:p w14:paraId="0C70E207" w14:textId="77777777" w:rsidR="001E45D6" w:rsidRDefault="004F481F" w:rsidP="003A3CF3">
                  <w:pPr>
                    <w:pStyle w:val="affff8"/>
                    <w:framePr w:w="0" w:hRule="auto" w:wrap="auto" w:hAnchor="text" w:xAlign="left" w:yAlign="inline" w:anchorLock="0"/>
                    <w:ind w:left="420" w:right="624"/>
                    <w:rPr>
                      <w:rFonts w:ascii="宋体" w:hAnsi="宋体"/>
                      <w:sz w:val="28"/>
                      <w:szCs w:val="28"/>
                    </w:rPr>
                  </w:pPr>
                  <w:r>
                    <w:rPr>
                      <w:noProof/>
                    </w:rPr>
                    <w:drawing>
                      <wp:inline distT="0" distB="0" distL="0" distR="0" wp14:anchorId="77AB3618" wp14:editId="7E471E0B">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0958786C" wp14:editId="2210746B">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HCCC</w:t>
                  </w:r>
                  <w:r>
                    <w:fldChar w:fldCharType="end"/>
                  </w:r>
                  <w:bookmarkEnd w:id="1"/>
                </w:p>
              </w:tc>
            </w:tr>
          </w:tbl>
          <w:p w14:paraId="32F96423" w14:textId="77777777" w:rsidR="001E45D6" w:rsidRDefault="004F481F">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Y41</w:t>
            </w:r>
            <w:r>
              <w:rPr>
                <w:rFonts w:ascii="黑体" w:eastAsia="黑体" w:hAnsi="黑体"/>
                <w:sz w:val="21"/>
                <w:szCs w:val="21"/>
              </w:rPr>
              <w:fldChar w:fldCharType="end"/>
            </w:r>
            <w:bookmarkEnd w:id="2"/>
          </w:p>
        </w:tc>
      </w:tr>
    </w:tbl>
    <w:bookmarkStart w:id="3" w:name="_Hlk26473981"/>
    <w:p w14:paraId="5E2DD4AF" w14:textId="77777777" w:rsidR="001E45D6" w:rsidRDefault="004F481F">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罗定市榃滨镇林产品生产销售协会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1F451AF0" w14:textId="77777777" w:rsidR="001E45D6" w:rsidRDefault="004F481F">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HCCC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02</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2022</w:t>
      </w:r>
      <w:r>
        <w:fldChar w:fldCharType="end"/>
      </w:r>
      <w:bookmarkEnd w:id="7"/>
    </w:p>
    <w:p w14:paraId="3927291A" w14:textId="77777777" w:rsidR="001E45D6" w:rsidRDefault="004F481F">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2E60A1F7" w14:textId="77777777" w:rsidR="001E45D6" w:rsidRDefault="004F481F">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C4EF4A6" wp14:editId="2C0C84F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C323A33" w14:textId="77777777" w:rsidR="001E45D6" w:rsidRDefault="001E45D6">
      <w:pPr>
        <w:pStyle w:val="affff9"/>
        <w:framePr w:w="9639" w:h="6976" w:hRule="exact" w:hSpace="0" w:vSpace="0" w:wrap="around" w:hAnchor="page" w:y="6408"/>
        <w:jc w:val="center"/>
        <w:rPr>
          <w:rFonts w:ascii="黑体" w:eastAsia="黑体" w:hAnsi="黑体"/>
          <w:b w:val="0"/>
          <w:bCs w:val="0"/>
          <w:w w:val="100"/>
        </w:rPr>
      </w:pPr>
    </w:p>
    <w:p w14:paraId="3DEF9C95" w14:textId="77777777" w:rsidR="001E45D6" w:rsidRDefault="004F481F">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罗定肉桂（精）油</w:t>
      </w:r>
      <w:r>
        <w:fldChar w:fldCharType="end"/>
      </w:r>
      <w:bookmarkEnd w:id="9"/>
    </w:p>
    <w:p w14:paraId="2C56C2BE" w14:textId="77777777" w:rsidR="001E45D6" w:rsidRDefault="001E45D6">
      <w:pPr>
        <w:framePr w:w="9639" w:h="6974" w:hRule="exact" w:wrap="around" w:vAnchor="page" w:hAnchor="page" w:x="1419" w:y="6408" w:anchorLock="1"/>
        <w:ind w:left="-1418"/>
      </w:pPr>
    </w:p>
    <w:p w14:paraId="1779B8DC" w14:textId="77777777" w:rsidR="001E45D6" w:rsidRDefault="004F481F">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Luoding Cinnamomum cassia</w:t>
      </w:r>
      <w:r>
        <w:rPr>
          <w:rFonts w:eastAsia="黑体" w:hint="eastAsia"/>
          <w:szCs w:val="28"/>
        </w:rPr>
        <w:t xml:space="preserve"> Oil</w:t>
      </w:r>
      <w:r>
        <w:rPr>
          <w:rFonts w:eastAsia="黑体"/>
          <w:szCs w:val="28"/>
        </w:rPr>
        <w:fldChar w:fldCharType="end"/>
      </w:r>
      <w:bookmarkEnd w:id="10"/>
    </w:p>
    <w:p w14:paraId="33B58E7D" w14:textId="77777777" w:rsidR="001E45D6" w:rsidRDefault="001E45D6">
      <w:pPr>
        <w:framePr w:w="9639" w:h="6974" w:hRule="exact" w:wrap="around" w:vAnchor="page" w:hAnchor="page" w:x="1419" w:y="6408" w:anchorLock="1"/>
        <w:spacing w:line="760" w:lineRule="exact"/>
        <w:ind w:left="-1418"/>
      </w:pPr>
    </w:p>
    <w:p w14:paraId="57281E96" w14:textId="77777777" w:rsidR="001E45D6" w:rsidRDefault="001E45D6">
      <w:pPr>
        <w:pStyle w:val="afffffff1"/>
        <w:framePr w:w="9639" w:h="6974" w:hRule="exact" w:wrap="around" w:vAnchor="page" w:hAnchor="page" w:x="1419" w:y="6408" w:anchorLock="1"/>
        <w:textAlignment w:val="bottom"/>
        <w:rPr>
          <w:rFonts w:eastAsia="黑体"/>
          <w:szCs w:val="28"/>
        </w:rPr>
      </w:pPr>
    </w:p>
    <w:p w14:paraId="392A3DC7" w14:textId="77777777" w:rsidR="001E45D6" w:rsidRDefault="004F481F">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440338">
        <w:rPr>
          <w:sz w:val="24"/>
          <w:szCs w:val="28"/>
        </w:rPr>
      </w:r>
      <w:r w:rsidR="00440338">
        <w:rPr>
          <w:sz w:val="24"/>
          <w:szCs w:val="28"/>
        </w:rPr>
        <w:fldChar w:fldCharType="separate"/>
      </w:r>
      <w:r>
        <w:rPr>
          <w:sz w:val="24"/>
          <w:szCs w:val="28"/>
        </w:rPr>
        <w:fldChar w:fldCharType="end"/>
      </w:r>
      <w:bookmarkEnd w:id="11"/>
    </w:p>
    <w:p w14:paraId="2490DA9B" w14:textId="77777777" w:rsidR="001E45D6" w:rsidRDefault="004F481F">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641F2195" w14:textId="77777777" w:rsidR="001E45D6" w:rsidRDefault="004F481F">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440338">
        <w:rPr>
          <w:b/>
          <w:sz w:val="21"/>
          <w:szCs w:val="28"/>
        </w:rPr>
      </w:r>
      <w:r w:rsidR="00440338">
        <w:rPr>
          <w:b/>
          <w:sz w:val="21"/>
          <w:szCs w:val="28"/>
        </w:rPr>
        <w:fldChar w:fldCharType="separate"/>
      </w:r>
      <w:r>
        <w:rPr>
          <w:b/>
          <w:sz w:val="21"/>
          <w:szCs w:val="28"/>
        </w:rPr>
        <w:fldChar w:fldCharType="end"/>
      </w:r>
      <w:bookmarkEnd w:id="13"/>
    </w:p>
    <w:p w14:paraId="19583097" w14:textId="77777777" w:rsidR="001E45D6" w:rsidRDefault="004F481F">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674CD410" w14:textId="77777777" w:rsidR="001E45D6" w:rsidRDefault="004F481F">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09706765" w14:textId="77777777" w:rsidR="001E45D6" w:rsidRDefault="004F481F">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罗定市榃滨镇林产品生产销售协会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14:paraId="383B51A7" w14:textId="77777777" w:rsidR="001E45D6" w:rsidRDefault="004F481F">
      <w:pPr>
        <w:rPr>
          <w:rFonts w:ascii="宋体" w:hAnsi="宋体"/>
          <w:sz w:val="28"/>
          <w:szCs w:val="28"/>
        </w:rPr>
        <w:sectPr w:rsidR="001E45D6">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7558032" wp14:editId="2623EC2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6B843D7" w14:textId="77777777" w:rsidR="001E45D6" w:rsidRDefault="004F481F">
      <w:pPr>
        <w:pStyle w:val="a6"/>
        <w:spacing w:after="360"/>
      </w:pPr>
      <w:bookmarkStart w:id="21" w:name="BookMark2"/>
      <w:r>
        <w:rPr>
          <w:spacing w:val="320"/>
        </w:rPr>
        <w:lastRenderedPageBreak/>
        <w:t>前</w:t>
      </w:r>
      <w:r>
        <w:t>言</w:t>
      </w:r>
    </w:p>
    <w:p w14:paraId="760F7694" w14:textId="77777777" w:rsidR="001E45D6" w:rsidRDefault="004F481F">
      <w:pPr>
        <w:pStyle w:val="affffe"/>
        <w:ind w:firstLine="420"/>
      </w:pPr>
      <w:r>
        <w:rPr>
          <w:rFonts w:hint="eastAsia"/>
        </w:rPr>
        <w:t>本文件按照GB/T 1.1-2020《标准化工作导则  第1部分：标准化文件的结构和起草规则》的规定起草。</w:t>
      </w:r>
    </w:p>
    <w:p w14:paraId="4A45060C" w14:textId="77777777" w:rsidR="001E45D6" w:rsidRPr="0091422B" w:rsidRDefault="004F481F">
      <w:pPr>
        <w:pStyle w:val="affffe"/>
        <w:ind w:firstLine="420"/>
        <w:rPr>
          <w:color w:val="000000" w:themeColor="text1"/>
        </w:rPr>
      </w:pPr>
      <w:r w:rsidRPr="0091422B">
        <w:rPr>
          <w:rFonts w:hint="eastAsia"/>
          <w:color w:val="000000" w:themeColor="text1"/>
        </w:rPr>
        <w:t>本文件由罗定市</w:t>
      </w:r>
      <w:proofErr w:type="gramStart"/>
      <w:r w:rsidRPr="0091422B">
        <w:rPr>
          <w:rFonts w:hint="eastAsia"/>
          <w:color w:val="000000" w:themeColor="text1"/>
        </w:rPr>
        <w:t>榃滨镇林产品</w:t>
      </w:r>
      <w:proofErr w:type="gramEnd"/>
      <w:r w:rsidRPr="0091422B">
        <w:rPr>
          <w:rFonts w:hint="eastAsia"/>
          <w:color w:val="000000" w:themeColor="text1"/>
        </w:rPr>
        <w:t>生产销售协会提出并归口。</w:t>
      </w:r>
    </w:p>
    <w:p w14:paraId="5505E4FB" w14:textId="77777777" w:rsidR="001E45D6" w:rsidRDefault="004F481F">
      <w:pPr>
        <w:pStyle w:val="affffe"/>
        <w:ind w:firstLine="420"/>
      </w:pPr>
      <w:r>
        <w:rPr>
          <w:rFonts w:hint="eastAsia"/>
        </w:rPr>
        <w:t>本文件起草单位：罗定市</w:t>
      </w:r>
      <w:proofErr w:type="gramStart"/>
      <w:r>
        <w:rPr>
          <w:rFonts w:hint="eastAsia"/>
        </w:rPr>
        <w:t>榃滨镇林产品</w:t>
      </w:r>
      <w:proofErr w:type="gramEnd"/>
      <w:r>
        <w:rPr>
          <w:rFonts w:hint="eastAsia"/>
        </w:rPr>
        <w:t>生产销售协会、广东省中药研究所</w:t>
      </w:r>
    </w:p>
    <w:p w14:paraId="5E2E5D3B" w14:textId="6DA770D6" w:rsidR="001E45D6" w:rsidRDefault="004F481F">
      <w:pPr>
        <w:pStyle w:val="affffe"/>
        <w:ind w:firstLine="420"/>
      </w:pPr>
      <w:r>
        <w:rPr>
          <w:rFonts w:hint="eastAsia"/>
        </w:rPr>
        <w:t>本文件主要起草人：</w:t>
      </w:r>
      <w:r w:rsidR="003A3CF3" w:rsidRPr="003A3CF3">
        <w:rPr>
          <w:rFonts w:hint="eastAsia"/>
        </w:rPr>
        <w:t>黄永森、胡文军、许大兴、陈树东、陈剑华、陈伟健、梁土金、邓婕、余振鹏、叶慧娴、宋茜、吴铎锋</w:t>
      </w:r>
      <w:r w:rsidR="003A3CF3">
        <w:rPr>
          <w:rFonts w:hint="eastAsia"/>
        </w:rPr>
        <w:t>。</w:t>
      </w:r>
    </w:p>
    <w:p w14:paraId="33BB776D" w14:textId="77777777" w:rsidR="001E45D6" w:rsidRDefault="001E45D6">
      <w:pPr>
        <w:pStyle w:val="affffe"/>
        <w:ind w:firstLine="420"/>
      </w:pPr>
    </w:p>
    <w:p w14:paraId="39E16604" w14:textId="77777777" w:rsidR="001E45D6" w:rsidRDefault="001E45D6">
      <w:pPr>
        <w:pStyle w:val="affffe"/>
        <w:ind w:firstLine="420"/>
        <w:sectPr w:rsidR="001E45D6">
          <w:headerReference w:type="even" r:id="rId15"/>
          <w:headerReference w:type="default" r:id="rId16"/>
          <w:footerReference w:type="default" r:id="rId17"/>
          <w:pgSz w:w="11906" w:h="16838"/>
          <w:pgMar w:top="2410" w:right="1134" w:bottom="1134" w:left="1134" w:header="1418" w:footer="1134" w:gutter="284"/>
          <w:pgNumType w:fmt="upperRoman" w:start="1"/>
          <w:cols w:space="425"/>
          <w:formProt w:val="0"/>
          <w:docGrid w:linePitch="312"/>
        </w:sectPr>
      </w:pPr>
    </w:p>
    <w:p w14:paraId="171383FE" w14:textId="77777777" w:rsidR="001E45D6" w:rsidRPr="00C6042C" w:rsidRDefault="001E45D6">
      <w:pPr>
        <w:spacing w:line="20" w:lineRule="exact"/>
        <w:jc w:val="center"/>
        <w:rPr>
          <w:rFonts w:ascii="黑体" w:eastAsia="黑体" w:hAnsi="黑体"/>
          <w:color w:val="000000" w:themeColor="text1"/>
          <w:sz w:val="32"/>
          <w:szCs w:val="32"/>
        </w:rPr>
      </w:pPr>
      <w:bookmarkStart w:id="22" w:name="BookMark4"/>
      <w:bookmarkEnd w:id="21"/>
    </w:p>
    <w:p w14:paraId="62BB6743" w14:textId="77777777" w:rsidR="001E45D6" w:rsidRPr="00C6042C" w:rsidRDefault="001E45D6">
      <w:pPr>
        <w:spacing w:line="20" w:lineRule="exact"/>
        <w:jc w:val="center"/>
        <w:rPr>
          <w:rFonts w:ascii="黑体" w:eastAsia="黑体" w:hAnsi="黑体"/>
          <w:color w:val="000000" w:themeColor="text1"/>
          <w:sz w:val="32"/>
          <w:szCs w:val="32"/>
        </w:rPr>
      </w:pPr>
    </w:p>
    <w:bookmarkStart w:id="23" w:name="NEW_STAND_NAME" w:displacedByCustomXml="next"/>
    <w:sdt>
      <w:sdtPr>
        <w:rPr>
          <w:color w:val="000000" w:themeColor="text1"/>
        </w:rPr>
        <w:tag w:val="NEW_STAND_NAME"/>
        <w:id w:val="595910757"/>
        <w:lock w:val="sdtLocked"/>
        <w:placeholder>
          <w:docPart w:val="2BCAE562706C425591A29E02031CE3F5"/>
        </w:placeholder>
      </w:sdtPr>
      <w:sdtEndPr>
        <w:rPr>
          <w:rFonts w:hint="eastAsia"/>
        </w:rPr>
      </w:sdtEndPr>
      <w:sdtContent>
        <w:p w14:paraId="4A7553D3" w14:textId="77777777" w:rsidR="001E45D6" w:rsidRPr="00C6042C" w:rsidRDefault="004F481F">
          <w:pPr>
            <w:pStyle w:val="afffffffff1"/>
            <w:spacing w:beforeLines="1" w:before="2" w:afterLines="220" w:after="528"/>
            <w:rPr>
              <w:color w:val="000000" w:themeColor="text1"/>
            </w:rPr>
          </w:pPr>
          <w:r w:rsidRPr="00C6042C">
            <w:rPr>
              <w:rFonts w:hint="eastAsia"/>
              <w:color w:val="000000" w:themeColor="text1"/>
            </w:rPr>
            <w:t>罗定肉桂（精）油</w:t>
          </w:r>
        </w:p>
      </w:sdtContent>
    </w:sdt>
    <w:p w14:paraId="121DA15E" w14:textId="77777777" w:rsidR="001E45D6" w:rsidRPr="00C6042C" w:rsidRDefault="004F481F">
      <w:pPr>
        <w:pStyle w:val="affc"/>
        <w:spacing w:before="240" w:after="240"/>
        <w:rPr>
          <w:color w:val="000000" w:themeColor="text1"/>
        </w:rPr>
      </w:pPr>
      <w:bookmarkStart w:id="24" w:name="_Toc26718930"/>
      <w:bookmarkStart w:id="25" w:name="_Toc24884218"/>
      <w:bookmarkStart w:id="26" w:name="_Toc26986771"/>
      <w:bookmarkStart w:id="27" w:name="_Toc26648465"/>
      <w:bookmarkStart w:id="28" w:name="_Toc24884211"/>
      <w:bookmarkStart w:id="29" w:name="_Toc26986530"/>
      <w:bookmarkStart w:id="30" w:name="_Toc17233325"/>
      <w:bookmarkStart w:id="31" w:name="_Toc17233333"/>
      <w:bookmarkEnd w:id="23"/>
      <w:r w:rsidRPr="00C6042C">
        <w:rPr>
          <w:rFonts w:hint="eastAsia"/>
          <w:color w:val="000000" w:themeColor="text1"/>
        </w:rPr>
        <w:t>范围</w:t>
      </w:r>
      <w:bookmarkEnd w:id="24"/>
      <w:bookmarkEnd w:id="25"/>
      <w:bookmarkEnd w:id="26"/>
      <w:bookmarkEnd w:id="27"/>
      <w:bookmarkEnd w:id="28"/>
      <w:bookmarkEnd w:id="29"/>
      <w:bookmarkEnd w:id="30"/>
      <w:bookmarkEnd w:id="31"/>
    </w:p>
    <w:p w14:paraId="15C45337" w14:textId="77777777" w:rsidR="001E45D6" w:rsidRPr="00C6042C" w:rsidRDefault="004F481F">
      <w:pPr>
        <w:pStyle w:val="affffe"/>
        <w:ind w:firstLine="420"/>
        <w:rPr>
          <w:color w:val="000000" w:themeColor="text1"/>
        </w:rPr>
      </w:pPr>
      <w:bookmarkStart w:id="32" w:name="_Toc24884219"/>
      <w:bookmarkStart w:id="33" w:name="_Toc17233334"/>
      <w:bookmarkStart w:id="34" w:name="_Toc17233326"/>
      <w:bookmarkStart w:id="35" w:name="_Toc24884212"/>
      <w:bookmarkStart w:id="36" w:name="_Toc26648466"/>
      <w:r w:rsidRPr="00C6042C">
        <w:rPr>
          <w:rFonts w:hint="eastAsia"/>
          <w:color w:val="000000" w:themeColor="text1"/>
        </w:rPr>
        <w:t>本标准规定了罗定肉桂（精）油的质量要求、检验规则、标志、包装、运输和贮存。</w:t>
      </w:r>
    </w:p>
    <w:p w14:paraId="27B92412" w14:textId="77777777" w:rsidR="001E45D6" w:rsidRPr="00C6042C" w:rsidRDefault="004F481F">
      <w:pPr>
        <w:pStyle w:val="affffe"/>
        <w:ind w:firstLine="420"/>
        <w:rPr>
          <w:color w:val="000000" w:themeColor="text1"/>
        </w:rPr>
      </w:pPr>
      <w:r w:rsidRPr="00C6042C">
        <w:rPr>
          <w:rFonts w:hint="eastAsia"/>
          <w:color w:val="000000" w:themeColor="text1"/>
        </w:rPr>
        <w:t>本标准适用于罗定肉桂（精）油的质量评定及贸易约定。</w:t>
      </w:r>
    </w:p>
    <w:p w14:paraId="04A99E22" w14:textId="77777777" w:rsidR="001E45D6" w:rsidRPr="00C6042C" w:rsidRDefault="004F481F">
      <w:pPr>
        <w:pStyle w:val="affc"/>
        <w:spacing w:before="240" w:after="240"/>
        <w:rPr>
          <w:color w:val="000000" w:themeColor="text1"/>
        </w:rPr>
      </w:pPr>
      <w:bookmarkStart w:id="37" w:name="_Toc26718931"/>
      <w:bookmarkStart w:id="38" w:name="_Toc26986531"/>
      <w:bookmarkStart w:id="39" w:name="_Toc26986772"/>
      <w:r w:rsidRPr="00C6042C">
        <w:rPr>
          <w:rFonts w:hint="eastAsia"/>
          <w:color w:val="000000" w:themeColor="text1"/>
        </w:rPr>
        <w:t>规范性引用文件</w:t>
      </w:r>
      <w:bookmarkEnd w:id="32"/>
      <w:bookmarkEnd w:id="33"/>
      <w:bookmarkEnd w:id="34"/>
      <w:bookmarkEnd w:id="35"/>
      <w:bookmarkEnd w:id="36"/>
      <w:bookmarkEnd w:id="37"/>
      <w:bookmarkEnd w:id="38"/>
      <w:bookmarkEnd w:id="39"/>
    </w:p>
    <w:sdt>
      <w:sdtPr>
        <w:rPr>
          <w:rFonts w:hint="eastAsia"/>
          <w:color w:val="000000" w:themeColor="text1"/>
        </w:rPr>
        <w:id w:val="715848253"/>
        <w:placeholder>
          <w:docPart w:val="4F3F1EABF3684BF596B26ECC6F0B25D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A243EC9" w14:textId="77777777" w:rsidR="001E45D6" w:rsidRPr="00C6042C" w:rsidRDefault="004F481F">
          <w:pPr>
            <w:pStyle w:val="affffe"/>
            <w:ind w:firstLine="420"/>
            <w:rPr>
              <w:color w:val="000000" w:themeColor="text1"/>
            </w:rPr>
          </w:pPr>
          <w:r w:rsidRPr="00C6042C">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BCABF7C" w14:textId="0E3713FB" w:rsidR="001E45D6" w:rsidRPr="00E66C41" w:rsidRDefault="004F481F">
      <w:pPr>
        <w:pStyle w:val="affffe"/>
        <w:ind w:firstLine="420"/>
      </w:pPr>
      <w:bookmarkStart w:id="40" w:name="_GoBack"/>
      <w:r w:rsidRPr="00E66C41">
        <w:rPr>
          <w:rFonts w:hint="eastAsia"/>
        </w:rPr>
        <w:t xml:space="preserve">GB/T 5524  动植物油脂 </w:t>
      </w:r>
      <w:r w:rsidRPr="00E66C41">
        <w:t xml:space="preserve"> </w:t>
      </w:r>
      <w:r w:rsidRPr="00E66C41">
        <w:rPr>
          <w:rFonts w:hint="eastAsia"/>
        </w:rPr>
        <w:t>扦样</w:t>
      </w:r>
    </w:p>
    <w:p w14:paraId="27F54D4A" w14:textId="77777777" w:rsidR="001E45D6" w:rsidRPr="00E66C41" w:rsidRDefault="004F481F">
      <w:pPr>
        <w:pStyle w:val="affc"/>
        <w:spacing w:before="240" w:after="240"/>
      </w:pPr>
      <w:r w:rsidRPr="00E66C41">
        <w:rPr>
          <w:rFonts w:hint="eastAsia"/>
          <w:szCs w:val="21"/>
        </w:rPr>
        <w:t>术语和定义</w:t>
      </w:r>
    </w:p>
    <w:bookmarkStart w:id="41" w:name="_Toc26986532" w:displacedByCustomXml="next"/>
    <w:bookmarkEnd w:id="41" w:displacedByCustomXml="next"/>
    <w:sdt>
      <w:sdtPr>
        <w:id w:val="-1909835108"/>
        <w:placeholder>
          <w:docPart w:val="14E4E967CD414DD09CBDE3ECBDD3757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8A2D80B" w14:textId="77777777" w:rsidR="001E45D6" w:rsidRPr="00E66C41" w:rsidRDefault="004F481F">
          <w:pPr>
            <w:pStyle w:val="affffe"/>
            <w:ind w:firstLine="420"/>
          </w:pPr>
          <w:r w:rsidRPr="00E66C41">
            <w:t>下列术语和定义适用于本文件。</w:t>
          </w:r>
        </w:p>
      </w:sdtContent>
    </w:sdt>
    <w:p w14:paraId="6A46CE66" w14:textId="77777777" w:rsidR="001E45D6" w:rsidRPr="00E66C41" w:rsidRDefault="004F481F">
      <w:pPr>
        <w:pStyle w:val="affffffffffd"/>
        <w:ind w:left="420" w:hangingChars="200" w:hanging="420"/>
        <w:rPr>
          <w:rFonts w:ascii="黑体" w:eastAsia="黑体" w:hAnsi="黑体"/>
        </w:rPr>
      </w:pPr>
      <w:r w:rsidRPr="00E66C41">
        <w:rPr>
          <w:rFonts w:ascii="黑体" w:eastAsia="黑体" w:hAnsi="黑体"/>
        </w:rPr>
        <w:br/>
      </w:r>
      <w:r w:rsidRPr="00E66C41">
        <w:rPr>
          <w:rFonts w:ascii="黑体" w:eastAsia="黑体" w:hAnsi="黑体" w:hint="eastAsia"/>
        </w:rPr>
        <w:t xml:space="preserve">罗定肉桂（精）油  </w:t>
      </w:r>
      <w:proofErr w:type="spellStart"/>
      <w:r w:rsidRPr="00E66C41">
        <w:rPr>
          <w:rFonts w:ascii="黑体" w:eastAsia="黑体" w:hAnsi="黑体" w:hint="eastAsia"/>
        </w:rPr>
        <w:t>Luoding</w:t>
      </w:r>
      <w:proofErr w:type="spellEnd"/>
      <w:r w:rsidRPr="00E66C41">
        <w:rPr>
          <w:rFonts w:ascii="黑体" w:eastAsia="黑体" w:hAnsi="黑体" w:hint="eastAsia"/>
        </w:rPr>
        <w:t xml:space="preserve"> </w:t>
      </w:r>
      <w:proofErr w:type="spellStart"/>
      <w:r w:rsidRPr="00E66C41">
        <w:rPr>
          <w:rFonts w:ascii="黑体" w:eastAsia="黑体" w:hAnsi="黑体" w:hint="eastAsia"/>
        </w:rPr>
        <w:t>Cinnamomum</w:t>
      </w:r>
      <w:proofErr w:type="spellEnd"/>
      <w:r w:rsidRPr="00E66C41">
        <w:rPr>
          <w:rFonts w:ascii="黑体" w:eastAsia="黑体" w:hAnsi="黑体" w:hint="eastAsia"/>
        </w:rPr>
        <w:t xml:space="preserve"> cassia oil</w:t>
      </w:r>
    </w:p>
    <w:p w14:paraId="396905EF" w14:textId="77777777" w:rsidR="001E45D6" w:rsidRPr="00E66C41" w:rsidRDefault="004F481F">
      <w:pPr>
        <w:pStyle w:val="affffe"/>
        <w:ind w:firstLine="420"/>
      </w:pPr>
      <w:r w:rsidRPr="00E66C41">
        <w:rPr>
          <w:rFonts w:hint="eastAsia"/>
        </w:rPr>
        <w:t>在罗定种植</w:t>
      </w:r>
      <w:r w:rsidRPr="00E66C41">
        <w:t>的</w:t>
      </w:r>
      <w:r w:rsidRPr="00E66C41">
        <w:rPr>
          <w:rFonts w:hint="eastAsia"/>
        </w:rPr>
        <w:t>肉桂（</w:t>
      </w:r>
      <w:proofErr w:type="spellStart"/>
      <w:r w:rsidRPr="00E66C41">
        <w:rPr>
          <w:rFonts w:hint="eastAsia"/>
          <w:i/>
        </w:rPr>
        <w:t>Cinnamomum</w:t>
      </w:r>
      <w:proofErr w:type="spellEnd"/>
      <w:r w:rsidRPr="00E66C41">
        <w:rPr>
          <w:rFonts w:hint="eastAsia"/>
          <w:i/>
        </w:rPr>
        <w:t xml:space="preserve"> cassia </w:t>
      </w:r>
      <w:proofErr w:type="spellStart"/>
      <w:r w:rsidRPr="00E66C41">
        <w:rPr>
          <w:rFonts w:hint="eastAsia"/>
          <w:i/>
        </w:rPr>
        <w:t>Presl</w:t>
      </w:r>
      <w:proofErr w:type="spellEnd"/>
      <w:r w:rsidRPr="00E66C41">
        <w:rPr>
          <w:rFonts w:hint="eastAsia"/>
        </w:rPr>
        <w:t>）的干燥枝、叶</w:t>
      </w:r>
      <w:r w:rsidRPr="00E66C41">
        <w:t>等</w:t>
      </w:r>
      <w:r w:rsidRPr="00E66C41">
        <w:rPr>
          <w:rFonts w:hint="eastAsia"/>
        </w:rPr>
        <w:t>经水蒸气蒸馏提取所得的挥发油。</w:t>
      </w:r>
    </w:p>
    <w:p w14:paraId="0D15645D" w14:textId="77777777" w:rsidR="001E45D6" w:rsidRPr="00E66C41" w:rsidRDefault="004F481F">
      <w:pPr>
        <w:pStyle w:val="affc"/>
        <w:spacing w:before="240" w:after="240"/>
      </w:pPr>
      <w:r w:rsidRPr="00E66C41">
        <w:rPr>
          <w:rFonts w:hint="eastAsia"/>
        </w:rPr>
        <w:t>质量要求</w:t>
      </w:r>
    </w:p>
    <w:p w14:paraId="08B802A7" w14:textId="77777777" w:rsidR="001E45D6" w:rsidRPr="00E66C41" w:rsidRDefault="004F481F">
      <w:pPr>
        <w:pStyle w:val="affffffffffd"/>
        <w:spacing w:beforeLines="50" w:before="120" w:afterLines="50" w:after="120"/>
        <w:ind w:left="420" w:hangingChars="200" w:hanging="420"/>
        <w:rPr>
          <w:rFonts w:ascii="黑体" w:eastAsia="黑体" w:hAnsi="黑体"/>
        </w:rPr>
      </w:pPr>
      <w:r w:rsidRPr="00E66C41">
        <w:rPr>
          <w:rFonts w:ascii="黑体" w:eastAsia="黑体" w:hAnsi="黑体" w:hint="eastAsia"/>
        </w:rPr>
        <w:t>感官要求</w:t>
      </w:r>
    </w:p>
    <w:p w14:paraId="164A835B" w14:textId="3448B8B0" w:rsidR="001E45D6" w:rsidRPr="00E66C41" w:rsidRDefault="00C6042C">
      <w:pPr>
        <w:pStyle w:val="affffe"/>
        <w:ind w:firstLine="420"/>
      </w:pPr>
      <w:r w:rsidRPr="00E66C41">
        <w:rPr>
          <w:rFonts w:hint="eastAsia"/>
        </w:rPr>
        <w:t>按《中华人民共和国药典》中性状的规定检验，</w:t>
      </w:r>
      <w:r w:rsidR="004F481F" w:rsidRPr="00E66C41">
        <w:rPr>
          <w:rFonts w:hint="eastAsia"/>
        </w:rPr>
        <w:t xml:space="preserve">感官要求应符合表1的规定。  </w:t>
      </w:r>
    </w:p>
    <w:p w14:paraId="439E06DC" w14:textId="77777777" w:rsidR="001E45D6" w:rsidRPr="00E66C41" w:rsidRDefault="004F481F">
      <w:pPr>
        <w:pStyle w:val="aff2"/>
        <w:spacing w:before="120" w:after="120"/>
        <w:rPr>
          <w:shd w:val="clear" w:color="auto" w:fill="FFFFFF"/>
        </w:rPr>
      </w:pPr>
      <w:r w:rsidRPr="00E66C41">
        <w:rPr>
          <w:rFonts w:hint="eastAsia"/>
          <w:shd w:val="clear" w:color="auto" w:fill="FFFFFF"/>
        </w:rPr>
        <w:t>感官要求</w:t>
      </w:r>
    </w:p>
    <w:tbl>
      <w:tblPr>
        <w:tblStyle w:val="affff1"/>
        <w:tblW w:w="934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256"/>
        <w:gridCol w:w="4090"/>
      </w:tblGrid>
      <w:tr w:rsidR="00E66C41" w:rsidRPr="00E66C41" w14:paraId="6CD1B543" w14:textId="77777777" w:rsidTr="00B5534D">
        <w:trPr>
          <w:trHeight w:val="471"/>
          <w:tblHeader/>
          <w:jc w:val="center"/>
        </w:trPr>
        <w:tc>
          <w:tcPr>
            <w:tcW w:w="5256" w:type="dxa"/>
            <w:tcBorders>
              <w:top w:val="single" w:sz="8" w:space="0" w:color="auto"/>
              <w:bottom w:val="single" w:sz="8" w:space="0" w:color="auto"/>
            </w:tcBorders>
            <w:shd w:val="clear" w:color="auto" w:fill="auto"/>
          </w:tcPr>
          <w:p w14:paraId="207A06BB" w14:textId="77777777" w:rsidR="00B5534D" w:rsidRPr="00E66C41" w:rsidRDefault="00B5534D">
            <w:pPr>
              <w:pStyle w:val="afffffffff2"/>
              <w:spacing w:line="320" w:lineRule="exact"/>
              <w:rPr>
                <w:rFonts w:hAnsi="宋体"/>
                <w:szCs w:val="18"/>
                <w:shd w:val="clear" w:color="auto" w:fill="FFFFFF"/>
              </w:rPr>
            </w:pPr>
            <w:r w:rsidRPr="00E66C41">
              <w:rPr>
                <w:rFonts w:hAnsi="宋体"/>
                <w:szCs w:val="18"/>
                <w:shd w:val="clear" w:color="auto" w:fill="FFFFFF"/>
              </w:rPr>
              <w:t>项    目</w:t>
            </w:r>
          </w:p>
        </w:tc>
        <w:tc>
          <w:tcPr>
            <w:tcW w:w="4090" w:type="dxa"/>
            <w:tcBorders>
              <w:top w:val="single" w:sz="8" w:space="0" w:color="auto"/>
              <w:bottom w:val="single" w:sz="8" w:space="0" w:color="auto"/>
            </w:tcBorders>
            <w:shd w:val="clear" w:color="auto" w:fill="auto"/>
          </w:tcPr>
          <w:p w14:paraId="0461017D" w14:textId="77777777" w:rsidR="00B5534D" w:rsidRPr="00E66C41" w:rsidRDefault="00B5534D">
            <w:pPr>
              <w:pStyle w:val="afffffffff2"/>
              <w:spacing w:line="320" w:lineRule="exact"/>
              <w:rPr>
                <w:rFonts w:hAnsi="宋体"/>
                <w:szCs w:val="18"/>
                <w:shd w:val="clear" w:color="auto" w:fill="FFFFFF"/>
              </w:rPr>
            </w:pPr>
            <w:r w:rsidRPr="00E66C41">
              <w:rPr>
                <w:rFonts w:hAnsi="宋体"/>
                <w:szCs w:val="18"/>
                <w:shd w:val="clear" w:color="auto" w:fill="FFFFFF"/>
              </w:rPr>
              <w:t>要    求</w:t>
            </w:r>
          </w:p>
        </w:tc>
      </w:tr>
      <w:tr w:rsidR="00E66C41" w:rsidRPr="00E66C41" w14:paraId="0B112741" w14:textId="77777777" w:rsidTr="00B5534D">
        <w:trPr>
          <w:trHeight w:val="405"/>
          <w:jc w:val="center"/>
        </w:trPr>
        <w:tc>
          <w:tcPr>
            <w:tcW w:w="5256" w:type="dxa"/>
            <w:tcBorders>
              <w:top w:val="single" w:sz="8" w:space="0" w:color="auto"/>
            </w:tcBorders>
            <w:shd w:val="clear" w:color="auto" w:fill="auto"/>
          </w:tcPr>
          <w:p w14:paraId="4423CF37" w14:textId="77777777" w:rsidR="00B5534D" w:rsidRPr="00E66C41" w:rsidRDefault="00B5534D">
            <w:pPr>
              <w:pStyle w:val="afffffffff2"/>
              <w:spacing w:line="320" w:lineRule="exact"/>
              <w:rPr>
                <w:rFonts w:hAnsi="宋体"/>
                <w:szCs w:val="18"/>
                <w:shd w:val="clear" w:color="auto" w:fill="FFFFFF"/>
              </w:rPr>
            </w:pPr>
            <w:r w:rsidRPr="00E66C41">
              <w:rPr>
                <w:rFonts w:hAnsi="宋体"/>
                <w:szCs w:val="18"/>
                <w:shd w:val="clear" w:color="auto" w:fill="FFFFFF"/>
              </w:rPr>
              <w:t>色泽</w:t>
            </w:r>
          </w:p>
        </w:tc>
        <w:tc>
          <w:tcPr>
            <w:tcW w:w="4090" w:type="dxa"/>
            <w:tcBorders>
              <w:top w:val="single" w:sz="8" w:space="0" w:color="auto"/>
            </w:tcBorders>
            <w:shd w:val="clear" w:color="auto" w:fill="auto"/>
          </w:tcPr>
          <w:p w14:paraId="2CD13ED5" w14:textId="77777777" w:rsidR="00B5534D" w:rsidRPr="00E66C41" w:rsidRDefault="00B5534D">
            <w:pPr>
              <w:pStyle w:val="afffffffff2"/>
              <w:spacing w:line="320" w:lineRule="exact"/>
              <w:rPr>
                <w:rFonts w:hAnsi="宋体"/>
                <w:szCs w:val="18"/>
                <w:shd w:val="clear" w:color="auto" w:fill="FFFFFF"/>
              </w:rPr>
            </w:pPr>
            <w:r w:rsidRPr="00E66C41">
              <w:rPr>
                <w:rFonts w:hAnsi="宋体"/>
                <w:szCs w:val="18"/>
                <w:shd w:val="clear" w:color="auto" w:fill="FFFFFF"/>
              </w:rPr>
              <w:t>黄色或黄棕色。</w:t>
            </w:r>
          </w:p>
        </w:tc>
      </w:tr>
      <w:tr w:rsidR="00E66C41" w:rsidRPr="00E66C41" w14:paraId="667C2E3E" w14:textId="77777777" w:rsidTr="00B5534D">
        <w:trPr>
          <w:trHeight w:val="421"/>
          <w:jc w:val="center"/>
        </w:trPr>
        <w:tc>
          <w:tcPr>
            <w:tcW w:w="5256" w:type="dxa"/>
            <w:shd w:val="clear" w:color="auto" w:fill="auto"/>
          </w:tcPr>
          <w:p w14:paraId="2C1BA156" w14:textId="77777777" w:rsidR="00B5534D" w:rsidRPr="00E66C41" w:rsidRDefault="00B5534D">
            <w:pPr>
              <w:pStyle w:val="afffffffff2"/>
              <w:spacing w:line="320" w:lineRule="exact"/>
              <w:rPr>
                <w:rFonts w:hAnsi="宋体"/>
                <w:szCs w:val="18"/>
                <w:shd w:val="clear" w:color="auto" w:fill="FFFFFF"/>
              </w:rPr>
            </w:pPr>
            <w:r w:rsidRPr="00E66C41">
              <w:rPr>
                <w:rFonts w:hAnsi="宋体"/>
                <w:szCs w:val="18"/>
                <w:shd w:val="clear" w:color="auto" w:fill="FFFFFF"/>
              </w:rPr>
              <w:t>滋味、气味</w:t>
            </w:r>
          </w:p>
        </w:tc>
        <w:tc>
          <w:tcPr>
            <w:tcW w:w="4090" w:type="dxa"/>
            <w:shd w:val="clear" w:color="auto" w:fill="auto"/>
          </w:tcPr>
          <w:p w14:paraId="3B0926FA" w14:textId="77777777" w:rsidR="00B5534D" w:rsidRPr="00E66C41" w:rsidRDefault="00B5534D">
            <w:pPr>
              <w:pStyle w:val="afffffffff2"/>
              <w:spacing w:line="320" w:lineRule="exact"/>
              <w:rPr>
                <w:rFonts w:hAnsi="宋体"/>
                <w:szCs w:val="18"/>
                <w:shd w:val="clear" w:color="auto" w:fill="FFFFFF"/>
              </w:rPr>
            </w:pPr>
            <w:r w:rsidRPr="00E66C41">
              <w:rPr>
                <w:rFonts w:hAnsi="宋体"/>
                <w:szCs w:val="18"/>
                <w:shd w:val="clear" w:color="auto" w:fill="FFFFFF"/>
              </w:rPr>
              <w:t>具有肉桂的特异香气，味甜、辛。</w:t>
            </w:r>
          </w:p>
        </w:tc>
      </w:tr>
      <w:tr w:rsidR="00B5534D" w:rsidRPr="00E66C41" w14:paraId="3E285CE9" w14:textId="77777777" w:rsidTr="00B5534D">
        <w:trPr>
          <w:trHeight w:val="682"/>
          <w:jc w:val="center"/>
        </w:trPr>
        <w:tc>
          <w:tcPr>
            <w:tcW w:w="5256" w:type="dxa"/>
            <w:shd w:val="clear" w:color="auto" w:fill="auto"/>
          </w:tcPr>
          <w:p w14:paraId="4506E24E" w14:textId="77777777" w:rsidR="00B5534D" w:rsidRPr="00E66C41" w:rsidRDefault="00B5534D">
            <w:pPr>
              <w:pStyle w:val="afffffffff2"/>
              <w:spacing w:line="320" w:lineRule="exact"/>
              <w:rPr>
                <w:rFonts w:hAnsi="宋体"/>
                <w:szCs w:val="18"/>
                <w:shd w:val="clear" w:color="auto" w:fill="FFFFFF"/>
              </w:rPr>
            </w:pPr>
            <w:r w:rsidRPr="00E66C41">
              <w:rPr>
                <w:rFonts w:hAnsi="宋体"/>
                <w:szCs w:val="18"/>
                <w:shd w:val="clear" w:color="auto" w:fill="FFFFFF"/>
              </w:rPr>
              <w:t>组织状态</w:t>
            </w:r>
          </w:p>
        </w:tc>
        <w:tc>
          <w:tcPr>
            <w:tcW w:w="4090" w:type="dxa"/>
            <w:shd w:val="clear" w:color="auto" w:fill="auto"/>
          </w:tcPr>
          <w:p w14:paraId="3424A5C0" w14:textId="77777777" w:rsidR="00B5534D" w:rsidRPr="00E66C41" w:rsidRDefault="00B5534D">
            <w:pPr>
              <w:pStyle w:val="afffffffff2"/>
              <w:spacing w:line="320" w:lineRule="exact"/>
              <w:rPr>
                <w:rFonts w:hAnsi="宋体"/>
                <w:szCs w:val="18"/>
                <w:shd w:val="clear" w:color="auto" w:fill="FFFFFF"/>
              </w:rPr>
            </w:pPr>
            <w:r w:rsidRPr="00E66C41">
              <w:rPr>
                <w:rFonts w:hAnsi="宋体"/>
                <w:szCs w:val="18"/>
                <w:shd w:val="clear" w:color="auto" w:fill="FFFFFF"/>
              </w:rPr>
              <w:t>澄清液体，露置空气中或存放日久，色渐变深，质渐浓稠。</w:t>
            </w:r>
          </w:p>
        </w:tc>
      </w:tr>
    </w:tbl>
    <w:p w14:paraId="2D812CE3" w14:textId="77777777" w:rsidR="001E45D6" w:rsidRPr="00E66C41" w:rsidRDefault="001E45D6">
      <w:pPr>
        <w:pStyle w:val="affffe"/>
        <w:ind w:firstLineChars="95" w:firstLine="199"/>
      </w:pPr>
    </w:p>
    <w:p w14:paraId="4FA3DCED" w14:textId="77777777" w:rsidR="001E45D6" w:rsidRPr="00E66C41" w:rsidRDefault="004F481F">
      <w:pPr>
        <w:pStyle w:val="affffffffffd"/>
        <w:spacing w:beforeLines="50" w:before="120" w:afterLines="50" w:after="120"/>
        <w:ind w:left="420" w:hangingChars="200" w:hanging="420"/>
        <w:rPr>
          <w:rFonts w:ascii="黑体" w:eastAsia="黑体" w:hAnsi="黑体"/>
        </w:rPr>
      </w:pPr>
      <w:r w:rsidRPr="00E66C41">
        <w:rPr>
          <w:rFonts w:ascii="黑体" w:eastAsia="黑体" w:hAnsi="黑体" w:hint="eastAsia"/>
        </w:rPr>
        <w:t>理化指标</w:t>
      </w:r>
    </w:p>
    <w:p w14:paraId="5C5F4F7B" w14:textId="77777777" w:rsidR="001E45D6" w:rsidRPr="00E66C41" w:rsidRDefault="004F481F">
      <w:pPr>
        <w:pStyle w:val="affffe"/>
        <w:ind w:firstLine="420"/>
      </w:pPr>
      <w:r w:rsidRPr="00E66C41">
        <w:rPr>
          <w:rFonts w:hint="eastAsia"/>
        </w:rPr>
        <w:t>理化指标应符合表2的规定。</w:t>
      </w:r>
    </w:p>
    <w:p w14:paraId="4F79044A" w14:textId="77777777" w:rsidR="001E45D6" w:rsidRPr="00E66C41" w:rsidRDefault="001E45D6">
      <w:pPr>
        <w:pStyle w:val="affffe"/>
        <w:ind w:firstLine="420"/>
      </w:pPr>
    </w:p>
    <w:p w14:paraId="70A66638" w14:textId="77777777" w:rsidR="001E45D6" w:rsidRPr="00E66C41" w:rsidRDefault="001E45D6">
      <w:pPr>
        <w:pStyle w:val="affffe"/>
        <w:ind w:firstLine="420"/>
      </w:pPr>
    </w:p>
    <w:p w14:paraId="3AAC5C4B" w14:textId="77777777" w:rsidR="001E45D6" w:rsidRPr="00E66C41" w:rsidRDefault="001E45D6">
      <w:pPr>
        <w:pStyle w:val="affffe"/>
        <w:ind w:firstLine="420"/>
      </w:pPr>
    </w:p>
    <w:p w14:paraId="015D7D18" w14:textId="77777777" w:rsidR="001E45D6" w:rsidRPr="00E66C41" w:rsidRDefault="001E45D6">
      <w:pPr>
        <w:pStyle w:val="affffe"/>
        <w:ind w:firstLine="420"/>
      </w:pPr>
    </w:p>
    <w:p w14:paraId="7A94BF02" w14:textId="77777777" w:rsidR="001E45D6" w:rsidRPr="00E66C41" w:rsidRDefault="001E45D6">
      <w:pPr>
        <w:pStyle w:val="affffe"/>
        <w:ind w:firstLine="420"/>
      </w:pPr>
    </w:p>
    <w:p w14:paraId="05AC7D76" w14:textId="77777777" w:rsidR="00B5534D" w:rsidRPr="00E66C41" w:rsidRDefault="00B5534D">
      <w:pPr>
        <w:pStyle w:val="affffe"/>
        <w:ind w:firstLine="420"/>
      </w:pPr>
    </w:p>
    <w:p w14:paraId="4555C25A" w14:textId="77777777" w:rsidR="00B5534D" w:rsidRPr="00E66C41" w:rsidRDefault="00B5534D">
      <w:pPr>
        <w:pStyle w:val="affffe"/>
        <w:ind w:firstLine="420"/>
      </w:pPr>
    </w:p>
    <w:p w14:paraId="060DD02A" w14:textId="77777777" w:rsidR="00B5534D" w:rsidRPr="00E66C41" w:rsidRDefault="00B5534D">
      <w:pPr>
        <w:pStyle w:val="affffe"/>
        <w:ind w:firstLine="420"/>
      </w:pPr>
    </w:p>
    <w:p w14:paraId="37709FE5" w14:textId="77777777" w:rsidR="001E45D6" w:rsidRPr="00E66C41" w:rsidRDefault="004F481F">
      <w:pPr>
        <w:pStyle w:val="aff2"/>
        <w:spacing w:before="120" w:after="120"/>
        <w:rPr>
          <w:shd w:val="clear" w:color="auto" w:fill="FFFFFF"/>
        </w:rPr>
      </w:pPr>
      <w:r w:rsidRPr="00E66C41">
        <w:rPr>
          <w:rFonts w:hint="eastAsia"/>
          <w:shd w:val="clear" w:color="auto" w:fill="FFFFFF"/>
        </w:rPr>
        <w:lastRenderedPageBreak/>
        <w:t>理化指标</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25"/>
        <w:gridCol w:w="2977"/>
        <w:gridCol w:w="3532"/>
      </w:tblGrid>
      <w:tr w:rsidR="00E66C41" w:rsidRPr="00E66C41" w14:paraId="73A2F834" w14:textId="77777777">
        <w:trPr>
          <w:trHeight w:val="434"/>
          <w:tblHeader/>
          <w:jc w:val="center"/>
        </w:trPr>
        <w:tc>
          <w:tcPr>
            <w:tcW w:w="2825" w:type="dxa"/>
            <w:tcBorders>
              <w:top w:val="single" w:sz="8" w:space="0" w:color="auto"/>
              <w:bottom w:val="single" w:sz="8" w:space="0" w:color="auto"/>
            </w:tcBorders>
            <w:shd w:val="clear" w:color="auto" w:fill="auto"/>
            <w:vAlign w:val="center"/>
          </w:tcPr>
          <w:p w14:paraId="76B2F66B" w14:textId="77777777" w:rsidR="001E45D6" w:rsidRPr="00E66C41" w:rsidRDefault="004F481F">
            <w:pPr>
              <w:pStyle w:val="afffffffff2"/>
              <w:rPr>
                <w:rFonts w:hAnsi="宋体"/>
                <w:szCs w:val="18"/>
                <w:shd w:val="clear" w:color="auto" w:fill="FFFFFF"/>
              </w:rPr>
            </w:pPr>
            <w:r w:rsidRPr="00E66C41">
              <w:rPr>
                <w:rFonts w:hAnsi="宋体"/>
                <w:szCs w:val="18"/>
                <w:shd w:val="clear" w:color="auto" w:fill="FFFFFF"/>
              </w:rPr>
              <w:t>项   目</w:t>
            </w:r>
          </w:p>
        </w:tc>
        <w:tc>
          <w:tcPr>
            <w:tcW w:w="2977" w:type="dxa"/>
            <w:tcBorders>
              <w:top w:val="single" w:sz="8" w:space="0" w:color="auto"/>
              <w:bottom w:val="single" w:sz="8" w:space="0" w:color="auto"/>
            </w:tcBorders>
            <w:shd w:val="clear" w:color="auto" w:fill="auto"/>
            <w:vAlign w:val="center"/>
          </w:tcPr>
          <w:p w14:paraId="4AA46C18" w14:textId="77777777" w:rsidR="001E45D6" w:rsidRPr="00E66C41" w:rsidRDefault="004F481F">
            <w:pPr>
              <w:pStyle w:val="afffffffff2"/>
              <w:rPr>
                <w:rFonts w:hAnsi="宋体"/>
                <w:szCs w:val="18"/>
                <w:shd w:val="clear" w:color="auto" w:fill="FFFFFF"/>
              </w:rPr>
            </w:pPr>
            <w:r w:rsidRPr="00E66C41">
              <w:rPr>
                <w:rFonts w:hAnsi="宋体"/>
                <w:szCs w:val="18"/>
                <w:shd w:val="clear" w:color="auto" w:fill="FFFFFF"/>
              </w:rPr>
              <w:t>要  求</w:t>
            </w:r>
          </w:p>
        </w:tc>
        <w:tc>
          <w:tcPr>
            <w:tcW w:w="3532" w:type="dxa"/>
            <w:tcBorders>
              <w:top w:val="single" w:sz="8" w:space="0" w:color="auto"/>
              <w:bottom w:val="single" w:sz="8" w:space="0" w:color="auto"/>
            </w:tcBorders>
            <w:shd w:val="clear" w:color="auto" w:fill="auto"/>
            <w:vAlign w:val="center"/>
          </w:tcPr>
          <w:p w14:paraId="20D3AD10" w14:textId="77777777" w:rsidR="001E45D6" w:rsidRPr="00E66C41" w:rsidRDefault="004F481F">
            <w:pPr>
              <w:pStyle w:val="afffffffff2"/>
              <w:rPr>
                <w:rFonts w:hAnsi="宋体"/>
                <w:szCs w:val="18"/>
                <w:shd w:val="clear" w:color="auto" w:fill="FFFFFF"/>
              </w:rPr>
            </w:pPr>
            <w:r w:rsidRPr="00E66C41">
              <w:rPr>
                <w:rFonts w:hAnsi="宋体"/>
                <w:szCs w:val="18"/>
                <w:shd w:val="clear" w:color="auto" w:fill="FFFFFF"/>
              </w:rPr>
              <w:t>检验方法</w:t>
            </w:r>
          </w:p>
        </w:tc>
      </w:tr>
      <w:tr w:rsidR="00E66C41" w:rsidRPr="00E66C41" w14:paraId="7000C327" w14:textId="77777777">
        <w:trPr>
          <w:trHeight w:val="412"/>
          <w:jc w:val="center"/>
        </w:trPr>
        <w:tc>
          <w:tcPr>
            <w:tcW w:w="2825" w:type="dxa"/>
            <w:tcBorders>
              <w:top w:val="single" w:sz="8" w:space="0" w:color="auto"/>
            </w:tcBorders>
            <w:shd w:val="clear" w:color="auto" w:fill="auto"/>
            <w:vAlign w:val="center"/>
          </w:tcPr>
          <w:p w14:paraId="4E18E856" w14:textId="77777777" w:rsidR="001E45D6" w:rsidRPr="00E66C41" w:rsidRDefault="004F481F">
            <w:pPr>
              <w:pStyle w:val="afffffffff2"/>
              <w:rPr>
                <w:rFonts w:hAnsi="宋体"/>
                <w:szCs w:val="18"/>
                <w:shd w:val="clear" w:color="auto" w:fill="FFFFFF"/>
              </w:rPr>
            </w:pPr>
            <w:r w:rsidRPr="00E66C41">
              <w:rPr>
                <w:rFonts w:hAnsi="宋体"/>
                <w:szCs w:val="18"/>
                <w:shd w:val="clear" w:color="auto" w:fill="FFFFFF"/>
              </w:rPr>
              <w:t>化学鉴别</w:t>
            </w:r>
          </w:p>
        </w:tc>
        <w:tc>
          <w:tcPr>
            <w:tcW w:w="2977" w:type="dxa"/>
            <w:tcBorders>
              <w:top w:val="single" w:sz="8" w:space="0" w:color="auto"/>
            </w:tcBorders>
            <w:shd w:val="clear" w:color="auto" w:fill="auto"/>
            <w:vAlign w:val="center"/>
          </w:tcPr>
          <w:p w14:paraId="2C96186A" w14:textId="77777777" w:rsidR="001E45D6" w:rsidRPr="00E66C41" w:rsidRDefault="004F481F">
            <w:pPr>
              <w:pStyle w:val="afffffffff2"/>
              <w:rPr>
                <w:rFonts w:hAnsi="宋体"/>
                <w:szCs w:val="18"/>
                <w:shd w:val="clear" w:color="auto" w:fill="FFFFFF"/>
              </w:rPr>
            </w:pPr>
            <w:r w:rsidRPr="00E66C41">
              <w:rPr>
                <w:rFonts w:hAnsi="宋体"/>
                <w:szCs w:val="18"/>
                <w:shd w:val="clear" w:color="auto" w:fill="FFFFFF"/>
              </w:rPr>
              <w:t>通过试验</w:t>
            </w:r>
          </w:p>
        </w:tc>
        <w:tc>
          <w:tcPr>
            <w:tcW w:w="3532" w:type="dxa"/>
            <w:tcBorders>
              <w:top w:val="single" w:sz="8" w:space="0" w:color="auto"/>
            </w:tcBorders>
            <w:shd w:val="clear" w:color="auto" w:fill="auto"/>
            <w:vAlign w:val="center"/>
          </w:tcPr>
          <w:p w14:paraId="153366F0" w14:textId="77777777" w:rsidR="001E45D6" w:rsidRPr="00E66C41" w:rsidRDefault="004F481F">
            <w:pPr>
              <w:pStyle w:val="afffffffff2"/>
              <w:rPr>
                <w:rFonts w:hAnsi="宋体"/>
                <w:szCs w:val="18"/>
                <w:shd w:val="clear" w:color="auto" w:fill="FFFFFF"/>
              </w:rPr>
            </w:pPr>
            <w:r w:rsidRPr="00E66C41">
              <w:rPr>
                <w:rFonts w:hAnsi="宋体"/>
                <w:szCs w:val="18"/>
                <w:shd w:val="clear" w:color="auto" w:fill="FFFFFF"/>
              </w:rPr>
              <w:t>《中国药典》 一部 肉桂油项下</w:t>
            </w:r>
          </w:p>
        </w:tc>
      </w:tr>
      <w:tr w:rsidR="00E66C41" w:rsidRPr="00E66C41" w14:paraId="31FA12EE" w14:textId="77777777">
        <w:trPr>
          <w:trHeight w:val="415"/>
          <w:jc w:val="center"/>
        </w:trPr>
        <w:tc>
          <w:tcPr>
            <w:tcW w:w="2825" w:type="dxa"/>
            <w:shd w:val="clear" w:color="auto" w:fill="auto"/>
            <w:vAlign w:val="center"/>
          </w:tcPr>
          <w:p w14:paraId="684B9152" w14:textId="77777777" w:rsidR="001E45D6" w:rsidRPr="00E66C41" w:rsidRDefault="004F481F">
            <w:pPr>
              <w:pStyle w:val="afffffffff2"/>
              <w:rPr>
                <w:rFonts w:hAnsi="宋体"/>
                <w:szCs w:val="18"/>
                <w:shd w:val="clear" w:color="auto" w:fill="FFFFFF"/>
              </w:rPr>
            </w:pPr>
            <w:r w:rsidRPr="00E66C41">
              <w:rPr>
                <w:rFonts w:hAnsi="宋体"/>
                <w:szCs w:val="18"/>
                <w:shd w:val="clear" w:color="auto" w:fill="FFFFFF"/>
              </w:rPr>
              <w:t>薄层鉴别</w:t>
            </w:r>
          </w:p>
        </w:tc>
        <w:tc>
          <w:tcPr>
            <w:tcW w:w="2977" w:type="dxa"/>
            <w:shd w:val="clear" w:color="auto" w:fill="auto"/>
            <w:vAlign w:val="center"/>
          </w:tcPr>
          <w:p w14:paraId="3612F532" w14:textId="77777777" w:rsidR="001E45D6" w:rsidRPr="00E66C41" w:rsidRDefault="004F481F">
            <w:pPr>
              <w:pStyle w:val="afffffffff2"/>
              <w:rPr>
                <w:rFonts w:hAnsi="宋体"/>
                <w:szCs w:val="18"/>
                <w:shd w:val="clear" w:color="auto" w:fill="FFFFFF"/>
              </w:rPr>
            </w:pPr>
            <w:r w:rsidRPr="00E66C41">
              <w:rPr>
                <w:rFonts w:hAnsi="宋体"/>
                <w:szCs w:val="18"/>
                <w:shd w:val="clear" w:color="auto" w:fill="FFFFFF"/>
              </w:rPr>
              <w:t>通过试验</w:t>
            </w:r>
          </w:p>
        </w:tc>
        <w:tc>
          <w:tcPr>
            <w:tcW w:w="3532" w:type="dxa"/>
            <w:shd w:val="clear" w:color="auto" w:fill="auto"/>
            <w:vAlign w:val="center"/>
          </w:tcPr>
          <w:p w14:paraId="1055430D" w14:textId="77777777" w:rsidR="001E45D6" w:rsidRPr="00E66C41" w:rsidRDefault="004F481F">
            <w:pPr>
              <w:pStyle w:val="afffffffff2"/>
              <w:rPr>
                <w:rFonts w:hAnsi="宋体"/>
                <w:szCs w:val="18"/>
                <w:shd w:val="clear" w:color="auto" w:fill="FFFFFF"/>
              </w:rPr>
            </w:pPr>
            <w:r w:rsidRPr="00E66C41">
              <w:rPr>
                <w:rFonts w:hAnsi="宋体"/>
                <w:szCs w:val="18"/>
                <w:shd w:val="clear" w:color="auto" w:fill="FFFFFF"/>
              </w:rPr>
              <w:t>《中国药典》 一部 肉桂油项下</w:t>
            </w:r>
          </w:p>
        </w:tc>
      </w:tr>
      <w:tr w:rsidR="00E66C41" w:rsidRPr="00E66C41" w14:paraId="0C5F837F" w14:textId="77777777">
        <w:trPr>
          <w:trHeight w:val="420"/>
          <w:jc w:val="center"/>
        </w:trPr>
        <w:tc>
          <w:tcPr>
            <w:tcW w:w="2825" w:type="dxa"/>
            <w:shd w:val="clear" w:color="auto" w:fill="auto"/>
            <w:vAlign w:val="center"/>
          </w:tcPr>
          <w:p w14:paraId="61B4F9B1" w14:textId="77777777" w:rsidR="001E45D6" w:rsidRPr="00E66C41" w:rsidRDefault="004F481F">
            <w:pPr>
              <w:pStyle w:val="afffffffff2"/>
              <w:rPr>
                <w:rFonts w:hAnsi="宋体"/>
                <w:szCs w:val="18"/>
                <w:shd w:val="clear" w:color="auto" w:fill="FFFFFF"/>
              </w:rPr>
            </w:pPr>
            <w:r w:rsidRPr="00E66C41">
              <w:rPr>
                <w:rFonts w:hAnsi="宋体"/>
                <w:szCs w:val="18"/>
                <w:shd w:val="clear" w:color="auto" w:fill="FFFFFF"/>
              </w:rPr>
              <w:t>相对密度（20℃/20℃）</w:t>
            </w:r>
          </w:p>
        </w:tc>
        <w:tc>
          <w:tcPr>
            <w:tcW w:w="2977" w:type="dxa"/>
            <w:shd w:val="clear" w:color="auto" w:fill="auto"/>
            <w:vAlign w:val="center"/>
          </w:tcPr>
          <w:p w14:paraId="76DBF535" w14:textId="77777777" w:rsidR="001E45D6" w:rsidRPr="00E66C41" w:rsidRDefault="004F481F">
            <w:pPr>
              <w:pStyle w:val="afffffffff2"/>
              <w:rPr>
                <w:rFonts w:hAnsi="宋体"/>
                <w:szCs w:val="18"/>
                <w:shd w:val="clear" w:color="auto" w:fill="FFFFFF"/>
              </w:rPr>
            </w:pPr>
            <w:r w:rsidRPr="00E66C41">
              <w:rPr>
                <w:rFonts w:hAnsi="宋体"/>
                <w:szCs w:val="18"/>
                <w:shd w:val="clear" w:color="auto" w:fill="FFFFFF"/>
              </w:rPr>
              <w:t>1.052～1.070</w:t>
            </w:r>
          </w:p>
        </w:tc>
        <w:tc>
          <w:tcPr>
            <w:tcW w:w="3532" w:type="dxa"/>
            <w:shd w:val="clear" w:color="auto" w:fill="auto"/>
            <w:vAlign w:val="center"/>
          </w:tcPr>
          <w:p w14:paraId="6F5AE065" w14:textId="754F7E34" w:rsidR="001E45D6" w:rsidRPr="00E66C41" w:rsidRDefault="0006720D">
            <w:pPr>
              <w:pStyle w:val="afffffffff2"/>
              <w:rPr>
                <w:rFonts w:hAnsi="宋体"/>
                <w:szCs w:val="18"/>
                <w:shd w:val="clear" w:color="auto" w:fill="FFFFFF"/>
              </w:rPr>
            </w:pPr>
            <w:r w:rsidRPr="00E66C41">
              <w:rPr>
                <w:rFonts w:hAnsi="宋体" w:hint="eastAsia"/>
                <w:szCs w:val="18"/>
                <w:shd w:val="clear" w:color="auto" w:fill="FFFFFF"/>
              </w:rPr>
              <w:t>《中国药典》 四部 通则0601</w:t>
            </w:r>
          </w:p>
        </w:tc>
      </w:tr>
      <w:tr w:rsidR="00E66C41" w:rsidRPr="00E66C41" w14:paraId="276B59D0" w14:textId="77777777">
        <w:trPr>
          <w:trHeight w:val="412"/>
          <w:jc w:val="center"/>
        </w:trPr>
        <w:tc>
          <w:tcPr>
            <w:tcW w:w="2825" w:type="dxa"/>
            <w:shd w:val="clear" w:color="auto" w:fill="auto"/>
            <w:vAlign w:val="center"/>
          </w:tcPr>
          <w:p w14:paraId="47445BE7" w14:textId="77777777" w:rsidR="001E45D6" w:rsidRPr="00E66C41" w:rsidRDefault="004F481F">
            <w:pPr>
              <w:pStyle w:val="afffffffff2"/>
              <w:rPr>
                <w:rFonts w:hAnsi="宋体"/>
                <w:szCs w:val="18"/>
                <w:shd w:val="clear" w:color="auto" w:fill="FFFFFF"/>
              </w:rPr>
            </w:pPr>
            <w:r w:rsidRPr="00E66C41">
              <w:rPr>
                <w:rFonts w:hAnsi="宋体"/>
                <w:szCs w:val="18"/>
                <w:shd w:val="clear" w:color="auto" w:fill="FFFFFF"/>
              </w:rPr>
              <w:t>折光率（20℃）</w:t>
            </w:r>
          </w:p>
        </w:tc>
        <w:tc>
          <w:tcPr>
            <w:tcW w:w="2977" w:type="dxa"/>
            <w:shd w:val="clear" w:color="auto" w:fill="auto"/>
            <w:vAlign w:val="center"/>
          </w:tcPr>
          <w:p w14:paraId="248692AC" w14:textId="77777777" w:rsidR="001E45D6" w:rsidRPr="00E66C41" w:rsidRDefault="004F481F">
            <w:pPr>
              <w:pStyle w:val="afffffffff2"/>
              <w:rPr>
                <w:rFonts w:hAnsi="宋体"/>
                <w:szCs w:val="18"/>
                <w:shd w:val="clear" w:color="auto" w:fill="FFFFFF"/>
              </w:rPr>
            </w:pPr>
            <w:r w:rsidRPr="00E66C41">
              <w:rPr>
                <w:rFonts w:hAnsi="宋体"/>
                <w:szCs w:val="18"/>
                <w:shd w:val="clear" w:color="auto" w:fill="FFFFFF"/>
              </w:rPr>
              <w:t>1.600～1.614</w:t>
            </w:r>
          </w:p>
        </w:tc>
        <w:tc>
          <w:tcPr>
            <w:tcW w:w="3532" w:type="dxa"/>
            <w:shd w:val="clear" w:color="auto" w:fill="auto"/>
            <w:vAlign w:val="center"/>
          </w:tcPr>
          <w:p w14:paraId="59B59D96" w14:textId="0163C9EB" w:rsidR="001E45D6" w:rsidRPr="00E66C41" w:rsidRDefault="009104FA">
            <w:pPr>
              <w:pStyle w:val="afffffffff2"/>
              <w:rPr>
                <w:rFonts w:hAnsi="宋体"/>
                <w:szCs w:val="18"/>
                <w:shd w:val="clear" w:color="auto" w:fill="FFFFFF"/>
              </w:rPr>
            </w:pPr>
            <w:r w:rsidRPr="00E66C41">
              <w:rPr>
                <w:rFonts w:hAnsi="宋体" w:hint="eastAsia"/>
                <w:szCs w:val="18"/>
                <w:shd w:val="clear" w:color="auto" w:fill="FFFFFF"/>
              </w:rPr>
              <w:t>《中国药典》 四部 通则06</w:t>
            </w:r>
            <w:r w:rsidRPr="00E66C41">
              <w:rPr>
                <w:rFonts w:hAnsi="宋体"/>
                <w:szCs w:val="18"/>
                <w:shd w:val="clear" w:color="auto" w:fill="FFFFFF"/>
              </w:rPr>
              <w:t>22</w:t>
            </w:r>
          </w:p>
        </w:tc>
      </w:tr>
      <w:tr w:rsidR="00E66C41" w:rsidRPr="00E66C41" w14:paraId="172129C1" w14:textId="77777777">
        <w:trPr>
          <w:trHeight w:val="417"/>
          <w:jc w:val="center"/>
        </w:trPr>
        <w:tc>
          <w:tcPr>
            <w:tcW w:w="2825" w:type="dxa"/>
            <w:shd w:val="clear" w:color="auto" w:fill="auto"/>
            <w:vAlign w:val="center"/>
          </w:tcPr>
          <w:p w14:paraId="5C613DA1" w14:textId="77777777" w:rsidR="001E45D6" w:rsidRPr="00E66C41" w:rsidRDefault="004F481F">
            <w:pPr>
              <w:pStyle w:val="afffffffff2"/>
              <w:rPr>
                <w:rFonts w:hAnsi="宋体"/>
                <w:szCs w:val="18"/>
                <w:shd w:val="clear" w:color="auto" w:fill="FFFFFF"/>
              </w:rPr>
            </w:pPr>
            <w:r w:rsidRPr="00E66C41">
              <w:rPr>
                <w:rFonts w:hAnsi="宋体"/>
                <w:szCs w:val="18"/>
                <w:shd w:val="clear" w:color="auto" w:fill="FFFFFF"/>
              </w:rPr>
              <w:t>乙醇中不溶物</w:t>
            </w:r>
          </w:p>
        </w:tc>
        <w:tc>
          <w:tcPr>
            <w:tcW w:w="2977" w:type="dxa"/>
            <w:shd w:val="clear" w:color="auto" w:fill="auto"/>
            <w:vAlign w:val="center"/>
          </w:tcPr>
          <w:p w14:paraId="198624C1" w14:textId="77777777" w:rsidR="001E45D6" w:rsidRPr="00E66C41" w:rsidRDefault="004F481F">
            <w:pPr>
              <w:pStyle w:val="afffffffff2"/>
              <w:rPr>
                <w:rFonts w:hAnsi="宋体"/>
                <w:szCs w:val="18"/>
                <w:shd w:val="clear" w:color="auto" w:fill="FFFFFF"/>
              </w:rPr>
            </w:pPr>
            <w:r w:rsidRPr="00E66C41">
              <w:rPr>
                <w:rFonts w:hAnsi="宋体"/>
                <w:szCs w:val="18"/>
                <w:shd w:val="clear" w:color="auto" w:fill="FFFFFF"/>
              </w:rPr>
              <w:t>通过试验</w:t>
            </w:r>
          </w:p>
        </w:tc>
        <w:tc>
          <w:tcPr>
            <w:tcW w:w="3532" w:type="dxa"/>
            <w:shd w:val="clear" w:color="auto" w:fill="auto"/>
            <w:vAlign w:val="center"/>
          </w:tcPr>
          <w:p w14:paraId="4A3CBCBB" w14:textId="77777777" w:rsidR="001E45D6" w:rsidRPr="00E66C41" w:rsidRDefault="004F481F">
            <w:pPr>
              <w:pStyle w:val="afffffffff2"/>
              <w:rPr>
                <w:rFonts w:hAnsi="宋体"/>
                <w:szCs w:val="18"/>
                <w:shd w:val="clear" w:color="auto" w:fill="FFFFFF"/>
              </w:rPr>
            </w:pPr>
            <w:r w:rsidRPr="00E66C41">
              <w:rPr>
                <w:rFonts w:hAnsi="宋体"/>
                <w:szCs w:val="18"/>
                <w:shd w:val="clear" w:color="auto" w:fill="FFFFFF"/>
              </w:rPr>
              <w:t>《中国药典》</w:t>
            </w:r>
            <w:r w:rsidRPr="00E66C41">
              <w:rPr>
                <w:rFonts w:hAnsi="宋体" w:hint="eastAsia"/>
                <w:szCs w:val="18"/>
                <w:shd w:val="clear" w:color="auto" w:fill="FFFFFF"/>
              </w:rPr>
              <w:t xml:space="preserve"> </w:t>
            </w:r>
            <w:r w:rsidRPr="00E66C41">
              <w:rPr>
                <w:rFonts w:hAnsi="宋体"/>
                <w:szCs w:val="18"/>
                <w:shd w:val="clear" w:color="auto" w:fill="FFFFFF"/>
              </w:rPr>
              <w:t>一部</w:t>
            </w:r>
            <w:r w:rsidRPr="00E66C41">
              <w:rPr>
                <w:rFonts w:hAnsi="宋体" w:hint="eastAsia"/>
                <w:szCs w:val="18"/>
                <w:shd w:val="clear" w:color="auto" w:fill="FFFFFF"/>
              </w:rPr>
              <w:t xml:space="preserve"> </w:t>
            </w:r>
            <w:r w:rsidRPr="00E66C41">
              <w:rPr>
                <w:rFonts w:hAnsi="宋体"/>
                <w:szCs w:val="18"/>
                <w:shd w:val="clear" w:color="auto" w:fill="FFFFFF"/>
              </w:rPr>
              <w:t>肉桂油</w:t>
            </w:r>
            <w:r w:rsidRPr="00E66C41">
              <w:rPr>
                <w:rFonts w:hAnsi="宋体" w:hint="eastAsia"/>
                <w:szCs w:val="18"/>
                <w:shd w:val="clear" w:color="auto" w:fill="FFFFFF"/>
              </w:rPr>
              <w:t>项下</w:t>
            </w:r>
          </w:p>
        </w:tc>
      </w:tr>
      <w:tr w:rsidR="00DA3240" w:rsidRPr="00E66C41" w14:paraId="13D4BE21" w14:textId="77777777">
        <w:trPr>
          <w:trHeight w:val="410"/>
          <w:jc w:val="center"/>
        </w:trPr>
        <w:tc>
          <w:tcPr>
            <w:tcW w:w="2825" w:type="dxa"/>
            <w:shd w:val="clear" w:color="auto" w:fill="auto"/>
            <w:vAlign w:val="center"/>
          </w:tcPr>
          <w:p w14:paraId="6E4B8017" w14:textId="77777777" w:rsidR="001E45D6" w:rsidRPr="00E66C41" w:rsidRDefault="004F481F">
            <w:pPr>
              <w:pStyle w:val="afffffffff2"/>
              <w:rPr>
                <w:rFonts w:hAnsi="宋体"/>
                <w:szCs w:val="18"/>
                <w:shd w:val="clear" w:color="auto" w:fill="FFFFFF"/>
              </w:rPr>
            </w:pPr>
            <w:r w:rsidRPr="00E66C41">
              <w:rPr>
                <w:rFonts w:hAnsi="宋体"/>
                <w:szCs w:val="18"/>
                <w:shd w:val="clear" w:color="auto" w:fill="FFFFFF"/>
              </w:rPr>
              <w:t xml:space="preserve">桂皮醛/（%）          </w:t>
            </w:r>
          </w:p>
        </w:tc>
        <w:tc>
          <w:tcPr>
            <w:tcW w:w="2977" w:type="dxa"/>
            <w:shd w:val="clear" w:color="auto" w:fill="auto"/>
            <w:vAlign w:val="center"/>
          </w:tcPr>
          <w:p w14:paraId="617DEE49" w14:textId="77777777" w:rsidR="001E45D6" w:rsidRPr="00E66C41" w:rsidRDefault="004F481F">
            <w:pPr>
              <w:pStyle w:val="afffffffff2"/>
              <w:rPr>
                <w:rFonts w:hAnsi="宋体"/>
                <w:szCs w:val="18"/>
                <w:shd w:val="clear" w:color="auto" w:fill="FFFFFF"/>
              </w:rPr>
            </w:pPr>
            <w:r w:rsidRPr="00E66C41">
              <w:rPr>
                <w:rFonts w:hAnsi="宋体"/>
                <w:szCs w:val="18"/>
                <w:shd w:val="clear" w:color="auto" w:fill="FFFFFF"/>
              </w:rPr>
              <w:t>≥82</w:t>
            </w:r>
          </w:p>
        </w:tc>
        <w:tc>
          <w:tcPr>
            <w:tcW w:w="3532" w:type="dxa"/>
            <w:shd w:val="clear" w:color="auto" w:fill="auto"/>
            <w:vAlign w:val="center"/>
          </w:tcPr>
          <w:p w14:paraId="372B5125" w14:textId="77777777" w:rsidR="001E45D6" w:rsidRPr="00E66C41" w:rsidRDefault="004F481F">
            <w:pPr>
              <w:pStyle w:val="afffffffff2"/>
              <w:rPr>
                <w:rFonts w:hAnsi="宋体"/>
                <w:szCs w:val="18"/>
                <w:shd w:val="clear" w:color="auto" w:fill="FFFFFF"/>
              </w:rPr>
            </w:pPr>
            <w:r w:rsidRPr="00E66C41">
              <w:rPr>
                <w:rFonts w:hAnsi="宋体"/>
                <w:szCs w:val="18"/>
                <w:shd w:val="clear" w:color="auto" w:fill="FFFFFF"/>
              </w:rPr>
              <w:t>《中国药典》</w:t>
            </w:r>
            <w:r w:rsidRPr="00E66C41">
              <w:rPr>
                <w:rFonts w:hAnsi="宋体" w:hint="eastAsia"/>
                <w:szCs w:val="18"/>
                <w:shd w:val="clear" w:color="auto" w:fill="FFFFFF"/>
              </w:rPr>
              <w:t xml:space="preserve"> </w:t>
            </w:r>
            <w:r w:rsidRPr="00E66C41">
              <w:rPr>
                <w:rFonts w:hAnsi="宋体"/>
                <w:szCs w:val="18"/>
                <w:shd w:val="clear" w:color="auto" w:fill="FFFFFF"/>
              </w:rPr>
              <w:t>一部</w:t>
            </w:r>
            <w:r w:rsidRPr="00E66C41">
              <w:rPr>
                <w:rFonts w:hAnsi="宋体" w:hint="eastAsia"/>
                <w:szCs w:val="18"/>
                <w:shd w:val="clear" w:color="auto" w:fill="FFFFFF"/>
              </w:rPr>
              <w:t xml:space="preserve"> </w:t>
            </w:r>
            <w:r w:rsidRPr="00E66C41">
              <w:rPr>
                <w:rFonts w:hAnsi="宋体"/>
                <w:szCs w:val="18"/>
                <w:shd w:val="clear" w:color="auto" w:fill="FFFFFF"/>
              </w:rPr>
              <w:t>肉桂油</w:t>
            </w:r>
            <w:r w:rsidRPr="00E66C41">
              <w:rPr>
                <w:rFonts w:hAnsi="宋体" w:hint="eastAsia"/>
                <w:szCs w:val="18"/>
                <w:shd w:val="clear" w:color="auto" w:fill="FFFFFF"/>
              </w:rPr>
              <w:t>项下</w:t>
            </w:r>
          </w:p>
        </w:tc>
      </w:tr>
    </w:tbl>
    <w:p w14:paraId="638EA89D" w14:textId="77777777" w:rsidR="001E45D6" w:rsidRPr="00E66C41" w:rsidRDefault="001E45D6">
      <w:pPr>
        <w:pStyle w:val="affffffffffd"/>
        <w:numPr>
          <w:ilvl w:val="0"/>
          <w:numId w:val="0"/>
        </w:numPr>
        <w:spacing w:beforeLines="50" w:before="120" w:afterLines="50" w:after="120"/>
        <w:rPr>
          <w:rFonts w:ascii="黑体" w:eastAsia="黑体" w:hAnsi="黑体"/>
        </w:rPr>
      </w:pPr>
    </w:p>
    <w:p w14:paraId="72E78AD0" w14:textId="77777777" w:rsidR="001E45D6" w:rsidRPr="00E66C41" w:rsidRDefault="004F481F">
      <w:pPr>
        <w:pStyle w:val="affffffffffd"/>
        <w:spacing w:beforeLines="50" w:before="120" w:afterLines="50" w:after="120"/>
        <w:ind w:left="420" w:hangingChars="200" w:hanging="420"/>
        <w:rPr>
          <w:rFonts w:ascii="黑体" w:eastAsia="黑体" w:hAnsi="黑体"/>
        </w:rPr>
      </w:pPr>
      <w:r w:rsidRPr="00E66C41">
        <w:rPr>
          <w:rFonts w:ascii="黑体" w:eastAsia="黑体" w:hAnsi="黑体" w:hint="eastAsia"/>
        </w:rPr>
        <w:t>污染物限量</w:t>
      </w:r>
    </w:p>
    <w:p w14:paraId="37C55077" w14:textId="77777777" w:rsidR="001E45D6" w:rsidRPr="00E66C41" w:rsidRDefault="004F481F">
      <w:pPr>
        <w:pStyle w:val="affffe"/>
        <w:ind w:firstLine="420"/>
      </w:pPr>
      <w:r w:rsidRPr="00E66C41">
        <w:rPr>
          <w:rFonts w:hint="eastAsia"/>
        </w:rPr>
        <w:t>污染物限量应符合表3的规定</w:t>
      </w:r>
    </w:p>
    <w:p w14:paraId="27ACA54C" w14:textId="77777777" w:rsidR="001E45D6" w:rsidRPr="00E66C41" w:rsidRDefault="004F481F">
      <w:pPr>
        <w:pStyle w:val="aff2"/>
        <w:spacing w:before="120" w:after="120"/>
        <w:rPr>
          <w:shd w:val="clear" w:color="auto" w:fill="FFFFFF"/>
        </w:rPr>
      </w:pPr>
      <w:r w:rsidRPr="00E66C41">
        <w:rPr>
          <w:rFonts w:hint="eastAsia"/>
          <w:shd w:val="clear" w:color="auto" w:fill="FFFFFF"/>
        </w:rPr>
        <w:t>污染物限量指标</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42"/>
        <w:gridCol w:w="1984"/>
        <w:gridCol w:w="4808"/>
      </w:tblGrid>
      <w:tr w:rsidR="00E66C41" w:rsidRPr="00E66C41" w14:paraId="385B2376" w14:textId="77777777">
        <w:trPr>
          <w:trHeight w:val="401"/>
          <w:tblHeader/>
          <w:jc w:val="center"/>
        </w:trPr>
        <w:tc>
          <w:tcPr>
            <w:tcW w:w="2542" w:type="dxa"/>
            <w:tcBorders>
              <w:top w:val="single" w:sz="8" w:space="0" w:color="auto"/>
              <w:bottom w:val="single" w:sz="8" w:space="0" w:color="auto"/>
            </w:tcBorders>
            <w:shd w:val="clear" w:color="auto" w:fill="auto"/>
          </w:tcPr>
          <w:p w14:paraId="254E13B3" w14:textId="77777777" w:rsidR="001E45D6" w:rsidRPr="00E66C41" w:rsidRDefault="004F481F">
            <w:pPr>
              <w:pStyle w:val="afffffffff2"/>
              <w:spacing w:line="320" w:lineRule="exact"/>
              <w:rPr>
                <w:rFonts w:hAnsi="宋体"/>
                <w:szCs w:val="18"/>
                <w:shd w:val="clear" w:color="auto" w:fill="FFFFFF"/>
              </w:rPr>
            </w:pPr>
            <w:r w:rsidRPr="00E66C41">
              <w:rPr>
                <w:rFonts w:hAnsi="宋体"/>
                <w:szCs w:val="18"/>
                <w:shd w:val="clear" w:color="auto" w:fill="FFFFFF"/>
              </w:rPr>
              <w:t>项   目</w:t>
            </w:r>
          </w:p>
        </w:tc>
        <w:tc>
          <w:tcPr>
            <w:tcW w:w="1984" w:type="dxa"/>
            <w:tcBorders>
              <w:top w:val="single" w:sz="8" w:space="0" w:color="auto"/>
              <w:bottom w:val="single" w:sz="8" w:space="0" w:color="auto"/>
            </w:tcBorders>
            <w:shd w:val="clear" w:color="auto" w:fill="auto"/>
          </w:tcPr>
          <w:p w14:paraId="3F56919E" w14:textId="77777777" w:rsidR="001E45D6" w:rsidRPr="00E66C41" w:rsidRDefault="004F481F">
            <w:pPr>
              <w:pStyle w:val="afffffffff2"/>
              <w:spacing w:line="320" w:lineRule="exact"/>
              <w:rPr>
                <w:rFonts w:hAnsi="宋体"/>
                <w:szCs w:val="18"/>
                <w:shd w:val="clear" w:color="auto" w:fill="FFFFFF"/>
              </w:rPr>
            </w:pPr>
            <w:r w:rsidRPr="00E66C41">
              <w:rPr>
                <w:rFonts w:hAnsi="宋体"/>
                <w:szCs w:val="18"/>
                <w:shd w:val="clear" w:color="auto" w:fill="FFFFFF"/>
              </w:rPr>
              <w:t>要  求</w:t>
            </w:r>
          </w:p>
        </w:tc>
        <w:tc>
          <w:tcPr>
            <w:tcW w:w="4808" w:type="dxa"/>
            <w:tcBorders>
              <w:top w:val="single" w:sz="8" w:space="0" w:color="auto"/>
              <w:bottom w:val="single" w:sz="8" w:space="0" w:color="auto"/>
            </w:tcBorders>
            <w:shd w:val="clear" w:color="auto" w:fill="auto"/>
          </w:tcPr>
          <w:p w14:paraId="771D4132" w14:textId="77777777" w:rsidR="001E45D6" w:rsidRPr="00E66C41" w:rsidRDefault="004F481F">
            <w:pPr>
              <w:pStyle w:val="afffffffff2"/>
              <w:spacing w:line="320" w:lineRule="exact"/>
              <w:rPr>
                <w:rFonts w:hAnsi="宋体"/>
                <w:szCs w:val="18"/>
                <w:shd w:val="clear" w:color="auto" w:fill="FFFFFF"/>
              </w:rPr>
            </w:pPr>
            <w:r w:rsidRPr="00E66C41">
              <w:rPr>
                <w:rFonts w:hAnsi="宋体"/>
                <w:szCs w:val="18"/>
                <w:shd w:val="clear" w:color="auto" w:fill="FFFFFF"/>
              </w:rPr>
              <w:t>检验方法</w:t>
            </w:r>
          </w:p>
        </w:tc>
      </w:tr>
      <w:tr w:rsidR="00E66C41" w:rsidRPr="00E66C41" w14:paraId="049FA480" w14:textId="77777777">
        <w:trPr>
          <w:trHeight w:val="535"/>
          <w:jc w:val="center"/>
        </w:trPr>
        <w:tc>
          <w:tcPr>
            <w:tcW w:w="2542" w:type="dxa"/>
            <w:tcBorders>
              <w:top w:val="single" w:sz="8" w:space="0" w:color="auto"/>
            </w:tcBorders>
            <w:shd w:val="clear" w:color="auto" w:fill="auto"/>
            <w:vAlign w:val="center"/>
          </w:tcPr>
          <w:p w14:paraId="1B6C28EE" w14:textId="77777777" w:rsidR="001E45D6" w:rsidRPr="00E66C41" w:rsidRDefault="004F481F">
            <w:pPr>
              <w:pStyle w:val="afffffffff2"/>
              <w:rPr>
                <w:rFonts w:hAnsi="宋体"/>
                <w:szCs w:val="18"/>
              </w:rPr>
            </w:pPr>
            <w:r w:rsidRPr="00E66C41">
              <w:rPr>
                <w:rFonts w:hAnsi="宋体"/>
                <w:szCs w:val="18"/>
                <w:shd w:val="clear" w:color="auto" w:fill="FFFFFF"/>
              </w:rPr>
              <w:t xml:space="preserve">铅/（mg/kg）     </w:t>
            </w:r>
          </w:p>
        </w:tc>
        <w:tc>
          <w:tcPr>
            <w:tcW w:w="1984" w:type="dxa"/>
            <w:tcBorders>
              <w:top w:val="single" w:sz="8" w:space="0" w:color="auto"/>
            </w:tcBorders>
            <w:shd w:val="clear" w:color="auto" w:fill="auto"/>
            <w:vAlign w:val="center"/>
          </w:tcPr>
          <w:p w14:paraId="1F6AFBBE" w14:textId="77777777" w:rsidR="001E45D6" w:rsidRPr="00E66C41" w:rsidRDefault="004F481F">
            <w:pPr>
              <w:pStyle w:val="afffffffff2"/>
              <w:rPr>
                <w:rFonts w:hAnsi="宋体"/>
                <w:szCs w:val="18"/>
              </w:rPr>
            </w:pPr>
            <w:r w:rsidRPr="00E66C41">
              <w:rPr>
                <w:rFonts w:hAnsi="宋体"/>
                <w:szCs w:val="18"/>
                <w:shd w:val="clear" w:color="auto" w:fill="FFFFFF"/>
              </w:rPr>
              <w:t>≤5</w:t>
            </w:r>
          </w:p>
        </w:tc>
        <w:tc>
          <w:tcPr>
            <w:tcW w:w="4808" w:type="dxa"/>
            <w:tcBorders>
              <w:top w:val="single" w:sz="8" w:space="0" w:color="auto"/>
            </w:tcBorders>
            <w:shd w:val="clear" w:color="auto" w:fill="auto"/>
            <w:vAlign w:val="center"/>
          </w:tcPr>
          <w:p w14:paraId="66487439" w14:textId="77777777" w:rsidR="001E45D6" w:rsidRPr="00E66C41" w:rsidRDefault="004F481F">
            <w:pPr>
              <w:pStyle w:val="afffffffff2"/>
              <w:rPr>
                <w:rFonts w:hAnsi="宋体"/>
                <w:szCs w:val="18"/>
              </w:rPr>
            </w:pPr>
            <w:r w:rsidRPr="00E66C41">
              <w:rPr>
                <w:rFonts w:hAnsi="宋体"/>
                <w:szCs w:val="18"/>
                <w:shd w:val="clear" w:color="auto" w:fill="FFFFFF"/>
              </w:rPr>
              <w:t>《中国药典》 四部2321 铅、镉、砷、汞、铜测定法</w:t>
            </w:r>
          </w:p>
        </w:tc>
      </w:tr>
      <w:tr w:rsidR="00E66C41" w:rsidRPr="00E66C41" w14:paraId="3662A95F" w14:textId="77777777">
        <w:trPr>
          <w:trHeight w:val="425"/>
          <w:jc w:val="center"/>
        </w:trPr>
        <w:tc>
          <w:tcPr>
            <w:tcW w:w="2542" w:type="dxa"/>
            <w:shd w:val="clear" w:color="auto" w:fill="auto"/>
            <w:vAlign w:val="center"/>
          </w:tcPr>
          <w:p w14:paraId="7B76644A" w14:textId="77777777" w:rsidR="001E45D6" w:rsidRPr="00E66C41" w:rsidRDefault="004F481F">
            <w:pPr>
              <w:pStyle w:val="afffffffff2"/>
              <w:rPr>
                <w:rFonts w:hAnsi="宋体"/>
                <w:szCs w:val="18"/>
              </w:rPr>
            </w:pPr>
            <w:r w:rsidRPr="00E66C41">
              <w:rPr>
                <w:rFonts w:hAnsi="宋体"/>
                <w:szCs w:val="18"/>
                <w:shd w:val="clear" w:color="auto" w:fill="FFFFFF"/>
              </w:rPr>
              <w:t xml:space="preserve">镉/（mg/kg）     </w:t>
            </w:r>
          </w:p>
        </w:tc>
        <w:tc>
          <w:tcPr>
            <w:tcW w:w="1984" w:type="dxa"/>
            <w:shd w:val="clear" w:color="auto" w:fill="auto"/>
            <w:vAlign w:val="center"/>
          </w:tcPr>
          <w:p w14:paraId="07F26804" w14:textId="77777777" w:rsidR="001E45D6" w:rsidRPr="00E66C41" w:rsidRDefault="004F481F">
            <w:pPr>
              <w:pStyle w:val="afffffffff2"/>
              <w:rPr>
                <w:rFonts w:hAnsi="宋体"/>
                <w:szCs w:val="18"/>
              </w:rPr>
            </w:pPr>
            <w:r w:rsidRPr="00E66C41">
              <w:rPr>
                <w:rFonts w:hAnsi="宋体"/>
                <w:szCs w:val="18"/>
                <w:shd w:val="clear" w:color="auto" w:fill="FFFFFF"/>
              </w:rPr>
              <w:t>≤1</w:t>
            </w:r>
          </w:p>
        </w:tc>
        <w:tc>
          <w:tcPr>
            <w:tcW w:w="4808" w:type="dxa"/>
            <w:shd w:val="clear" w:color="auto" w:fill="auto"/>
            <w:vAlign w:val="center"/>
          </w:tcPr>
          <w:p w14:paraId="798D221D" w14:textId="77777777" w:rsidR="001E45D6" w:rsidRPr="00E66C41" w:rsidRDefault="004F481F">
            <w:pPr>
              <w:pStyle w:val="afffffffff2"/>
              <w:rPr>
                <w:rFonts w:hAnsi="宋体"/>
                <w:szCs w:val="18"/>
              </w:rPr>
            </w:pPr>
            <w:r w:rsidRPr="00E66C41">
              <w:rPr>
                <w:rFonts w:hAnsi="宋体"/>
                <w:szCs w:val="18"/>
                <w:shd w:val="clear" w:color="auto" w:fill="FFFFFF"/>
              </w:rPr>
              <w:t>《中国药典》</w:t>
            </w:r>
            <w:r w:rsidRPr="00E66C41">
              <w:rPr>
                <w:rFonts w:hAnsi="宋体" w:hint="eastAsia"/>
                <w:szCs w:val="18"/>
                <w:shd w:val="clear" w:color="auto" w:fill="FFFFFF"/>
              </w:rPr>
              <w:t xml:space="preserve"> </w:t>
            </w:r>
            <w:r w:rsidRPr="00E66C41">
              <w:rPr>
                <w:rFonts w:hAnsi="宋体"/>
                <w:szCs w:val="18"/>
                <w:shd w:val="clear" w:color="auto" w:fill="FFFFFF"/>
              </w:rPr>
              <w:t>四部2321 铅、镉、砷、汞、铜测定法</w:t>
            </w:r>
          </w:p>
        </w:tc>
      </w:tr>
      <w:tr w:rsidR="00E66C41" w:rsidRPr="00E66C41" w14:paraId="7501D448" w14:textId="77777777">
        <w:trPr>
          <w:trHeight w:val="403"/>
          <w:jc w:val="center"/>
        </w:trPr>
        <w:tc>
          <w:tcPr>
            <w:tcW w:w="2542" w:type="dxa"/>
            <w:shd w:val="clear" w:color="auto" w:fill="auto"/>
            <w:vAlign w:val="center"/>
          </w:tcPr>
          <w:p w14:paraId="02087EA7" w14:textId="77777777" w:rsidR="001E45D6" w:rsidRPr="00E66C41" w:rsidRDefault="004F481F">
            <w:pPr>
              <w:pStyle w:val="afffffffff2"/>
              <w:rPr>
                <w:rFonts w:hAnsi="宋体"/>
                <w:szCs w:val="18"/>
              </w:rPr>
            </w:pPr>
            <w:r w:rsidRPr="00E66C41">
              <w:rPr>
                <w:rFonts w:hAnsi="宋体"/>
                <w:szCs w:val="18"/>
                <w:shd w:val="clear" w:color="auto" w:fill="FFFFFF"/>
              </w:rPr>
              <w:t xml:space="preserve">砷/（mg/kg）     </w:t>
            </w:r>
          </w:p>
        </w:tc>
        <w:tc>
          <w:tcPr>
            <w:tcW w:w="1984" w:type="dxa"/>
            <w:shd w:val="clear" w:color="auto" w:fill="auto"/>
            <w:vAlign w:val="center"/>
          </w:tcPr>
          <w:p w14:paraId="1AEF77AE" w14:textId="77777777" w:rsidR="001E45D6" w:rsidRPr="00E66C41" w:rsidRDefault="004F481F">
            <w:pPr>
              <w:pStyle w:val="afffffffff2"/>
              <w:rPr>
                <w:rFonts w:hAnsi="宋体"/>
                <w:szCs w:val="18"/>
              </w:rPr>
            </w:pPr>
            <w:r w:rsidRPr="00E66C41">
              <w:rPr>
                <w:rFonts w:hAnsi="宋体"/>
                <w:szCs w:val="18"/>
                <w:shd w:val="clear" w:color="auto" w:fill="FFFFFF"/>
              </w:rPr>
              <w:t>≤2</w:t>
            </w:r>
          </w:p>
        </w:tc>
        <w:tc>
          <w:tcPr>
            <w:tcW w:w="4808" w:type="dxa"/>
            <w:shd w:val="clear" w:color="auto" w:fill="auto"/>
            <w:vAlign w:val="center"/>
          </w:tcPr>
          <w:p w14:paraId="6FCF0BBA" w14:textId="77777777" w:rsidR="001E45D6" w:rsidRPr="00E66C41" w:rsidRDefault="004F481F">
            <w:pPr>
              <w:pStyle w:val="afffffffff2"/>
              <w:rPr>
                <w:rFonts w:hAnsi="宋体"/>
                <w:szCs w:val="18"/>
              </w:rPr>
            </w:pPr>
            <w:r w:rsidRPr="00E66C41">
              <w:rPr>
                <w:rFonts w:hAnsi="宋体"/>
                <w:szCs w:val="18"/>
                <w:shd w:val="clear" w:color="auto" w:fill="FFFFFF"/>
              </w:rPr>
              <w:t>《中国药典》</w:t>
            </w:r>
            <w:r w:rsidRPr="00E66C41">
              <w:rPr>
                <w:rFonts w:hAnsi="宋体" w:hint="eastAsia"/>
                <w:szCs w:val="18"/>
                <w:shd w:val="clear" w:color="auto" w:fill="FFFFFF"/>
              </w:rPr>
              <w:t xml:space="preserve"> </w:t>
            </w:r>
            <w:r w:rsidRPr="00E66C41">
              <w:rPr>
                <w:rFonts w:hAnsi="宋体"/>
                <w:szCs w:val="18"/>
                <w:shd w:val="clear" w:color="auto" w:fill="FFFFFF"/>
              </w:rPr>
              <w:t>四部2321 铅、镉、砷、汞、铜测定法</w:t>
            </w:r>
          </w:p>
        </w:tc>
      </w:tr>
      <w:tr w:rsidR="001E45D6" w:rsidRPr="00E66C41" w14:paraId="04D9CAC9" w14:textId="77777777">
        <w:trPr>
          <w:trHeight w:val="422"/>
          <w:jc w:val="center"/>
        </w:trPr>
        <w:tc>
          <w:tcPr>
            <w:tcW w:w="2542" w:type="dxa"/>
            <w:shd w:val="clear" w:color="auto" w:fill="auto"/>
            <w:vAlign w:val="center"/>
          </w:tcPr>
          <w:p w14:paraId="6239B5C8" w14:textId="77777777" w:rsidR="001E45D6" w:rsidRPr="00E66C41" w:rsidRDefault="004F481F">
            <w:pPr>
              <w:pStyle w:val="afffffffff2"/>
              <w:rPr>
                <w:rFonts w:hAnsi="宋体"/>
                <w:szCs w:val="18"/>
              </w:rPr>
            </w:pPr>
            <w:r w:rsidRPr="00E66C41">
              <w:rPr>
                <w:rFonts w:hAnsi="宋体"/>
                <w:szCs w:val="18"/>
                <w:shd w:val="clear" w:color="auto" w:fill="FFFFFF"/>
              </w:rPr>
              <w:t xml:space="preserve">汞/（mg/kg）     </w:t>
            </w:r>
          </w:p>
        </w:tc>
        <w:tc>
          <w:tcPr>
            <w:tcW w:w="1984" w:type="dxa"/>
            <w:shd w:val="clear" w:color="auto" w:fill="auto"/>
            <w:vAlign w:val="center"/>
          </w:tcPr>
          <w:p w14:paraId="5AFF9B96" w14:textId="77777777" w:rsidR="001E45D6" w:rsidRPr="00E66C41" w:rsidRDefault="004F481F">
            <w:pPr>
              <w:pStyle w:val="afffffffff2"/>
              <w:rPr>
                <w:rFonts w:hAnsi="宋体"/>
                <w:szCs w:val="18"/>
              </w:rPr>
            </w:pPr>
            <w:r w:rsidRPr="00E66C41">
              <w:rPr>
                <w:rFonts w:hAnsi="宋体"/>
                <w:szCs w:val="18"/>
                <w:shd w:val="clear" w:color="auto" w:fill="FFFFFF"/>
              </w:rPr>
              <w:t>≤0.2</w:t>
            </w:r>
          </w:p>
        </w:tc>
        <w:tc>
          <w:tcPr>
            <w:tcW w:w="4808" w:type="dxa"/>
            <w:shd w:val="clear" w:color="auto" w:fill="auto"/>
            <w:vAlign w:val="center"/>
          </w:tcPr>
          <w:p w14:paraId="1B00B2D8" w14:textId="77777777" w:rsidR="001E45D6" w:rsidRPr="00E66C41" w:rsidRDefault="004F481F">
            <w:pPr>
              <w:pStyle w:val="afffffffff2"/>
              <w:rPr>
                <w:rFonts w:hAnsi="宋体"/>
                <w:szCs w:val="18"/>
              </w:rPr>
            </w:pPr>
            <w:r w:rsidRPr="00E66C41">
              <w:rPr>
                <w:rFonts w:hAnsi="宋体"/>
                <w:szCs w:val="18"/>
                <w:shd w:val="clear" w:color="auto" w:fill="FFFFFF"/>
              </w:rPr>
              <w:t>《中国药典》</w:t>
            </w:r>
            <w:r w:rsidRPr="00E66C41">
              <w:rPr>
                <w:rFonts w:hAnsi="宋体" w:hint="eastAsia"/>
                <w:szCs w:val="18"/>
                <w:shd w:val="clear" w:color="auto" w:fill="FFFFFF"/>
              </w:rPr>
              <w:t xml:space="preserve"> </w:t>
            </w:r>
            <w:r w:rsidRPr="00E66C41">
              <w:rPr>
                <w:rFonts w:hAnsi="宋体"/>
                <w:szCs w:val="18"/>
                <w:shd w:val="clear" w:color="auto" w:fill="FFFFFF"/>
              </w:rPr>
              <w:t>四部2321 铅、镉、砷、汞、铜测定法</w:t>
            </w:r>
          </w:p>
        </w:tc>
      </w:tr>
    </w:tbl>
    <w:p w14:paraId="32452AFB" w14:textId="77777777" w:rsidR="001E45D6" w:rsidRPr="00E66C41" w:rsidRDefault="001E45D6">
      <w:pPr>
        <w:pStyle w:val="affffe"/>
        <w:ind w:firstLineChars="0" w:firstLine="0"/>
      </w:pPr>
    </w:p>
    <w:p w14:paraId="228EAE3C" w14:textId="77777777" w:rsidR="001E45D6" w:rsidRPr="00E66C41" w:rsidRDefault="004F481F">
      <w:pPr>
        <w:pStyle w:val="affc"/>
        <w:spacing w:before="240" w:after="240"/>
      </w:pPr>
      <w:r w:rsidRPr="00E66C41">
        <w:rPr>
          <w:rFonts w:hint="eastAsia"/>
        </w:rPr>
        <w:t>检验规则</w:t>
      </w:r>
    </w:p>
    <w:p w14:paraId="56BEFF79" w14:textId="77777777" w:rsidR="001E45D6" w:rsidRPr="00E66C41" w:rsidRDefault="004F481F">
      <w:pPr>
        <w:pStyle w:val="affd"/>
        <w:spacing w:before="120" w:after="120"/>
      </w:pPr>
      <w:r w:rsidRPr="00E66C41">
        <w:rPr>
          <w:rFonts w:hint="eastAsia"/>
        </w:rPr>
        <w:t>组批</w:t>
      </w:r>
    </w:p>
    <w:p w14:paraId="785BB053" w14:textId="77777777" w:rsidR="001E45D6" w:rsidRPr="00E66C41" w:rsidRDefault="004F481F">
      <w:pPr>
        <w:pStyle w:val="affffe"/>
        <w:ind w:firstLine="420"/>
      </w:pPr>
      <w:r w:rsidRPr="00E66C41">
        <w:rPr>
          <w:rFonts w:hint="eastAsia"/>
        </w:rPr>
        <w:t>以同一批投料,同一条生产线,同一班次生产的包装完好的产品为同一批次产品。</w:t>
      </w:r>
    </w:p>
    <w:p w14:paraId="70886B84" w14:textId="77777777" w:rsidR="001E45D6" w:rsidRPr="00E66C41" w:rsidRDefault="004F481F">
      <w:pPr>
        <w:pStyle w:val="affd"/>
        <w:spacing w:before="120" w:after="120"/>
      </w:pPr>
      <w:r w:rsidRPr="00E66C41">
        <w:rPr>
          <w:rFonts w:hint="eastAsia"/>
        </w:rPr>
        <w:t>抽样</w:t>
      </w:r>
    </w:p>
    <w:p w14:paraId="3C91A176" w14:textId="77777777" w:rsidR="001E45D6" w:rsidRPr="00E66C41" w:rsidRDefault="004F481F">
      <w:pPr>
        <w:pStyle w:val="affffe"/>
        <w:ind w:firstLine="420"/>
      </w:pPr>
      <w:r w:rsidRPr="00E66C41">
        <w:rPr>
          <w:rFonts w:hint="eastAsia"/>
        </w:rPr>
        <w:t>抽样方法按照GB/T 5524的规定执行。</w:t>
      </w:r>
    </w:p>
    <w:p w14:paraId="39EC051C" w14:textId="77777777" w:rsidR="001E45D6" w:rsidRPr="00E66C41" w:rsidRDefault="004F481F">
      <w:pPr>
        <w:pStyle w:val="affd"/>
        <w:spacing w:before="120" w:after="120"/>
      </w:pPr>
      <w:r w:rsidRPr="00E66C41">
        <w:rPr>
          <w:rFonts w:hint="eastAsia"/>
        </w:rPr>
        <w:t>出厂检验</w:t>
      </w:r>
    </w:p>
    <w:p w14:paraId="2E8CC376" w14:textId="77777777" w:rsidR="001E45D6" w:rsidRPr="00E66C41" w:rsidRDefault="004F481F">
      <w:pPr>
        <w:pStyle w:val="affffffffa"/>
      </w:pPr>
      <w:r w:rsidRPr="00E66C41">
        <w:t>出厂检验项目为感官</w:t>
      </w:r>
      <w:r w:rsidRPr="00E66C41">
        <w:rPr>
          <w:rFonts w:hint="eastAsia"/>
        </w:rPr>
        <w:t>要求</w:t>
      </w:r>
      <w:r w:rsidRPr="00E66C41">
        <w:t>。</w:t>
      </w:r>
    </w:p>
    <w:p w14:paraId="693359DC" w14:textId="77777777" w:rsidR="001E45D6" w:rsidRPr="00E66C41" w:rsidRDefault="004F481F">
      <w:pPr>
        <w:pStyle w:val="affffffffa"/>
      </w:pPr>
      <w:r w:rsidRPr="00E66C41">
        <w:rPr>
          <w:rFonts w:hint="eastAsia"/>
        </w:rPr>
        <w:t>每批产品</w:t>
      </w:r>
      <w:r w:rsidRPr="00E66C41">
        <w:t>经</w:t>
      </w:r>
      <w:r w:rsidRPr="00E66C41">
        <w:rPr>
          <w:rFonts w:hint="eastAsia"/>
        </w:rPr>
        <w:t>检验合格后</w:t>
      </w:r>
      <w:r w:rsidRPr="00E66C41">
        <w:t>方可出厂。</w:t>
      </w:r>
    </w:p>
    <w:p w14:paraId="720B3E83" w14:textId="77777777" w:rsidR="001E45D6" w:rsidRPr="00E66C41" w:rsidRDefault="004F481F">
      <w:pPr>
        <w:pStyle w:val="affd"/>
        <w:spacing w:before="120" w:after="120"/>
      </w:pPr>
      <w:r w:rsidRPr="00E66C41">
        <w:rPr>
          <w:rFonts w:hint="eastAsia"/>
        </w:rPr>
        <w:t>型式检验</w:t>
      </w:r>
    </w:p>
    <w:p w14:paraId="346A0F84" w14:textId="77777777" w:rsidR="001E45D6" w:rsidRPr="00E66C41" w:rsidRDefault="004F481F">
      <w:pPr>
        <w:pStyle w:val="affffffffa"/>
      </w:pPr>
      <w:r w:rsidRPr="00E66C41">
        <w:rPr>
          <w:rFonts w:hint="eastAsia"/>
        </w:rPr>
        <w:t>型式检验</w:t>
      </w:r>
      <w:r w:rsidRPr="00E66C41">
        <w:t>项目为第</w:t>
      </w:r>
      <w:r w:rsidRPr="00E66C41">
        <w:rPr>
          <w:rFonts w:hint="eastAsia"/>
        </w:rPr>
        <w:t>4章规定</w:t>
      </w:r>
      <w:r w:rsidRPr="00E66C41">
        <w:t>的全部项目。</w:t>
      </w:r>
    </w:p>
    <w:p w14:paraId="63E21264" w14:textId="77777777" w:rsidR="001E45D6" w:rsidRPr="00E66C41" w:rsidRDefault="004F481F">
      <w:pPr>
        <w:pStyle w:val="affffffffa"/>
      </w:pPr>
      <w:r w:rsidRPr="00E66C41">
        <w:rPr>
          <w:rFonts w:hint="eastAsia"/>
        </w:rPr>
        <w:t>有下列</w:t>
      </w:r>
      <w:r w:rsidRPr="00E66C41">
        <w:t>情况</w:t>
      </w:r>
      <w:r w:rsidRPr="00E66C41">
        <w:rPr>
          <w:rFonts w:hint="eastAsia"/>
        </w:rPr>
        <w:t>之一者</w:t>
      </w:r>
      <w:r w:rsidRPr="00E66C41">
        <w:t>，</w:t>
      </w:r>
      <w:r w:rsidRPr="00E66C41">
        <w:rPr>
          <w:rFonts w:hint="eastAsia"/>
        </w:rPr>
        <w:t>应</w:t>
      </w:r>
      <w:r w:rsidRPr="00E66C41">
        <w:t>进行型式检验：</w:t>
      </w:r>
    </w:p>
    <w:p w14:paraId="72E8858E" w14:textId="77777777" w:rsidR="001E45D6" w:rsidRPr="00E66C41" w:rsidRDefault="004F481F">
      <w:pPr>
        <w:pStyle w:val="af5"/>
      </w:pPr>
      <w:r w:rsidRPr="00E66C41">
        <w:rPr>
          <w:rFonts w:hint="eastAsia"/>
        </w:rPr>
        <w:t>顾客对</w:t>
      </w:r>
      <w:r w:rsidRPr="00E66C41">
        <w:t>产品质量</w:t>
      </w:r>
      <w:r w:rsidRPr="00E66C41">
        <w:rPr>
          <w:rFonts w:hint="eastAsia"/>
        </w:rPr>
        <w:t>提出</w:t>
      </w:r>
      <w:r w:rsidRPr="00E66C41">
        <w:t>检验要求时；</w:t>
      </w:r>
    </w:p>
    <w:p w14:paraId="5D5882C2" w14:textId="77777777" w:rsidR="001E45D6" w:rsidRPr="00E66C41" w:rsidRDefault="004F481F">
      <w:pPr>
        <w:pStyle w:val="af5"/>
      </w:pPr>
      <w:r w:rsidRPr="00E66C41">
        <w:rPr>
          <w:rFonts w:hint="eastAsia"/>
        </w:rPr>
        <w:t>国家有关质量管理部门</w:t>
      </w:r>
      <w:r w:rsidRPr="00E66C41">
        <w:t>提出检验要求时。</w:t>
      </w:r>
    </w:p>
    <w:p w14:paraId="279D3527" w14:textId="77777777" w:rsidR="001E45D6" w:rsidRPr="00E66C41" w:rsidRDefault="004F481F">
      <w:pPr>
        <w:pStyle w:val="affe"/>
        <w:spacing w:before="120" w:after="120"/>
      </w:pPr>
      <w:r w:rsidRPr="00E66C41">
        <w:rPr>
          <w:rFonts w:hint="eastAsia"/>
        </w:rPr>
        <w:t>判定规则</w:t>
      </w:r>
    </w:p>
    <w:p w14:paraId="550CE97D" w14:textId="77777777" w:rsidR="001E45D6" w:rsidRPr="00E66C41" w:rsidRDefault="004F481F">
      <w:pPr>
        <w:pStyle w:val="affffffff9"/>
      </w:pPr>
      <w:r w:rsidRPr="00E66C41">
        <w:rPr>
          <w:rFonts w:hint="eastAsia"/>
        </w:rPr>
        <w:lastRenderedPageBreak/>
        <w:t>型式检验项目全部符合标准的，判定为合格。</w:t>
      </w:r>
    </w:p>
    <w:p w14:paraId="6B6655D2" w14:textId="77777777" w:rsidR="001E45D6" w:rsidRPr="00E66C41" w:rsidRDefault="004F481F">
      <w:pPr>
        <w:pStyle w:val="affffffff9"/>
      </w:pPr>
      <w:r w:rsidRPr="00E66C41">
        <w:rPr>
          <w:rFonts w:hint="eastAsia"/>
        </w:rPr>
        <w:t>型式检验项目如有一项或一项以上不符合标准的，可在同批产品中加倍抽样复验，复验后仍不符合的，按实测结果判为不合格。</w:t>
      </w:r>
    </w:p>
    <w:p w14:paraId="4FF74B54" w14:textId="77777777" w:rsidR="001E45D6" w:rsidRPr="00E66C41" w:rsidRDefault="004F481F">
      <w:pPr>
        <w:pStyle w:val="affc"/>
        <w:spacing w:before="240" w:after="240"/>
      </w:pPr>
      <w:r w:rsidRPr="00E66C41">
        <w:rPr>
          <w:rFonts w:hint="eastAsia"/>
        </w:rPr>
        <w:t>标志、包装、运输和贮存</w:t>
      </w:r>
    </w:p>
    <w:p w14:paraId="5D11C109" w14:textId="77777777" w:rsidR="001E45D6" w:rsidRPr="00E66C41" w:rsidRDefault="004F481F">
      <w:pPr>
        <w:pStyle w:val="affd"/>
        <w:spacing w:before="120" w:after="120"/>
      </w:pPr>
      <w:r w:rsidRPr="00E66C41">
        <w:rPr>
          <w:rFonts w:hint="eastAsia"/>
        </w:rPr>
        <w:t>标志</w:t>
      </w:r>
    </w:p>
    <w:p w14:paraId="0D276937" w14:textId="77777777" w:rsidR="001E45D6" w:rsidRPr="00E66C41" w:rsidRDefault="004F481F">
      <w:pPr>
        <w:pStyle w:val="affffe"/>
        <w:ind w:firstLine="420"/>
      </w:pPr>
      <w:r w:rsidRPr="00E66C41">
        <w:rPr>
          <w:rFonts w:hint="eastAsia"/>
        </w:rPr>
        <w:t>产品</w:t>
      </w:r>
      <w:r w:rsidRPr="00E66C41">
        <w:t>包装应注明：产品名称、生产厂名</w:t>
      </w:r>
      <w:r w:rsidRPr="00E66C41">
        <w:rPr>
          <w:rFonts w:hint="eastAsia"/>
        </w:rPr>
        <w:t>、厂址</w:t>
      </w:r>
      <w:r w:rsidRPr="00E66C41">
        <w:t>、</w:t>
      </w:r>
      <w:r w:rsidRPr="00E66C41">
        <w:rPr>
          <w:rFonts w:hint="eastAsia"/>
        </w:rPr>
        <w:t>生产日期</w:t>
      </w:r>
      <w:r w:rsidRPr="00E66C41">
        <w:t>（</w:t>
      </w:r>
      <w:r w:rsidRPr="00E66C41">
        <w:rPr>
          <w:rFonts w:hint="eastAsia"/>
        </w:rPr>
        <w:t>或</w:t>
      </w:r>
      <w:r w:rsidRPr="00E66C41">
        <w:t>批号）</w:t>
      </w:r>
      <w:r w:rsidRPr="00E66C41">
        <w:rPr>
          <w:rFonts w:hint="eastAsia"/>
        </w:rPr>
        <w:t>、</w:t>
      </w:r>
      <w:r w:rsidRPr="00E66C41">
        <w:t>净含量</w:t>
      </w:r>
      <w:r w:rsidRPr="00E66C41">
        <w:rPr>
          <w:rFonts w:hint="eastAsia"/>
        </w:rPr>
        <w:t>和执行</w:t>
      </w:r>
      <w:r w:rsidRPr="00E66C41">
        <w:t>标准编号。顾客</w:t>
      </w:r>
      <w:r w:rsidRPr="00E66C41">
        <w:rPr>
          <w:rFonts w:hint="eastAsia"/>
        </w:rPr>
        <w:t>另有</w:t>
      </w:r>
      <w:r w:rsidRPr="00E66C41">
        <w:t>要求的，按合同执行。</w:t>
      </w:r>
    </w:p>
    <w:p w14:paraId="3BFC0885" w14:textId="77777777" w:rsidR="001E45D6" w:rsidRPr="00E66C41" w:rsidRDefault="004F481F">
      <w:pPr>
        <w:pStyle w:val="affd"/>
        <w:spacing w:before="120" w:after="120"/>
      </w:pPr>
      <w:r w:rsidRPr="00E66C41">
        <w:rPr>
          <w:rFonts w:hint="eastAsia"/>
        </w:rPr>
        <w:t>包装</w:t>
      </w:r>
    </w:p>
    <w:p w14:paraId="4EDFB03B" w14:textId="77777777" w:rsidR="001E45D6" w:rsidRPr="00E66C41" w:rsidRDefault="004F481F">
      <w:pPr>
        <w:pStyle w:val="affffe"/>
        <w:ind w:firstLine="420"/>
      </w:pPr>
      <w:r w:rsidRPr="00E66C41">
        <w:rPr>
          <w:rFonts w:hint="eastAsia"/>
        </w:rPr>
        <w:t>包装材料均应清洁、卫生、无异味，包装不应产生撒漏，不应对肉桂精油造成污染。</w:t>
      </w:r>
    </w:p>
    <w:p w14:paraId="7678A012" w14:textId="77777777" w:rsidR="001E45D6" w:rsidRPr="00E66C41" w:rsidRDefault="004F481F">
      <w:pPr>
        <w:pStyle w:val="affd"/>
        <w:spacing w:before="120" w:after="120" w:line="360" w:lineRule="auto"/>
      </w:pPr>
      <w:r w:rsidRPr="00E66C41">
        <w:rPr>
          <w:rFonts w:hint="eastAsia"/>
        </w:rPr>
        <w:t>运输</w:t>
      </w:r>
    </w:p>
    <w:p w14:paraId="0CA1CE2D" w14:textId="77777777" w:rsidR="001E45D6" w:rsidRPr="00E66C41" w:rsidRDefault="004F481F">
      <w:pPr>
        <w:pStyle w:val="affffe"/>
        <w:ind w:firstLine="420"/>
      </w:pPr>
      <w:r w:rsidRPr="00E66C41">
        <w:rPr>
          <w:rFonts w:hint="eastAsia"/>
        </w:rPr>
        <w:t>运输工具应清洁、卫生、干燥、无其他污染物；运输过程中应具有防雨、防潮设施，不得与有毒、有害、有异味的物品混运；装卸时应轻拿、轻放。</w:t>
      </w:r>
    </w:p>
    <w:p w14:paraId="366F3CBC" w14:textId="77777777" w:rsidR="001E45D6" w:rsidRPr="00E66C41" w:rsidRDefault="004F481F">
      <w:pPr>
        <w:pStyle w:val="affd"/>
        <w:spacing w:before="120" w:after="120" w:line="360" w:lineRule="auto"/>
      </w:pPr>
      <w:bookmarkStart w:id="42" w:name="BookMark6"/>
      <w:bookmarkEnd w:id="22"/>
      <w:r w:rsidRPr="00E66C41">
        <w:rPr>
          <w:rFonts w:hint="eastAsia"/>
        </w:rPr>
        <w:t>贮存</w:t>
      </w:r>
    </w:p>
    <w:p w14:paraId="6479CE76" w14:textId="77777777" w:rsidR="001E45D6" w:rsidRPr="00E66C41" w:rsidRDefault="004F481F">
      <w:pPr>
        <w:pStyle w:val="affffe"/>
        <w:ind w:firstLine="420"/>
      </w:pPr>
      <w:r w:rsidRPr="00E66C41">
        <w:rPr>
          <w:rFonts w:hint="eastAsia"/>
        </w:rPr>
        <w:t>产品贮存于清洁、干燥、阴凉、通风的库房中，</w:t>
      </w:r>
      <w:r w:rsidRPr="00E66C41">
        <w:t>远离火源</w:t>
      </w:r>
      <w:r w:rsidRPr="00E66C41">
        <w:rPr>
          <w:rFonts w:hint="eastAsia"/>
        </w:rPr>
        <w:t>；不得与有毒、有害、有异味的物品共同贮存。</w:t>
      </w:r>
    </w:p>
    <w:p w14:paraId="2FF280BA" w14:textId="77777777" w:rsidR="001E45D6" w:rsidRPr="00E66C41" w:rsidRDefault="001E45D6">
      <w:pPr>
        <w:pStyle w:val="affffe"/>
        <w:spacing w:line="360" w:lineRule="auto"/>
        <w:ind w:firstLine="420"/>
        <w:jc w:val="center"/>
      </w:pPr>
    </w:p>
    <w:p w14:paraId="05411CB7" w14:textId="77777777" w:rsidR="001E45D6" w:rsidRPr="00E66C41" w:rsidRDefault="001E45D6">
      <w:pPr>
        <w:pStyle w:val="affffe"/>
        <w:spacing w:line="360" w:lineRule="auto"/>
        <w:ind w:firstLine="420"/>
        <w:sectPr w:rsidR="001E45D6" w:rsidRPr="00E66C41">
          <w:pgSz w:w="11906" w:h="16838"/>
          <w:pgMar w:top="2410" w:right="1134" w:bottom="1134" w:left="1134" w:header="1418" w:footer="1134" w:gutter="284"/>
          <w:pgNumType w:start="1"/>
          <w:cols w:space="425"/>
          <w:formProt w:val="0"/>
          <w:docGrid w:linePitch="312"/>
        </w:sectPr>
      </w:pPr>
    </w:p>
    <w:p w14:paraId="2DF75459" w14:textId="77777777" w:rsidR="001E45D6" w:rsidRPr="00E66C41" w:rsidRDefault="004F481F">
      <w:pPr>
        <w:pStyle w:val="afffff5"/>
        <w:spacing w:before="96" w:after="120"/>
      </w:pPr>
      <w:r w:rsidRPr="00E66C41">
        <w:rPr>
          <w:rFonts w:hint="eastAsia"/>
          <w:spacing w:val="105"/>
        </w:rPr>
        <w:lastRenderedPageBreak/>
        <w:t>参考文</w:t>
      </w:r>
      <w:r w:rsidRPr="00E66C41">
        <w:rPr>
          <w:rFonts w:hint="eastAsia"/>
        </w:rPr>
        <w:t>献</w:t>
      </w:r>
    </w:p>
    <w:p w14:paraId="33AC64FE" w14:textId="43DA2D2D" w:rsidR="001E45D6" w:rsidRPr="00E66C41" w:rsidRDefault="004F481F" w:rsidP="006302D5">
      <w:pPr>
        <w:pStyle w:val="affffe"/>
        <w:tabs>
          <w:tab w:val="left" w:pos="312"/>
        </w:tabs>
        <w:ind w:left="420" w:firstLineChars="0" w:firstLine="0"/>
      </w:pPr>
      <w:r w:rsidRPr="00E66C41">
        <w:rPr>
          <w:rFonts w:hint="eastAsia"/>
        </w:rPr>
        <w:t>1.《中华人民共和国药典》2020年版 一部、四部</w:t>
      </w:r>
    </w:p>
    <w:p w14:paraId="2403F409" w14:textId="47411368" w:rsidR="006302D5" w:rsidRPr="00E66C41" w:rsidRDefault="006302D5" w:rsidP="006302D5">
      <w:pPr>
        <w:pStyle w:val="affffe"/>
        <w:ind w:firstLineChars="0" w:firstLine="0"/>
        <w:jc w:val="center"/>
      </w:pPr>
      <w:bookmarkStart w:id="43" w:name="BookMark8"/>
      <w:bookmarkEnd w:id="42"/>
      <w:r w:rsidRPr="00E66C41">
        <w:rPr>
          <w:rFonts w:hint="eastAsia"/>
          <w:noProof/>
        </w:rPr>
        <w:drawing>
          <wp:inline distT="0" distB="0" distL="0" distR="0" wp14:anchorId="2692593F" wp14:editId="37311BCE">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bookmarkEnd w:id="40"/>
    </w:p>
    <w:sectPr w:rsidR="006302D5" w:rsidRPr="00E66C41">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F4E4F" w14:textId="77777777" w:rsidR="00440338" w:rsidRDefault="00440338">
      <w:pPr>
        <w:spacing w:line="240" w:lineRule="auto"/>
      </w:pPr>
      <w:r>
        <w:separator/>
      </w:r>
    </w:p>
  </w:endnote>
  <w:endnote w:type="continuationSeparator" w:id="0">
    <w:p w14:paraId="4EEF01C7" w14:textId="77777777" w:rsidR="00440338" w:rsidRDefault="00440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7A0B7" w14:textId="77777777" w:rsidR="001E45D6" w:rsidRDefault="004F481F">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38709" w14:textId="77777777" w:rsidR="001E45D6" w:rsidRDefault="001E45D6">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7EDAE" w14:textId="77777777" w:rsidR="001E45D6" w:rsidRDefault="004F481F">
    <w:pPr>
      <w:pStyle w:val="affffb"/>
    </w:pPr>
    <w:r>
      <w:fldChar w:fldCharType="begin"/>
    </w:r>
    <w:r>
      <w:instrText>PAGE   \* MERGEFORMAT</w:instrText>
    </w:r>
    <w:r>
      <w:fldChar w:fldCharType="separate"/>
    </w:r>
    <w:r w:rsidR="00E66C41" w:rsidRPr="00E66C41">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0275C" w14:textId="77777777" w:rsidR="00440338" w:rsidRDefault="00440338">
      <w:pPr>
        <w:spacing w:line="240" w:lineRule="auto"/>
      </w:pPr>
      <w:r>
        <w:separator/>
      </w:r>
    </w:p>
  </w:footnote>
  <w:footnote w:type="continuationSeparator" w:id="0">
    <w:p w14:paraId="07DECC02" w14:textId="77777777" w:rsidR="00440338" w:rsidRDefault="004403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0410D" w14:textId="77777777" w:rsidR="001E45D6" w:rsidRDefault="004F481F">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F295A" w14:textId="77777777" w:rsidR="001E45D6" w:rsidRDefault="001E45D6">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48AE1" w14:textId="77777777" w:rsidR="001E45D6" w:rsidRDefault="004F481F">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T/HCCC 02—2022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5D087" w14:textId="598FB1C3" w:rsidR="001E45D6" w:rsidRDefault="004F481F">
    <w:pPr>
      <w:pStyle w:val="afffff3"/>
    </w:pPr>
    <w:r>
      <w:fldChar w:fldCharType="begin"/>
    </w:r>
    <w:r>
      <w:instrText xml:space="preserve"> STYLEREF  标准文件_文件编号  \* MERGEFORMAT </w:instrText>
    </w:r>
    <w:r>
      <w:fldChar w:fldCharType="separate"/>
    </w:r>
    <w:r w:rsidR="00E66C41">
      <w:rPr>
        <w:noProof/>
      </w:rPr>
      <w:t>T/HCCC 02</w:t>
    </w:r>
    <w:r w:rsidR="00E66C41">
      <w:rPr>
        <w:noProof/>
      </w:rPr>
      <w:t>—</w:t>
    </w:r>
    <w:r w:rsidR="00E66C41">
      <w:rPr>
        <w:noProof/>
      </w:rPr>
      <w:t>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418"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Wk1cKbkbUHywDqvzJAXXdd7Aq7mWAM8b4+zfCBdcxWp9ioXZlVb/Sd94/vlCYQJBufgeqxP05PJ7vGmb53otZQ==" w:salt="xxk0Sw5bA1eJk9NeqQhZyA=="/>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4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3B1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20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87F"/>
    <w:rsid w:val="00094D73"/>
    <w:rsid w:val="00096D63"/>
    <w:rsid w:val="000A0B60"/>
    <w:rsid w:val="000A0EB8"/>
    <w:rsid w:val="000A19FC"/>
    <w:rsid w:val="000A296B"/>
    <w:rsid w:val="000A3E8C"/>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6A8"/>
    <w:rsid w:val="000E4C9E"/>
    <w:rsid w:val="000E6FD7"/>
    <w:rsid w:val="000F06E1"/>
    <w:rsid w:val="000F0E3C"/>
    <w:rsid w:val="000F19D5"/>
    <w:rsid w:val="000F4050"/>
    <w:rsid w:val="000F4AEA"/>
    <w:rsid w:val="000F67E9"/>
    <w:rsid w:val="00104926"/>
    <w:rsid w:val="00113B1E"/>
    <w:rsid w:val="0011711C"/>
    <w:rsid w:val="00121BDD"/>
    <w:rsid w:val="00124E4F"/>
    <w:rsid w:val="00124F62"/>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19BF"/>
    <w:rsid w:val="0019348F"/>
    <w:rsid w:val="00193A07"/>
    <w:rsid w:val="00194C95"/>
    <w:rsid w:val="00195C34"/>
    <w:rsid w:val="00196DC7"/>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5D6"/>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09C"/>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357"/>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A45"/>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14E"/>
    <w:rsid w:val="002D79AC"/>
    <w:rsid w:val="002E039D"/>
    <w:rsid w:val="002E4D5A"/>
    <w:rsid w:val="002E6326"/>
    <w:rsid w:val="002F30E0"/>
    <w:rsid w:val="002F35E4"/>
    <w:rsid w:val="002F3730"/>
    <w:rsid w:val="002F38E1"/>
    <w:rsid w:val="002F7AF6"/>
    <w:rsid w:val="00300E63"/>
    <w:rsid w:val="00302F5F"/>
    <w:rsid w:val="0030441D"/>
    <w:rsid w:val="00306063"/>
    <w:rsid w:val="00312CB9"/>
    <w:rsid w:val="00313B85"/>
    <w:rsid w:val="00317988"/>
    <w:rsid w:val="003221B4"/>
    <w:rsid w:val="0032258D"/>
    <w:rsid w:val="00322E62"/>
    <w:rsid w:val="00324D13"/>
    <w:rsid w:val="00324EDD"/>
    <w:rsid w:val="00327260"/>
    <w:rsid w:val="003331E4"/>
    <w:rsid w:val="00336C64"/>
    <w:rsid w:val="00337162"/>
    <w:rsid w:val="0034194F"/>
    <w:rsid w:val="00344605"/>
    <w:rsid w:val="003474AA"/>
    <w:rsid w:val="00350D1D"/>
    <w:rsid w:val="00352C83"/>
    <w:rsid w:val="00352E61"/>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CF3"/>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338"/>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481F"/>
    <w:rsid w:val="004F6456"/>
    <w:rsid w:val="004F696E"/>
    <w:rsid w:val="004F6C71"/>
    <w:rsid w:val="00501139"/>
    <w:rsid w:val="00501CAD"/>
    <w:rsid w:val="00503421"/>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57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A81"/>
    <w:rsid w:val="005E2335"/>
    <w:rsid w:val="005E34CA"/>
    <w:rsid w:val="005E3C18"/>
    <w:rsid w:val="005E4250"/>
    <w:rsid w:val="005E6812"/>
    <w:rsid w:val="005E7881"/>
    <w:rsid w:val="005E78E0"/>
    <w:rsid w:val="005F0D9C"/>
    <w:rsid w:val="005F284E"/>
    <w:rsid w:val="006015CE"/>
    <w:rsid w:val="00604784"/>
    <w:rsid w:val="00606419"/>
    <w:rsid w:val="00607D29"/>
    <w:rsid w:val="00610ED9"/>
    <w:rsid w:val="00612952"/>
    <w:rsid w:val="00614CC1"/>
    <w:rsid w:val="00615A9D"/>
    <w:rsid w:val="00617387"/>
    <w:rsid w:val="006205D6"/>
    <w:rsid w:val="006252D8"/>
    <w:rsid w:val="006259BC"/>
    <w:rsid w:val="0062636B"/>
    <w:rsid w:val="006302D5"/>
    <w:rsid w:val="00632182"/>
    <w:rsid w:val="00632AE0"/>
    <w:rsid w:val="00633362"/>
    <w:rsid w:val="00633C17"/>
    <w:rsid w:val="00634D9E"/>
    <w:rsid w:val="00636E3E"/>
    <w:rsid w:val="006379F7"/>
    <w:rsid w:val="00637E4D"/>
    <w:rsid w:val="00640620"/>
    <w:rsid w:val="00641A1F"/>
    <w:rsid w:val="00645904"/>
    <w:rsid w:val="00651080"/>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1D6"/>
    <w:rsid w:val="006850CD"/>
    <w:rsid w:val="00685AAB"/>
    <w:rsid w:val="006A07AA"/>
    <w:rsid w:val="006A25E5"/>
    <w:rsid w:val="006A2B46"/>
    <w:rsid w:val="006A336D"/>
    <w:rsid w:val="006A37B9"/>
    <w:rsid w:val="006A624A"/>
    <w:rsid w:val="006A6CF7"/>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3BE"/>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1F8"/>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1CE"/>
    <w:rsid w:val="008676EE"/>
    <w:rsid w:val="00867C10"/>
    <w:rsid w:val="00870439"/>
    <w:rsid w:val="00870DA1"/>
    <w:rsid w:val="00883F93"/>
    <w:rsid w:val="00884DB3"/>
    <w:rsid w:val="00885A9D"/>
    <w:rsid w:val="008864F6"/>
    <w:rsid w:val="0089049D"/>
    <w:rsid w:val="00892370"/>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04FA"/>
    <w:rsid w:val="00911BE5"/>
    <w:rsid w:val="00913CA9"/>
    <w:rsid w:val="0091422B"/>
    <w:rsid w:val="009145AE"/>
    <w:rsid w:val="009146CE"/>
    <w:rsid w:val="00914CA7"/>
    <w:rsid w:val="00915C3E"/>
    <w:rsid w:val="009161A8"/>
    <w:rsid w:val="009245AE"/>
    <w:rsid w:val="009245F5"/>
    <w:rsid w:val="009249EC"/>
    <w:rsid w:val="009273B3"/>
    <w:rsid w:val="009305B5"/>
    <w:rsid w:val="009378DD"/>
    <w:rsid w:val="00940DF6"/>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EED"/>
    <w:rsid w:val="00991F92"/>
    <w:rsid w:val="00992985"/>
    <w:rsid w:val="0099347F"/>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673"/>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1694"/>
    <w:rsid w:val="00A55BD6"/>
    <w:rsid w:val="00A55D50"/>
    <w:rsid w:val="00A57142"/>
    <w:rsid w:val="00A630D3"/>
    <w:rsid w:val="00A648CD"/>
    <w:rsid w:val="00A64B41"/>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123"/>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4C7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534D"/>
    <w:rsid w:val="00B56FBE"/>
    <w:rsid w:val="00B60ACF"/>
    <w:rsid w:val="00B62B58"/>
    <w:rsid w:val="00B65149"/>
    <w:rsid w:val="00B66567"/>
    <w:rsid w:val="00B66F52"/>
    <w:rsid w:val="00B66FE5"/>
    <w:rsid w:val="00B726CD"/>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055F"/>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042C"/>
    <w:rsid w:val="00C6329F"/>
    <w:rsid w:val="00C63340"/>
    <w:rsid w:val="00C643F9"/>
    <w:rsid w:val="00C64E95"/>
    <w:rsid w:val="00C71372"/>
    <w:rsid w:val="00C72410"/>
    <w:rsid w:val="00C7287F"/>
    <w:rsid w:val="00C767DA"/>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2DD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240"/>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16F0"/>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6C41"/>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3966"/>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490F"/>
    <w:rsid w:val="00F25BB6"/>
    <w:rsid w:val="00F26B7E"/>
    <w:rsid w:val="00F27A3B"/>
    <w:rsid w:val="00F33817"/>
    <w:rsid w:val="00F36AFB"/>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4ED0"/>
    <w:rsid w:val="00FB54E8"/>
    <w:rsid w:val="00FB7054"/>
    <w:rsid w:val="00FC17B7"/>
    <w:rsid w:val="00FC2CB7"/>
    <w:rsid w:val="00FC4090"/>
    <w:rsid w:val="00FC55B4"/>
    <w:rsid w:val="00FD00E6"/>
    <w:rsid w:val="00FD09A1"/>
    <w:rsid w:val="00FD2A7C"/>
    <w:rsid w:val="00FD59EB"/>
    <w:rsid w:val="00FD7299"/>
    <w:rsid w:val="00FD7898"/>
    <w:rsid w:val="00FE1FBE"/>
    <w:rsid w:val="00FE3901"/>
    <w:rsid w:val="00FE39D3"/>
    <w:rsid w:val="00FE4BCE"/>
    <w:rsid w:val="00FE54AE"/>
    <w:rsid w:val="00FE576A"/>
    <w:rsid w:val="00FE7E79"/>
    <w:rsid w:val="00FF3E7D"/>
    <w:rsid w:val="00FF5B99"/>
    <w:rsid w:val="00FF730C"/>
    <w:rsid w:val="00FF73F4"/>
    <w:rsid w:val="00FF7CE4"/>
    <w:rsid w:val="00FF7E39"/>
    <w:rsid w:val="0391535D"/>
    <w:rsid w:val="09016173"/>
    <w:rsid w:val="164C6E9A"/>
    <w:rsid w:val="16BA1CA3"/>
    <w:rsid w:val="1BAB23A5"/>
    <w:rsid w:val="22D16A5E"/>
    <w:rsid w:val="231C6DF2"/>
    <w:rsid w:val="272263BB"/>
    <w:rsid w:val="297F5EFD"/>
    <w:rsid w:val="2E7D3260"/>
    <w:rsid w:val="35C678BC"/>
    <w:rsid w:val="36EC3294"/>
    <w:rsid w:val="3D096DB3"/>
    <w:rsid w:val="3DDA2813"/>
    <w:rsid w:val="429533E3"/>
    <w:rsid w:val="4B9A62E7"/>
    <w:rsid w:val="61277B7D"/>
    <w:rsid w:val="6404678D"/>
    <w:rsid w:val="70C20214"/>
    <w:rsid w:val="72806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AD2E48B"/>
  <w15:docId w15:val="{4BD43BA4-0FC9-48AC-8CE7-89348972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HTML">
    <w:name w:val="HTML Preformatted"/>
    <w:basedOn w:val="afff5"/>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ind w:left="0"/>
      <w:jc w:val="both"/>
      <w:outlineLvl w:val="2"/>
    </w:pPr>
    <w:rPr>
      <w:rFonts w:ascii="黑体" w:eastAsia="黑体"/>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CAE562706C425591A29E02031CE3F5"/>
        <w:category>
          <w:name w:val="常规"/>
          <w:gallery w:val="placeholder"/>
        </w:category>
        <w:types>
          <w:type w:val="bbPlcHdr"/>
        </w:types>
        <w:behaviors>
          <w:behavior w:val="content"/>
        </w:behaviors>
        <w:guid w:val="{92707417-78A7-4284-98B9-DE0FB00BBA9C}"/>
      </w:docPartPr>
      <w:docPartBody>
        <w:p w:rsidR="00431678" w:rsidRDefault="00F733C5">
          <w:pPr>
            <w:pStyle w:val="2BCAE562706C425591A29E02031CE3F5"/>
          </w:pPr>
          <w:r>
            <w:rPr>
              <w:rStyle w:val="a3"/>
              <w:rFonts w:hint="eastAsia"/>
            </w:rPr>
            <w:t>单击或点击此处输入文字。</w:t>
          </w:r>
        </w:p>
      </w:docPartBody>
    </w:docPart>
    <w:docPart>
      <w:docPartPr>
        <w:name w:val="4F3F1EABF3684BF596B26ECC6F0B25DB"/>
        <w:category>
          <w:name w:val="常规"/>
          <w:gallery w:val="placeholder"/>
        </w:category>
        <w:types>
          <w:type w:val="bbPlcHdr"/>
        </w:types>
        <w:behaviors>
          <w:behavior w:val="content"/>
        </w:behaviors>
        <w:guid w:val="{A09394EF-553D-4C26-ADDE-405AA385C835}"/>
      </w:docPartPr>
      <w:docPartBody>
        <w:p w:rsidR="00431678" w:rsidRDefault="00F733C5">
          <w:pPr>
            <w:pStyle w:val="4F3F1EABF3684BF596B26ECC6F0B25DB"/>
          </w:pPr>
          <w:r>
            <w:rPr>
              <w:rStyle w:val="a3"/>
              <w:rFonts w:hint="eastAsia"/>
            </w:rPr>
            <w:t>选择一项。</w:t>
          </w:r>
        </w:p>
      </w:docPartBody>
    </w:docPart>
    <w:docPart>
      <w:docPartPr>
        <w:name w:val="14E4E967CD414DD09CBDE3ECBDD3757A"/>
        <w:category>
          <w:name w:val="常规"/>
          <w:gallery w:val="placeholder"/>
        </w:category>
        <w:types>
          <w:type w:val="bbPlcHdr"/>
        </w:types>
        <w:behaviors>
          <w:behavior w:val="content"/>
        </w:behaviors>
        <w:guid w:val="{C2D5535A-E239-4C5C-8597-CC6283ED47DE}"/>
      </w:docPartPr>
      <w:docPartBody>
        <w:p w:rsidR="00431678" w:rsidRDefault="00F733C5">
          <w:pPr>
            <w:pStyle w:val="14E4E967CD414DD09CBDE3ECBDD3757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29"/>
    <w:rsid w:val="00007C30"/>
    <w:rsid w:val="00086BC8"/>
    <w:rsid w:val="00237B7B"/>
    <w:rsid w:val="003714A7"/>
    <w:rsid w:val="00431678"/>
    <w:rsid w:val="004E4A76"/>
    <w:rsid w:val="004E4D80"/>
    <w:rsid w:val="005A2DFA"/>
    <w:rsid w:val="00714074"/>
    <w:rsid w:val="007A1480"/>
    <w:rsid w:val="0084587D"/>
    <w:rsid w:val="00890548"/>
    <w:rsid w:val="008A1640"/>
    <w:rsid w:val="008F7252"/>
    <w:rsid w:val="009D3D29"/>
    <w:rsid w:val="00A17EAD"/>
    <w:rsid w:val="00B6608E"/>
    <w:rsid w:val="00D27866"/>
    <w:rsid w:val="00EF0949"/>
    <w:rsid w:val="00F73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BCAE562706C425591A29E02031CE3F5">
    <w:name w:val="2BCAE562706C425591A29E02031CE3F5"/>
    <w:qFormat/>
    <w:pPr>
      <w:widowControl w:val="0"/>
      <w:jc w:val="both"/>
    </w:pPr>
    <w:rPr>
      <w:kern w:val="2"/>
      <w:sz w:val="21"/>
      <w:szCs w:val="22"/>
    </w:rPr>
  </w:style>
  <w:style w:type="paragraph" w:customStyle="1" w:styleId="4F3F1EABF3684BF596B26ECC6F0B25DB">
    <w:name w:val="4F3F1EABF3684BF596B26ECC6F0B25DB"/>
    <w:qFormat/>
    <w:pPr>
      <w:widowControl w:val="0"/>
      <w:jc w:val="both"/>
    </w:pPr>
    <w:rPr>
      <w:kern w:val="2"/>
      <w:sz w:val="21"/>
      <w:szCs w:val="22"/>
    </w:rPr>
  </w:style>
  <w:style w:type="paragraph" w:customStyle="1" w:styleId="14E4E967CD414DD09CBDE3ECBDD3757A">
    <w:name w:val="14E4E967CD414DD09CBDE3ECBDD3757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53AE38-7E83-40F6-BAD7-52183EF7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1414</TotalTime>
  <Pages>6</Pages>
  <Words>317</Words>
  <Characters>1810</Characters>
  <Application>Microsoft Office Word</Application>
  <DocSecurity>0</DocSecurity>
  <Lines>15</Lines>
  <Paragraphs>4</Paragraphs>
  <ScaleCrop>false</ScaleCrop>
  <Company>PCMI</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33</cp:revision>
  <cp:lastPrinted>2021-02-02T08:22:00Z</cp:lastPrinted>
  <dcterms:created xsi:type="dcterms:W3CDTF">2021-10-28T02:17:00Z</dcterms:created>
  <dcterms:modified xsi:type="dcterms:W3CDTF">2022-03-04T07:38:00Z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2052-11.1.0.11115</vt:lpwstr>
  </property>
  <property fmtid="{D5CDD505-2E9C-101B-9397-08002B2CF9AE}" pid="15" name="ICV">
    <vt:lpwstr>943CF749CA7848DD832E079D4ACB189A</vt:lpwstr>
  </property>
</Properties>
</file>