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66FB4" w14:paraId="6534B13F" w14:textId="77777777">
        <w:tc>
          <w:tcPr>
            <w:tcW w:w="509" w:type="dxa"/>
          </w:tcPr>
          <w:p w14:paraId="72656FB3" w14:textId="77777777" w:rsidR="00F66FB4" w:rsidRDefault="00CA272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87B172B" w14:textId="77777777" w:rsidR="00F66FB4" w:rsidRDefault="00CA272A">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71.040</w:t>
            </w:r>
            <w:r>
              <w:rPr>
                <w:rFonts w:ascii="黑体" w:eastAsia="黑体" w:hAnsi="黑体"/>
                <w:sz w:val="21"/>
                <w:szCs w:val="21"/>
              </w:rPr>
              <w:fldChar w:fldCharType="end"/>
            </w:r>
            <w:bookmarkEnd w:id="0"/>
          </w:p>
        </w:tc>
      </w:tr>
      <w:tr w:rsidR="00F66FB4" w14:paraId="0D125AC7" w14:textId="77777777">
        <w:tc>
          <w:tcPr>
            <w:tcW w:w="509" w:type="dxa"/>
          </w:tcPr>
          <w:p w14:paraId="3180BBEB" w14:textId="77777777" w:rsidR="00F66FB4" w:rsidRDefault="00CA272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66FB4" w14:paraId="086FC91B" w14:textId="77777777">
              <w:trPr>
                <w:trHeight w:hRule="exact" w:val="1021"/>
              </w:trPr>
              <w:tc>
                <w:tcPr>
                  <w:tcW w:w="9242" w:type="dxa"/>
                  <w:vAlign w:val="center"/>
                </w:tcPr>
                <w:p w14:paraId="32B5EDC7" w14:textId="77777777" w:rsidR="00F66FB4" w:rsidRDefault="00CA272A" w:rsidP="006A18DD">
                  <w:pPr>
                    <w:pStyle w:val="affff8"/>
                    <w:framePr w:w="0" w:hRule="auto" w:wrap="auto" w:hAnchor="text" w:xAlign="left" w:yAlign="inline" w:anchorLock="0"/>
                    <w:ind w:left="420" w:right="624"/>
                    <w:rPr>
                      <w:rFonts w:ascii="宋体" w:hAnsi="宋体"/>
                      <w:sz w:val="28"/>
                      <w:szCs w:val="28"/>
                    </w:rPr>
                  </w:pPr>
                  <w:r>
                    <w:rPr>
                      <w:noProof/>
                    </w:rPr>
                    <w:drawing>
                      <wp:inline distT="0" distB="0" distL="0" distR="0" wp14:anchorId="693043E6" wp14:editId="7BA9AF22">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37B0B0BA" wp14:editId="10788F56">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HCCC</w:t>
                  </w:r>
                  <w:r>
                    <w:fldChar w:fldCharType="end"/>
                  </w:r>
                  <w:bookmarkEnd w:id="1"/>
                </w:p>
              </w:tc>
            </w:tr>
          </w:tbl>
          <w:p w14:paraId="4382D42B" w14:textId="77777777" w:rsidR="00F66FB4" w:rsidRDefault="00CA272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Y40</w:t>
            </w:r>
            <w:r>
              <w:rPr>
                <w:rFonts w:ascii="黑体" w:eastAsia="黑体" w:hAnsi="黑体"/>
                <w:sz w:val="21"/>
                <w:szCs w:val="21"/>
              </w:rPr>
              <w:fldChar w:fldCharType="end"/>
            </w:r>
            <w:bookmarkEnd w:id="2"/>
          </w:p>
        </w:tc>
      </w:tr>
    </w:tbl>
    <w:bookmarkStart w:id="3" w:name="_Hlk26473981"/>
    <w:p w14:paraId="14314004" w14:textId="77777777" w:rsidR="00F66FB4" w:rsidRDefault="00CA272A">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罗定市榃滨镇林产品生产销售协会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0718403" w14:textId="77777777" w:rsidR="00F66FB4" w:rsidRDefault="00CA272A">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HCCC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01</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2022</w:t>
      </w:r>
      <w:r>
        <w:fldChar w:fldCharType="end"/>
      </w:r>
      <w:bookmarkEnd w:id="7"/>
    </w:p>
    <w:p w14:paraId="5DE24785" w14:textId="77777777" w:rsidR="00F66FB4" w:rsidRDefault="00CA272A">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4CDEB0C0" w14:textId="77777777" w:rsidR="00F66FB4" w:rsidRDefault="00CA272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C1F9FD2" wp14:editId="6443235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62FA41F" w14:textId="77777777" w:rsidR="00F66FB4" w:rsidRDefault="00F66FB4">
      <w:pPr>
        <w:pStyle w:val="affff9"/>
        <w:framePr w:w="9639" w:h="6976" w:hRule="exact" w:hSpace="0" w:vSpace="0" w:wrap="around" w:hAnchor="page" w:y="6408"/>
        <w:jc w:val="center"/>
        <w:rPr>
          <w:rFonts w:ascii="黑体" w:eastAsia="黑体" w:hAnsi="黑体"/>
          <w:b w:val="0"/>
          <w:bCs w:val="0"/>
          <w:w w:val="100"/>
        </w:rPr>
      </w:pPr>
    </w:p>
    <w:p w14:paraId="3CB80218" w14:textId="77777777" w:rsidR="00F66FB4" w:rsidRDefault="00CA272A">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罗定肉桂 高效液相色谱指纹图谱法</w:t>
      </w:r>
      <w:r>
        <w:fldChar w:fldCharType="end"/>
      </w:r>
      <w:bookmarkEnd w:id="9"/>
    </w:p>
    <w:p w14:paraId="7A351B79" w14:textId="77777777" w:rsidR="00F66FB4" w:rsidRDefault="00F66FB4">
      <w:pPr>
        <w:framePr w:w="9639" w:h="6974" w:hRule="exact" w:wrap="around" w:vAnchor="page" w:hAnchor="page" w:x="1419" w:y="6408" w:anchorLock="1"/>
        <w:ind w:left="-1418"/>
      </w:pPr>
    </w:p>
    <w:p w14:paraId="626BD91B" w14:textId="77777777" w:rsidR="00F66FB4" w:rsidRDefault="00CA272A">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 xml:space="preserve">Luoding </w:t>
      </w:r>
      <w:r>
        <w:rPr>
          <w:rFonts w:eastAsia="黑体"/>
          <w:szCs w:val="28"/>
        </w:rPr>
        <w:t>Cinnamomum cassia</w:t>
      </w:r>
      <w:r>
        <w:rPr>
          <w:rFonts w:eastAsia="黑体" w:hint="eastAsia"/>
          <w:szCs w:val="28"/>
        </w:rPr>
        <w:t xml:space="preserve">  High performance liquid chromatographic fingerprint method</w:t>
      </w:r>
      <w:r>
        <w:rPr>
          <w:rFonts w:eastAsia="黑体"/>
          <w:szCs w:val="28"/>
        </w:rPr>
        <w:fldChar w:fldCharType="end"/>
      </w:r>
      <w:bookmarkEnd w:id="10"/>
    </w:p>
    <w:p w14:paraId="5E74CD3A" w14:textId="77777777" w:rsidR="00F66FB4" w:rsidRDefault="00F66FB4">
      <w:pPr>
        <w:framePr w:w="9639" w:h="6974" w:hRule="exact" w:wrap="around" w:vAnchor="page" w:hAnchor="page" w:x="1419" w:y="6408" w:anchorLock="1"/>
        <w:spacing w:line="760" w:lineRule="exact"/>
        <w:ind w:left="-1418"/>
      </w:pPr>
    </w:p>
    <w:p w14:paraId="41F223E7" w14:textId="77777777" w:rsidR="00F66FB4" w:rsidRDefault="00F66FB4">
      <w:pPr>
        <w:pStyle w:val="afffffff1"/>
        <w:framePr w:w="9639" w:h="6974" w:hRule="exact" w:wrap="around" w:vAnchor="page" w:hAnchor="page" w:x="1419" w:y="6408" w:anchorLock="1"/>
        <w:textAlignment w:val="bottom"/>
        <w:rPr>
          <w:rFonts w:eastAsia="黑体"/>
          <w:szCs w:val="28"/>
        </w:rPr>
      </w:pPr>
    </w:p>
    <w:p w14:paraId="01583C19" w14:textId="77777777" w:rsidR="00F66FB4" w:rsidRDefault="00CA272A">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7A4CC4">
        <w:rPr>
          <w:sz w:val="24"/>
          <w:szCs w:val="28"/>
        </w:rPr>
      </w:r>
      <w:r w:rsidR="007A4CC4">
        <w:rPr>
          <w:sz w:val="24"/>
          <w:szCs w:val="28"/>
        </w:rPr>
        <w:fldChar w:fldCharType="separate"/>
      </w:r>
      <w:r>
        <w:rPr>
          <w:sz w:val="24"/>
          <w:szCs w:val="28"/>
        </w:rPr>
        <w:fldChar w:fldCharType="end"/>
      </w:r>
      <w:bookmarkEnd w:id="11"/>
    </w:p>
    <w:p w14:paraId="31064321" w14:textId="77777777" w:rsidR="00F66FB4" w:rsidRDefault="00CA272A">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584A1DBB" w14:textId="77777777" w:rsidR="00F66FB4" w:rsidRDefault="00CA272A">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7A4CC4">
        <w:rPr>
          <w:b/>
          <w:sz w:val="21"/>
          <w:szCs w:val="28"/>
        </w:rPr>
      </w:r>
      <w:r w:rsidR="007A4CC4">
        <w:rPr>
          <w:b/>
          <w:sz w:val="21"/>
          <w:szCs w:val="28"/>
        </w:rPr>
        <w:fldChar w:fldCharType="separate"/>
      </w:r>
      <w:r>
        <w:rPr>
          <w:b/>
          <w:sz w:val="21"/>
          <w:szCs w:val="28"/>
        </w:rPr>
        <w:fldChar w:fldCharType="end"/>
      </w:r>
      <w:bookmarkEnd w:id="13"/>
    </w:p>
    <w:p w14:paraId="2E6384FC" w14:textId="77777777" w:rsidR="00F66FB4" w:rsidRDefault="00CA272A">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3AF184E0" w14:textId="77777777" w:rsidR="00F66FB4" w:rsidRDefault="00CA272A">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E834A3C" w14:textId="77777777" w:rsidR="00F66FB4" w:rsidRDefault="00CA272A">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罗定市榃滨镇林产品生产销售协会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14:paraId="6DC3B6DC" w14:textId="77777777" w:rsidR="00F66FB4" w:rsidRDefault="00CA272A">
      <w:pPr>
        <w:rPr>
          <w:rFonts w:ascii="宋体" w:hAnsi="宋体"/>
          <w:sz w:val="28"/>
          <w:szCs w:val="28"/>
        </w:rPr>
        <w:sectPr w:rsidR="00F66FB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EB08C29" wp14:editId="55FDF7E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84B18AD" w14:textId="77777777" w:rsidR="00F66FB4" w:rsidRDefault="00CA272A">
      <w:pPr>
        <w:pStyle w:val="a6"/>
        <w:spacing w:after="360"/>
      </w:pPr>
      <w:bookmarkStart w:id="21" w:name="BookMark2"/>
      <w:r>
        <w:rPr>
          <w:spacing w:val="320"/>
        </w:rPr>
        <w:lastRenderedPageBreak/>
        <w:t>前</w:t>
      </w:r>
      <w:r>
        <w:t>言</w:t>
      </w:r>
    </w:p>
    <w:p w14:paraId="43FE56FA" w14:textId="77777777" w:rsidR="00F66FB4" w:rsidRDefault="00CA272A">
      <w:pPr>
        <w:pStyle w:val="affffe"/>
        <w:ind w:firstLine="420"/>
      </w:pPr>
      <w:r>
        <w:rPr>
          <w:rFonts w:hint="eastAsia"/>
        </w:rPr>
        <w:t>本文件按照GB/T 1.1-2020《标准化工作导则  第1部分：标准化文件的结构和起草规则》的规定起草。</w:t>
      </w:r>
    </w:p>
    <w:p w14:paraId="0F5B7C28" w14:textId="77777777" w:rsidR="00F66FB4" w:rsidRPr="006943DD" w:rsidRDefault="00CA272A">
      <w:pPr>
        <w:pStyle w:val="affffe"/>
        <w:ind w:firstLine="420"/>
      </w:pPr>
      <w:r w:rsidRPr="006943DD">
        <w:rPr>
          <w:rFonts w:hint="eastAsia"/>
        </w:rPr>
        <w:t>本文件由罗定市</w:t>
      </w:r>
      <w:proofErr w:type="gramStart"/>
      <w:r w:rsidRPr="006943DD">
        <w:rPr>
          <w:rFonts w:hint="eastAsia"/>
        </w:rPr>
        <w:t>榃滨镇林产品</w:t>
      </w:r>
      <w:proofErr w:type="gramEnd"/>
      <w:r w:rsidRPr="006943DD">
        <w:rPr>
          <w:rFonts w:hint="eastAsia"/>
        </w:rPr>
        <w:t>生产销售协会提出并归口。</w:t>
      </w:r>
    </w:p>
    <w:p w14:paraId="43B6BB03" w14:textId="77777777" w:rsidR="00F66FB4" w:rsidRDefault="00CA272A">
      <w:pPr>
        <w:pStyle w:val="affffe"/>
        <w:ind w:firstLine="420"/>
      </w:pPr>
      <w:r>
        <w:rPr>
          <w:rFonts w:hint="eastAsia"/>
        </w:rPr>
        <w:t>本文件起草单位：</w:t>
      </w:r>
      <w:bookmarkStart w:id="22" w:name="_Hlk89938067"/>
      <w:r>
        <w:rPr>
          <w:rFonts w:hint="eastAsia"/>
        </w:rPr>
        <w:t>罗定市</w:t>
      </w:r>
      <w:proofErr w:type="gramStart"/>
      <w:r>
        <w:rPr>
          <w:rFonts w:hint="eastAsia"/>
        </w:rPr>
        <w:t>榃滨镇林产品</w:t>
      </w:r>
      <w:proofErr w:type="gramEnd"/>
      <w:r>
        <w:rPr>
          <w:rFonts w:hint="eastAsia"/>
        </w:rPr>
        <w:t>生产销售协会、</w:t>
      </w:r>
      <w:bookmarkEnd w:id="22"/>
      <w:r>
        <w:rPr>
          <w:rFonts w:hint="eastAsia"/>
        </w:rPr>
        <w:t>广东省中药研究所</w:t>
      </w:r>
    </w:p>
    <w:p w14:paraId="54312992" w14:textId="5E2E7E8D" w:rsidR="00F66FB4" w:rsidRDefault="00CA272A">
      <w:pPr>
        <w:pStyle w:val="affffe"/>
        <w:ind w:firstLine="420"/>
      </w:pPr>
      <w:r>
        <w:rPr>
          <w:rFonts w:hint="eastAsia"/>
        </w:rPr>
        <w:t>本文件主要起草人：</w:t>
      </w:r>
      <w:r w:rsidR="006A18DD" w:rsidRPr="006A18DD">
        <w:rPr>
          <w:rFonts w:hint="eastAsia"/>
        </w:rPr>
        <w:t>黄静英、胡文军、孔繁章、陈树东、陈志炘、梁土金、李桂梅、钟满霞、宋茜、王坤。</w:t>
      </w:r>
      <w:bookmarkStart w:id="23" w:name="_GoBack"/>
      <w:bookmarkEnd w:id="23"/>
    </w:p>
    <w:p w14:paraId="7D14AAD0" w14:textId="77777777" w:rsidR="00F66FB4" w:rsidRDefault="00F66FB4">
      <w:pPr>
        <w:pStyle w:val="affffe"/>
        <w:ind w:firstLine="420"/>
      </w:pPr>
    </w:p>
    <w:p w14:paraId="1CE9F988" w14:textId="77777777" w:rsidR="00F66FB4" w:rsidRDefault="00F66FB4">
      <w:pPr>
        <w:pStyle w:val="affffe"/>
        <w:ind w:firstLine="420"/>
        <w:sectPr w:rsidR="00F66FB4">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linePitch="312"/>
        </w:sectPr>
      </w:pPr>
    </w:p>
    <w:p w14:paraId="57169592" w14:textId="77777777" w:rsidR="00F66FB4" w:rsidRPr="006943DD" w:rsidRDefault="00F66FB4">
      <w:pPr>
        <w:spacing w:line="20" w:lineRule="exact"/>
        <w:jc w:val="center"/>
        <w:rPr>
          <w:rFonts w:ascii="黑体" w:eastAsia="黑体" w:hAnsi="黑体"/>
          <w:color w:val="000000" w:themeColor="text1"/>
          <w:sz w:val="32"/>
          <w:szCs w:val="32"/>
        </w:rPr>
      </w:pPr>
      <w:bookmarkStart w:id="24" w:name="BookMark4"/>
      <w:bookmarkEnd w:id="21"/>
    </w:p>
    <w:p w14:paraId="1874E09A" w14:textId="77777777" w:rsidR="00F66FB4" w:rsidRPr="006943DD" w:rsidRDefault="00F66FB4">
      <w:pPr>
        <w:spacing w:line="20" w:lineRule="exact"/>
        <w:jc w:val="center"/>
        <w:rPr>
          <w:rFonts w:ascii="黑体" w:eastAsia="黑体" w:hAnsi="黑体"/>
          <w:color w:val="000000" w:themeColor="text1"/>
          <w:sz w:val="32"/>
          <w:szCs w:val="32"/>
        </w:rPr>
      </w:pPr>
    </w:p>
    <w:bookmarkStart w:id="25" w:name="NEW_STAND_NAME" w:displacedByCustomXml="next"/>
    <w:sdt>
      <w:sdtPr>
        <w:rPr>
          <w:color w:val="000000" w:themeColor="text1"/>
        </w:rPr>
        <w:tag w:val="NEW_STAND_NAME"/>
        <w:id w:val="595910757"/>
        <w:lock w:val="sdtLocked"/>
        <w:placeholder>
          <w:docPart w:val="2BCAE562706C425591A29E02031CE3F5"/>
        </w:placeholder>
      </w:sdtPr>
      <w:sdtEndPr>
        <w:rPr>
          <w:rFonts w:hint="eastAsia"/>
        </w:rPr>
      </w:sdtEndPr>
      <w:sdtContent>
        <w:p w14:paraId="56D93043" w14:textId="77777777" w:rsidR="00F66FB4" w:rsidRPr="006943DD" w:rsidRDefault="00CA272A">
          <w:pPr>
            <w:pStyle w:val="afffffffff1"/>
            <w:spacing w:beforeLines="1" w:before="2" w:afterLines="220" w:after="528"/>
            <w:rPr>
              <w:color w:val="000000" w:themeColor="text1"/>
            </w:rPr>
          </w:pPr>
          <w:r w:rsidRPr="006943DD">
            <w:rPr>
              <w:rFonts w:hint="eastAsia"/>
              <w:color w:val="000000" w:themeColor="text1"/>
            </w:rPr>
            <w:t>罗定肉桂</w:t>
          </w:r>
          <w:r w:rsidRPr="006943DD">
            <w:rPr>
              <w:color w:val="000000" w:themeColor="text1"/>
            </w:rPr>
            <w:t xml:space="preserve"> 高效液相色谱指纹图谱法</w:t>
          </w:r>
        </w:p>
      </w:sdtContent>
    </w:sdt>
    <w:p w14:paraId="651D5CA5" w14:textId="77777777" w:rsidR="00F66FB4" w:rsidRPr="006943DD" w:rsidRDefault="00CA272A">
      <w:pPr>
        <w:pStyle w:val="affc"/>
        <w:spacing w:before="240" w:after="240"/>
        <w:rPr>
          <w:color w:val="000000" w:themeColor="text1"/>
        </w:rPr>
      </w:pPr>
      <w:bookmarkStart w:id="26" w:name="_Toc26648465"/>
      <w:bookmarkStart w:id="27" w:name="_Toc17233325"/>
      <w:bookmarkStart w:id="28" w:name="_Toc17233333"/>
      <w:bookmarkStart w:id="29" w:name="_Toc26986530"/>
      <w:bookmarkStart w:id="30" w:name="_Toc26718930"/>
      <w:bookmarkStart w:id="31" w:name="_Toc24884211"/>
      <w:bookmarkStart w:id="32" w:name="_Toc26986771"/>
      <w:bookmarkStart w:id="33" w:name="_Toc24884218"/>
      <w:bookmarkEnd w:id="25"/>
      <w:r w:rsidRPr="006943DD">
        <w:rPr>
          <w:rFonts w:hint="eastAsia"/>
          <w:color w:val="000000" w:themeColor="text1"/>
        </w:rPr>
        <w:t>范围</w:t>
      </w:r>
      <w:bookmarkEnd w:id="26"/>
      <w:bookmarkEnd w:id="27"/>
      <w:bookmarkEnd w:id="28"/>
      <w:bookmarkEnd w:id="29"/>
      <w:bookmarkEnd w:id="30"/>
      <w:bookmarkEnd w:id="31"/>
      <w:bookmarkEnd w:id="32"/>
      <w:bookmarkEnd w:id="33"/>
    </w:p>
    <w:p w14:paraId="32780BC5" w14:textId="77777777" w:rsidR="00F66FB4" w:rsidRPr="006943DD" w:rsidRDefault="00CA272A">
      <w:pPr>
        <w:pStyle w:val="affffe"/>
        <w:ind w:firstLine="420"/>
        <w:rPr>
          <w:color w:val="000000" w:themeColor="text1"/>
        </w:rPr>
      </w:pPr>
      <w:bookmarkStart w:id="34" w:name="_Toc26648466"/>
      <w:bookmarkStart w:id="35" w:name="_Toc24884212"/>
      <w:bookmarkStart w:id="36" w:name="_Toc17233334"/>
      <w:bookmarkStart w:id="37" w:name="_Toc24884219"/>
      <w:bookmarkStart w:id="38" w:name="_Toc17233326"/>
      <w:r w:rsidRPr="006943DD">
        <w:rPr>
          <w:rFonts w:hint="eastAsia"/>
          <w:color w:val="000000" w:themeColor="text1"/>
        </w:rPr>
        <w:t>本标准规定了罗定肉桂高效液相色谱指纹图谱法的检验方法。</w:t>
      </w:r>
    </w:p>
    <w:p w14:paraId="426858A3" w14:textId="77777777" w:rsidR="00F66FB4" w:rsidRPr="006943DD" w:rsidRDefault="00CA272A">
      <w:pPr>
        <w:pStyle w:val="affffe"/>
        <w:ind w:firstLine="420"/>
        <w:rPr>
          <w:color w:val="000000" w:themeColor="text1"/>
        </w:rPr>
      </w:pPr>
      <w:r w:rsidRPr="006943DD">
        <w:rPr>
          <w:rFonts w:hint="eastAsia"/>
          <w:color w:val="000000" w:themeColor="text1"/>
        </w:rPr>
        <w:t>本标准适用于罗定肉桂。</w:t>
      </w:r>
    </w:p>
    <w:p w14:paraId="381D3769" w14:textId="77777777" w:rsidR="00F66FB4" w:rsidRPr="006943DD" w:rsidRDefault="00CA272A">
      <w:pPr>
        <w:pStyle w:val="affc"/>
        <w:spacing w:before="240" w:after="240"/>
        <w:rPr>
          <w:color w:val="000000" w:themeColor="text1"/>
        </w:rPr>
      </w:pPr>
      <w:bookmarkStart w:id="39" w:name="_Toc26986772"/>
      <w:bookmarkStart w:id="40" w:name="_Toc26986531"/>
      <w:bookmarkStart w:id="41" w:name="_Toc26718931"/>
      <w:r w:rsidRPr="006943DD">
        <w:rPr>
          <w:rFonts w:hint="eastAsia"/>
          <w:color w:val="000000" w:themeColor="text1"/>
        </w:rPr>
        <w:t>规范性引用文件</w:t>
      </w:r>
      <w:bookmarkEnd w:id="34"/>
      <w:bookmarkEnd w:id="35"/>
      <w:bookmarkEnd w:id="36"/>
      <w:bookmarkEnd w:id="37"/>
      <w:bookmarkEnd w:id="38"/>
      <w:bookmarkEnd w:id="39"/>
      <w:bookmarkEnd w:id="40"/>
      <w:bookmarkEnd w:id="41"/>
    </w:p>
    <w:sdt>
      <w:sdtPr>
        <w:rPr>
          <w:rFonts w:hint="eastAsia"/>
          <w:color w:val="000000" w:themeColor="text1"/>
        </w:rPr>
        <w:id w:val="715848253"/>
        <w:placeholder>
          <w:docPart w:val="4F3F1EABF3684BF596B26ECC6F0B25D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3E39AF3" w14:textId="77777777" w:rsidR="00F66FB4" w:rsidRPr="006943DD" w:rsidRDefault="00CA272A">
          <w:pPr>
            <w:pStyle w:val="affffe"/>
            <w:ind w:firstLine="420"/>
            <w:rPr>
              <w:color w:val="000000" w:themeColor="text1"/>
            </w:rPr>
          </w:pPr>
          <w:r w:rsidRPr="006943DD">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DBC3404" w14:textId="77777777" w:rsidR="00F66FB4" w:rsidRPr="006943DD" w:rsidRDefault="00CA272A">
      <w:pPr>
        <w:pStyle w:val="affffe"/>
        <w:ind w:firstLine="420"/>
        <w:rPr>
          <w:color w:val="000000" w:themeColor="text1"/>
        </w:rPr>
      </w:pPr>
      <w:r w:rsidRPr="006943DD">
        <w:rPr>
          <w:rFonts w:hint="eastAsia"/>
          <w:color w:val="000000" w:themeColor="text1"/>
        </w:rPr>
        <w:t>GB/T 6682  分析实验室用水规格和试验方法</w:t>
      </w:r>
    </w:p>
    <w:p w14:paraId="18247232" w14:textId="77777777" w:rsidR="00F66FB4" w:rsidRPr="006943DD" w:rsidRDefault="00CA272A">
      <w:pPr>
        <w:pStyle w:val="affc"/>
        <w:spacing w:before="240" w:after="240"/>
        <w:rPr>
          <w:color w:val="000000" w:themeColor="text1"/>
        </w:rPr>
      </w:pPr>
      <w:r w:rsidRPr="006943DD">
        <w:rPr>
          <w:rFonts w:hint="eastAsia"/>
          <w:color w:val="000000" w:themeColor="text1"/>
          <w:szCs w:val="21"/>
        </w:rPr>
        <w:t>术语和定义</w:t>
      </w:r>
    </w:p>
    <w:bookmarkStart w:id="42" w:name="_Toc26986532" w:displacedByCustomXml="next"/>
    <w:bookmarkEnd w:id="42" w:displacedByCustomXml="next"/>
    <w:sdt>
      <w:sdtPr>
        <w:rPr>
          <w:color w:val="000000" w:themeColor="text1"/>
        </w:rPr>
        <w:id w:val="-1909835108"/>
        <w:placeholder>
          <w:docPart w:val="14E4E967CD414DD09CBDE3ECBDD3757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93D9B7D" w14:textId="77777777" w:rsidR="00F66FB4" w:rsidRPr="006943DD" w:rsidRDefault="00CA272A">
          <w:pPr>
            <w:pStyle w:val="affffe"/>
            <w:ind w:firstLine="420"/>
            <w:rPr>
              <w:color w:val="000000" w:themeColor="text1"/>
            </w:rPr>
          </w:pPr>
          <w:r w:rsidRPr="006943DD">
            <w:rPr>
              <w:color w:val="000000" w:themeColor="text1"/>
            </w:rPr>
            <w:t>下列术语和定义适用于本文件。</w:t>
          </w:r>
        </w:p>
      </w:sdtContent>
    </w:sdt>
    <w:p w14:paraId="5B82F482" w14:textId="77777777" w:rsidR="00F66FB4" w:rsidRPr="006943DD" w:rsidRDefault="00CA272A">
      <w:pPr>
        <w:pStyle w:val="affffffffffd"/>
        <w:ind w:left="420" w:hangingChars="200" w:hanging="420"/>
        <w:rPr>
          <w:rFonts w:ascii="黑体" w:eastAsia="黑体" w:hAnsi="黑体"/>
          <w:color w:val="000000" w:themeColor="text1"/>
        </w:rPr>
      </w:pPr>
      <w:r w:rsidRPr="006943DD">
        <w:rPr>
          <w:rFonts w:ascii="黑体" w:eastAsia="黑体" w:hAnsi="黑体"/>
          <w:color w:val="000000" w:themeColor="text1"/>
        </w:rPr>
        <w:br/>
      </w:r>
      <w:r w:rsidRPr="006943DD">
        <w:rPr>
          <w:rFonts w:ascii="黑体" w:eastAsia="黑体" w:hAnsi="黑体" w:hint="eastAsia"/>
          <w:color w:val="000000" w:themeColor="text1"/>
        </w:rPr>
        <w:t>指纹图谱  chromatographic fingerprint</w:t>
      </w:r>
    </w:p>
    <w:p w14:paraId="49EB00DC" w14:textId="77777777" w:rsidR="00F66FB4" w:rsidRPr="006943DD" w:rsidRDefault="00CA272A">
      <w:pPr>
        <w:pStyle w:val="affffe"/>
        <w:ind w:firstLine="420"/>
        <w:rPr>
          <w:color w:val="000000" w:themeColor="text1"/>
        </w:rPr>
      </w:pPr>
      <w:r w:rsidRPr="006943DD">
        <w:rPr>
          <w:rFonts w:hint="eastAsia"/>
          <w:color w:val="000000" w:themeColor="text1"/>
        </w:rPr>
        <w:t>本标准特指罗定肉桂样品经适当处理后，采用高效液相色谱法分析，得到的能够反映其化学特征的色谱图。</w:t>
      </w:r>
    </w:p>
    <w:p w14:paraId="578CC566" w14:textId="77777777" w:rsidR="00F66FB4" w:rsidRPr="006943DD" w:rsidRDefault="00CA272A">
      <w:pPr>
        <w:pStyle w:val="affffffffffd"/>
        <w:ind w:left="420" w:hangingChars="200" w:hanging="420"/>
        <w:rPr>
          <w:rFonts w:ascii="黑体" w:eastAsia="黑体" w:hAnsi="黑体"/>
          <w:color w:val="000000" w:themeColor="text1"/>
        </w:rPr>
      </w:pPr>
      <w:r w:rsidRPr="006943DD">
        <w:rPr>
          <w:rFonts w:ascii="黑体" w:eastAsia="黑体" w:hAnsi="黑体"/>
          <w:color w:val="000000" w:themeColor="text1"/>
        </w:rPr>
        <w:br/>
      </w:r>
      <w:r w:rsidRPr="006943DD">
        <w:rPr>
          <w:rFonts w:ascii="黑体" w:eastAsia="黑体" w:hAnsi="黑体" w:hint="eastAsia"/>
          <w:color w:val="000000" w:themeColor="text1"/>
        </w:rPr>
        <w:t xml:space="preserve">相似度 </w:t>
      </w:r>
      <w:r w:rsidRPr="006943DD">
        <w:rPr>
          <w:rFonts w:ascii="黑体" w:eastAsia="黑体" w:hAnsi="黑体"/>
          <w:color w:val="000000" w:themeColor="text1"/>
        </w:rPr>
        <w:t xml:space="preserve"> </w:t>
      </w:r>
      <w:r w:rsidRPr="006943DD">
        <w:rPr>
          <w:rFonts w:ascii="黑体" w:eastAsia="黑体" w:hAnsi="黑体" w:hint="eastAsia"/>
          <w:color w:val="000000" w:themeColor="text1"/>
        </w:rPr>
        <w:t>similarity</w:t>
      </w:r>
    </w:p>
    <w:p w14:paraId="4E7DACDA" w14:textId="77777777" w:rsidR="00F66FB4" w:rsidRPr="006943DD" w:rsidRDefault="00CA272A">
      <w:pPr>
        <w:pStyle w:val="affffe"/>
        <w:ind w:firstLine="420"/>
        <w:rPr>
          <w:color w:val="000000" w:themeColor="text1"/>
        </w:rPr>
      </w:pPr>
      <w:r w:rsidRPr="006943DD">
        <w:rPr>
          <w:rFonts w:hint="eastAsia"/>
          <w:color w:val="000000" w:themeColor="text1"/>
        </w:rPr>
        <w:t>表征两张指纹图谱相似程度的参数。</w:t>
      </w:r>
    </w:p>
    <w:p w14:paraId="465CF605" w14:textId="77777777" w:rsidR="00F66FB4" w:rsidRPr="006943DD" w:rsidRDefault="00CA272A">
      <w:pPr>
        <w:pStyle w:val="affffffffffd"/>
        <w:ind w:left="420" w:hangingChars="200" w:hanging="420"/>
        <w:rPr>
          <w:rFonts w:ascii="黑体" w:eastAsia="黑体" w:hAnsi="黑体"/>
          <w:color w:val="000000" w:themeColor="text1"/>
        </w:rPr>
      </w:pPr>
      <w:r w:rsidRPr="006943DD">
        <w:rPr>
          <w:rFonts w:ascii="黑体" w:eastAsia="黑体" w:hAnsi="黑体"/>
          <w:color w:val="000000" w:themeColor="text1"/>
        </w:rPr>
        <w:br/>
      </w:r>
      <w:r w:rsidRPr="006943DD">
        <w:rPr>
          <w:rFonts w:ascii="黑体" w:eastAsia="黑体" w:hAnsi="黑体" w:hint="eastAsia"/>
          <w:color w:val="000000" w:themeColor="text1"/>
        </w:rPr>
        <w:t>特征色谱峰  the characteristic chromatographic peaks</w:t>
      </w:r>
    </w:p>
    <w:p w14:paraId="7756FAF3" w14:textId="77777777" w:rsidR="00F66FB4" w:rsidRPr="006943DD" w:rsidRDefault="00CA272A">
      <w:pPr>
        <w:pStyle w:val="affffe"/>
        <w:ind w:firstLine="420"/>
        <w:rPr>
          <w:color w:val="000000" w:themeColor="text1"/>
        </w:rPr>
      </w:pPr>
      <w:r w:rsidRPr="006943DD">
        <w:rPr>
          <w:rFonts w:hint="eastAsia"/>
          <w:color w:val="000000" w:themeColor="text1"/>
        </w:rPr>
        <w:t>表征色谱图中具有一定特征性的色谱峰。</w:t>
      </w:r>
    </w:p>
    <w:p w14:paraId="5EE63403" w14:textId="77777777" w:rsidR="00F66FB4" w:rsidRPr="006943DD" w:rsidRDefault="00CA272A">
      <w:pPr>
        <w:pStyle w:val="affffffffffd"/>
        <w:ind w:left="420" w:hangingChars="200" w:hanging="420"/>
        <w:rPr>
          <w:rFonts w:ascii="黑体" w:eastAsia="黑体" w:hAnsi="黑体"/>
          <w:color w:val="000000" w:themeColor="text1"/>
        </w:rPr>
      </w:pPr>
      <w:r w:rsidRPr="006943DD">
        <w:rPr>
          <w:rFonts w:ascii="黑体" w:eastAsia="黑体" w:hAnsi="黑体"/>
          <w:color w:val="000000" w:themeColor="text1"/>
        </w:rPr>
        <w:br/>
      </w:r>
      <w:r w:rsidRPr="006943DD">
        <w:rPr>
          <w:rFonts w:ascii="黑体" w:eastAsia="黑体" w:hAnsi="黑体" w:hint="eastAsia"/>
          <w:color w:val="000000" w:themeColor="text1"/>
        </w:rPr>
        <w:t xml:space="preserve">罗定肉桂  </w:t>
      </w:r>
      <w:proofErr w:type="spellStart"/>
      <w:r w:rsidRPr="006943DD">
        <w:rPr>
          <w:rFonts w:ascii="黑体" w:eastAsia="黑体" w:hAnsi="黑体" w:hint="eastAsia"/>
          <w:color w:val="000000" w:themeColor="text1"/>
        </w:rPr>
        <w:t>Luoding</w:t>
      </w:r>
      <w:proofErr w:type="spellEnd"/>
      <w:r w:rsidRPr="006943DD">
        <w:rPr>
          <w:rFonts w:ascii="黑体" w:eastAsia="黑体" w:hAnsi="黑体" w:hint="eastAsia"/>
          <w:color w:val="000000" w:themeColor="text1"/>
        </w:rPr>
        <w:t xml:space="preserve"> </w:t>
      </w:r>
      <w:proofErr w:type="spellStart"/>
      <w:r w:rsidRPr="006943DD">
        <w:rPr>
          <w:rFonts w:ascii="黑体" w:eastAsia="黑体" w:hAnsi="黑体"/>
          <w:color w:val="000000" w:themeColor="text1"/>
        </w:rPr>
        <w:t>Cinnamomum</w:t>
      </w:r>
      <w:proofErr w:type="spellEnd"/>
      <w:r w:rsidRPr="006943DD">
        <w:rPr>
          <w:rFonts w:ascii="黑体" w:eastAsia="黑体" w:hAnsi="黑体"/>
          <w:color w:val="000000" w:themeColor="text1"/>
        </w:rPr>
        <w:t xml:space="preserve"> cassia</w:t>
      </w:r>
    </w:p>
    <w:p w14:paraId="40663B1F" w14:textId="77777777" w:rsidR="00F66FB4" w:rsidRPr="006943DD" w:rsidRDefault="00CA272A">
      <w:pPr>
        <w:pStyle w:val="affffe"/>
        <w:ind w:firstLine="420"/>
        <w:rPr>
          <w:color w:val="000000" w:themeColor="text1"/>
        </w:rPr>
      </w:pPr>
      <w:r w:rsidRPr="006943DD">
        <w:rPr>
          <w:rFonts w:hint="eastAsia"/>
          <w:color w:val="000000" w:themeColor="text1"/>
        </w:rPr>
        <w:t>罗定地区种植的</w:t>
      </w:r>
      <w:proofErr w:type="gramStart"/>
      <w:r w:rsidRPr="006943DD">
        <w:rPr>
          <w:rFonts w:hint="eastAsia"/>
          <w:color w:val="000000" w:themeColor="text1"/>
        </w:rPr>
        <w:t>樟</w:t>
      </w:r>
      <w:proofErr w:type="gramEnd"/>
      <w:r w:rsidRPr="006943DD">
        <w:rPr>
          <w:rFonts w:hint="eastAsia"/>
          <w:color w:val="000000" w:themeColor="text1"/>
        </w:rPr>
        <w:t>科植物肉桂（</w:t>
      </w:r>
      <w:proofErr w:type="spellStart"/>
      <w:r w:rsidRPr="006943DD">
        <w:rPr>
          <w:rFonts w:hint="eastAsia"/>
          <w:i/>
          <w:iCs/>
          <w:color w:val="000000" w:themeColor="text1"/>
        </w:rPr>
        <w:t>Cinnamomum</w:t>
      </w:r>
      <w:proofErr w:type="spellEnd"/>
      <w:r w:rsidRPr="006943DD">
        <w:rPr>
          <w:rFonts w:hint="eastAsia"/>
          <w:i/>
          <w:iCs/>
          <w:color w:val="000000" w:themeColor="text1"/>
        </w:rPr>
        <w:t xml:space="preserve"> cassia</w:t>
      </w:r>
      <w:r w:rsidRPr="006943DD">
        <w:rPr>
          <w:rFonts w:hint="eastAsia"/>
          <w:color w:val="000000" w:themeColor="text1"/>
        </w:rPr>
        <w:t xml:space="preserve"> </w:t>
      </w:r>
      <w:proofErr w:type="spellStart"/>
      <w:r w:rsidRPr="006943DD">
        <w:rPr>
          <w:rFonts w:hint="eastAsia"/>
          <w:i/>
          <w:color w:val="000000" w:themeColor="text1"/>
        </w:rPr>
        <w:t>Presl</w:t>
      </w:r>
      <w:proofErr w:type="spellEnd"/>
      <w:r w:rsidRPr="006943DD">
        <w:rPr>
          <w:rFonts w:hint="eastAsia"/>
          <w:color w:val="000000" w:themeColor="text1"/>
        </w:rPr>
        <w:t>）的干燥树皮。</w:t>
      </w:r>
    </w:p>
    <w:p w14:paraId="2CF6DA8C" w14:textId="77777777" w:rsidR="00F66FB4" w:rsidRPr="006943DD" w:rsidRDefault="00CA272A">
      <w:pPr>
        <w:pStyle w:val="affc"/>
        <w:spacing w:before="240" w:after="240"/>
        <w:rPr>
          <w:color w:val="000000" w:themeColor="text1"/>
        </w:rPr>
      </w:pPr>
      <w:r w:rsidRPr="006943DD">
        <w:rPr>
          <w:rFonts w:hint="eastAsia"/>
          <w:color w:val="000000" w:themeColor="text1"/>
        </w:rPr>
        <w:t>原理</w:t>
      </w:r>
    </w:p>
    <w:p w14:paraId="152AEEE0" w14:textId="77777777" w:rsidR="00F66FB4" w:rsidRPr="006943DD" w:rsidRDefault="00CA272A">
      <w:pPr>
        <w:pStyle w:val="affffe"/>
        <w:ind w:firstLine="420"/>
        <w:rPr>
          <w:color w:val="000000" w:themeColor="text1"/>
        </w:rPr>
      </w:pPr>
      <w:r w:rsidRPr="006943DD">
        <w:rPr>
          <w:rFonts w:hint="eastAsia"/>
          <w:color w:val="000000" w:themeColor="text1"/>
        </w:rPr>
        <w:t xml:space="preserve">样品经80%甲醇提取，以高效液相色谱在245nm波长下测定样液的指纹图谱，根据罗定肉桂对照指纹图谱的相似度进行比较，使用中药指纹图谱相似度软件进行计算样品的相似度，根据相似度对样品进行鉴别。  </w:t>
      </w:r>
    </w:p>
    <w:p w14:paraId="2B1ABBD4" w14:textId="77777777" w:rsidR="00F66FB4" w:rsidRPr="006943DD" w:rsidRDefault="00CA272A">
      <w:pPr>
        <w:pStyle w:val="affc"/>
        <w:spacing w:before="240" w:after="240"/>
        <w:rPr>
          <w:color w:val="000000" w:themeColor="text1"/>
        </w:rPr>
      </w:pPr>
      <w:r w:rsidRPr="006943DD">
        <w:rPr>
          <w:rFonts w:hint="eastAsia"/>
          <w:color w:val="000000" w:themeColor="text1"/>
        </w:rPr>
        <w:t>试剂或材料</w:t>
      </w:r>
    </w:p>
    <w:p w14:paraId="3BA46D30" w14:textId="77777777" w:rsidR="00F66FB4" w:rsidRPr="006943DD" w:rsidRDefault="00CA272A">
      <w:pPr>
        <w:pStyle w:val="affffe"/>
        <w:ind w:firstLine="420"/>
        <w:rPr>
          <w:color w:val="000000" w:themeColor="text1"/>
        </w:rPr>
      </w:pPr>
      <w:r w:rsidRPr="006943DD">
        <w:rPr>
          <w:rFonts w:hint="eastAsia"/>
          <w:color w:val="000000" w:themeColor="text1"/>
        </w:rPr>
        <w:t>除非另有说明，本方法所用试剂均为分析纯，水为GB/T 6682规定的一级水。</w:t>
      </w:r>
    </w:p>
    <w:p w14:paraId="2DFD949E" w14:textId="77777777" w:rsidR="00F66FB4" w:rsidRPr="006943DD" w:rsidRDefault="00CA272A">
      <w:pPr>
        <w:pStyle w:val="affd"/>
        <w:spacing w:before="120" w:after="120"/>
        <w:rPr>
          <w:color w:val="000000" w:themeColor="text1"/>
        </w:rPr>
      </w:pPr>
      <w:r w:rsidRPr="006943DD">
        <w:rPr>
          <w:rFonts w:hint="eastAsia"/>
          <w:color w:val="000000" w:themeColor="text1"/>
        </w:rPr>
        <w:t>试剂</w:t>
      </w:r>
    </w:p>
    <w:p w14:paraId="743B447E" w14:textId="77777777" w:rsidR="00F66FB4" w:rsidRPr="006943DD" w:rsidRDefault="00CA272A">
      <w:pPr>
        <w:pStyle w:val="affffffffa"/>
        <w:rPr>
          <w:color w:val="000000" w:themeColor="text1"/>
        </w:rPr>
      </w:pPr>
      <w:r w:rsidRPr="006943DD">
        <w:rPr>
          <w:rFonts w:hint="eastAsia"/>
          <w:color w:val="000000" w:themeColor="text1"/>
        </w:rPr>
        <w:t>甲醇（CH</w:t>
      </w:r>
      <w:r w:rsidRPr="006943DD">
        <w:rPr>
          <w:rFonts w:hint="eastAsia"/>
          <w:color w:val="000000" w:themeColor="text1"/>
          <w:vertAlign w:val="subscript"/>
        </w:rPr>
        <w:t>3</w:t>
      </w:r>
      <w:r w:rsidRPr="006943DD">
        <w:rPr>
          <w:rFonts w:hint="eastAsia"/>
          <w:color w:val="000000" w:themeColor="text1"/>
        </w:rPr>
        <w:t>OH）。</w:t>
      </w:r>
    </w:p>
    <w:p w14:paraId="20BF8079" w14:textId="77777777" w:rsidR="00F66FB4" w:rsidRPr="006943DD" w:rsidRDefault="00CA272A">
      <w:pPr>
        <w:pStyle w:val="affffffffa"/>
        <w:rPr>
          <w:color w:val="000000" w:themeColor="text1"/>
        </w:rPr>
      </w:pPr>
      <w:r w:rsidRPr="006943DD">
        <w:rPr>
          <w:rFonts w:hint="eastAsia"/>
          <w:color w:val="000000" w:themeColor="text1"/>
        </w:rPr>
        <w:t>乙腈（C</w:t>
      </w:r>
      <w:r w:rsidRPr="006943DD">
        <w:rPr>
          <w:rFonts w:hint="eastAsia"/>
          <w:color w:val="000000" w:themeColor="text1"/>
          <w:vertAlign w:val="subscript"/>
        </w:rPr>
        <w:t>2</w:t>
      </w:r>
      <w:r w:rsidRPr="006943DD">
        <w:rPr>
          <w:rFonts w:hint="eastAsia"/>
          <w:color w:val="000000" w:themeColor="text1"/>
        </w:rPr>
        <w:t>H</w:t>
      </w:r>
      <w:r w:rsidRPr="006943DD">
        <w:rPr>
          <w:rFonts w:hint="eastAsia"/>
          <w:color w:val="000000" w:themeColor="text1"/>
          <w:vertAlign w:val="subscript"/>
        </w:rPr>
        <w:t>3</w:t>
      </w:r>
      <w:r w:rsidRPr="006943DD">
        <w:rPr>
          <w:rFonts w:hint="eastAsia"/>
          <w:color w:val="000000" w:themeColor="text1"/>
        </w:rPr>
        <w:t>N）：色谱纯。</w:t>
      </w:r>
    </w:p>
    <w:p w14:paraId="6DB06E9B" w14:textId="77777777" w:rsidR="00F66FB4" w:rsidRPr="006943DD" w:rsidRDefault="00CA272A">
      <w:pPr>
        <w:pStyle w:val="affffffffa"/>
        <w:rPr>
          <w:color w:val="000000" w:themeColor="text1"/>
        </w:rPr>
      </w:pPr>
      <w:r w:rsidRPr="006943DD">
        <w:rPr>
          <w:rFonts w:hint="eastAsia"/>
          <w:color w:val="000000" w:themeColor="text1"/>
        </w:rPr>
        <w:t>磷酸（H</w:t>
      </w:r>
      <w:r w:rsidRPr="006943DD">
        <w:rPr>
          <w:rFonts w:hint="eastAsia"/>
          <w:color w:val="000000" w:themeColor="text1"/>
          <w:vertAlign w:val="subscript"/>
        </w:rPr>
        <w:t>3</w:t>
      </w:r>
      <w:r w:rsidRPr="006943DD">
        <w:rPr>
          <w:rFonts w:hint="eastAsia"/>
          <w:color w:val="000000" w:themeColor="text1"/>
        </w:rPr>
        <w:t>O</w:t>
      </w:r>
      <w:r w:rsidRPr="006943DD">
        <w:rPr>
          <w:rFonts w:hint="eastAsia"/>
          <w:color w:val="000000" w:themeColor="text1"/>
          <w:vertAlign w:val="subscript"/>
        </w:rPr>
        <w:t>4</w:t>
      </w:r>
      <w:r w:rsidRPr="006943DD">
        <w:rPr>
          <w:rFonts w:hint="eastAsia"/>
          <w:color w:val="000000" w:themeColor="text1"/>
        </w:rPr>
        <w:t>P）：色谱纯。</w:t>
      </w:r>
    </w:p>
    <w:p w14:paraId="2490298B" w14:textId="77777777" w:rsidR="00F66FB4" w:rsidRPr="006943DD" w:rsidRDefault="00CA272A">
      <w:pPr>
        <w:pStyle w:val="affd"/>
        <w:spacing w:before="120" w:after="120"/>
        <w:rPr>
          <w:color w:val="000000" w:themeColor="text1"/>
        </w:rPr>
      </w:pPr>
      <w:r w:rsidRPr="006943DD">
        <w:rPr>
          <w:rFonts w:hint="eastAsia"/>
          <w:color w:val="000000" w:themeColor="text1"/>
        </w:rPr>
        <w:t>对照品</w:t>
      </w:r>
    </w:p>
    <w:p w14:paraId="49968F70" w14:textId="77777777" w:rsidR="00F66FB4" w:rsidRPr="006943DD" w:rsidRDefault="00CA272A">
      <w:pPr>
        <w:pStyle w:val="affffe"/>
        <w:ind w:firstLine="420"/>
        <w:rPr>
          <w:color w:val="000000" w:themeColor="text1"/>
        </w:rPr>
      </w:pPr>
      <w:r w:rsidRPr="006943DD">
        <w:rPr>
          <w:rFonts w:hint="eastAsia"/>
          <w:color w:val="000000" w:themeColor="text1"/>
        </w:rPr>
        <w:lastRenderedPageBreak/>
        <w:t>桂皮</w:t>
      </w:r>
      <w:proofErr w:type="gramStart"/>
      <w:r w:rsidRPr="006943DD">
        <w:rPr>
          <w:rFonts w:hint="eastAsia"/>
          <w:color w:val="000000" w:themeColor="text1"/>
        </w:rPr>
        <w:t>醛</w:t>
      </w:r>
      <w:proofErr w:type="gramEnd"/>
      <w:r w:rsidRPr="006943DD">
        <w:rPr>
          <w:rFonts w:hint="eastAsia"/>
          <w:color w:val="000000" w:themeColor="text1"/>
        </w:rPr>
        <w:t>对照品（C</w:t>
      </w:r>
      <w:r w:rsidRPr="006943DD">
        <w:rPr>
          <w:rFonts w:hint="eastAsia"/>
          <w:color w:val="000000" w:themeColor="text1"/>
          <w:vertAlign w:val="subscript"/>
        </w:rPr>
        <w:t>9</w:t>
      </w:r>
      <w:r w:rsidRPr="006943DD">
        <w:rPr>
          <w:rFonts w:hint="eastAsia"/>
          <w:color w:val="000000" w:themeColor="text1"/>
        </w:rPr>
        <w:t>H</w:t>
      </w:r>
      <w:r w:rsidRPr="006943DD">
        <w:rPr>
          <w:rFonts w:hint="eastAsia"/>
          <w:color w:val="000000" w:themeColor="text1"/>
          <w:vertAlign w:val="subscript"/>
        </w:rPr>
        <w:t>8</w:t>
      </w:r>
      <w:r w:rsidRPr="006943DD">
        <w:rPr>
          <w:rFonts w:hint="eastAsia"/>
          <w:color w:val="000000" w:themeColor="text1"/>
        </w:rPr>
        <w:t>O，CAS号：14371-10-9）。</w:t>
      </w:r>
    </w:p>
    <w:p w14:paraId="3009A2A4" w14:textId="77777777" w:rsidR="00F66FB4" w:rsidRPr="006943DD" w:rsidRDefault="00CA272A">
      <w:pPr>
        <w:pStyle w:val="affd"/>
        <w:spacing w:before="120" w:after="120"/>
        <w:rPr>
          <w:color w:val="000000" w:themeColor="text1"/>
        </w:rPr>
      </w:pPr>
      <w:r w:rsidRPr="006943DD">
        <w:rPr>
          <w:rFonts w:hint="eastAsia"/>
          <w:color w:val="000000" w:themeColor="text1"/>
        </w:rPr>
        <w:t>参照物溶液配制</w:t>
      </w:r>
    </w:p>
    <w:p w14:paraId="7CB13714" w14:textId="77777777" w:rsidR="00F66FB4" w:rsidRPr="006943DD" w:rsidRDefault="00CA272A">
      <w:pPr>
        <w:pStyle w:val="affffe"/>
        <w:ind w:firstLine="420"/>
        <w:rPr>
          <w:color w:val="000000" w:themeColor="text1"/>
        </w:rPr>
      </w:pPr>
      <w:r w:rsidRPr="006943DD">
        <w:rPr>
          <w:rFonts w:hint="eastAsia"/>
          <w:color w:val="000000" w:themeColor="text1"/>
        </w:rPr>
        <w:t>准确称取桂皮</w:t>
      </w:r>
      <w:proofErr w:type="gramStart"/>
      <w:r w:rsidRPr="006943DD">
        <w:rPr>
          <w:rFonts w:hint="eastAsia"/>
          <w:color w:val="000000" w:themeColor="text1"/>
        </w:rPr>
        <w:t>醛</w:t>
      </w:r>
      <w:proofErr w:type="gramEnd"/>
      <w:r w:rsidRPr="006943DD">
        <w:rPr>
          <w:rFonts w:hint="eastAsia"/>
          <w:color w:val="000000" w:themeColor="text1"/>
        </w:rPr>
        <w:t>对照品10.0mg，置10ml量瓶中，加甲醇适量使溶解并稀释至刻度，摇匀，即得。</w:t>
      </w:r>
    </w:p>
    <w:p w14:paraId="359B01BD" w14:textId="77777777" w:rsidR="00F66FB4" w:rsidRPr="006943DD" w:rsidRDefault="00CA272A">
      <w:pPr>
        <w:pStyle w:val="affc"/>
        <w:spacing w:before="240" w:after="240"/>
        <w:rPr>
          <w:color w:val="000000" w:themeColor="text1"/>
        </w:rPr>
      </w:pPr>
      <w:r w:rsidRPr="006943DD">
        <w:rPr>
          <w:rFonts w:hint="eastAsia"/>
          <w:color w:val="000000" w:themeColor="text1"/>
        </w:rPr>
        <w:t>仪器设备</w:t>
      </w:r>
    </w:p>
    <w:p w14:paraId="169E72B9" w14:textId="77777777" w:rsidR="00F66FB4" w:rsidRPr="006943DD" w:rsidRDefault="00CA272A">
      <w:pPr>
        <w:pStyle w:val="affffffff7"/>
        <w:rPr>
          <w:color w:val="000000" w:themeColor="text1"/>
        </w:rPr>
      </w:pPr>
      <w:r w:rsidRPr="006943DD">
        <w:rPr>
          <w:rFonts w:hint="eastAsia"/>
          <w:color w:val="000000" w:themeColor="text1"/>
        </w:rPr>
        <w:t>高效液相色谱仪：带二极管阵列检测器或紫外检测器。</w:t>
      </w:r>
    </w:p>
    <w:p w14:paraId="57A3EC7C" w14:textId="77777777" w:rsidR="00F66FB4" w:rsidRPr="006943DD" w:rsidRDefault="00CA272A">
      <w:pPr>
        <w:pStyle w:val="affffffff7"/>
        <w:rPr>
          <w:color w:val="000000" w:themeColor="text1"/>
        </w:rPr>
      </w:pPr>
      <w:r w:rsidRPr="006943DD">
        <w:rPr>
          <w:rFonts w:hint="eastAsia"/>
          <w:color w:val="000000" w:themeColor="text1"/>
        </w:rPr>
        <w:t>电子天平：</w:t>
      </w:r>
      <w:proofErr w:type="gramStart"/>
      <w:r w:rsidRPr="006943DD">
        <w:rPr>
          <w:rFonts w:hint="eastAsia"/>
          <w:color w:val="000000" w:themeColor="text1"/>
        </w:rPr>
        <w:t>感</w:t>
      </w:r>
      <w:proofErr w:type="gramEnd"/>
      <w:r w:rsidRPr="006943DD">
        <w:rPr>
          <w:rFonts w:hint="eastAsia"/>
          <w:color w:val="000000" w:themeColor="text1"/>
        </w:rPr>
        <w:t>量1mg。</w:t>
      </w:r>
    </w:p>
    <w:p w14:paraId="46B4439D" w14:textId="77777777" w:rsidR="00F66FB4" w:rsidRPr="006943DD" w:rsidRDefault="00CA272A">
      <w:pPr>
        <w:pStyle w:val="affffffff7"/>
        <w:rPr>
          <w:color w:val="000000" w:themeColor="text1"/>
        </w:rPr>
      </w:pPr>
      <w:r w:rsidRPr="006943DD">
        <w:rPr>
          <w:rFonts w:hint="eastAsia"/>
          <w:color w:val="000000" w:themeColor="text1"/>
        </w:rPr>
        <w:t>超声波清洗器。</w:t>
      </w:r>
    </w:p>
    <w:p w14:paraId="0C92AD76" w14:textId="77777777" w:rsidR="00F66FB4" w:rsidRPr="006943DD" w:rsidRDefault="00CA272A">
      <w:pPr>
        <w:pStyle w:val="affffffff7"/>
        <w:rPr>
          <w:color w:val="000000" w:themeColor="text1"/>
        </w:rPr>
      </w:pPr>
      <w:r w:rsidRPr="006943DD">
        <w:rPr>
          <w:rFonts w:hint="eastAsia"/>
          <w:color w:val="000000" w:themeColor="text1"/>
        </w:rPr>
        <w:t>中药色谱指纹图谱相似度评价系统（2012版）</w:t>
      </w:r>
    </w:p>
    <w:p w14:paraId="72155005" w14:textId="77777777" w:rsidR="00F66FB4" w:rsidRPr="006943DD" w:rsidRDefault="00CA272A">
      <w:pPr>
        <w:pStyle w:val="affc"/>
        <w:spacing w:before="240" w:after="240"/>
        <w:rPr>
          <w:color w:val="000000" w:themeColor="text1"/>
        </w:rPr>
      </w:pPr>
      <w:r w:rsidRPr="006943DD">
        <w:rPr>
          <w:rFonts w:hint="eastAsia"/>
          <w:color w:val="000000" w:themeColor="text1"/>
        </w:rPr>
        <w:t>分析步骤</w:t>
      </w:r>
    </w:p>
    <w:p w14:paraId="36ABCCF3" w14:textId="77777777" w:rsidR="00F66FB4" w:rsidRPr="006943DD" w:rsidRDefault="00CA272A">
      <w:pPr>
        <w:pStyle w:val="affd"/>
        <w:spacing w:before="120" w:after="120"/>
        <w:rPr>
          <w:color w:val="000000" w:themeColor="text1"/>
        </w:rPr>
      </w:pPr>
      <w:r w:rsidRPr="006943DD">
        <w:rPr>
          <w:rFonts w:hint="eastAsia"/>
          <w:color w:val="000000" w:themeColor="text1"/>
        </w:rPr>
        <w:t>试样溶液制备</w:t>
      </w:r>
    </w:p>
    <w:p w14:paraId="77E246F0" w14:textId="77777777" w:rsidR="00F66FB4" w:rsidRPr="006943DD" w:rsidRDefault="00CA272A">
      <w:pPr>
        <w:pStyle w:val="affffe"/>
        <w:ind w:firstLine="420"/>
        <w:rPr>
          <w:color w:val="000000" w:themeColor="text1"/>
        </w:rPr>
      </w:pPr>
      <w:r w:rsidRPr="006943DD">
        <w:rPr>
          <w:rFonts w:hint="eastAsia"/>
          <w:color w:val="000000" w:themeColor="text1"/>
        </w:rPr>
        <w:t>取本品0.5g，混匀，研细，精密称定，</w:t>
      </w:r>
      <w:proofErr w:type="gramStart"/>
      <w:r w:rsidRPr="006943DD">
        <w:rPr>
          <w:rFonts w:hint="eastAsia"/>
          <w:color w:val="000000" w:themeColor="text1"/>
        </w:rPr>
        <w:t>置具塞</w:t>
      </w:r>
      <w:proofErr w:type="gramEnd"/>
      <w:r w:rsidRPr="006943DD">
        <w:rPr>
          <w:rFonts w:hint="eastAsia"/>
          <w:color w:val="000000" w:themeColor="text1"/>
        </w:rPr>
        <w:t>锥形瓶中，精密加入80%甲醇25ml，称定重量，超声处理（功率300W，频率45kHz）30min，放冷，再称定重量，用80%甲醇</w:t>
      </w:r>
      <w:proofErr w:type="gramStart"/>
      <w:r w:rsidRPr="006943DD">
        <w:rPr>
          <w:rFonts w:hint="eastAsia"/>
          <w:color w:val="000000" w:themeColor="text1"/>
        </w:rPr>
        <w:t>补足减失的</w:t>
      </w:r>
      <w:proofErr w:type="gramEnd"/>
      <w:r w:rsidRPr="006943DD">
        <w:rPr>
          <w:rFonts w:hint="eastAsia"/>
          <w:color w:val="000000" w:themeColor="text1"/>
        </w:rPr>
        <w:t>重量，摇匀，滤过，</w:t>
      </w:r>
      <w:proofErr w:type="gramStart"/>
      <w:r w:rsidRPr="006943DD">
        <w:rPr>
          <w:rFonts w:hint="eastAsia"/>
          <w:color w:val="000000" w:themeColor="text1"/>
        </w:rPr>
        <w:t>取续滤液</w:t>
      </w:r>
      <w:proofErr w:type="gramEnd"/>
      <w:r w:rsidRPr="006943DD">
        <w:rPr>
          <w:rFonts w:hint="eastAsia"/>
          <w:color w:val="000000" w:themeColor="text1"/>
        </w:rPr>
        <w:t>，即得。</w:t>
      </w:r>
    </w:p>
    <w:p w14:paraId="3EC85C06" w14:textId="77777777" w:rsidR="00F66FB4" w:rsidRPr="006943DD" w:rsidRDefault="00CA272A">
      <w:pPr>
        <w:pStyle w:val="affd"/>
        <w:spacing w:before="120" w:after="120"/>
        <w:rPr>
          <w:color w:val="000000" w:themeColor="text1"/>
        </w:rPr>
      </w:pPr>
      <w:r w:rsidRPr="006943DD">
        <w:rPr>
          <w:rFonts w:hint="eastAsia"/>
          <w:color w:val="000000" w:themeColor="text1"/>
        </w:rPr>
        <w:t>测定</w:t>
      </w:r>
    </w:p>
    <w:p w14:paraId="277F2F51" w14:textId="77777777" w:rsidR="00F66FB4" w:rsidRPr="006943DD" w:rsidRDefault="00CA272A">
      <w:pPr>
        <w:pStyle w:val="affe"/>
        <w:spacing w:before="120" w:after="120"/>
        <w:rPr>
          <w:color w:val="000000" w:themeColor="text1"/>
        </w:rPr>
      </w:pPr>
      <w:r w:rsidRPr="006943DD">
        <w:rPr>
          <w:rFonts w:hint="eastAsia"/>
          <w:color w:val="000000" w:themeColor="text1"/>
        </w:rPr>
        <w:t>色谱条件与系统适用性试验</w:t>
      </w:r>
    </w:p>
    <w:p w14:paraId="554707CC" w14:textId="77777777" w:rsidR="00F66FB4" w:rsidRPr="006943DD" w:rsidRDefault="00CA272A">
      <w:pPr>
        <w:pStyle w:val="affffe"/>
        <w:ind w:firstLine="420"/>
        <w:rPr>
          <w:color w:val="000000" w:themeColor="text1"/>
        </w:rPr>
      </w:pPr>
      <w:r w:rsidRPr="006943DD">
        <w:rPr>
          <w:rFonts w:hint="eastAsia"/>
          <w:color w:val="000000" w:themeColor="text1"/>
        </w:rPr>
        <w:t>以十八烷基硅烷键合硅胶为填充剂（建议使用</w:t>
      </w:r>
      <w:proofErr w:type="spellStart"/>
      <w:r w:rsidRPr="006943DD">
        <w:rPr>
          <w:rFonts w:hint="eastAsia"/>
          <w:color w:val="000000" w:themeColor="text1"/>
        </w:rPr>
        <w:t>Inertsil</w:t>
      </w:r>
      <w:proofErr w:type="spellEnd"/>
      <w:r w:rsidRPr="006943DD">
        <w:rPr>
          <w:rFonts w:hint="eastAsia"/>
          <w:color w:val="000000" w:themeColor="text1"/>
        </w:rPr>
        <w:t xml:space="preserve"> ODS-SPC18（250×4.6mm，5</w:t>
      </w:r>
      <w:r w:rsidRPr="006943DD">
        <w:rPr>
          <w:rFonts w:hint="eastAsia"/>
          <w:color w:val="000000" w:themeColor="text1"/>
        </w:rPr>
        <w:t>µ</w:t>
      </w:r>
      <w:r w:rsidRPr="006943DD">
        <w:rPr>
          <w:rFonts w:hint="eastAsia"/>
          <w:color w:val="000000" w:themeColor="text1"/>
        </w:rPr>
        <w:t>m））；流动相以乙腈为A，以0.2%磷酸溶液为B，按表1进行梯度洗脱；检测波长为245nm；</w:t>
      </w:r>
      <w:proofErr w:type="gramStart"/>
      <w:r w:rsidRPr="006943DD">
        <w:rPr>
          <w:rFonts w:hint="eastAsia"/>
          <w:color w:val="000000" w:themeColor="text1"/>
        </w:rPr>
        <w:t>柱温为</w:t>
      </w:r>
      <w:proofErr w:type="gramEnd"/>
      <w:r w:rsidRPr="006943DD">
        <w:rPr>
          <w:rFonts w:hint="eastAsia"/>
          <w:color w:val="000000" w:themeColor="text1"/>
        </w:rPr>
        <w:t>30℃；进样体积为10</w:t>
      </w:r>
      <w:r w:rsidRPr="006943DD">
        <w:rPr>
          <w:rFonts w:hint="eastAsia"/>
          <w:color w:val="000000" w:themeColor="text1"/>
        </w:rPr>
        <w:t>µ</w:t>
      </w:r>
      <w:r w:rsidRPr="006943DD">
        <w:rPr>
          <w:rFonts w:hint="eastAsia"/>
          <w:color w:val="000000" w:themeColor="text1"/>
        </w:rPr>
        <w:t>l。理论板数按桂皮</w:t>
      </w:r>
      <w:proofErr w:type="gramStart"/>
      <w:r w:rsidRPr="006943DD">
        <w:rPr>
          <w:rFonts w:hint="eastAsia"/>
          <w:color w:val="000000" w:themeColor="text1"/>
        </w:rPr>
        <w:t>醛峰计算</w:t>
      </w:r>
      <w:proofErr w:type="gramEnd"/>
      <w:r w:rsidRPr="006943DD">
        <w:rPr>
          <w:rFonts w:hint="eastAsia"/>
          <w:color w:val="000000" w:themeColor="text1"/>
        </w:rPr>
        <w:t>应不低于5000。</w:t>
      </w:r>
    </w:p>
    <w:p w14:paraId="210300FE" w14:textId="77777777" w:rsidR="00F66FB4" w:rsidRPr="006943DD" w:rsidRDefault="00F66FB4">
      <w:pPr>
        <w:pStyle w:val="aff2"/>
        <w:spacing w:before="120" w:after="12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298"/>
        <w:gridCol w:w="2298"/>
      </w:tblGrid>
      <w:tr w:rsidR="006943DD" w:rsidRPr="006943DD" w14:paraId="5D2C6B87" w14:textId="77777777">
        <w:trPr>
          <w:jc w:val="center"/>
        </w:trPr>
        <w:tc>
          <w:tcPr>
            <w:tcW w:w="2298" w:type="dxa"/>
            <w:tcBorders>
              <w:left w:val="nil"/>
              <w:right w:val="nil"/>
            </w:tcBorders>
          </w:tcPr>
          <w:p w14:paraId="0B49C8A0" w14:textId="77777777" w:rsidR="00F66FB4" w:rsidRPr="006943DD" w:rsidRDefault="00CA272A">
            <w:pPr>
              <w:spacing w:line="288" w:lineRule="auto"/>
              <w:jc w:val="center"/>
              <w:rPr>
                <w:rFonts w:ascii="Times New Roman" w:hAnsi="Times New Roman"/>
                <w:color w:val="000000" w:themeColor="text1"/>
              </w:rPr>
            </w:pPr>
            <w:r w:rsidRPr="006943DD">
              <w:rPr>
                <w:rFonts w:ascii="Times New Roman" w:hAnsi="Times New Roman"/>
                <w:color w:val="000000" w:themeColor="text1"/>
              </w:rPr>
              <w:t>时间</w:t>
            </w:r>
            <w:r w:rsidRPr="006943DD">
              <w:rPr>
                <w:rFonts w:ascii="Times New Roman" w:hAnsi="Times New Roman"/>
                <w:color w:val="000000" w:themeColor="text1"/>
              </w:rPr>
              <w:t>(</w:t>
            </w:r>
            <w:r w:rsidRPr="006943DD">
              <w:rPr>
                <w:rFonts w:ascii="Times New Roman" w:hAnsi="Times New Roman"/>
                <w:color w:val="000000" w:themeColor="text1"/>
              </w:rPr>
              <w:t>分钟</w:t>
            </w:r>
            <w:r w:rsidRPr="006943DD">
              <w:rPr>
                <w:rFonts w:ascii="Times New Roman" w:hAnsi="Times New Roman"/>
                <w:color w:val="000000" w:themeColor="text1"/>
              </w:rPr>
              <w:t>)</w:t>
            </w:r>
          </w:p>
        </w:tc>
        <w:tc>
          <w:tcPr>
            <w:tcW w:w="2298" w:type="dxa"/>
            <w:tcBorders>
              <w:left w:val="nil"/>
              <w:right w:val="nil"/>
            </w:tcBorders>
          </w:tcPr>
          <w:p w14:paraId="28A24604" w14:textId="77777777" w:rsidR="00F66FB4" w:rsidRPr="006943DD" w:rsidRDefault="00CA272A">
            <w:pPr>
              <w:spacing w:line="288" w:lineRule="auto"/>
              <w:jc w:val="center"/>
              <w:rPr>
                <w:rFonts w:ascii="Times New Roman" w:hAnsi="Times New Roman"/>
                <w:color w:val="000000" w:themeColor="text1"/>
              </w:rPr>
            </w:pPr>
            <w:r w:rsidRPr="006943DD">
              <w:rPr>
                <w:rFonts w:ascii="Times New Roman" w:hAnsi="Times New Roman"/>
                <w:color w:val="000000" w:themeColor="text1"/>
              </w:rPr>
              <w:t>流动相</w:t>
            </w:r>
            <w:r w:rsidRPr="006943DD">
              <w:rPr>
                <w:rFonts w:ascii="Times New Roman" w:hAnsi="Times New Roman"/>
                <w:color w:val="000000" w:themeColor="text1"/>
              </w:rPr>
              <w:t>A</w:t>
            </w:r>
            <w:r w:rsidRPr="006943DD">
              <w:rPr>
                <w:rFonts w:ascii="Times New Roman" w:hAnsi="Times New Roman"/>
                <w:color w:val="000000" w:themeColor="text1"/>
              </w:rPr>
              <w:t>（</w:t>
            </w:r>
            <w:r w:rsidRPr="006943DD">
              <w:rPr>
                <w:rFonts w:ascii="Times New Roman" w:hAnsi="Times New Roman"/>
                <w:color w:val="000000" w:themeColor="text1"/>
              </w:rPr>
              <w:t>%</w:t>
            </w:r>
            <w:r w:rsidRPr="006943DD">
              <w:rPr>
                <w:rFonts w:ascii="Times New Roman" w:hAnsi="Times New Roman"/>
                <w:color w:val="000000" w:themeColor="text1"/>
              </w:rPr>
              <w:t>）</w:t>
            </w:r>
          </w:p>
        </w:tc>
        <w:tc>
          <w:tcPr>
            <w:tcW w:w="2298" w:type="dxa"/>
            <w:tcBorders>
              <w:left w:val="nil"/>
              <w:right w:val="nil"/>
            </w:tcBorders>
          </w:tcPr>
          <w:p w14:paraId="7464E184" w14:textId="77777777" w:rsidR="00F66FB4" w:rsidRPr="006943DD" w:rsidRDefault="00CA272A">
            <w:pPr>
              <w:spacing w:line="288" w:lineRule="auto"/>
              <w:jc w:val="center"/>
              <w:rPr>
                <w:rFonts w:ascii="Times New Roman" w:hAnsi="Times New Roman"/>
                <w:color w:val="000000" w:themeColor="text1"/>
              </w:rPr>
            </w:pPr>
            <w:r w:rsidRPr="006943DD">
              <w:rPr>
                <w:rFonts w:ascii="Times New Roman" w:hAnsi="Times New Roman"/>
                <w:color w:val="000000" w:themeColor="text1"/>
              </w:rPr>
              <w:t>流动相</w:t>
            </w:r>
            <w:r w:rsidRPr="006943DD">
              <w:rPr>
                <w:rFonts w:ascii="Times New Roman" w:hAnsi="Times New Roman"/>
                <w:color w:val="000000" w:themeColor="text1"/>
              </w:rPr>
              <w:t>B</w:t>
            </w:r>
            <w:r w:rsidRPr="006943DD">
              <w:rPr>
                <w:rFonts w:ascii="Times New Roman" w:hAnsi="Times New Roman"/>
                <w:color w:val="000000" w:themeColor="text1"/>
              </w:rPr>
              <w:t>（</w:t>
            </w:r>
            <w:r w:rsidRPr="006943DD">
              <w:rPr>
                <w:rFonts w:ascii="Times New Roman" w:hAnsi="Times New Roman"/>
                <w:color w:val="000000" w:themeColor="text1"/>
              </w:rPr>
              <w:t>%</w:t>
            </w:r>
            <w:r w:rsidRPr="006943DD">
              <w:rPr>
                <w:rFonts w:ascii="Times New Roman" w:hAnsi="Times New Roman"/>
                <w:color w:val="000000" w:themeColor="text1"/>
              </w:rPr>
              <w:t>）</w:t>
            </w:r>
          </w:p>
        </w:tc>
      </w:tr>
      <w:tr w:rsidR="006943DD" w:rsidRPr="006943DD" w14:paraId="3CACB45C" w14:textId="77777777">
        <w:trPr>
          <w:jc w:val="center"/>
        </w:trPr>
        <w:tc>
          <w:tcPr>
            <w:tcW w:w="2298" w:type="dxa"/>
            <w:tcBorders>
              <w:left w:val="nil"/>
              <w:bottom w:val="nil"/>
              <w:right w:val="nil"/>
            </w:tcBorders>
            <w:vAlign w:val="center"/>
          </w:tcPr>
          <w:p w14:paraId="0C260D83" w14:textId="77777777" w:rsidR="00F66FB4" w:rsidRPr="006943DD" w:rsidRDefault="00CA272A">
            <w:pPr>
              <w:spacing w:line="288" w:lineRule="auto"/>
              <w:jc w:val="center"/>
              <w:rPr>
                <w:rFonts w:ascii="Times New Roman" w:hAnsi="Times New Roman"/>
                <w:color w:val="000000" w:themeColor="text1"/>
              </w:rPr>
            </w:pPr>
            <w:r w:rsidRPr="006943DD">
              <w:rPr>
                <w:rFonts w:ascii="Times New Roman" w:hAnsi="Times New Roman"/>
                <w:color w:val="000000" w:themeColor="text1"/>
              </w:rPr>
              <w:t>0-30</w:t>
            </w:r>
          </w:p>
        </w:tc>
        <w:tc>
          <w:tcPr>
            <w:tcW w:w="2298" w:type="dxa"/>
            <w:tcBorders>
              <w:left w:val="nil"/>
              <w:bottom w:val="nil"/>
              <w:right w:val="nil"/>
            </w:tcBorders>
            <w:vAlign w:val="center"/>
          </w:tcPr>
          <w:p w14:paraId="2AE10A8C" w14:textId="77777777" w:rsidR="00F66FB4" w:rsidRPr="006943DD" w:rsidRDefault="00CA272A">
            <w:pPr>
              <w:spacing w:line="288" w:lineRule="auto"/>
              <w:jc w:val="center"/>
              <w:rPr>
                <w:rFonts w:ascii="Times New Roman" w:hAnsi="Times New Roman"/>
                <w:color w:val="000000" w:themeColor="text1"/>
              </w:rPr>
            </w:pPr>
            <w:r w:rsidRPr="006943DD">
              <w:rPr>
                <w:rFonts w:ascii="Times New Roman" w:hAnsi="Times New Roman"/>
                <w:color w:val="000000" w:themeColor="text1"/>
              </w:rPr>
              <w:t>22</w:t>
            </w:r>
          </w:p>
        </w:tc>
        <w:tc>
          <w:tcPr>
            <w:tcW w:w="2298" w:type="dxa"/>
            <w:tcBorders>
              <w:left w:val="nil"/>
              <w:bottom w:val="nil"/>
              <w:right w:val="nil"/>
            </w:tcBorders>
            <w:vAlign w:val="center"/>
          </w:tcPr>
          <w:p w14:paraId="165E59EE" w14:textId="77777777" w:rsidR="00F66FB4" w:rsidRPr="006943DD" w:rsidRDefault="00CA272A">
            <w:pPr>
              <w:spacing w:line="288" w:lineRule="auto"/>
              <w:jc w:val="center"/>
              <w:rPr>
                <w:rFonts w:ascii="Times New Roman" w:hAnsi="Times New Roman"/>
                <w:color w:val="000000" w:themeColor="text1"/>
              </w:rPr>
            </w:pPr>
            <w:r w:rsidRPr="006943DD">
              <w:rPr>
                <w:rFonts w:ascii="Times New Roman" w:hAnsi="Times New Roman"/>
                <w:color w:val="000000" w:themeColor="text1"/>
              </w:rPr>
              <w:t>78</w:t>
            </w:r>
          </w:p>
        </w:tc>
      </w:tr>
      <w:tr w:rsidR="006943DD" w:rsidRPr="006943DD" w14:paraId="7940F0A5" w14:textId="77777777">
        <w:trPr>
          <w:jc w:val="center"/>
        </w:trPr>
        <w:tc>
          <w:tcPr>
            <w:tcW w:w="2298" w:type="dxa"/>
            <w:tcBorders>
              <w:top w:val="nil"/>
              <w:left w:val="nil"/>
              <w:bottom w:val="nil"/>
              <w:right w:val="nil"/>
            </w:tcBorders>
            <w:vAlign w:val="center"/>
          </w:tcPr>
          <w:p w14:paraId="48901067" w14:textId="77777777" w:rsidR="00F66FB4" w:rsidRPr="006943DD" w:rsidRDefault="00CA272A">
            <w:pPr>
              <w:spacing w:line="288" w:lineRule="auto"/>
              <w:jc w:val="center"/>
              <w:rPr>
                <w:rFonts w:ascii="Times New Roman" w:hAnsi="Times New Roman"/>
                <w:color w:val="000000" w:themeColor="text1"/>
              </w:rPr>
            </w:pPr>
            <w:r w:rsidRPr="006943DD">
              <w:rPr>
                <w:rFonts w:ascii="Times New Roman" w:hAnsi="Times New Roman"/>
                <w:color w:val="000000" w:themeColor="text1"/>
              </w:rPr>
              <w:t>30-50</w:t>
            </w:r>
          </w:p>
        </w:tc>
        <w:tc>
          <w:tcPr>
            <w:tcW w:w="2298" w:type="dxa"/>
            <w:tcBorders>
              <w:top w:val="nil"/>
              <w:left w:val="nil"/>
              <w:bottom w:val="nil"/>
              <w:right w:val="nil"/>
            </w:tcBorders>
            <w:vAlign w:val="center"/>
          </w:tcPr>
          <w:p w14:paraId="59D2173C" w14:textId="77777777" w:rsidR="00F66FB4" w:rsidRPr="006943DD" w:rsidRDefault="00CA272A">
            <w:pPr>
              <w:spacing w:line="288" w:lineRule="auto"/>
              <w:jc w:val="center"/>
              <w:rPr>
                <w:rFonts w:ascii="Times New Roman" w:hAnsi="Times New Roman"/>
                <w:color w:val="000000" w:themeColor="text1"/>
              </w:rPr>
            </w:pPr>
            <w:r w:rsidRPr="006943DD">
              <w:rPr>
                <w:rFonts w:ascii="Times New Roman" w:hAnsi="Times New Roman"/>
                <w:color w:val="000000" w:themeColor="text1"/>
              </w:rPr>
              <w:t>22→60</w:t>
            </w:r>
          </w:p>
        </w:tc>
        <w:tc>
          <w:tcPr>
            <w:tcW w:w="2298" w:type="dxa"/>
            <w:tcBorders>
              <w:top w:val="nil"/>
              <w:left w:val="nil"/>
              <w:bottom w:val="nil"/>
              <w:right w:val="nil"/>
            </w:tcBorders>
            <w:vAlign w:val="center"/>
          </w:tcPr>
          <w:p w14:paraId="6BD22E23" w14:textId="77777777" w:rsidR="00F66FB4" w:rsidRPr="006943DD" w:rsidRDefault="00CA272A">
            <w:pPr>
              <w:spacing w:line="288" w:lineRule="auto"/>
              <w:jc w:val="center"/>
              <w:rPr>
                <w:rFonts w:ascii="Times New Roman" w:hAnsi="Times New Roman"/>
                <w:color w:val="000000" w:themeColor="text1"/>
              </w:rPr>
            </w:pPr>
            <w:r w:rsidRPr="006943DD">
              <w:rPr>
                <w:rFonts w:ascii="Times New Roman" w:hAnsi="Times New Roman"/>
                <w:color w:val="000000" w:themeColor="text1"/>
              </w:rPr>
              <w:t>78→40</w:t>
            </w:r>
          </w:p>
        </w:tc>
      </w:tr>
      <w:tr w:rsidR="006943DD" w:rsidRPr="006943DD" w14:paraId="56D5E5D1" w14:textId="77777777">
        <w:trPr>
          <w:jc w:val="center"/>
        </w:trPr>
        <w:tc>
          <w:tcPr>
            <w:tcW w:w="2298" w:type="dxa"/>
            <w:tcBorders>
              <w:top w:val="nil"/>
              <w:left w:val="nil"/>
              <w:bottom w:val="nil"/>
              <w:right w:val="nil"/>
            </w:tcBorders>
            <w:vAlign w:val="center"/>
          </w:tcPr>
          <w:p w14:paraId="4B5CD490" w14:textId="77777777" w:rsidR="00F66FB4" w:rsidRPr="006943DD" w:rsidRDefault="00CA272A">
            <w:pPr>
              <w:spacing w:line="288" w:lineRule="auto"/>
              <w:jc w:val="center"/>
              <w:rPr>
                <w:rFonts w:ascii="Times New Roman" w:hAnsi="Times New Roman"/>
                <w:color w:val="000000" w:themeColor="text1"/>
              </w:rPr>
            </w:pPr>
            <w:r w:rsidRPr="006943DD">
              <w:rPr>
                <w:rFonts w:ascii="Times New Roman" w:hAnsi="Times New Roman"/>
                <w:color w:val="000000" w:themeColor="text1"/>
              </w:rPr>
              <w:t>50-52</w:t>
            </w:r>
          </w:p>
        </w:tc>
        <w:tc>
          <w:tcPr>
            <w:tcW w:w="2298" w:type="dxa"/>
            <w:tcBorders>
              <w:top w:val="nil"/>
              <w:left w:val="nil"/>
              <w:bottom w:val="nil"/>
              <w:right w:val="nil"/>
            </w:tcBorders>
            <w:vAlign w:val="center"/>
          </w:tcPr>
          <w:p w14:paraId="4353846F" w14:textId="77777777" w:rsidR="00F66FB4" w:rsidRPr="006943DD" w:rsidRDefault="00CA272A">
            <w:pPr>
              <w:spacing w:line="288" w:lineRule="auto"/>
              <w:jc w:val="center"/>
              <w:rPr>
                <w:rFonts w:ascii="Times New Roman" w:hAnsi="Times New Roman"/>
                <w:color w:val="000000" w:themeColor="text1"/>
              </w:rPr>
            </w:pPr>
            <w:r w:rsidRPr="006943DD">
              <w:rPr>
                <w:rFonts w:ascii="Times New Roman" w:hAnsi="Times New Roman"/>
                <w:color w:val="000000" w:themeColor="text1"/>
              </w:rPr>
              <w:t>60→22</w:t>
            </w:r>
          </w:p>
        </w:tc>
        <w:tc>
          <w:tcPr>
            <w:tcW w:w="2298" w:type="dxa"/>
            <w:tcBorders>
              <w:top w:val="nil"/>
              <w:left w:val="nil"/>
              <w:bottom w:val="nil"/>
              <w:right w:val="nil"/>
            </w:tcBorders>
            <w:vAlign w:val="center"/>
          </w:tcPr>
          <w:p w14:paraId="760C7448" w14:textId="77777777" w:rsidR="00F66FB4" w:rsidRPr="006943DD" w:rsidRDefault="00CA272A">
            <w:pPr>
              <w:spacing w:line="288" w:lineRule="auto"/>
              <w:jc w:val="center"/>
              <w:rPr>
                <w:rFonts w:ascii="Times New Roman" w:hAnsi="Times New Roman"/>
                <w:color w:val="000000" w:themeColor="text1"/>
              </w:rPr>
            </w:pPr>
            <w:r w:rsidRPr="006943DD">
              <w:rPr>
                <w:rFonts w:ascii="Times New Roman" w:hAnsi="Times New Roman"/>
                <w:color w:val="000000" w:themeColor="text1"/>
              </w:rPr>
              <w:t>40→78</w:t>
            </w:r>
          </w:p>
        </w:tc>
      </w:tr>
      <w:tr w:rsidR="00F66FB4" w:rsidRPr="006943DD" w14:paraId="410F5405" w14:textId="77777777">
        <w:trPr>
          <w:jc w:val="center"/>
        </w:trPr>
        <w:tc>
          <w:tcPr>
            <w:tcW w:w="2298" w:type="dxa"/>
            <w:tcBorders>
              <w:top w:val="nil"/>
              <w:left w:val="nil"/>
              <w:bottom w:val="single" w:sz="4" w:space="0" w:color="auto"/>
              <w:right w:val="nil"/>
            </w:tcBorders>
            <w:vAlign w:val="center"/>
          </w:tcPr>
          <w:p w14:paraId="66DE5FE9" w14:textId="77777777" w:rsidR="00F66FB4" w:rsidRPr="006943DD" w:rsidRDefault="00CA272A">
            <w:pPr>
              <w:spacing w:line="288" w:lineRule="auto"/>
              <w:jc w:val="center"/>
              <w:rPr>
                <w:rFonts w:ascii="Times New Roman" w:hAnsi="Times New Roman"/>
                <w:color w:val="000000" w:themeColor="text1"/>
              </w:rPr>
            </w:pPr>
            <w:r w:rsidRPr="006943DD">
              <w:rPr>
                <w:rFonts w:ascii="Times New Roman" w:hAnsi="Times New Roman"/>
                <w:color w:val="000000" w:themeColor="text1"/>
              </w:rPr>
              <w:t>52-56</w:t>
            </w:r>
          </w:p>
        </w:tc>
        <w:tc>
          <w:tcPr>
            <w:tcW w:w="2298" w:type="dxa"/>
            <w:tcBorders>
              <w:top w:val="nil"/>
              <w:left w:val="nil"/>
              <w:bottom w:val="single" w:sz="4" w:space="0" w:color="auto"/>
              <w:right w:val="nil"/>
            </w:tcBorders>
            <w:vAlign w:val="center"/>
          </w:tcPr>
          <w:p w14:paraId="7C125771" w14:textId="77777777" w:rsidR="00F66FB4" w:rsidRPr="006943DD" w:rsidRDefault="00CA272A">
            <w:pPr>
              <w:spacing w:line="288" w:lineRule="auto"/>
              <w:jc w:val="center"/>
              <w:rPr>
                <w:rFonts w:ascii="Times New Roman" w:hAnsi="Times New Roman"/>
                <w:color w:val="000000" w:themeColor="text1"/>
              </w:rPr>
            </w:pPr>
            <w:r w:rsidRPr="006943DD">
              <w:rPr>
                <w:rFonts w:ascii="Times New Roman" w:hAnsi="Times New Roman"/>
                <w:color w:val="000000" w:themeColor="text1"/>
              </w:rPr>
              <w:t>22</w:t>
            </w:r>
          </w:p>
        </w:tc>
        <w:tc>
          <w:tcPr>
            <w:tcW w:w="2298" w:type="dxa"/>
            <w:tcBorders>
              <w:top w:val="nil"/>
              <w:left w:val="nil"/>
              <w:bottom w:val="single" w:sz="4" w:space="0" w:color="auto"/>
              <w:right w:val="nil"/>
            </w:tcBorders>
            <w:vAlign w:val="center"/>
          </w:tcPr>
          <w:p w14:paraId="66B1762C" w14:textId="77777777" w:rsidR="00F66FB4" w:rsidRPr="006943DD" w:rsidRDefault="00CA272A">
            <w:pPr>
              <w:spacing w:line="288" w:lineRule="auto"/>
              <w:jc w:val="center"/>
              <w:rPr>
                <w:rFonts w:ascii="Times New Roman" w:hAnsi="Times New Roman"/>
                <w:color w:val="000000" w:themeColor="text1"/>
              </w:rPr>
            </w:pPr>
            <w:r w:rsidRPr="006943DD">
              <w:rPr>
                <w:rFonts w:ascii="Times New Roman" w:hAnsi="Times New Roman"/>
                <w:color w:val="000000" w:themeColor="text1"/>
              </w:rPr>
              <w:t>78</w:t>
            </w:r>
          </w:p>
        </w:tc>
      </w:tr>
    </w:tbl>
    <w:p w14:paraId="04171C16" w14:textId="77777777" w:rsidR="00F66FB4" w:rsidRPr="006943DD" w:rsidRDefault="00F66FB4">
      <w:pPr>
        <w:pStyle w:val="affffe"/>
        <w:ind w:firstLine="420"/>
        <w:rPr>
          <w:color w:val="000000" w:themeColor="text1"/>
        </w:rPr>
      </w:pPr>
    </w:p>
    <w:p w14:paraId="059D2A6C" w14:textId="77777777" w:rsidR="00F66FB4" w:rsidRPr="006943DD" w:rsidRDefault="00CA272A">
      <w:pPr>
        <w:pStyle w:val="affe"/>
        <w:spacing w:before="120" w:after="120"/>
        <w:rPr>
          <w:color w:val="000000" w:themeColor="text1"/>
        </w:rPr>
      </w:pPr>
      <w:r w:rsidRPr="006943DD">
        <w:rPr>
          <w:rFonts w:hint="eastAsia"/>
          <w:color w:val="000000" w:themeColor="text1"/>
        </w:rPr>
        <w:t>指纹图谱测定</w:t>
      </w:r>
    </w:p>
    <w:p w14:paraId="79712E13" w14:textId="77777777" w:rsidR="00F66FB4" w:rsidRPr="006943DD" w:rsidRDefault="00CA272A">
      <w:pPr>
        <w:pStyle w:val="affffe"/>
        <w:ind w:firstLine="420"/>
        <w:rPr>
          <w:color w:val="000000" w:themeColor="text1"/>
        </w:rPr>
      </w:pPr>
      <w:r w:rsidRPr="006943DD">
        <w:rPr>
          <w:rFonts w:hint="eastAsia"/>
          <w:color w:val="000000" w:themeColor="text1"/>
        </w:rPr>
        <w:t>分别精密吸取参照物溶液和样品溶液，按7.2.1色谱条件进行检测，记录0min-56min的色谱图，对样品中的特征色谱峰进行积分，采用中药色谱指纹图谱相似度评价系统（2012版）与对照图谱进行比较，计算各样品的相似度。</w:t>
      </w:r>
    </w:p>
    <w:p w14:paraId="06017BA1" w14:textId="77777777" w:rsidR="00F66FB4" w:rsidRPr="006943DD" w:rsidRDefault="00CA272A">
      <w:pPr>
        <w:pStyle w:val="affffe"/>
        <w:ind w:firstLine="420"/>
        <w:rPr>
          <w:color w:val="000000" w:themeColor="text1"/>
        </w:rPr>
      </w:pPr>
      <w:r w:rsidRPr="006943DD">
        <w:rPr>
          <w:rFonts w:hint="eastAsia"/>
          <w:color w:val="000000" w:themeColor="text1"/>
        </w:rPr>
        <w:t>对照指纹图谱见附录A。</w:t>
      </w:r>
    </w:p>
    <w:p w14:paraId="01F0722F" w14:textId="77777777" w:rsidR="00F66FB4" w:rsidRPr="006943DD" w:rsidRDefault="00CA272A">
      <w:pPr>
        <w:pStyle w:val="affe"/>
        <w:spacing w:before="120" w:after="120"/>
        <w:rPr>
          <w:color w:val="000000" w:themeColor="text1"/>
        </w:rPr>
      </w:pPr>
      <w:r w:rsidRPr="006943DD">
        <w:rPr>
          <w:rFonts w:hint="eastAsia"/>
          <w:color w:val="000000" w:themeColor="text1"/>
        </w:rPr>
        <w:t>结果判断</w:t>
      </w:r>
    </w:p>
    <w:p w14:paraId="00592C60" w14:textId="77777777" w:rsidR="00F66FB4" w:rsidRPr="006943DD" w:rsidRDefault="00CA272A">
      <w:pPr>
        <w:pStyle w:val="affffe"/>
        <w:ind w:firstLine="420"/>
        <w:rPr>
          <w:color w:val="000000" w:themeColor="text1"/>
        </w:rPr>
      </w:pPr>
      <w:r w:rsidRPr="006943DD">
        <w:rPr>
          <w:rFonts w:hint="eastAsia"/>
          <w:color w:val="000000" w:themeColor="text1"/>
        </w:rPr>
        <w:t>样品溶液高效液相色谱图主峰应与参照物溶液主峰出峰时间一致；样品指纹图谱与对照指纹图谱相似度不小于0.85。</w:t>
      </w:r>
    </w:p>
    <w:p w14:paraId="7808144C" w14:textId="77777777" w:rsidR="00F66FB4" w:rsidRPr="006943DD" w:rsidRDefault="00CA272A">
      <w:pPr>
        <w:pStyle w:val="affe"/>
        <w:spacing w:before="120" w:after="120"/>
        <w:rPr>
          <w:color w:val="000000" w:themeColor="text1"/>
        </w:rPr>
      </w:pPr>
      <w:r w:rsidRPr="006943DD">
        <w:rPr>
          <w:rFonts w:hint="eastAsia"/>
          <w:color w:val="000000" w:themeColor="text1"/>
        </w:rPr>
        <w:t>方法精密度</w:t>
      </w:r>
    </w:p>
    <w:p w14:paraId="68FFAC00" w14:textId="77777777" w:rsidR="00F66FB4" w:rsidRPr="006943DD" w:rsidRDefault="00CA272A">
      <w:pPr>
        <w:pStyle w:val="affffe"/>
        <w:ind w:firstLine="420"/>
        <w:rPr>
          <w:color w:val="000000" w:themeColor="text1"/>
        </w:rPr>
      </w:pPr>
      <w:r w:rsidRPr="006943DD">
        <w:rPr>
          <w:rFonts w:hint="eastAsia"/>
          <w:color w:val="000000" w:themeColor="text1"/>
        </w:rPr>
        <w:t>在重复条件下对同一样品连续进行两次测定，相对偏差≤0.5%。</w:t>
      </w:r>
    </w:p>
    <w:p w14:paraId="33766A85" w14:textId="77777777" w:rsidR="00F66FB4" w:rsidRDefault="00F66FB4">
      <w:pPr>
        <w:pStyle w:val="affffe"/>
        <w:ind w:firstLine="420"/>
        <w:sectPr w:rsidR="00F66FB4">
          <w:pgSz w:w="11906" w:h="16838"/>
          <w:pgMar w:top="2410" w:right="1134" w:bottom="1134" w:left="1134" w:header="1418" w:footer="1134" w:gutter="284"/>
          <w:pgNumType w:start="1"/>
          <w:cols w:space="425"/>
          <w:formProt w:val="0"/>
          <w:docGrid w:linePitch="312"/>
        </w:sectPr>
      </w:pPr>
    </w:p>
    <w:p w14:paraId="60E14715" w14:textId="77777777" w:rsidR="00F66FB4" w:rsidRDefault="00F66FB4">
      <w:pPr>
        <w:pStyle w:val="af8"/>
        <w:rPr>
          <w:vanish w:val="0"/>
        </w:rPr>
      </w:pPr>
      <w:bookmarkStart w:id="43" w:name="BookMark5"/>
      <w:bookmarkEnd w:id="24"/>
    </w:p>
    <w:p w14:paraId="3D70D782" w14:textId="77777777" w:rsidR="00F66FB4" w:rsidRDefault="00F66FB4">
      <w:pPr>
        <w:pStyle w:val="afe"/>
        <w:rPr>
          <w:vanish w:val="0"/>
        </w:rPr>
      </w:pPr>
    </w:p>
    <w:p w14:paraId="2D0858C4" w14:textId="77777777" w:rsidR="00F66FB4" w:rsidRDefault="00CA272A">
      <w:pPr>
        <w:pStyle w:val="aff3"/>
        <w:spacing w:before="60" w:after="120"/>
      </w:pPr>
      <w:r>
        <w:br/>
      </w:r>
      <w:r>
        <w:rPr>
          <w:rFonts w:hint="eastAsia"/>
        </w:rPr>
        <w:t>（资料性）</w:t>
      </w:r>
      <w:r>
        <w:br/>
      </w:r>
      <w:r>
        <w:rPr>
          <w:rFonts w:hint="eastAsia"/>
        </w:rPr>
        <w:t>对照指纹图谱</w:t>
      </w:r>
    </w:p>
    <w:p w14:paraId="34421612" w14:textId="77777777" w:rsidR="00F66FB4" w:rsidRDefault="00CA272A">
      <w:pPr>
        <w:pStyle w:val="affffe"/>
        <w:ind w:firstLine="420"/>
      </w:pPr>
      <w:r>
        <w:rPr>
          <w:rFonts w:hint="eastAsia"/>
        </w:rPr>
        <w:t>罗定肉桂高效液相对照指纹图谱见图A.1</w:t>
      </w:r>
    </w:p>
    <w:p w14:paraId="66557339" w14:textId="77777777" w:rsidR="00F66FB4" w:rsidRDefault="00F66FB4">
      <w:pPr>
        <w:pStyle w:val="affffe"/>
        <w:ind w:firstLine="420"/>
      </w:pPr>
    </w:p>
    <w:p w14:paraId="773244DE" w14:textId="77777777" w:rsidR="00F66FB4" w:rsidRDefault="00CA272A">
      <w:pPr>
        <w:pStyle w:val="affffe"/>
        <w:ind w:firstLine="420"/>
        <w:jc w:val="center"/>
      </w:pPr>
      <w:r>
        <w:rPr>
          <w:rFonts w:hint="eastAsia"/>
          <w:noProof/>
        </w:rPr>
        <w:drawing>
          <wp:inline distT="0" distB="0" distL="114300" distR="114300" wp14:anchorId="0B1B5DAA" wp14:editId="33E4FDF4">
            <wp:extent cx="4897120" cy="2647950"/>
            <wp:effectExtent l="0" t="0" r="17780" b="0"/>
            <wp:docPr id="4" name="图片 4" descr="对照指纹图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对照指纹图谱2"/>
                    <pic:cNvPicPr>
                      <a:picLocks noChangeAspect="1"/>
                    </pic:cNvPicPr>
                  </pic:nvPicPr>
                  <pic:blipFill>
                    <a:blip r:embed="rId20"/>
                    <a:stretch>
                      <a:fillRect/>
                    </a:stretch>
                  </pic:blipFill>
                  <pic:spPr>
                    <a:xfrm>
                      <a:off x="0" y="0"/>
                      <a:ext cx="4897120" cy="2647950"/>
                    </a:xfrm>
                    <a:prstGeom prst="rect">
                      <a:avLst/>
                    </a:prstGeom>
                  </pic:spPr>
                </pic:pic>
              </a:graphicData>
            </a:graphic>
          </wp:inline>
        </w:drawing>
      </w:r>
    </w:p>
    <w:p w14:paraId="5E88FFD1" w14:textId="77777777" w:rsidR="00F66FB4" w:rsidRDefault="00F66FB4">
      <w:pPr>
        <w:pStyle w:val="affffe"/>
        <w:ind w:firstLineChars="0" w:firstLine="0"/>
      </w:pPr>
    </w:p>
    <w:p w14:paraId="48CAE8D7" w14:textId="77777777" w:rsidR="00F66FB4" w:rsidRDefault="00CA272A">
      <w:pPr>
        <w:pStyle w:val="af9"/>
        <w:spacing w:before="120" w:after="120"/>
      </w:pPr>
      <w:r>
        <w:rPr>
          <w:rFonts w:hint="eastAsia"/>
        </w:rPr>
        <w:t>罗定肉桂高效液相对照指纹图谱</w:t>
      </w:r>
    </w:p>
    <w:p w14:paraId="2B5359DF" w14:textId="77777777" w:rsidR="00F66FB4" w:rsidRDefault="00CA272A">
      <w:pPr>
        <w:pStyle w:val="affffe"/>
        <w:ind w:firstLine="420"/>
        <w:jc w:val="center"/>
      </w:pPr>
      <w:r>
        <w:rPr>
          <w:rFonts w:hint="eastAsia"/>
        </w:rPr>
        <w:t>（注：其中峰1为香豆素峰，峰2为肉桂醇峰，峰3为肉桂酸峰，峰4为桂皮醛峰）</w:t>
      </w:r>
    </w:p>
    <w:p w14:paraId="37AB8AB7" w14:textId="77777777" w:rsidR="00F66FB4" w:rsidRDefault="00F66FB4">
      <w:pPr>
        <w:pStyle w:val="affffe"/>
        <w:ind w:firstLine="420"/>
        <w:sectPr w:rsidR="00F66FB4">
          <w:pgSz w:w="11906" w:h="16838"/>
          <w:pgMar w:top="2410" w:right="1134" w:bottom="1134" w:left="1134" w:header="1418" w:footer="1134" w:gutter="284"/>
          <w:cols w:space="425"/>
          <w:formProt w:val="0"/>
          <w:docGrid w:linePitch="312"/>
        </w:sectPr>
      </w:pPr>
    </w:p>
    <w:p w14:paraId="4AF56BFE" w14:textId="77777777" w:rsidR="00F66FB4" w:rsidRDefault="00CA272A">
      <w:pPr>
        <w:pStyle w:val="afffff5"/>
        <w:spacing w:before="96" w:after="120"/>
      </w:pPr>
      <w:bookmarkStart w:id="44" w:name="BookMark6"/>
      <w:bookmarkEnd w:id="43"/>
      <w:r>
        <w:rPr>
          <w:rFonts w:hint="eastAsia"/>
          <w:spacing w:val="105"/>
        </w:rPr>
        <w:lastRenderedPageBreak/>
        <w:t>参考文</w:t>
      </w:r>
      <w:r>
        <w:rPr>
          <w:rFonts w:hint="eastAsia"/>
        </w:rPr>
        <w:t>献</w:t>
      </w:r>
    </w:p>
    <w:p w14:paraId="443CBD20" w14:textId="3F26B051" w:rsidR="00F66FB4" w:rsidRDefault="00CA272A">
      <w:pPr>
        <w:pStyle w:val="affffe"/>
        <w:ind w:firstLine="420"/>
      </w:pPr>
      <w:r>
        <w:rPr>
          <w:rFonts w:hint="eastAsia"/>
        </w:rPr>
        <w:t>1.《中华人民共和国药典》2020年版</w:t>
      </w:r>
      <w:r w:rsidR="00AB2E42">
        <w:rPr>
          <w:rFonts w:hint="eastAsia"/>
        </w:rPr>
        <w:t>。</w:t>
      </w:r>
      <w:r>
        <w:rPr>
          <w:rFonts w:hint="eastAsia"/>
        </w:rPr>
        <w:t xml:space="preserve"> </w:t>
      </w:r>
    </w:p>
    <w:p w14:paraId="4A46F6DB" w14:textId="01A0FD46" w:rsidR="00AB2E42" w:rsidRDefault="00AB2E42" w:rsidP="00AB2E42">
      <w:pPr>
        <w:pStyle w:val="affffe"/>
        <w:ind w:firstLineChars="0" w:firstLine="0"/>
        <w:jc w:val="center"/>
      </w:pPr>
      <w:bookmarkStart w:id="45" w:name="BookMark8"/>
      <w:bookmarkEnd w:id="44"/>
      <w:r>
        <w:rPr>
          <w:noProof/>
        </w:rPr>
        <w:drawing>
          <wp:inline distT="0" distB="0" distL="0" distR="0" wp14:anchorId="182117E3" wp14:editId="0DF4C3C5">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AB2E42">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F5088" w14:textId="77777777" w:rsidR="007A4CC4" w:rsidRDefault="007A4CC4">
      <w:pPr>
        <w:spacing w:line="240" w:lineRule="auto"/>
      </w:pPr>
      <w:r>
        <w:separator/>
      </w:r>
    </w:p>
  </w:endnote>
  <w:endnote w:type="continuationSeparator" w:id="0">
    <w:p w14:paraId="51B1F08B" w14:textId="77777777" w:rsidR="007A4CC4" w:rsidRDefault="007A4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ED652" w14:textId="77777777" w:rsidR="00F66FB4" w:rsidRDefault="00CA272A">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9469B" w14:textId="77777777" w:rsidR="00F66FB4" w:rsidRDefault="00F66FB4">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89170" w14:textId="77777777" w:rsidR="00F66FB4" w:rsidRDefault="00F66FB4">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3DC6B" w14:textId="77777777" w:rsidR="00F66FB4" w:rsidRDefault="00CA272A">
    <w:pPr>
      <w:pStyle w:val="affffb"/>
    </w:pPr>
    <w:r>
      <w:fldChar w:fldCharType="begin"/>
    </w:r>
    <w:r>
      <w:instrText>PAGE   \* MERGEFORMAT</w:instrText>
    </w:r>
    <w:r>
      <w:fldChar w:fldCharType="separate"/>
    </w:r>
    <w:r w:rsidR="006A18DD" w:rsidRPr="006A18DD">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C6635" w14:textId="77777777" w:rsidR="007A4CC4" w:rsidRDefault="007A4CC4">
      <w:pPr>
        <w:spacing w:line="240" w:lineRule="auto"/>
      </w:pPr>
      <w:r>
        <w:separator/>
      </w:r>
    </w:p>
  </w:footnote>
  <w:footnote w:type="continuationSeparator" w:id="0">
    <w:p w14:paraId="7C4E6F09" w14:textId="77777777" w:rsidR="007A4CC4" w:rsidRDefault="007A4C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174F2" w14:textId="77777777" w:rsidR="00F66FB4" w:rsidRDefault="00F66FB4">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57593" w14:textId="77777777" w:rsidR="00F66FB4" w:rsidRDefault="00CA272A">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62D7F" w14:textId="77777777" w:rsidR="00F66FB4" w:rsidRDefault="00F66FB4">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9A0AC" w14:textId="77777777" w:rsidR="00F66FB4" w:rsidRDefault="00CA272A">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T/HCCC 01—2022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71F9" w14:textId="5CD284E9" w:rsidR="00F66FB4" w:rsidRDefault="00CA272A">
    <w:pPr>
      <w:pStyle w:val="afffff3"/>
    </w:pPr>
    <w:r>
      <w:fldChar w:fldCharType="begin"/>
    </w:r>
    <w:r>
      <w:instrText xml:space="preserve"> STYLEREF  标准文件_文件编号  \* MERGEFORMAT </w:instrText>
    </w:r>
    <w:r>
      <w:fldChar w:fldCharType="separate"/>
    </w:r>
    <w:r w:rsidR="006A18DD">
      <w:rPr>
        <w:noProof/>
      </w:rPr>
      <w:t>T/HCCC 01</w:t>
    </w:r>
    <w:r w:rsidR="006A18DD">
      <w:rPr>
        <w:noProof/>
      </w:rPr>
      <w:t>—</w:t>
    </w:r>
    <w:r w:rsidR="006A18DD">
      <w:rPr>
        <w:noProof/>
      </w:rPr>
      <w:t>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ZQQfIKrbLYFPm/nVTDOB0XNVrgIgDVxKs0/9Vn9wSM92GRduZ4dcGEz3vydF4Oedbw/5I1uCnfL4MtC5AoZAQ==" w:salt="nIKMV6ePt3m7+ehpSOMZOQ=="/>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4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2C3"/>
    <w:rsid w:val="00071CC0"/>
    <w:rsid w:val="00071CFC"/>
    <w:rsid w:val="00073C8C"/>
    <w:rsid w:val="00077B64"/>
    <w:rsid w:val="00080A1C"/>
    <w:rsid w:val="00081152"/>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6A8"/>
    <w:rsid w:val="000E4C9E"/>
    <w:rsid w:val="000E6FD7"/>
    <w:rsid w:val="000F06E1"/>
    <w:rsid w:val="000F0E3C"/>
    <w:rsid w:val="000F19D5"/>
    <w:rsid w:val="000F4050"/>
    <w:rsid w:val="000F4AEA"/>
    <w:rsid w:val="000F67E9"/>
    <w:rsid w:val="00104926"/>
    <w:rsid w:val="00105F66"/>
    <w:rsid w:val="00113B1E"/>
    <w:rsid w:val="0011711C"/>
    <w:rsid w:val="00121BDD"/>
    <w:rsid w:val="00124E4F"/>
    <w:rsid w:val="001260B7"/>
    <w:rsid w:val="001265CB"/>
    <w:rsid w:val="001305EE"/>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20B"/>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1671"/>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026"/>
    <w:rsid w:val="0023197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31B7"/>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9D8"/>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1D6"/>
    <w:rsid w:val="006850CD"/>
    <w:rsid w:val="00685AAB"/>
    <w:rsid w:val="006943DD"/>
    <w:rsid w:val="006A07AA"/>
    <w:rsid w:val="006A18DD"/>
    <w:rsid w:val="006A25E5"/>
    <w:rsid w:val="006A2B46"/>
    <w:rsid w:val="006A336D"/>
    <w:rsid w:val="006A37B9"/>
    <w:rsid w:val="006B2672"/>
    <w:rsid w:val="006B54BF"/>
    <w:rsid w:val="006B5F44"/>
    <w:rsid w:val="006B5F90"/>
    <w:rsid w:val="006B62E4"/>
    <w:rsid w:val="006C1BBA"/>
    <w:rsid w:val="006C2079"/>
    <w:rsid w:val="006C584E"/>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CC4"/>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25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5747"/>
    <w:rsid w:val="008373D3"/>
    <w:rsid w:val="00840617"/>
    <w:rsid w:val="00840F84"/>
    <w:rsid w:val="0084144F"/>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749"/>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1516"/>
    <w:rsid w:val="009A21CD"/>
    <w:rsid w:val="009A278C"/>
    <w:rsid w:val="009A2BC2"/>
    <w:rsid w:val="009A42C1"/>
    <w:rsid w:val="009A5429"/>
    <w:rsid w:val="009A72AD"/>
    <w:rsid w:val="009B09E0"/>
    <w:rsid w:val="009B0BC5"/>
    <w:rsid w:val="009B1247"/>
    <w:rsid w:val="009B6029"/>
    <w:rsid w:val="009B6971"/>
    <w:rsid w:val="009C05F3"/>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1B8"/>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4B41"/>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E42"/>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54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BD2"/>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682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B42"/>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225"/>
    <w:rsid w:val="00C905FC"/>
    <w:rsid w:val="00C92D03"/>
    <w:rsid w:val="00C9319C"/>
    <w:rsid w:val="00C9435D"/>
    <w:rsid w:val="00C94DF2"/>
    <w:rsid w:val="00C96741"/>
    <w:rsid w:val="00CA272A"/>
    <w:rsid w:val="00CA2D1B"/>
    <w:rsid w:val="00CA375D"/>
    <w:rsid w:val="00CA662A"/>
    <w:rsid w:val="00CA7AFD"/>
    <w:rsid w:val="00CA7C3C"/>
    <w:rsid w:val="00CB0189"/>
    <w:rsid w:val="00CB0BA2"/>
    <w:rsid w:val="00CB1A42"/>
    <w:rsid w:val="00CB1B0C"/>
    <w:rsid w:val="00CB2C0B"/>
    <w:rsid w:val="00CB517D"/>
    <w:rsid w:val="00CC038D"/>
    <w:rsid w:val="00CC08DB"/>
    <w:rsid w:val="00CC2F94"/>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4B1F"/>
    <w:rsid w:val="00D352A2"/>
    <w:rsid w:val="00D4162B"/>
    <w:rsid w:val="00D42B52"/>
    <w:rsid w:val="00D4514F"/>
    <w:rsid w:val="00D451E2"/>
    <w:rsid w:val="00D45E89"/>
    <w:rsid w:val="00D45E8D"/>
    <w:rsid w:val="00D466AE"/>
    <w:rsid w:val="00D4734F"/>
    <w:rsid w:val="00D51BF3"/>
    <w:rsid w:val="00D52DD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0EA"/>
    <w:rsid w:val="00E01138"/>
    <w:rsid w:val="00E02DFB"/>
    <w:rsid w:val="00E030F9"/>
    <w:rsid w:val="00E0311A"/>
    <w:rsid w:val="00E03138"/>
    <w:rsid w:val="00E06404"/>
    <w:rsid w:val="00E11A85"/>
    <w:rsid w:val="00E12495"/>
    <w:rsid w:val="00E15CCD"/>
    <w:rsid w:val="00E202EF"/>
    <w:rsid w:val="00E210B5"/>
    <w:rsid w:val="00E2479B"/>
    <w:rsid w:val="00E2552F"/>
    <w:rsid w:val="00E3137A"/>
    <w:rsid w:val="00E32CCF"/>
    <w:rsid w:val="00E34A98"/>
    <w:rsid w:val="00E35D1E"/>
    <w:rsid w:val="00E364F9"/>
    <w:rsid w:val="00E365FA"/>
    <w:rsid w:val="00E36789"/>
    <w:rsid w:val="00E44A83"/>
    <w:rsid w:val="00E46039"/>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5C0"/>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35DF4"/>
    <w:rsid w:val="00F420D5"/>
    <w:rsid w:val="00F451EA"/>
    <w:rsid w:val="00F45447"/>
    <w:rsid w:val="00F456C6"/>
    <w:rsid w:val="00F4577B"/>
    <w:rsid w:val="00F4630F"/>
    <w:rsid w:val="00F46496"/>
    <w:rsid w:val="00F474D0"/>
    <w:rsid w:val="00F50179"/>
    <w:rsid w:val="00F515EE"/>
    <w:rsid w:val="00F56511"/>
    <w:rsid w:val="00F6194E"/>
    <w:rsid w:val="00F623AC"/>
    <w:rsid w:val="00F6412A"/>
    <w:rsid w:val="00F65893"/>
    <w:rsid w:val="00F66A4A"/>
    <w:rsid w:val="00F66FB4"/>
    <w:rsid w:val="00F71E22"/>
    <w:rsid w:val="00F72142"/>
    <w:rsid w:val="00F72AE7"/>
    <w:rsid w:val="00F76922"/>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2E2C35"/>
    <w:rsid w:val="0391535D"/>
    <w:rsid w:val="072F0485"/>
    <w:rsid w:val="09016173"/>
    <w:rsid w:val="164C6E9A"/>
    <w:rsid w:val="1BAB23A5"/>
    <w:rsid w:val="22D16A5E"/>
    <w:rsid w:val="36C61474"/>
    <w:rsid w:val="36EC3294"/>
    <w:rsid w:val="3CE47C17"/>
    <w:rsid w:val="3D096DB3"/>
    <w:rsid w:val="4E264438"/>
    <w:rsid w:val="66F93889"/>
    <w:rsid w:val="70C20214"/>
    <w:rsid w:val="72806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2B97A0"/>
  <w15:docId w15:val="{093FEB8D-B7BA-4EA3-824E-70CF8A2B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CAE562706C425591A29E02031CE3F5"/>
        <w:category>
          <w:name w:val="常规"/>
          <w:gallery w:val="placeholder"/>
        </w:category>
        <w:types>
          <w:type w:val="bbPlcHdr"/>
        </w:types>
        <w:behaviors>
          <w:behavior w:val="content"/>
        </w:behaviors>
        <w:guid w:val="{92707417-78A7-4284-98B9-DE0FB00BBA9C}"/>
      </w:docPartPr>
      <w:docPartBody>
        <w:p w:rsidR="007F6F96" w:rsidRDefault="00CF3FDE">
          <w:pPr>
            <w:pStyle w:val="2BCAE562706C425591A29E02031CE3F5"/>
          </w:pPr>
          <w:r>
            <w:rPr>
              <w:rStyle w:val="a3"/>
              <w:rFonts w:hint="eastAsia"/>
            </w:rPr>
            <w:t>单击或点击此处输入文字。</w:t>
          </w:r>
        </w:p>
      </w:docPartBody>
    </w:docPart>
    <w:docPart>
      <w:docPartPr>
        <w:name w:val="4F3F1EABF3684BF596B26ECC6F0B25DB"/>
        <w:category>
          <w:name w:val="常规"/>
          <w:gallery w:val="placeholder"/>
        </w:category>
        <w:types>
          <w:type w:val="bbPlcHdr"/>
        </w:types>
        <w:behaviors>
          <w:behavior w:val="content"/>
        </w:behaviors>
        <w:guid w:val="{A09394EF-553D-4C26-ADDE-405AA385C835}"/>
      </w:docPartPr>
      <w:docPartBody>
        <w:p w:rsidR="007F6F96" w:rsidRDefault="00CF3FDE">
          <w:pPr>
            <w:pStyle w:val="4F3F1EABF3684BF596B26ECC6F0B25DB"/>
          </w:pPr>
          <w:r>
            <w:rPr>
              <w:rStyle w:val="a3"/>
              <w:rFonts w:hint="eastAsia"/>
            </w:rPr>
            <w:t>选择一项。</w:t>
          </w:r>
        </w:p>
      </w:docPartBody>
    </w:docPart>
    <w:docPart>
      <w:docPartPr>
        <w:name w:val="14E4E967CD414DD09CBDE3ECBDD3757A"/>
        <w:category>
          <w:name w:val="常规"/>
          <w:gallery w:val="placeholder"/>
        </w:category>
        <w:types>
          <w:type w:val="bbPlcHdr"/>
        </w:types>
        <w:behaviors>
          <w:behavior w:val="content"/>
        </w:behaviors>
        <w:guid w:val="{C2D5535A-E239-4C5C-8597-CC6283ED47DE}"/>
      </w:docPartPr>
      <w:docPartBody>
        <w:p w:rsidR="007F6F96" w:rsidRDefault="00CF3FDE">
          <w:pPr>
            <w:pStyle w:val="14E4E967CD414DD09CBDE3ECBDD3757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29"/>
    <w:rsid w:val="001760CA"/>
    <w:rsid w:val="001C1F1E"/>
    <w:rsid w:val="002D7EEC"/>
    <w:rsid w:val="004141AC"/>
    <w:rsid w:val="00445A55"/>
    <w:rsid w:val="004D631D"/>
    <w:rsid w:val="004E4A76"/>
    <w:rsid w:val="00507C28"/>
    <w:rsid w:val="005E50AF"/>
    <w:rsid w:val="00650AA7"/>
    <w:rsid w:val="00713FF2"/>
    <w:rsid w:val="00741FAC"/>
    <w:rsid w:val="007F6F96"/>
    <w:rsid w:val="009D3D29"/>
    <w:rsid w:val="00A17EAD"/>
    <w:rsid w:val="00A63399"/>
    <w:rsid w:val="00A84913"/>
    <w:rsid w:val="00CF3FDE"/>
    <w:rsid w:val="00FE6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BCAE562706C425591A29E02031CE3F5">
    <w:name w:val="2BCAE562706C425591A29E02031CE3F5"/>
    <w:qFormat/>
    <w:pPr>
      <w:widowControl w:val="0"/>
      <w:jc w:val="both"/>
    </w:pPr>
    <w:rPr>
      <w:kern w:val="2"/>
      <w:sz w:val="21"/>
      <w:szCs w:val="22"/>
    </w:rPr>
  </w:style>
  <w:style w:type="paragraph" w:customStyle="1" w:styleId="4F3F1EABF3684BF596B26ECC6F0B25DB">
    <w:name w:val="4F3F1EABF3684BF596B26ECC6F0B25DB"/>
    <w:qFormat/>
    <w:pPr>
      <w:widowControl w:val="0"/>
      <w:jc w:val="both"/>
    </w:pPr>
    <w:rPr>
      <w:kern w:val="2"/>
      <w:sz w:val="21"/>
      <w:szCs w:val="22"/>
    </w:rPr>
  </w:style>
  <w:style w:type="paragraph" w:customStyle="1" w:styleId="14E4E967CD414DD09CBDE3ECBDD3757A">
    <w:name w:val="14E4E967CD414DD09CBDE3ECBDD3757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7B85E-0027-441A-946A-CEA3C7FA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92</TotalTime>
  <Pages>6</Pages>
  <Words>335</Words>
  <Characters>1910</Characters>
  <Application>Microsoft Office Word</Application>
  <DocSecurity>0</DocSecurity>
  <Lines>15</Lines>
  <Paragraphs>4</Paragraphs>
  <ScaleCrop>false</ScaleCrop>
  <Company>PCMI</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23</cp:revision>
  <cp:lastPrinted>2021-02-02T08:22:00Z</cp:lastPrinted>
  <dcterms:created xsi:type="dcterms:W3CDTF">2021-10-28T02:17:00Z</dcterms:created>
  <dcterms:modified xsi:type="dcterms:W3CDTF">2022-03-04T07:37:00Z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2052-11.1.0.11115</vt:lpwstr>
  </property>
  <property fmtid="{D5CDD505-2E9C-101B-9397-08002B2CF9AE}" pid="15" name="ICV">
    <vt:lpwstr>0D8A2EEBA7DA45C7B4823C1458FFE9BF</vt:lpwstr>
  </property>
</Properties>
</file>