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01" w:rsidRDefault="00233301">
      <w:pPr>
        <w:pStyle w:val="a3"/>
        <w:rPr>
          <w:rFonts w:ascii="Times New Roman"/>
          <w:sz w:val="20"/>
        </w:rPr>
      </w:pPr>
    </w:p>
    <w:p w:rsidR="00233301" w:rsidRDefault="00233301">
      <w:pPr>
        <w:pStyle w:val="a3"/>
        <w:rPr>
          <w:rFonts w:ascii="Times New Roman"/>
          <w:sz w:val="20"/>
        </w:rPr>
      </w:pPr>
    </w:p>
    <w:p w:rsidR="00233301" w:rsidRDefault="00233301">
      <w:pPr>
        <w:pStyle w:val="a3"/>
        <w:rPr>
          <w:rFonts w:ascii="Times New Roman"/>
          <w:sz w:val="20"/>
        </w:rPr>
      </w:pPr>
    </w:p>
    <w:p w:rsidR="00233301" w:rsidRDefault="00233301">
      <w:pPr>
        <w:pStyle w:val="a3"/>
        <w:rPr>
          <w:rFonts w:ascii="Times New Roman"/>
          <w:sz w:val="20"/>
        </w:rPr>
      </w:pPr>
    </w:p>
    <w:p w:rsidR="00233301" w:rsidRDefault="00233301">
      <w:pPr>
        <w:pStyle w:val="a3"/>
        <w:rPr>
          <w:rFonts w:ascii="Times New Roman"/>
          <w:sz w:val="20"/>
        </w:rPr>
      </w:pPr>
    </w:p>
    <w:p w:rsidR="00233301" w:rsidRDefault="00233301">
      <w:pPr>
        <w:pStyle w:val="a3"/>
        <w:rPr>
          <w:rFonts w:ascii="Times New Roman"/>
          <w:sz w:val="20"/>
        </w:rPr>
      </w:pPr>
    </w:p>
    <w:p w:rsidR="00233301" w:rsidRDefault="00233301">
      <w:pPr>
        <w:pStyle w:val="a3"/>
        <w:rPr>
          <w:rFonts w:ascii="Times New Roman"/>
          <w:sz w:val="20"/>
        </w:rPr>
      </w:pPr>
    </w:p>
    <w:p w:rsidR="00233301" w:rsidRDefault="00233301">
      <w:pPr>
        <w:pStyle w:val="a3"/>
        <w:rPr>
          <w:rFonts w:ascii="Times New Roman"/>
          <w:sz w:val="20"/>
        </w:rPr>
      </w:pPr>
    </w:p>
    <w:p w:rsidR="00233301" w:rsidRDefault="00233301">
      <w:pPr>
        <w:pStyle w:val="a3"/>
        <w:rPr>
          <w:rFonts w:ascii="Times New Roman"/>
          <w:sz w:val="20"/>
        </w:rPr>
      </w:pPr>
    </w:p>
    <w:p w:rsidR="00233301" w:rsidRDefault="00233301">
      <w:pPr>
        <w:pStyle w:val="a3"/>
        <w:spacing w:before="8"/>
        <w:rPr>
          <w:rFonts w:ascii="Times New Roman"/>
          <w:sz w:val="29"/>
        </w:rPr>
      </w:pPr>
    </w:p>
    <w:p w:rsidR="00233301" w:rsidRDefault="00CA00A7">
      <w:pPr>
        <w:pStyle w:val="1"/>
        <w:spacing w:line="618" w:lineRule="exact"/>
        <w:rPr>
          <w:rFonts w:eastAsiaTheme="minorEastAsia"/>
          <w:b w:val="0"/>
          <w:bCs w:val="0"/>
          <w:spacing w:val="1"/>
          <w:w w:val="95"/>
          <w:sz w:val="36"/>
          <w:szCs w:val="36"/>
        </w:rPr>
      </w:pPr>
      <w:r>
        <w:rPr>
          <w:b w:val="0"/>
          <w:bCs w:val="0"/>
          <w:spacing w:val="1"/>
          <w:w w:val="95"/>
          <w:sz w:val="36"/>
          <w:szCs w:val="36"/>
        </w:rPr>
        <w:t>团体标准</w:t>
      </w:r>
    </w:p>
    <w:p w:rsidR="00233301" w:rsidRDefault="00CA00A7">
      <w:pPr>
        <w:pStyle w:val="1"/>
        <w:spacing w:line="618" w:lineRule="exact"/>
        <w:rPr>
          <w:b w:val="0"/>
          <w:bCs w:val="0"/>
          <w:sz w:val="36"/>
          <w:szCs w:val="36"/>
        </w:rPr>
      </w:pPr>
      <w:r>
        <w:rPr>
          <w:rFonts w:hint="eastAsia"/>
          <w:b w:val="0"/>
          <w:bCs w:val="0"/>
          <w:spacing w:val="4"/>
          <w:sz w:val="36"/>
          <w:szCs w:val="36"/>
        </w:rPr>
        <w:t>《低纬高原甘蔗白叶病病原检测与抗病性鉴定技术规程</w:t>
      </w:r>
      <w:r>
        <w:rPr>
          <w:rFonts w:hint="eastAsia"/>
          <w:b w:val="0"/>
          <w:bCs w:val="0"/>
          <w:spacing w:val="-17"/>
          <w:sz w:val="36"/>
          <w:szCs w:val="36"/>
        </w:rPr>
        <w:t>》</w:t>
      </w:r>
    </w:p>
    <w:p w:rsidR="00233301" w:rsidRDefault="00CA00A7">
      <w:pPr>
        <w:tabs>
          <w:tab w:val="left" w:pos="7179"/>
        </w:tabs>
        <w:spacing w:before="39" w:line="189" w:lineRule="auto"/>
        <w:ind w:left="2100" w:right="1845"/>
        <w:jc w:val="center"/>
        <w:rPr>
          <w:rFonts w:ascii="Microsoft JhengHei" w:eastAsia="Microsoft JhengHei"/>
          <w:sz w:val="36"/>
          <w:szCs w:val="36"/>
        </w:rPr>
      </w:pPr>
      <w:r>
        <w:rPr>
          <w:rFonts w:ascii="Microsoft JhengHei" w:eastAsia="Microsoft JhengHei" w:hint="eastAsia"/>
          <w:spacing w:val="4"/>
          <w:sz w:val="36"/>
          <w:szCs w:val="36"/>
        </w:rPr>
        <w:t>编</w:t>
      </w:r>
      <w:r>
        <w:rPr>
          <w:rFonts w:ascii="Microsoft JhengHei" w:eastAsia="Microsoft JhengHei" w:hint="eastAsia"/>
          <w:sz w:val="36"/>
          <w:szCs w:val="36"/>
        </w:rPr>
        <w:t>制</w:t>
      </w:r>
      <w:r>
        <w:rPr>
          <w:rFonts w:ascii="Microsoft JhengHei" w:eastAsia="Microsoft JhengHei" w:hint="eastAsia"/>
          <w:spacing w:val="4"/>
          <w:sz w:val="36"/>
          <w:szCs w:val="36"/>
        </w:rPr>
        <w:t>说</w:t>
      </w:r>
      <w:r>
        <w:rPr>
          <w:rFonts w:ascii="Microsoft JhengHei" w:eastAsia="Microsoft JhengHei" w:hint="eastAsia"/>
          <w:sz w:val="36"/>
          <w:szCs w:val="36"/>
        </w:rPr>
        <w:t>明</w:t>
      </w:r>
    </w:p>
    <w:p w:rsidR="00233301" w:rsidRDefault="00233301">
      <w:pPr>
        <w:pStyle w:val="a3"/>
        <w:rPr>
          <w:rFonts w:ascii="Microsoft JhengHei"/>
          <w:b/>
          <w:sz w:val="44"/>
        </w:rPr>
      </w:pPr>
    </w:p>
    <w:p w:rsidR="00233301" w:rsidRDefault="00233301">
      <w:pPr>
        <w:pStyle w:val="a3"/>
        <w:rPr>
          <w:rFonts w:ascii="Microsoft JhengHei"/>
          <w:b/>
          <w:sz w:val="44"/>
        </w:rPr>
      </w:pPr>
    </w:p>
    <w:p w:rsidR="00233301" w:rsidRDefault="00233301">
      <w:pPr>
        <w:pStyle w:val="a3"/>
        <w:rPr>
          <w:rFonts w:ascii="Microsoft JhengHei"/>
          <w:b/>
          <w:sz w:val="44"/>
        </w:rPr>
      </w:pPr>
    </w:p>
    <w:p w:rsidR="00233301" w:rsidRDefault="00233301">
      <w:pPr>
        <w:pStyle w:val="a3"/>
        <w:rPr>
          <w:rFonts w:ascii="Microsoft JhengHei"/>
          <w:b/>
          <w:sz w:val="44"/>
        </w:rPr>
      </w:pPr>
    </w:p>
    <w:p w:rsidR="00233301" w:rsidRDefault="00233301">
      <w:pPr>
        <w:pStyle w:val="a3"/>
        <w:rPr>
          <w:rFonts w:ascii="Microsoft JhengHei"/>
          <w:b/>
          <w:sz w:val="44"/>
        </w:rPr>
      </w:pPr>
    </w:p>
    <w:p w:rsidR="00233301" w:rsidRDefault="00233301">
      <w:pPr>
        <w:pStyle w:val="a3"/>
        <w:rPr>
          <w:rFonts w:ascii="Microsoft JhengHei"/>
          <w:b/>
          <w:sz w:val="44"/>
        </w:rPr>
      </w:pPr>
    </w:p>
    <w:p w:rsidR="00233301" w:rsidRDefault="00233301">
      <w:pPr>
        <w:pStyle w:val="a3"/>
        <w:rPr>
          <w:rFonts w:ascii="Microsoft JhengHei"/>
          <w:b/>
          <w:sz w:val="44"/>
        </w:rPr>
      </w:pPr>
    </w:p>
    <w:p w:rsidR="00233301" w:rsidRDefault="00233301">
      <w:pPr>
        <w:pStyle w:val="a3"/>
        <w:rPr>
          <w:rFonts w:ascii="Microsoft JhengHei"/>
          <w:b/>
          <w:sz w:val="44"/>
        </w:rPr>
      </w:pPr>
    </w:p>
    <w:p w:rsidR="00233301" w:rsidRDefault="00233301">
      <w:pPr>
        <w:pStyle w:val="a3"/>
        <w:spacing w:before="16"/>
        <w:rPr>
          <w:rFonts w:ascii="Microsoft JhengHei"/>
          <w:b/>
          <w:sz w:val="56"/>
        </w:rPr>
      </w:pPr>
    </w:p>
    <w:p w:rsidR="00233301" w:rsidRDefault="00CA00A7">
      <w:pPr>
        <w:ind w:left="2095" w:right="1845"/>
        <w:jc w:val="center"/>
        <w:rPr>
          <w:sz w:val="36"/>
        </w:rPr>
      </w:pPr>
      <w:r>
        <w:rPr>
          <w:rFonts w:ascii="Calibri" w:eastAsia="Calibri"/>
          <w:sz w:val="36"/>
        </w:rPr>
        <w:t>202</w:t>
      </w:r>
      <w:r>
        <w:rPr>
          <w:rFonts w:ascii="Calibri" w:hint="eastAsia"/>
          <w:sz w:val="36"/>
          <w:lang w:val="en-US"/>
        </w:rPr>
        <w:t>1</w:t>
      </w:r>
      <w:r>
        <w:rPr>
          <w:sz w:val="36"/>
        </w:rPr>
        <w:t>年</w:t>
      </w:r>
      <w:r>
        <w:rPr>
          <w:rFonts w:hint="eastAsia"/>
          <w:sz w:val="36"/>
          <w:lang w:val="en-US"/>
        </w:rPr>
        <w:t>12</w:t>
      </w:r>
      <w:r>
        <w:rPr>
          <w:sz w:val="36"/>
        </w:rPr>
        <w:t>月</w:t>
      </w:r>
    </w:p>
    <w:p w:rsidR="00233301" w:rsidRDefault="00233301">
      <w:pPr>
        <w:jc w:val="center"/>
        <w:rPr>
          <w:sz w:val="36"/>
        </w:rPr>
        <w:sectPr w:rsidR="00233301">
          <w:type w:val="continuous"/>
          <w:pgSz w:w="11910" w:h="16840"/>
          <w:pgMar w:top="1580" w:right="1140" w:bottom="280" w:left="1300" w:header="720" w:footer="720" w:gutter="0"/>
          <w:cols w:space="720"/>
        </w:sectPr>
      </w:pPr>
    </w:p>
    <w:p w:rsidR="00233301" w:rsidRDefault="00CA00A7">
      <w:pPr>
        <w:spacing w:line="577" w:lineRule="exact"/>
        <w:ind w:left="1688" w:right="1845"/>
        <w:jc w:val="center"/>
        <w:rPr>
          <w:rFonts w:ascii="Microsoft JhengHei" w:eastAsiaTheme="minorEastAsia"/>
          <w:b/>
          <w:sz w:val="32"/>
          <w:szCs w:val="32"/>
        </w:rPr>
      </w:pPr>
      <w:r>
        <w:rPr>
          <w:rFonts w:ascii="Microsoft JhengHei" w:eastAsia="Microsoft JhengHei" w:hint="eastAsia"/>
          <w:b/>
          <w:sz w:val="32"/>
          <w:szCs w:val="32"/>
        </w:rPr>
        <w:lastRenderedPageBreak/>
        <w:t>《低纬高原甘蔗白叶病病原检测与抗病性鉴定技术规程》</w:t>
      </w:r>
    </w:p>
    <w:p w:rsidR="00233301" w:rsidRDefault="00CA00A7">
      <w:pPr>
        <w:spacing w:line="577" w:lineRule="exact"/>
        <w:ind w:left="1688" w:right="1845"/>
        <w:jc w:val="center"/>
        <w:rPr>
          <w:rFonts w:ascii="Microsoft JhengHei" w:eastAsia="Microsoft JhengHei"/>
          <w:b/>
          <w:sz w:val="32"/>
          <w:szCs w:val="32"/>
        </w:rPr>
      </w:pPr>
      <w:r>
        <w:rPr>
          <w:rFonts w:ascii="Microsoft JhengHei" w:eastAsia="Microsoft JhengHei" w:hint="eastAsia"/>
          <w:b/>
          <w:sz w:val="32"/>
          <w:szCs w:val="32"/>
        </w:rPr>
        <w:t>编制说明</w:t>
      </w:r>
    </w:p>
    <w:p w:rsidR="00233301" w:rsidRDefault="00233301">
      <w:pPr>
        <w:pStyle w:val="a3"/>
        <w:spacing w:before="17"/>
        <w:rPr>
          <w:rFonts w:ascii="Microsoft JhengHei"/>
          <w:b/>
          <w:sz w:val="21"/>
        </w:rPr>
      </w:pPr>
    </w:p>
    <w:p w:rsidR="00233301" w:rsidRDefault="00CA00A7">
      <w:pPr>
        <w:pStyle w:val="2"/>
        <w:rPr>
          <w:rFonts w:eastAsiaTheme="minorEastAsia"/>
          <w:sz w:val="28"/>
          <w:szCs w:val="28"/>
        </w:rPr>
      </w:pPr>
      <w:r>
        <w:rPr>
          <w:sz w:val="28"/>
          <w:szCs w:val="28"/>
        </w:rPr>
        <w:t>一、标准制定的必要性</w:t>
      </w:r>
    </w:p>
    <w:p w:rsidR="00233301" w:rsidRDefault="00CA00A7">
      <w:pPr>
        <w:spacing w:line="360" w:lineRule="auto"/>
        <w:ind w:firstLineChars="200" w:firstLine="480"/>
        <w:rPr>
          <w:sz w:val="24"/>
          <w:szCs w:val="24"/>
        </w:rPr>
      </w:pPr>
      <w:bookmarkStart w:id="0" w:name="OLE_LINK62"/>
      <w:bookmarkStart w:id="1" w:name="OLE_LINK55"/>
      <w:r>
        <w:rPr>
          <w:sz w:val="24"/>
          <w:szCs w:val="24"/>
        </w:rPr>
        <w:t>甘蔗白叶病（</w:t>
      </w:r>
      <w:r>
        <w:rPr>
          <w:rFonts w:ascii="Times New Roman" w:hAnsi="Times New Roman" w:cs="Times New Roman"/>
          <w:sz w:val="24"/>
          <w:szCs w:val="24"/>
        </w:rPr>
        <w:t>Sugarcane white leaf, SCWL</w:t>
      </w:r>
      <w:r>
        <w:rPr>
          <w:sz w:val="24"/>
          <w:szCs w:val="24"/>
        </w:rPr>
        <w:t>）是我国甘蔗上首个由甘蔗白叶病植原体（</w:t>
      </w:r>
      <w:r>
        <w:rPr>
          <w:rFonts w:ascii="Times New Roman" w:hAnsi="Times New Roman" w:cs="Times New Roman"/>
          <w:i/>
          <w:sz w:val="24"/>
          <w:szCs w:val="24"/>
        </w:rPr>
        <w:t>Sugarcane white</w:t>
      </w:r>
      <w:r>
        <w:rPr>
          <w:rFonts w:ascii="Times New Roman" w:hAnsi="Times New Roman" w:cs="Times New Roman"/>
          <w:i/>
          <w:sz w:val="24"/>
          <w:szCs w:val="24"/>
        </w:rPr>
        <w:t xml:space="preserve"> leaf phytoplasma</w:t>
      </w:r>
      <w:r>
        <w:rPr>
          <w:sz w:val="24"/>
          <w:szCs w:val="24"/>
        </w:rPr>
        <w:t>）引起的检疫性危险性重要新病害，扩散蔓延十分迅速，严重威胁着我国甘蔗生产和发展。</w:t>
      </w:r>
      <w:bookmarkEnd w:id="0"/>
      <w:r>
        <w:rPr>
          <w:rFonts w:hint="eastAsia"/>
          <w:sz w:val="24"/>
          <w:szCs w:val="24"/>
        </w:rPr>
        <w:t>世界公认</w:t>
      </w:r>
      <w:r>
        <w:rPr>
          <w:sz w:val="24"/>
          <w:szCs w:val="24"/>
        </w:rPr>
        <w:t>选育和推广抗病品种</w:t>
      </w:r>
      <w:r>
        <w:rPr>
          <w:rFonts w:hint="eastAsia"/>
          <w:sz w:val="24"/>
          <w:szCs w:val="24"/>
        </w:rPr>
        <w:t>、选用无病种苗</w:t>
      </w:r>
      <w:r>
        <w:rPr>
          <w:sz w:val="24"/>
          <w:szCs w:val="24"/>
        </w:rPr>
        <w:t>是防控甘蔗病害最经济有效的方法，也是最具潜力的绿色生态防控技术</w:t>
      </w:r>
      <w:r>
        <w:rPr>
          <w:rFonts w:hint="eastAsia"/>
          <w:sz w:val="24"/>
          <w:szCs w:val="24"/>
        </w:rPr>
        <w:t>，而病原检测和抗病性鉴定方法直接影响病害精准诊断和抗病育种成效。</w:t>
      </w:r>
      <w:r>
        <w:rPr>
          <w:sz w:val="24"/>
          <w:szCs w:val="24"/>
        </w:rPr>
        <w:t>甘蔗白叶病是近年快速扩展起来的新病害，</w:t>
      </w:r>
      <w:r>
        <w:rPr>
          <w:rFonts w:hint="eastAsia"/>
          <w:sz w:val="24"/>
          <w:szCs w:val="24"/>
        </w:rPr>
        <w:t>其病原检测与</w:t>
      </w:r>
      <w:r>
        <w:rPr>
          <w:sz w:val="24"/>
          <w:szCs w:val="24"/>
        </w:rPr>
        <w:t>抗</w:t>
      </w:r>
      <w:r>
        <w:rPr>
          <w:rFonts w:hint="eastAsia"/>
          <w:sz w:val="24"/>
          <w:szCs w:val="24"/>
        </w:rPr>
        <w:t>病</w:t>
      </w:r>
      <w:r>
        <w:rPr>
          <w:sz w:val="24"/>
          <w:szCs w:val="24"/>
        </w:rPr>
        <w:t>性鉴定</w:t>
      </w:r>
      <w:r>
        <w:rPr>
          <w:rFonts w:hint="eastAsia"/>
          <w:sz w:val="24"/>
          <w:szCs w:val="24"/>
        </w:rPr>
        <w:t>目前尚无国家、行业标准，云南、广西等主产蔗区也无地方标准，缺乏科学化、标准化和规范化的病原检测与</w:t>
      </w:r>
      <w:r>
        <w:rPr>
          <w:sz w:val="24"/>
          <w:szCs w:val="24"/>
        </w:rPr>
        <w:t>抗</w:t>
      </w:r>
      <w:r>
        <w:rPr>
          <w:rFonts w:hint="eastAsia"/>
          <w:sz w:val="24"/>
          <w:szCs w:val="24"/>
        </w:rPr>
        <w:t>病</w:t>
      </w:r>
      <w:r>
        <w:rPr>
          <w:sz w:val="24"/>
          <w:szCs w:val="24"/>
        </w:rPr>
        <w:t>性鉴定</w:t>
      </w:r>
      <w:r>
        <w:rPr>
          <w:rFonts w:hint="eastAsia"/>
          <w:sz w:val="24"/>
          <w:szCs w:val="24"/>
        </w:rPr>
        <w:t>技术支撑。</w:t>
      </w:r>
      <w:r>
        <w:rPr>
          <w:sz w:val="24"/>
          <w:szCs w:val="24"/>
        </w:rPr>
        <w:t>如何</w:t>
      </w:r>
      <w:r>
        <w:rPr>
          <w:rFonts w:hint="eastAsia"/>
          <w:sz w:val="24"/>
          <w:szCs w:val="24"/>
        </w:rPr>
        <w:t>对病原</w:t>
      </w:r>
      <w:r>
        <w:rPr>
          <w:sz w:val="24"/>
          <w:szCs w:val="24"/>
        </w:rPr>
        <w:t>精准</w:t>
      </w:r>
      <w:r>
        <w:rPr>
          <w:rFonts w:hint="eastAsia"/>
          <w:sz w:val="24"/>
          <w:szCs w:val="24"/>
        </w:rPr>
        <w:t>检测和</w:t>
      </w:r>
      <w:r>
        <w:rPr>
          <w:sz w:val="24"/>
          <w:szCs w:val="24"/>
        </w:rPr>
        <w:t>高效评价甘蔗品种的白叶病抗病性是目前</w:t>
      </w:r>
      <w:r>
        <w:rPr>
          <w:sz w:val="24"/>
          <w:szCs w:val="24"/>
        </w:rPr>
        <w:t>甘蔗育种家选育抗病品种面临的一个技术瓶颈。</w:t>
      </w:r>
      <w:r>
        <w:rPr>
          <w:rFonts w:hint="eastAsia"/>
          <w:sz w:val="24"/>
          <w:szCs w:val="24"/>
        </w:rPr>
        <w:t>因此，针对甘蔗</w:t>
      </w:r>
      <w:r>
        <w:rPr>
          <w:sz w:val="24"/>
          <w:szCs w:val="24"/>
        </w:rPr>
        <w:t>白叶病</w:t>
      </w:r>
      <w:r>
        <w:rPr>
          <w:rFonts w:hint="eastAsia"/>
          <w:sz w:val="24"/>
          <w:szCs w:val="24"/>
        </w:rPr>
        <w:t>病原检测和抗白</w:t>
      </w:r>
      <w:r>
        <w:rPr>
          <w:sz w:val="24"/>
          <w:szCs w:val="24"/>
        </w:rPr>
        <w:t>叶</w:t>
      </w:r>
      <w:r>
        <w:rPr>
          <w:rFonts w:hint="eastAsia"/>
          <w:sz w:val="24"/>
          <w:szCs w:val="24"/>
        </w:rPr>
        <w:t>病品种选育的关键技术问题，制定</w:t>
      </w:r>
      <w:bookmarkStart w:id="2" w:name="OLE_LINK11"/>
      <w:r>
        <w:rPr>
          <w:rFonts w:hint="eastAsia"/>
          <w:sz w:val="24"/>
          <w:szCs w:val="24"/>
        </w:rPr>
        <w:t>《</w:t>
      </w:r>
      <w:bookmarkEnd w:id="2"/>
      <w:r>
        <w:rPr>
          <w:rFonts w:hint="eastAsia"/>
          <w:sz w:val="24"/>
          <w:szCs w:val="24"/>
        </w:rPr>
        <w:t>低纬高原甘蔗白叶病病原检测与抗病性鉴定技术规程》，对甘蔗</w:t>
      </w:r>
      <w:r>
        <w:rPr>
          <w:sz w:val="24"/>
          <w:szCs w:val="24"/>
        </w:rPr>
        <w:t>白叶病</w:t>
      </w:r>
      <w:r>
        <w:rPr>
          <w:rFonts w:hint="eastAsia"/>
          <w:sz w:val="24"/>
          <w:szCs w:val="24"/>
        </w:rPr>
        <w:t>病原</w:t>
      </w:r>
      <w:r>
        <w:rPr>
          <w:sz w:val="24"/>
          <w:szCs w:val="24"/>
        </w:rPr>
        <w:t>精准</w:t>
      </w:r>
      <w:r>
        <w:rPr>
          <w:rFonts w:hint="eastAsia"/>
          <w:sz w:val="24"/>
          <w:szCs w:val="24"/>
        </w:rPr>
        <w:t>检测，</w:t>
      </w:r>
      <w:r>
        <w:rPr>
          <w:sz w:val="24"/>
          <w:szCs w:val="24"/>
        </w:rPr>
        <w:t>大量</w:t>
      </w:r>
      <w:r>
        <w:rPr>
          <w:rFonts w:hint="eastAsia"/>
          <w:sz w:val="24"/>
          <w:szCs w:val="24"/>
        </w:rPr>
        <w:t>筛选抗源材料，供育种工作者合理选配亲本组合，进而选育出具有较稳定抗病性的优良新品种，供生产上推广应用，有效控制甘蔗白</w:t>
      </w:r>
      <w:r>
        <w:rPr>
          <w:sz w:val="24"/>
          <w:szCs w:val="24"/>
        </w:rPr>
        <w:t>叶</w:t>
      </w:r>
      <w:r>
        <w:rPr>
          <w:rFonts w:hint="eastAsia"/>
          <w:sz w:val="24"/>
          <w:szCs w:val="24"/>
        </w:rPr>
        <w:t>病，十分必要。</w:t>
      </w:r>
      <w:bookmarkStart w:id="3" w:name="OLE_LINK71"/>
      <w:r>
        <w:rPr>
          <w:rFonts w:hint="eastAsia"/>
          <w:sz w:val="24"/>
          <w:szCs w:val="24"/>
        </w:rPr>
        <w:t>本规程在参照国内外甘蔗病害病原检测和抗病鉴定最新研究进展的基础上，结合当前云南甘蔗生产实际，力求达到轻简、高效、经济、环保、可操作性强的目标要求。本规程的制定，可弥补甘蔗</w:t>
      </w:r>
      <w:r>
        <w:rPr>
          <w:sz w:val="24"/>
          <w:szCs w:val="24"/>
        </w:rPr>
        <w:t>白叶病</w:t>
      </w:r>
      <w:r>
        <w:rPr>
          <w:rFonts w:hint="eastAsia"/>
          <w:sz w:val="24"/>
          <w:szCs w:val="24"/>
        </w:rPr>
        <w:t>病原检测和抗白</w:t>
      </w:r>
      <w:r>
        <w:rPr>
          <w:rFonts w:hint="eastAsia"/>
          <w:sz w:val="24"/>
          <w:szCs w:val="24"/>
        </w:rPr>
        <w:t>叶病鉴定技术标准的空白，将切实提高甘蔗</w:t>
      </w:r>
      <w:r>
        <w:rPr>
          <w:sz w:val="24"/>
          <w:szCs w:val="24"/>
        </w:rPr>
        <w:t>白叶病</w:t>
      </w:r>
      <w:r>
        <w:rPr>
          <w:rFonts w:hint="eastAsia"/>
          <w:sz w:val="24"/>
          <w:szCs w:val="24"/>
        </w:rPr>
        <w:t>病原检测和种质资源抗白</w:t>
      </w:r>
      <w:r>
        <w:rPr>
          <w:sz w:val="24"/>
          <w:szCs w:val="24"/>
        </w:rPr>
        <w:t>叶</w:t>
      </w:r>
      <w:r>
        <w:rPr>
          <w:rFonts w:hint="eastAsia"/>
          <w:sz w:val="24"/>
          <w:szCs w:val="24"/>
        </w:rPr>
        <w:t>病鉴定与</w:t>
      </w:r>
      <w:r>
        <w:rPr>
          <w:sz w:val="24"/>
          <w:szCs w:val="24"/>
        </w:rPr>
        <w:t>评价</w:t>
      </w:r>
      <w:r>
        <w:rPr>
          <w:rFonts w:hint="eastAsia"/>
          <w:sz w:val="24"/>
          <w:szCs w:val="24"/>
        </w:rPr>
        <w:t>的科学性和准确性，</w:t>
      </w:r>
      <w:r>
        <w:rPr>
          <w:sz w:val="24"/>
          <w:szCs w:val="24"/>
        </w:rPr>
        <w:t>对</w:t>
      </w:r>
      <w:r>
        <w:rPr>
          <w:rFonts w:hint="eastAsia"/>
          <w:sz w:val="24"/>
          <w:szCs w:val="24"/>
        </w:rPr>
        <w:t>充分</w:t>
      </w:r>
      <w:r>
        <w:rPr>
          <w:sz w:val="24"/>
          <w:szCs w:val="24"/>
        </w:rPr>
        <w:t>挖掘抗</w:t>
      </w:r>
      <w:r>
        <w:rPr>
          <w:rFonts w:hint="eastAsia"/>
          <w:sz w:val="24"/>
          <w:szCs w:val="24"/>
        </w:rPr>
        <w:t>白</w:t>
      </w:r>
      <w:r>
        <w:rPr>
          <w:sz w:val="24"/>
          <w:szCs w:val="24"/>
        </w:rPr>
        <w:t>叶病基因资源、</w:t>
      </w:r>
      <w:r>
        <w:rPr>
          <w:rFonts w:hint="eastAsia"/>
          <w:sz w:val="24"/>
          <w:szCs w:val="24"/>
        </w:rPr>
        <w:t>开展抗病遗传研究及推进甘蔗抗白</w:t>
      </w:r>
      <w:r>
        <w:rPr>
          <w:sz w:val="24"/>
          <w:szCs w:val="24"/>
        </w:rPr>
        <w:t>叶</w:t>
      </w:r>
      <w:r>
        <w:rPr>
          <w:rFonts w:hint="eastAsia"/>
          <w:sz w:val="24"/>
          <w:szCs w:val="24"/>
        </w:rPr>
        <w:t>病育种进程</w:t>
      </w:r>
      <w:bookmarkStart w:id="4" w:name="OLE_LINK22"/>
      <w:r>
        <w:rPr>
          <w:sz w:val="24"/>
          <w:szCs w:val="24"/>
        </w:rPr>
        <w:t>和科学防控甘蔗</w:t>
      </w:r>
      <w:r>
        <w:rPr>
          <w:rFonts w:hint="eastAsia"/>
          <w:sz w:val="24"/>
          <w:szCs w:val="24"/>
        </w:rPr>
        <w:t>白</w:t>
      </w:r>
      <w:r>
        <w:rPr>
          <w:sz w:val="24"/>
          <w:szCs w:val="24"/>
        </w:rPr>
        <w:t>叶病、</w:t>
      </w:r>
      <w:bookmarkEnd w:id="1"/>
      <w:bookmarkEnd w:id="3"/>
      <w:bookmarkEnd w:id="4"/>
      <w:r>
        <w:rPr>
          <w:rFonts w:hint="eastAsia"/>
          <w:sz w:val="24"/>
          <w:szCs w:val="24"/>
        </w:rPr>
        <w:t>确保甘蔗产业绿色高质量发展，实现边疆民族地区农业增收、农村发展和农民富裕，建设边疆社会主义新农村具有重要意义和广阔应用前景。</w:t>
      </w:r>
    </w:p>
    <w:p w:rsidR="00233301" w:rsidRDefault="00CA00A7">
      <w:pPr>
        <w:pStyle w:val="2"/>
        <w:spacing w:before="40"/>
        <w:rPr>
          <w:sz w:val="28"/>
          <w:szCs w:val="28"/>
        </w:rPr>
      </w:pPr>
      <w:r>
        <w:rPr>
          <w:sz w:val="28"/>
          <w:szCs w:val="28"/>
        </w:rPr>
        <w:t>二、标准编制原则及依据</w:t>
      </w:r>
    </w:p>
    <w:p w:rsidR="00233301" w:rsidRDefault="00CA00A7">
      <w:pPr>
        <w:pStyle w:val="a6"/>
        <w:numPr>
          <w:ilvl w:val="0"/>
          <w:numId w:val="1"/>
        </w:numPr>
        <w:tabs>
          <w:tab w:val="left" w:pos="1078"/>
          <w:tab w:val="left" w:pos="6917"/>
        </w:tabs>
        <w:spacing w:before="194" w:line="304" w:lineRule="auto"/>
        <w:ind w:right="311" w:firstLine="641"/>
        <w:rPr>
          <w:sz w:val="24"/>
          <w:szCs w:val="24"/>
        </w:rPr>
      </w:pPr>
      <w:r>
        <w:rPr>
          <w:sz w:val="24"/>
          <w:szCs w:val="24"/>
        </w:rPr>
        <w:t>按照</w:t>
      </w:r>
      <w:r>
        <w:rPr>
          <w:sz w:val="24"/>
          <w:szCs w:val="24"/>
        </w:rPr>
        <w:t xml:space="preserve"> GB/T 1.1</w:t>
      </w:r>
      <w:r>
        <w:rPr>
          <w:sz w:val="24"/>
          <w:szCs w:val="24"/>
        </w:rPr>
        <w:t>－</w:t>
      </w:r>
      <w:r>
        <w:rPr>
          <w:sz w:val="24"/>
          <w:szCs w:val="24"/>
        </w:rPr>
        <w:t>2020</w:t>
      </w:r>
      <w:r>
        <w:rPr>
          <w:sz w:val="24"/>
          <w:szCs w:val="24"/>
        </w:rPr>
        <w:t>《标准化工作导则第</w:t>
      </w:r>
      <w:r>
        <w:rPr>
          <w:sz w:val="24"/>
          <w:szCs w:val="24"/>
        </w:rPr>
        <w:t xml:space="preserve"> 1 </w:t>
      </w:r>
      <w:r>
        <w:rPr>
          <w:sz w:val="24"/>
          <w:szCs w:val="24"/>
        </w:rPr>
        <w:t>部分：标准化文件的结构和起草规则》要求进行编写。</w:t>
      </w:r>
    </w:p>
    <w:p w:rsidR="00233301" w:rsidRDefault="00CA00A7">
      <w:pPr>
        <w:pStyle w:val="a6"/>
        <w:numPr>
          <w:ilvl w:val="0"/>
          <w:numId w:val="1"/>
        </w:numPr>
        <w:tabs>
          <w:tab w:val="left" w:pos="1078"/>
        </w:tabs>
        <w:spacing w:line="304" w:lineRule="auto"/>
        <w:ind w:right="390" w:firstLine="641"/>
        <w:rPr>
          <w:sz w:val="24"/>
          <w:szCs w:val="24"/>
        </w:rPr>
      </w:pPr>
      <w:r>
        <w:rPr>
          <w:sz w:val="24"/>
          <w:szCs w:val="24"/>
        </w:rPr>
        <w:t>参照相关法律、法规和规定，在编制过程中着重考虑了科学性、适用性和可操作性。</w:t>
      </w:r>
    </w:p>
    <w:p w:rsidR="00233301" w:rsidRDefault="00CA00A7">
      <w:pPr>
        <w:pStyle w:val="2"/>
        <w:spacing w:before="48"/>
        <w:rPr>
          <w:sz w:val="28"/>
          <w:szCs w:val="28"/>
        </w:rPr>
      </w:pPr>
      <w:r>
        <w:rPr>
          <w:sz w:val="28"/>
          <w:szCs w:val="28"/>
        </w:rPr>
        <w:t>三、项目背景及工作情况</w:t>
      </w:r>
    </w:p>
    <w:p w:rsidR="00233301" w:rsidRDefault="00CA00A7">
      <w:pPr>
        <w:spacing w:before="86"/>
        <w:ind w:left="757"/>
        <w:rPr>
          <w:rFonts w:ascii="Microsoft JhengHei" w:eastAsia="Microsoft JhengHei"/>
          <w:b/>
          <w:sz w:val="24"/>
          <w:szCs w:val="24"/>
        </w:rPr>
      </w:pPr>
      <w:r>
        <w:rPr>
          <w:rFonts w:ascii="Microsoft JhengHei" w:eastAsia="Microsoft JhengHei" w:hint="eastAsia"/>
          <w:b/>
          <w:sz w:val="24"/>
          <w:szCs w:val="24"/>
        </w:rPr>
        <w:lastRenderedPageBreak/>
        <w:t>（一）任务来源</w:t>
      </w:r>
    </w:p>
    <w:p w:rsidR="00233301" w:rsidRDefault="00CA00A7">
      <w:pPr>
        <w:tabs>
          <w:tab w:val="left" w:pos="1078"/>
        </w:tabs>
        <w:spacing w:line="304" w:lineRule="auto"/>
        <w:ind w:right="390" w:firstLineChars="200" w:firstLine="480"/>
        <w:rPr>
          <w:sz w:val="24"/>
          <w:szCs w:val="24"/>
        </w:rPr>
      </w:pPr>
      <w:r>
        <w:rPr>
          <w:rFonts w:hint="eastAsia"/>
          <w:sz w:val="24"/>
          <w:szCs w:val="24"/>
        </w:rPr>
        <w:t>根据《中国国际科技促进会标准化工作委员会团体标准管理办法》的有关规定，经中国国际科技促进会标准化工作委员会及相关专家技术审核，批准《低纬高原甘蔗白叶病病原检测与抗病性鉴定技术规程》团体标准制定计划，计划编号为：</w:t>
      </w:r>
      <w:r>
        <w:rPr>
          <w:rFonts w:hint="eastAsia"/>
          <w:sz w:val="24"/>
          <w:szCs w:val="24"/>
        </w:rPr>
        <w:t>CI2</w:t>
      </w:r>
      <w:r>
        <w:rPr>
          <w:sz w:val="24"/>
          <w:szCs w:val="24"/>
        </w:rPr>
        <w:t>0210</w:t>
      </w:r>
      <w:r>
        <w:rPr>
          <w:rFonts w:hint="eastAsia"/>
          <w:sz w:val="24"/>
          <w:szCs w:val="24"/>
        </w:rPr>
        <w:t>98</w:t>
      </w:r>
      <w:r>
        <w:rPr>
          <w:rFonts w:hint="eastAsia"/>
          <w:sz w:val="24"/>
          <w:szCs w:val="24"/>
        </w:rPr>
        <w:t>。</w:t>
      </w:r>
      <w:r>
        <w:rPr>
          <w:sz w:val="24"/>
          <w:szCs w:val="24"/>
        </w:rPr>
        <w:t>本</w:t>
      </w:r>
      <w:r>
        <w:rPr>
          <w:rFonts w:hint="eastAsia"/>
          <w:sz w:val="24"/>
          <w:szCs w:val="24"/>
        </w:rPr>
        <w:t>标准</w:t>
      </w:r>
      <w:r>
        <w:rPr>
          <w:sz w:val="24"/>
          <w:szCs w:val="24"/>
        </w:rPr>
        <w:t>由</w:t>
      </w:r>
      <w:r>
        <w:rPr>
          <w:rFonts w:hint="eastAsia"/>
          <w:sz w:val="24"/>
          <w:szCs w:val="24"/>
        </w:rPr>
        <w:t>中国国际科技促进会提出并归口</w:t>
      </w:r>
    </w:p>
    <w:p w:rsidR="00233301" w:rsidRDefault="00CA00A7">
      <w:pPr>
        <w:tabs>
          <w:tab w:val="left" w:pos="1078"/>
        </w:tabs>
        <w:spacing w:line="304" w:lineRule="auto"/>
        <w:ind w:right="390" w:firstLineChars="200" w:firstLine="480"/>
        <w:rPr>
          <w:sz w:val="24"/>
          <w:szCs w:val="24"/>
        </w:rPr>
      </w:pPr>
      <w:r>
        <w:rPr>
          <w:rFonts w:hint="eastAsia"/>
          <w:sz w:val="24"/>
          <w:szCs w:val="24"/>
        </w:rPr>
        <w:t>根据计划要求，本标准完成时限为</w:t>
      </w:r>
      <w:r>
        <w:rPr>
          <w:sz w:val="24"/>
          <w:szCs w:val="24"/>
        </w:rPr>
        <w:t>5</w:t>
      </w:r>
      <w:r>
        <w:rPr>
          <w:rFonts w:hint="eastAsia"/>
          <w:sz w:val="24"/>
          <w:szCs w:val="24"/>
        </w:rPr>
        <w:t>个月。</w:t>
      </w:r>
    </w:p>
    <w:p w:rsidR="00233301" w:rsidRDefault="00CA00A7">
      <w:pPr>
        <w:pStyle w:val="2"/>
        <w:spacing w:line="481" w:lineRule="exact"/>
        <w:rPr>
          <w:sz w:val="24"/>
          <w:szCs w:val="24"/>
        </w:rPr>
      </w:pPr>
      <w:r>
        <w:rPr>
          <w:sz w:val="24"/>
          <w:szCs w:val="24"/>
        </w:rPr>
        <w:t>（二）标准起草单位</w:t>
      </w:r>
    </w:p>
    <w:p w:rsidR="00233301" w:rsidRDefault="00CA00A7">
      <w:pPr>
        <w:tabs>
          <w:tab w:val="left" w:pos="1078"/>
        </w:tabs>
        <w:spacing w:line="304" w:lineRule="auto"/>
        <w:ind w:right="390" w:firstLineChars="200" w:firstLine="480"/>
        <w:rPr>
          <w:sz w:val="24"/>
          <w:szCs w:val="24"/>
        </w:rPr>
      </w:pPr>
      <w:r>
        <w:rPr>
          <w:sz w:val="24"/>
          <w:szCs w:val="24"/>
        </w:rPr>
        <w:t>本标准的主要起草单位是</w:t>
      </w:r>
      <w:r>
        <w:rPr>
          <w:rFonts w:hint="eastAsia"/>
          <w:sz w:val="24"/>
          <w:szCs w:val="24"/>
        </w:rPr>
        <w:t>云南省农业科学院甘蔗研究所，负责标准文档起草及相关文件的编制等。临沧南华糖业有限公司、保山市农业技术推广中心、云南省农业科学院生物技术与种质资源研究所、</w:t>
      </w:r>
      <w:r>
        <w:rPr>
          <w:sz w:val="24"/>
          <w:szCs w:val="24"/>
        </w:rPr>
        <w:t>耿马南华糖业有限公司</w:t>
      </w:r>
      <w:r>
        <w:rPr>
          <w:rFonts w:hint="eastAsia"/>
          <w:sz w:val="24"/>
          <w:szCs w:val="24"/>
        </w:rPr>
        <w:t>、临沧市甘蔗技术推广站、澜沧县甘蔗技术推广站、西盟县经济作物工作站为主要参与单位，负责标准中重要技术点的研究和建议，并参与标准内容的讨论</w:t>
      </w:r>
      <w:r>
        <w:rPr>
          <w:sz w:val="24"/>
          <w:szCs w:val="24"/>
        </w:rPr>
        <w:t>。</w:t>
      </w:r>
    </w:p>
    <w:p w:rsidR="00233301" w:rsidRDefault="00CA00A7">
      <w:pPr>
        <w:pStyle w:val="2"/>
        <w:spacing w:line="481" w:lineRule="exact"/>
        <w:ind w:left="752"/>
        <w:rPr>
          <w:sz w:val="24"/>
          <w:szCs w:val="24"/>
        </w:rPr>
      </w:pPr>
      <w:r>
        <w:rPr>
          <w:sz w:val="24"/>
          <w:szCs w:val="24"/>
        </w:rPr>
        <w:t>（三）标准研制过程及相关工作计划</w:t>
      </w:r>
    </w:p>
    <w:p w:rsidR="00233301" w:rsidRDefault="00CA00A7">
      <w:pPr>
        <w:tabs>
          <w:tab w:val="left" w:pos="1078"/>
        </w:tabs>
        <w:spacing w:line="304" w:lineRule="auto"/>
        <w:ind w:right="390" w:firstLineChars="200" w:firstLine="480"/>
        <w:rPr>
          <w:sz w:val="24"/>
          <w:szCs w:val="24"/>
        </w:rPr>
      </w:pPr>
      <w:r>
        <w:rPr>
          <w:sz w:val="24"/>
          <w:szCs w:val="24"/>
        </w:rPr>
        <w:t>1</w:t>
      </w:r>
      <w:r>
        <w:rPr>
          <w:rFonts w:hint="eastAsia"/>
          <w:sz w:val="24"/>
          <w:szCs w:val="24"/>
        </w:rPr>
        <w:t>)</w:t>
      </w:r>
      <w:r>
        <w:rPr>
          <w:rFonts w:hint="eastAsia"/>
          <w:sz w:val="24"/>
          <w:szCs w:val="24"/>
        </w:rPr>
        <w:t>征求意见稿编制阶段：</w:t>
      </w:r>
    </w:p>
    <w:p w:rsidR="00233301" w:rsidRDefault="00CA00A7">
      <w:pPr>
        <w:tabs>
          <w:tab w:val="left" w:pos="1078"/>
        </w:tabs>
        <w:spacing w:line="304" w:lineRule="auto"/>
        <w:ind w:right="390" w:firstLineChars="200" w:firstLine="480"/>
        <w:rPr>
          <w:sz w:val="24"/>
          <w:szCs w:val="24"/>
        </w:rPr>
      </w:pPr>
      <w:r>
        <w:rPr>
          <w:rFonts w:hint="eastAsia"/>
          <w:sz w:val="24"/>
          <w:szCs w:val="24"/>
        </w:rPr>
        <w:t>任务下达后，项目承担单位云南省农业科学院甘蔗研究所联合参与单位，于</w:t>
      </w:r>
      <w:r>
        <w:rPr>
          <w:rFonts w:hint="eastAsia"/>
          <w:sz w:val="24"/>
          <w:szCs w:val="24"/>
        </w:rPr>
        <w:t>11</w:t>
      </w:r>
      <w:r>
        <w:rPr>
          <w:rFonts w:hint="eastAsia"/>
          <w:sz w:val="24"/>
          <w:szCs w:val="24"/>
        </w:rPr>
        <w:t>月下旬成立标准编制组。编制组成员对甘蔗</w:t>
      </w:r>
      <w:r>
        <w:rPr>
          <w:sz w:val="24"/>
          <w:szCs w:val="24"/>
        </w:rPr>
        <w:t>白叶病</w:t>
      </w:r>
      <w:r>
        <w:rPr>
          <w:rFonts w:hint="eastAsia"/>
          <w:sz w:val="24"/>
          <w:szCs w:val="24"/>
        </w:rPr>
        <w:t>的发生危害和病原有关特性分</w:t>
      </w:r>
      <w:r>
        <w:rPr>
          <w:rFonts w:hint="eastAsia"/>
          <w:sz w:val="24"/>
          <w:szCs w:val="24"/>
        </w:rPr>
        <w:t>别进行了调研。经汇总讨论后，编制组确定了标准中需要规定的主要技术内容，并于</w:t>
      </w:r>
      <w:r>
        <w:rPr>
          <w:rFonts w:hint="eastAsia"/>
          <w:sz w:val="24"/>
          <w:szCs w:val="24"/>
        </w:rPr>
        <w:t>2</w:t>
      </w:r>
      <w:r>
        <w:rPr>
          <w:sz w:val="24"/>
          <w:szCs w:val="24"/>
        </w:rPr>
        <w:t>02</w:t>
      </w:r>
      <w:r>
        <w:rPr>
          <w:rFonts w:hint="eastAsia"/>
          <w:sz w:val="24"/>
          <w:szCs w:val="24"/>
        </w:rPr>
        <w:t>1</w:t>
      </w:r>
      <w:r>
        <w:rPr>
          <w:rFonts w:hint="eastAsia"/>
          <w:sz w:val="24"/>
          <w:szCs w:val="24"/>
        </w:rPr>
        <w:t>年</w:t>
      </w:r>
      <w:r>
        <w:rPr>
          <w:rFonts w:hint="eastAsia"/>
          <w:sz w:val="24"/>
          <w:szCs w:val="24"/>
        </w:rPr>
        <w:t>12</w:t>
      </w:r>
      <w:r>
        <w:rPr>
          <w:rFonts w:hint="eastAsia"/>
          <w:sz w:val="24"/>
          <w:szCs w:val="24"/>
        </w:rPr>
        <w:t>月底完成了初稿并发送给各参与单位征求意见。</w:t>
      </w:r>
      <w:r>
        <w:rPr>
          <w:rFonts w:hint="eastAsia"/>
          <w:sz w:val="24"/>
          <w:szCs w:val="24"/>
        </w:rPr>
        <w:t>2</w:t>
      </w:r>
      <w:r>
        <w:rPr>
          <w:sz w:val="24"/>
          <w:szCs w:val="24"/>
        </w:rPr>
        <w:t>02</w:t>
      </w:r>
      <w:r>
        <w:rPr>
          <w:rFonts w:hint="eastAsia"/>
          <w:sz w:val="24"/>
          <w:szCs w:val="24"/>
        </w:rPr>
        <w:t>2</w:t>
      </w:r>
      <w:r>
        <w:rPr>
          <w:rFonts w:hint="eastAsia"/>
          <w:sz w:val="24"/>
          <w:szCs w:val="24"/>
        </w:rPr>
        <w:t>年</w:t>
      </w:r>
      <w:r>
        <w:rPr>
          <w:rFonts w:hint="eastAsia"/>
          <w:sz w:val="24"/>
          <w:szCs w:val="24"/>
        </w:rPr>
        <w:t>1</w:t>
      </w:r>
      <w:r>
        <w:rPr>
          <w:rFonts w:hint="eastAsia"/>
          <w:sz w:val="24"/>
          <w:szCs w:val="24"/>
          <w:lang w:val="en-US"/>
        </w:rPr>
        <w:t>2</w:t>
      </w:r>
      <w:r>
        <w:rPr>
          <w:rFonts w:hint="eastAsia"/>
          <w:sz w:val="24"/>
          <w:szCs w:val="24"/>
        </w:rPr>
        <w:t>月底根据在各单位反馈意见基础上，形成了标准征求意见稿并</w:t>
      </w:r>
      <w:r>
        <w:rPr>
          <w:rFonts w:hint="eastAsia"/>
          <w:sz w:val="24"/>
          <w:szCs w:val="24"/>
        </w:rPr>
        <w:t>由</w:t>
      </w:r>
      <w:r>
        <w:rPr>
          <w:rFonts w:hint="eastAsia"/>
          <w:sz w:val="24"/>
          <w:szCs w:val="24"/>
        </w:rPr>
        <w:t>中国国际科促会</w:t>
      </w:r>
      <w:r>
        <w:rPr>
          <w:rFonts w:hint="eastAsia"/>
          <w:sz w:val="24"/>
          <w:szCs w:val="24"/>
        </w:rPr>
        <w:t>提交全国标准信息平台</w:t>
      </w:r>
      <w:r>
        <w:rPr>
          <w:rFonts w:hint="eastAsia"/>
          <w:sz w:val="24"/>
          <w:szCs w:val="24"/>
        </w:rPr>
        <w:t>。</w:t>
      </w:r>
      <w:bookmarkStart w:id="5" w:name="_GoBack"/>
      <w:bookmarkEnd w:id="5"/>
    </w:p>
    <w:p w:rsidR="00233301" w:rsidRDefault="00CA00A7">
      <w:pPr>
        <w:tabs>
          <w:tab w:val="left" w:pos="1078"/>
        </w:tabs>
        <w:spacing w:line="304" w:lineRule="auto"/>
        <w:ind w:right="390" w:firstLineChars="200" w:firstLine="480"/>
        <w:rPr>
          <w:sz w:val="24"/>
          <w:szCs w:val="24"/>
        </w:rPr>
      </w:pPr>
      <w:r>
        <w:rPr>
          <w:rFonts w:hint="eastAsia"/>
          <w:sz w:val="24"/>
          <w:szCs w:val="24"/>
        </w:rPr>
        <w:t>2)</w:t>
      </w:r>
      <w:r>
        <w:rPr>
          <w:rFonts w:hint="eastAsia"/>
          <w:sz w:val="24"/>
          <w:szCs w:val="24"/>
        </w:rPr>
        <w:t>标准论证会阶段：</w:t>
      </w:r>
    </w:p>
    <w:p w:rsidR="00233301" w:rsidRDefault="00CA00A7">
      <w:pPr>
        <w:tabs>
          <w:tab w:val="left" w:pos="1078"/>
        </w:tabs>
        <w:spacing w:line="304" w:lineRule="auto"/>
        <w:ind w:right="390" w:firstLineChars="200" w:firstLine="480"/>
        <w:rPr>
          <w:sz w:val="24"/>
          <w:szCs w:val="24"/>
        </w:rPr>
      </w:pPr>
      <w:r>
        <w:rPr>
          <w:rFonts w:hint="eastAsia"/>
          <w:sz w:val="24"/>
          <w:szCs w:val="24"/>
        </w:rPr>
        <w:t>计划</w:t>
      </w:r>
      <w:r>
        <w:rPr>
          <w:rFonts w:hint="eastAsia"/>
          <w:sz w:val="24"/>
          <w:szCs w:val="24"/>
        </w:rPr>
        <w:t>2</w:t>
      </w:r>
      <w:r>
        <w:rPr>
          <w:sz w:val="24"/>
          <w:szCs w:val="24"/>
        </w:rPr>
        <w:t>02</w:t>
      </w:r>
      <w:r>
        <w:rPr>
          <w:rFonts w:hint="eastAsia"/>
          <w:sz w:val="24"/>
          <w:szCs w:val="24"/>
        </w:rPr>
        <w:t>2</w:t>
      </w:r>
      <w:r>
        <w:rPr>
          <w:rFonts w:hint="eastAsia"/>
          <w:sz w:val="24"/>
          <w:szCs w:val="24"/>
        </w:rPr>
        <w:t>年</w:t>
      </w:r>
      <w:r>
        <w:rPr>
          <w:rFonts w:hint="eastAsia"/>
          <w:sz w:val="24"/>
          <w:szCs w:val="24"/>
          <w:lang w:val="en-US"/>
        </w:rPr>
        <w:t>2</w:t>
      </w:r>
      <w:r>
        <w:rPr>
          <w:rFonts w:hint="eastAsia"/>
          <w:sz w:val="24"/>
          <w:szCs w:val="24"/>
        </w:rPr>
        <w:t>月</w:t>
      </w:r>
      <w:r>
        <w:rPr>
          <w:rFonts w:hint="eastAsia"/>
          <w:sz w:val="24"/>
          <w:szCs w:val="24"/>
        </w:rPr>
        <w:t>初</w:t>
      </w:r>
      <w:r>
        <w:rPr>
          <w:rFonts w:hint="eastAsia"/>
          <w:sz w:val="24"/>
          <w:szCs w:val="24"/>
        </w:rPr>
        <w:t>，中国国际科技促进会以视频会议的形式组织线上专家评审会。项标准编制组组长详细介绍了标准编制的背景和标准内容。与会委员就该标准的主要技术问题进行了认真的讨论，并出于提高标准水平的目的，给出了一些建议。建议汇总及编制组答复情况见附件《标</w:t>
      </w:r>
      <w:r>
        <w:rPr>
          <w:rFonts w:hint="eastAsia"/>
          <w:sz w:val="24"/>
          <w:szCs w:val="24"/>
        </w:rPr>
        <w:t>准论证会建议及答复汇总》。</w:t>
      </w:r>
    </w:p>
    <w:p w:rsidR="00233301" w:rsidRDefault="00CA00A7">
      <w:pPr>
        <w:numPr>
          <w:ilvl w:val="0"/>
          <w:numId w:val="2"/>
        </w:numPr>
        <w:spacing w:line="333" w:lineRule="auto"/>
        <w:ind w:left="757" w:right="866"/>
        <w:rPr>
          <w:rFonts w:ascii="Microsoft JhengHei" w:eastAsia="Microsoft JhengHei"/>
          <w:b/>
          <w:sz w:val="28"/>
          <w:szCs w:val="28"/>
        </w:rPr>
      </w:pPr>
      <w:r>
        <w:rPr>
          <w:rFonts w:ascii="Microsoft JhengHei" w:eastAsia="Microsoft JhengHei" w:hint="eastAsia"/>
          <w:b/>
          <w:sz w:val="28"/>
          <w:szCs w:val="28"/>
        </w:rPr>
        <w:t>标准制定的基本原则</w:t>
      </w:r>
    </w:p>
    <w:p w:rsidR="00233301" w:rsidRDefault="00CA00A7">
      <w:pPr>
        <w:tabs>
          <w:tab w:val="left" w:pos="1078"/>
        </w:tabs>
        <w:spacing w:line="304" w:lineRule="auto"/>
        <w:ind w:right="390" w:firstLineChars="200" w:firstLine="480"/>
        <w:rPr>
          <w:sz w:val="24"/>
          <w:szCs w:val="24"/>
        </w:rPr>
      </w:pPr>
      <w:r>
        <w:rPr>
          <w:rFonts w:hint="eastAsia"/>
          <w:sz w:val="24"/>
          <w:szCs w:val="24"/>
        </w:rPr>
        <w:t>标准编制过程中，遵循了以下基本原则：</w:t>
      </w:r>
    </w:p>
    <w:p w:rsidR="00233301" w:rsidRDefault="00CA00A7">
      <w:pPr>
        <w:tabs>
          <w:tab w:val="left" w:pos="1078"/>
        </w:tabs>
        <w:spacing w:line="304" w:lineRule="auto"/>
        <w:ind w:right="390" w:firstLineChars="200" w:firstLine="480"/>
        <w:rPr>
          <w:sz w:val="24"/>
          <w:szCs w:val="24"/>
        </w:rPr>
      </w:pPr>
      <w:r>
        <w:rPr>
          <w:sz w:val="24"/>
          <w:szCs w:val="24"/>
        </w:rPr>
        <w:t>1</w:t>
      </w:r>
      <w:r>
        <w:rPr>
          <w:rFonts w:hint="eastAsia"/>
          <w:sz w:val="24"/>
          <w:szCs w:val="24"/>
        </w:rPr>
        <w:t>)</w:t>
      </w:r>
      <w:r>
        <w:rPr>
          <w:rFonts w:hint="eastAsia"/>
          <w:sz w:val="24"/>
          <w:szCs w:val="24"/>
        </w:rPr>
        <w:t>科学性原则。本标准的制定建立在科学、客观的基础上，由</w:t>
      </w:r>
      <w:r>
        <w:rPr>
          <w:sz w:val="24"/>
          <w:szCs w:val="24"/>
        </w:rPr>
        <w:t>专业技术人员</w:t>
      </w:r>
      <w:r>
        <w:rPr>
          <w:rFonts w:hint="eastAsia"/>
          <w:sz w:val="24"/>
          <w:szCs w:val="24"/>
        </w:rPr>
        <w:t>经过大量的调查检测与实验研究、科学的分析，采取小区试验反复验证，充分体现行业特点，同时符合国家相关标准的基本要求。</w:t>
      </w:r>
      <w:r>
        <w:rPr>
          <w:sz w:val="24"/>
          <w:szCs w:val="24"/>
        </w:rPr>
        <w:t>技术上具有先进性</w:t>
      </w:r>
      <w:r>
        <w:rPr>
          <w:rFonts w:hint="eastAsia"/>
          <w:sz w:val="24"/>
          <w:szCs w:val="24"/>
        </w:rPr>
        <w:t>、科学性。</w:t>
      </w:r>
    </w:p>
    <w:p w:rsidR="00233301" w:rsidRDefault="00CA00A7">
      <w:pPr>
        <w:tabs>
          <w:tab w:val="left" w:pos="1078"/>
        </w:tabs>
        <w:spacing w:line="304" w:lineRule="auto"/>
        <w:ind w:right="390" w:firstLineChars="200" w:firstLine="480"/>
        <w:rPr>
          <w:sz w:val="24"/>
          <w:szCs w:val="24"/>
        </w:rPr>
      </w:pPr>
      <w:r>
        <w:rPr>
          <w:rFonts w:hint="eastAsia"/>
          <w:sz w:val="24"/>
          <w:szCs w:val="24"/>
        </w:rPr>
        <w:t>2)</w:t>
      </w:r>
      <w:r>
        <w:rPr>
          <w:rFonts w:hint="eastAsia"/>
          <w:sz w:val="24"/>
          <w:szCs w:val="24"/>
        </w:rPr>
        <w:t>实用性原则。将为我国甘蔗科研、生产和检验检疫部门提供白叶病检测和抗性鉴定的技术、方法，同时，在与东南亚等国家深入开展甘蔗品种</w:t>
      </w:r>
      <w:r>
        <w:rPr>
          <w:rFonts w:hint="eastAsia"/>
          <w:sz w:val="24"/>
          <w:szCs w:val="24"/>
        </w:rPr>
        <w:t>/</w:t>
      </w:r>
      <w:r>
        <w:rPr>
          <w:rFonts w:hint="eastAsia"/>
          <w:sz w:val="24"/>
          <w:szCs w:val="24"/>
        </w:rPr>
        <w:t>材料交换时，可有效避免甘蔗白叶病传入我国境内扩散蔓延。</w:t>
      </w:r>
    </w:p>
    <w:p w:rsidR="00233301" w:rsidRDefault="00CA00A7">
      <w:pPr>
        <w:tabs>
          <w:tab w:val="left" w:pos="1078"/>
        </w:tabs>
        <w:spacing w:line="304" w:lineRule="auto"/>
        <w:ind w:right="390" w:firstLineChars="200" w:firstLine="480"/>
        <w:rPr>
          <w:sz w:val="24"/>
          <w:szCs w:val="24"/>
        </w:rPr>
      </w:pPr>
      <w:r>
        <w:rPr>
          <w:sz w:val="24"/>
          <w:szCs w:val="24"/>
        </w:rPr>
        <w:t>3</w:t>
      </w:r>
      <w:r>
        <w:rPr>
          <w:rFonts w:hint="eastAsia"/>
          <w:sz w:val="24"/>
          <w:szCs w:val="24"/>
        </w:rPr>
        <w:t>)</w:t>
      </w:r>
      <w:r>
        <w:rPr>
          <w:rFonts w:hint="eastAsia"/>
          <w:sz w:val="24"/>
          <w:szCs w:val="24"/>
        </w:rPr>
        <w:t>本标准与现行法律法规无冲突。</w:t>
      </w:r>
    </w:p>
    <w:p w:rsidR="00233301" w:rsidRDefault="00CA00A7">
      <w:pPr>
        <w:tabs>
          <w:tab w:val="left" w:pos="1078"/>
        </w:tabs>
        <w:spacing w:line="304" w:lineRule="auto"/>
        <w:ind w:right="390" w:firstLineChars="200" w:firstLine="480"/>
        <w:rPr>
          <w:sz w:val="24"/>
          <w:szCs w:val="24"/>
        </w:rPr>
      </w:pPr>
      <w:r>
        <w:rPr>
          <w:sz w:val="24"/>
          <w:szCs w:val="24"/>
        </w:rPr>
        <w:t>4</w:t>
      </w:r>
      <w:r>
        <w:rPr>
          <w:rFonts w:hint="eastAsia"/>
          <w:sz w:val="24"/>
          <w:szCs w:val="24"/>
        </w:rPr>
        <w:t>)</w:t>
      </w:r>
      <w:r>
        <w:rPr>
          <w:sz w:val="24"/>
          <w:szCs w:val="24"/>
        </w:rPr>
        <w:t xml:space="preserve"> </w:t>
      </w:r>
      <w:r>
        <w:rPr>
          <w:sz w:val="24"/>
          <w:szCs w:val="24"/>
        </w:rPr>
        <w:t>促进甘蔗（蔗糖）产业高质量发展与技术进步。</w:t>
      </w:r>
    </w:p>
    <w:p w:rsidR="00233301" w:rsidRDefault="00CA00A7">
      <w:pPr>
        <w:numPr>
          <w:ilvl w:val="0"/>
          <w:numId w:val="2"/>
        </w:numPr>
        <w:spacing w:line="333" w:lineRule="auto"/>
        <w:ind w:left="757" w:right="866"/>
        <w:rPr>
          <w:rFonts w:ascii="Microsoft JhengHei" w:eastAsia="Microsoft JhengHei"/>
          <w:b/>
          <w:sz w:val="28"/>
          <w:szCs w:val="28"/>
        </w:rPr>
      </w:pPr>
      <w:r>
        <w:rPr>
          <w:rFonts w:ascii="Microsoft JhengHei" w:eastAsia="Microsoft JhengHei"/>
          <w:b/>
          <w:sz w:val="28"/>
          <w:szCs w:val="28"/>
        </w:rPr>
        <w:lastRenderedPageBreak/>
        <w:t>标准主要内容</w:t>
      </w:r>
    </w:p>
    <w:p w:rsidR="00233301" w:rsidRDefault="00CA00A7">
      <w:pPr>
        <w:tabs>
          <w:tab w:val="left" w:pos="1078"/>
        </w:tabs>
        <w:spacing w:line="304" w:lineRule="auto"/>
        <w:ind w:right="390" w:firstLineChars="200" w:firstLine="480"/>
        <w:rPr>
          <w:sz w:val="24"/>
          <w:szCs w:val="24"/>
        </w:rPr>
      </w:pPr>
      <w:r>
        <w:rPr>
          <w:sz w:val="24"/>
          <w:szCs w:val="24"/>
        </w:rPr>
        <w:t>本</w:t>
      </w:r>
      <w:r>
        <w:rPr>
          <w:rFonts w:hint="eastAsia"/>
          <w:sz w:val="24"/>
          <w:szCs w:val="24"/>
        </w:rPr>
        <w:t>标准</w:t>
      </w:r>
      <w:r>
        <w:rPr>
          <w:sz w:val="24"/>
          <w:szCs w:val="24"/>
        </w:rPr>
        <w:t>规定了</w:t>
      </w:r>
      <w:r>
        <w:rPr>
          <w:rFonts w:hint="eastAsia"/>
          <w:sz w:val="24"/>
          <w:szCs w:val="24"/>
        </w:rPr>
        <w:t>低纬高原甘蔗白叶病病原检测与抗病性鉴定的术语和定义、症状及流行特点、病原检测与抗病性鉴定的技术方法和标准</w:t>
      </w:r>
      <w:r>
        <w:rPr>
          <w:sz w:val="24"/>
          <w:szCs w:val="24"/>
        </w:rPr>
        <w:t>。</w:t>
      </w:r>
    </w:p>
    <w:p w:rsidR="00233301" w:rsidRDefault="00CA00A7">
      <w:pPr>
        <w:tabs>
          <w:tab w:val="left" w:pos="1078"/>
        </w:tabs>
        <w:spacing w:line="304" w:lineRule="auto"/>
        <w:ind w:right="390" w:firstLineChars="200" w:firstLine="480"/>
        <w:rPr>
          <w:sz w:val="24"/>
          <w:szCs w:val="24"/>
        </w:rPr>
      </w:pPr>
      <w:bookmarkStart w:id="6" w:name="OLE_LINK3"/>
      <w:r>
        <w:rPr>
          <w:sz w:val="24"/>
          <w:szCs w:val="24"/>
        </w:rPr>
        <w:t>本</w:t>
      </w:r>
      <w:r>
        <w:rPr>
          <w:rFonts w:hint="eastAsia"/>
          <w:sz w:val="24"/>
          <w:szCs w:val="24"/>
        </w:rPr>
        <w:t>标准</w:t>
      </w:r>
      <w:r>
        <w:rPr>
          <w:sz w:val="24"/>
          <w:szCs w:val="24"/>
        </w:rPr>
        <w:t>适用于</w:t>
      </w:r>
      <w:r>
        <w:rPr>
          <w:rFonts w:hint="eastAsia"/>
          <w:sz w:val="24"/>
          <w:szCs w:val="24"/>
        </w:rPr>
        <w:t>甘蔗白叶病的分子检测和甘蔗种质资源</w:t>
      </w:r>
      <w:r>
        <w:rPr>
          <w:sz w:val="24"/>
          <w:szCs w:val="24"/>
        </w:rPr>
        <w:t>对</w:t>
      </w:r>
      <w:r>
        <w:rPr>
          <w:rFonts w:hint="eastAsia"/>
          <w:sz w:val="24"/>
          <w:szCs w:val="24"/>
        </w:rPr>
        <w:t>甘蔗白叶</w:t>
      </w:r>
      <w:r>
        <w:rPr>
          <w:sz w:val="24"/>
          <w:szCs w:val="24"/>
        </w:rPr>
        <w:t>病抗病性的</w:t>
      </w:r>
      <w:r>
        <w:rPr>
          <w:rFonts w:hint="eastAsia"/>
          <w:sz w:val="24"/>
          <w:szCs w:val="24"/>
        </w:rPr>
        <w:t>人工接种</w:t>
      </w:r>
      <w:r>
        <w:rPr>
          <w:sz w:val="24"/>
          <w:szCs w:val="24"/>
        </w:rPr>
        <w:t>鉴定与评价。</w:t>
      </w:r>
      <w:bookmarkEnd w:id="6"/>
      <w:r>
        <w:rPr>
          <w:rFonts w:hint="eastAsia"/>
          <w:sz w:val="24"/>
          <w:szCs w:val="24"/>
        </w:rPr>
        <w:t>主要技术内容包括甘蔗白叶病病菌的取样、</w:t>
      </w:r>
      <w:r>
        <w:rPr>
          <w:rFonts w:hint="eastAsia"/>
          <w:sz w:val="24"/>
          <w:szCs w:val="24"/>
        </w:rPr>
        <w:t>DNA</w:t>
      </w:r>
      <w:r>
        <w:rPr>
          <w:rFonts w:hint="eastAsia"/>
          <w:sz w:val="24"/>
          <w:szCs w:val="24"/>
        </w:rPr>
        <w:t>提取、引物设计、</w:t>
      </w:r>
      <w:r>
        <w:rPr>
          <w:rFonts w:hint="eastAsia"/>
          <w:sz w:val="24"/>
          <w:szCs w:val="24"/>
        </w:rPr>
        <w:t>PCR</w:t>
      </w:r>
      <w:r>
        <w:rPr>
          <w:rFonts w:hint="eastAsia"/>
          <w:sz w:val="24"/>
          <w:szCs w:val="24"/>
        </w:rPr>
        <w:t>反应、电泳检测与成像分析和人工接种材料选择与处理、</w:t>
      </w:r>
      <w:r>
        <w:rPr>
          <w:sz w:val="24"/>
          <w:szCs w:val="24"/>
        </w:rPr>
        <w:t>接种病原</w:t>
      </w:r>
      <w:r>
        <w:rPr>
          <w:rFonts w:hint="eastAsia"/>
          <w:sz w:val="24"/>
          <w:szCs w:val="24"/>
        </w:rPr>
        <w:t>、接种液制备、接种方法、病情调查、抗病性</w:t>
      </w:r>
      <w:r>
        <w:rPr>
          <w:sz w:val="24"/>
          <w:szCs w:val="24"/>
        </w:rPr>
        <w:t>评价。</w:t>
      </w:r>
    </w:p>
    <w:p w:rsidR="00233301" w:rsidRDefault="00CA00A7">
      <w:pPr>
        <w:numPr>
          <w:ilvl w:val="0"/>
          <w:numId w:val="2"/>
        </w:numPr>
        <w:spacing w:line="333" w:lineRule="auto"/>
        <w:ind w:left="757" w:right="866"/>
        <w:rPr>
          <w:rFonts w:ascii="Microsoft JhengHei" w:eastAsia="Microsoft JhengHei"/>
          <w:b/>
          <w:sz w:val="28"/>
          <w:szCs w:val="28"/>
        </w:rPr>
      </w:pPr>
      <w:r>
        <w:rPr>
          <w:rFonts w:ascii="Microsoft JhengHei" w:eastAsia="Microsoft JhengHei"/>
          <w:b/>
          <w:sz w:val="28"/>
          <w:szCs w:val="28"/>
        </w:rPr>
        <w:t>与有关法律法规和强制性标准的关系</w:t>
      </w:r>
    </w:p>
    <w:p w:rsidR="00233301" w:rsidRDefault="00CA00A7">
      <w:pPr>
        <w:tabs>
          <w:tab w:val="left" w:pos="1078"/>
        </w:tabs>
        <w:spacing w:line="304" w:lineRule="auto"/>
        <w:ind w:right="390" w:firstLineChars="200" w:firstLine="480"/>
        <w:rPr>
          <w:sz w:val="24"/>
          <w:szCs w:val="24"/>
        </w:rPr>
      </w:pPr>
      <w:r>
        <w:rPr>
          <w:sz w:val="24"/>
          <w:szCs w:val="24"/>
        </w:rPr>
        <w:t>遵守</w:t>
      </w:r>
      <w:r>
        <w:rPr>
          <w:sz w:val="24"/>
          <w:szCs w:val="24"/>
        </w:rPr>
        <w:t>和符合相关法律法规和强制性标准要求。规范性引用文件包括：</w:t>
      </w:r>
    </w:p>
    <w:p w:rsidR="00233301" w:rsidRDefault="00CA00A7">
      <w:pPr>
        <w:tabs>
          <w:tab w:val="left" w:pos="1078"/>
        </w:tabs>
        <w:spacing w:line="304" w:lineRule="auto"/>
        <w:ind w:right="390" w:firstLineChars="200" w:firstLine="480"/>
        <w:rPr>
          <w:sz w:val="24"/>
          <w:szCs w:val="24"/>
        </w:rPr>
      </w:pPr>
      <w:r>
        <w:rPr>
          <w:rFonts w:hint="eastAsia"/>
          <w:sz w:val="24"/>
          <w:szCs w:val="24"/>
        </w:rPr>
        <w:t xml:space="preserve">GB/T 28067 </w:t>
      </w:r>
      <w:r>
        <w:rPr>
          <w:rFonts w:hint="eastAsia"/>
          <w:sz w:val="24"/>
          <w:szCs w:val="24"/>
        </w:rPr>
        <w:t>甘蔗黄叶病毒实时荧光</w:t>
      </w:r>
      <w:r>
        <w:rPr>
          <w:rFonts w:hint="eastAsia"/>
          <w:sz w:val="24"/>
          <w:szCs w:val="24"/>
        </w:rPr>
        <w:t>RT-PCR</w:t>
      </w:r>
      <w:r>
        <w:rPr>
          <w:rFonts w:hint="eastAsia"/>
          <w:sz w:val="24"/>
          <w:szCs w:val="24"/>
        </w:rPr>
        <w:t>检测方法</w:t>
      </w:r>
    </w:p>
    <w:p w:rsidR="00233301" w:rsidRDefault="00CA00A7">
      <w:pPr>
        <w:numPr>
          <w:ilvl w:val="0"/>
          <w:numId w:val="2"/>
        </w:numPr>
        <w:spacing w:line="333" w:lineRule="auto"/>
        <w:ind w:left="757" w:right="866"/>
        <w:rPr>
          <w:rFonts w:ascii="Microsoft JhengHei" w:eastAsia="Microsoft JhengHei"/>
          <w:b/>
          <w:sz w:val="28"/>
          <w:szCs w:val="28"/>
        </w:rPr>
      </w:pPr>
      <w:r>
        <w:rPr>
          <w:rFonts w:ascii="Microsoft JhengHei" w:eastAsia="Microsoft JhengHei" w:hint="eastAsia"/>
          <w:b/>
          <w:sz w:val="28"/>
          <w:szCs w:val="28"/>
        </w:rPr>
        <w:t>重大意见分歧的处理依据和结果</w:t>
      </w:r>
    </w:p>
    <w:p w:rsidR="00233301" w:rsidRDefault="00CA00A7">
      <w:pPr>
        <w:pStyle w:val="a7"/>
        <w:spacing w:line="360" w:lineRule="auto"/>
        <w:ind w:firstLine="480"/>
        <w:rPr>
          <w:color w:val="000000"/>
          <w:sz w:val="24"/>
          <w:szCs w:val="24"/>
        </w:rPr>
      </w:pPr>
      <w:r>
        <w:rPr>
          <w:rFonts w:hint="eastAsia"/>
          <w:color w:val="000000"/>
          <w:sz w:val="24"/>
          <w:szCs w:val="24"/>
        </w:rPr>
        <w:t>本标准起草过程中没有重大分歧意见。</w:t>
      </w:r>
    </w:p>
    <w:p w:rsidR="00233301" w:rsidRDefault="00CA00A7">
      <w:pPr>
        <w:numPr>
          <w:ilvl w:val="0"/>
          <w:numId w:val="2"/>
        </w:numPr>
        <w:spacing w:line="333" w:lineRule="auto"/>
        <w:ind w:left="757" w:right="866"/>
        <w:rPr>
          <w:rFonts w:ascii="Microsoft JhengHei" w:eastAsia="Microsoft JhengHei"/>
          <w:b/>
          <w:sz w:val="28"/>
          <w:szCs w:val="28"/>
        </w:rPr>
      </w:pPr>
      <w:r>
        <w:rPr>
          <w:rFonts w:ascii="Microsoft JhengHei" w:eastAsia="Microsoft JhengHei"/>
          <w:b/>
          <w:sz w:val="28"/>
          <w:szCs w:val="28"/>
        </w:rPr>
        <w:t>后续贯彻措施</w:t>
      </w:r>
    </w:p>
    <w:p w:rsidR="00233301" w:rsidRDefault="00CA00A7">
      <w:pPr>
        <w:pStyle w:val="a7"/>
        <w:spacing w:line="360" w:lineRule="auto"/>
        <w:ind w:firstLine="480"/>
        <w:rPr>
          <w:rFonts w:hAnsi="宋体"/>
          <w:sz w:val="24"/>
        </w:rPr>
      </w:pPr>
      <w:r>
        <w:rPr>
          <w:sz w:val="24"/>
        </w:rPr>
        <w:t>建议</w:t>
      </w:r>
      <w:r>
        <w:rPr>
          <w:rFonts w:hint="eastAsia"/>
          <w:sz w:val="24"/>
        </w:rPr>
        <w:t>由甘蔗（蔗糖）相关行业标准化管理机构组织</w:t>
      </w:r>
      <w:r>
        <w:rPr>
          <w:sz w:val="24"/>
        </w:rPr>
        <w:t>贯彻</w:t>
      </w:r>
      <w:r>
        <w:rPr>
          <w:rFonts w:hint="eastAsia"/>
          <w:sz w:val="24"/>
        </w:rPr>
        <w:t>本</w:t>
      </w:r>
      <w:r>
        <w:rPr>
          <w:sz w:val="24"/>
        </w:rPr>
        <w:t>标准</w:t>
      </w:r>
      <w:r>
        <w:rPr>
          <w:rFonts w:hint="eastAsia"/>
          <w:sz w:val="24"/>
        </w:rPr>
        <w:t>的相关活动，利用各种活动（如工作组活动、行业协会的管理和活动、专家培训、标准化技术刊物、网上信息、产品认证等）尽可能向甘蔗（蔗糖）行业相关单位和机构宣贯该标准。</w:t>
      </w:r>
    </w:p>
    <w:p w:rsidR="00233301" w:rsidRDefault="00CA00A7">
      <w:pPr>
        <w:ind w:firstLineChars="200" w:firstLine="480"/>
        <w:rPr>
          <w:lang w:val="en-US"/>
        </w:rPr>
      </w:pPr>
      <w:r>
        <w:rPr>
          <w:rFonts w:hint="eastAsia"/>
          <w:sz w:val="24"/>
        </w:rPr>
        <w:t>建议本标准发布之日起实施。</w:t>
      </w:r>
    </w:p>
    <w:p w:rsidR="00233301" w:rsidRDefault="00233301">
      <w:pPr>
        <w:pStyle w:val="a3"/>
        <w:spacing w:before="4"/>
        <w:rPr>
          <w:sz w:val="40"/>
          <w:lang w:val="en-US"/>
        </w:rPr>
      </w:pPr>
    </w:p>
    <w:p w:rsidR="00233301" w:rsidRDefault="00233301">
      <w:pPr>
        <w:pStyle w:val="a3"/>
        <w:spacing w:line="304" w:lineRule="auto"/>
        <w:ind w:left="7476" w:right="386" w:hanging="319"/>
      </w:pPr>
    </w:p>
    <w:p w:rsidR="00233301" w:rsidRDefault="00CA00A7">
      <w:pPr>
        <w:pStyle w:val="a7"/>
        <w:spacing w:line="360" w:lineRule="auto"/>
        <w:ind w:firstLine="480"/>
        <w:jc w:val="right"/>
        <w:rPr>
          <w:sz w:val="24"/>
        </w:rPr>
      </w:pPr>
      <w:r>
        <w:rPr>
          <w:sz w:val="24"/>
        </w:rPr>
        <w:t>标准编制小组</w:t>
      </w:r>
    </w:p>
    <w:p w:rsidR="00233301" w:rsidRDefault="00CA00A7">
      <w:pPr>
        <w:pStyle w:val="a7"/>
        <w:spacing w:line="360" w:lineRule="auto"/>
        <w:ind w:firstLine="480"/>
        <w:jc w:val="right"/>
        <w:rPr>
          <w:sz w:val="24"/>
        </w:rPr>
      </w:pPr>
      <w:r>
        <w:rPr>
          <w:sz w:val="24"/>
        </w:rPr>
        <w:t>202</w:t>
      </w:r>
      <w:r>
        <w:rPr>
          <w:rFonts w:hint="eastAsia"/>
          <w:sz w:val="24"/>
        </w:rPr>
        <w:t>1</w:t>
      </w:r>
      <w:r>
        <w:rPr>
          <w:sz w:val="24"/>
        </w:rPr>
        <w:t>年</w:t>
      </w:r>
      <w:r>
        <w:rPr>
          <w:rFonts w:hint="eastAsia"/>
          <w:sz w:val="24"/>
        </w:rPr>
        <w:t>12</w:t>
      </w:r>
      <w:r>
        <w:rPr>
          <w:sz w:val="24"/>
        </w:rPr>
        <w:t>月</w:t>
      </w:r>
    </w:p>
    <w:sectPr w:rsidR="00233301" w:rsidSect="00233301">
      <w:footerReference w:type="default" r:id="rId9"/>
      <w:pgSz w:w="11910" w:h="16840"/>
      <w:pgMar w:top="1480" w:right="1140" w:bottom="1160" w:left="1300" w:header="0" w:footer="9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0A7" w:rsidRDefault="00CA00A7" w:rsidP="00233301">
      <w:r>
        <w:separator/>
      </w:r>
    </w:p>
  </w:endnote>
  <w:endnote w:type="continuationSeparator" w:id="1">
    <w:p w:rsidR="00CA00A7" w:rsidRDefault="00CA00A7" w:rsidP="0023330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01" w:rsidRDefault="00233301">
    <w:pPr>
      <w:pStyle w:val="a3"/>
      <w:spacing w:line="14" w:lineRule="auto"/>
      <w:rPr>
        <w:sz w:val="20"/>
      </w:rPr>
    </w:pPr>
    <w:r w:rsidRPr="00233301">
      <w:pict>
        <v:shapetype id="_x0000_t202" coordsize="21600,21600" o:spt="202" path="m,l,21600r21600,l21600,xe">
          <v:stroke joinstyle="miter"/>
          <v:path gradientshapeok="t" o:connecttype="rect"/>
        </v:shapetype>
        <v:shape id="Text Box 1" o:spid="_x0000_s1026" type="#_x0000_t202" style="position:absolute;margin-left:293.3pt;margin-top:782.05pt;width:8.6pt;height:11pt;z-index:-251658752;mso-position-horizontal-relative:page;mso-position-vertical-relative:page" o:gfxdata="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Oxt8NoAAAANAQAADwAAAAAAAAABACAAAAAiAAAAZHJzL2Rv&#10;d25yZXYueG1sUEsBAhQAFAAAAAgAh07iQAB6hEL/AQAAEQQAAA4AAAAAAAAAAQAgAAAAKQEAAGRy&#10;cy9lMm9Eb2MueG1sUEsFBgAAAAAGAAYAWQEAAJoFAAAAAA==&#10;" filled="f" stroked="f">
          <v:textbox inset="0,0,0,0">
            <w:txbxContent>
              <w:p w:rsidR="00233301" w:rsidRDefault="00233301">
                <w:pPr>
                  <w:spacing w:line="203" w:lineRule="exact"/>
                  <w:ind w:left="40"/>
                  <w:rPr>
                    <w:rFonts w:ascii="Calibri"/>
                    <w:sz w:val="18"/>
                  </w:rPr>
                </w:pPr>
                <w:r>
                  <w:fldChar w:fldCharType="begin"/>
                </w:r>
                <w:r w:rsidR="00CA00A7">
                  <w:rPr>
                    <w:rFonts w:ascii="Calibri"/>
                    <w:sz w:val="18"/>
                  </w:rPr>
                  <w:instrText xml:space="preserve"> PAGE </w:instrText>
                </w:r>
                <w:r>
                  <w:fldChar w:fldCharType="separate"/>
                </w:r>
                <w:r w:rsidR="006C6AB3">
                  <w:rPr>
                    <w:rFonts w:ascii="Calibri"/>
                    <w:noProof/>
                    <w:sz w:val="18"/>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0A7" w:rsidRDefault="00CA00A7" w:rsidP="00233301">
      <w:r>
        <w:separator/>
      </w:r>
    </w:p>
  </w:footnote>
  <w:footnote w:type="continuationSeparator" w:id="1">
    <w:p w:rsidR="00CA00A7" w:rsidRDefault="00CA00A7" w:rsidP="002333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115" w:hanging="320"/>
      </w:pPr>
      <w:rPr>
        <w:rFonts w:ascii="宋体" w:eastAsia="宋体" w:hAnsi="宋体" w:cs="宋体" w:hint="default"/>
        <w:spacing w:val="-78"/>
        <w:w w:val="99"/>
        <w:sz w:val="30"/>
        <w:szCs w:val="30"/>
        <w:lang w:val="zh-CN" w:eastAsia="zh-CN" w:bidi="zh-CN"/>
      </w:rPr>
    </w:lvl>
    <w:lvl w:ilvl="1">
      <w:numFmt w:val="bullet"/>
      <w:lvlText w:val="•"/>
      <w:lvlJc w:val="left"/>
      <w:pPr>
        <w:ind w:left="1054" w:hanging="320"/>
      </w:pPr>
      <w:rPr>
        <w:rFonts w:hint="default"/>
        <w:lang w:val="zh-CN" w:eastAsia="zh-CN" w:bidi="zh-CN"/>
      </w:rPr>
    </w:lvl>
    <w:lvl w:ilvl="2">
      <w:numFmt w:val="bullet"/>
      <w:lvlText w:val="•"/>
      <w:lvlJc w:val="left"/>
      <w:pPr>
        <w:ind w:left="1989" w:hanging="320"/>
      </w:pPr>
      <w:rPr>
        <w:rFonts w:hint="default"/>
        <w:lang w:val="zh-CN" w:eastAsia="zh-CN" w:bidi="zh-CN"/>
      </w:rPr>
    </w:lvl>
    <w:lvl w:ilvl="3">
      <w:numFmt w:val="bullet"/>
      <w:lvlText w:val="•"/>
      <w:lvlJc w:val="left"/>
      <w:pPr>
        <w:ind w:left="2923" w:hanging="320"/>
      </w:pPr>
      <w:rPr>
        <w:rFonts w:hint="default"/>
        <w:lang w:val="zh-CN" w:eastAsia="zh-CN" w:bidi="zh-CN"/>
      </w:rPr>
    </w:lvl>
    <w:lvl w:ilvl="4">
      <w:numFmt w:val="bullet"/>
      <w:lvlText w:val="•"/>
      <w:lvlJc w:val="left"/>
      <w:pPr>
        <w:ind w:left="3858" w:hanging="320"/>
      </w:pPr>
      <w:rPr>
        <w:rFonts w:hint="default"/>
        <w:lang w:val="zh-CN" w:eastAsia="zh-CN" w:bidi="zh-CN"/>
      </w:rPr>
    </w:lvl>
    <w:lvl w:ilvl="5">
      <w:numFmt w:val="bullet"/>
      <w:lvlText w:val="•"/>
      <w:lvlJc w:val="left"/>
      <w:pPr>
        <w:ind w:left="4793" w:hanging="320"/>
      </w:pPr>
      <w:rPr>
        <w:rFonts w:hint="default"/>
        <w:lang w:val="zh-CN" w:eastAsia="zh-CN" w:bidi="zh-CN"/>
      </w:rPr>
    </w:lvl>
    <w:lvl w:ilvl="6">
      <w:numFmt w:val="bullet"/>
      <w:lvlText w:val="•"/>
      <w:lvlJc w:val="left"/>
      <w:pPr>
        <w:ind w:left="5727" w:hanging="320"/>
      </w:pPr>
      <w:rPr>
        <w:rFonts w:hint="default"/>
        <w:lang w:val="zh-CN" w:eastAsia="zh-CN" w:bidi="zh-CN"/>
      </w:rPr>
    </w:lvl>
    <w:lvl w:ilvl="7">
      <w:numFmt w:val="bullet"/>
      <w:lvlText w:val="•"/>
      <w:lvlJc w:val="left"/>
      <w:pPr>
        <w:ind w:left="6662" w:hanging="320"/>
      </w:pPr>
      <w:rPr>
        <w:rFonts w:hint="default"/>
        <w:lang w:val="zh-CN" w:eastAsia="zh-CN" w:bidi="zh-CN"/>
      </w:rPr>
    </w:lvl>
    <w:lvl w:ilvl="8">
      <w:numFmt w:val="bullet"/>
      <w:lvlText w:val="•"/>
      <w:lvlJc w:val="left"/>
      <w:pPr>
        <w:ind w:left="7597" w:hanging="320"/>
      </w:pPr>
      <w:rPr>
        <w:rFonts w:hint="default"/>
        <w:lang w:val="zh-CN" w:eastAsia="zh-CN" w:bidi="zh-CN"/>
      </w:rPr>
    </w:lvl>
  </w:abstractNum>
  <w:abstractNum w:abstractNumId="1">
    <w:nsid w:val="742826B8"/>
    <w:multiLevelType w:val="singleLevel"/>
    <w:tmpl w:val="742826B8"/>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drawingGridHorizontalSpacing w:val="110"/>
  <w:displayHorizontalDrawingGridEvery w:val="2"/>
  <w:characterSpacingControl w:val="doNotCompress"/>
  <w:hdrShapeDefaults>
    <o:shapedefaults v:ext="edit" spidmax="6146"/>
    <o:shapelayout v:ext="edit">
      <o:idmap v:ext="edit" data="1,4"/>
    </o:shapelayout>
  </w:hdrShapeDefaults>
  <w:footnotePr>
    <w:footnote w:id="0"/>
    <w:footnote w:id="1"/>
  </w:footnotePr>
  <w:endnotePr>
    <w:endnote w:id="0"/>
    <w:endnote w:id="1"/>
  </w:endnotePr>
  <w:compat>
    <w:ulTrailSpace/>
    <w:useFELayout/>
  </w:compat>
  <w:rsids>
    <w:rsidRoot w:val="00C53C49"/>
    <w:rsid w:val="000007F4"/>
    <w:rsid w:val="000316E8"/>
    <w:rsid w:val="000D7235"/>
    <w:rsid w:val="00100FAF"/>
    <w:rsid w:val="001100E6"/>
    <w:rsid w:val="001176F2"/>
    <w:rsid w:val="00180588"/>
    <w:rsid w:val="00233301"/>
    <w:rsid w:val="002B1F8E"/>
    <w:rsid w:val="00303068"/>
    <w:rsid w:val="00320582"/>
    <w:rsid w:val="004C79D2"/>
    <w:rsid w:val="004D5D18"/>
    <w:rsid w:val="00587D87"/>
    <w:rsid w:val="005A3DF1"/>
    <w:rsid w:val="005A682A"/>
    <w:rsid w:val="005C7DFA"/>
    <w:rsid w:val="00634C11"/>
    <w:rsid w:val="006C2F3B"/>
    <w:rsid w:val="006C6AB3"/>
    <w:rsid w:val="006D14E4"/>
    <w:rsid w:val="006E31A0"/>
    <w:rsid w:val="007E2811"/>
    <w:rsid w:val="00860140"/>
    <w:rsid w:val="008C2985"/>
    <w:rsid w:val="008D58BC"/>
    <w:rsid w:val="009468CE"/>
    <w:rsid w:val="00957743"/>
    <w:rsid w:val="009E1715"/>
    <w:rsid w:val="009E6B1C"/>
    <w:rsid w:val="009F35D1"/>
    <w:rsid w:val="00A60852"/>
    <w:rsid w:val="00AB0566"/>
    <w:rsid w:val="00AF4AB6"/>
    <w:rsid w:val="00B01049"/>
    <w:rsid w:val="00BA534D"/>
    <w:rsid w:val="00BD0D35"/>
    <w:rsid w:val="00BE7FA0"/>
    <w:rsid w:val="00C060CC"/>
    <w:rsid w:val="00C53C49"/>
    <w:rsid w:val="00CA00A7"/>
    <w:rsid w:val="00CD332F"/>
    <w:rsid w:val="00CE2122"/>
    <w:rsid w:val="00D06A83"/>
    <w:rsid w:val="00E232F7"/>
    <w:rsid w:val="00E82F70"/>
    <w:rsid w:val="00ED3CC4"/>
    <w:rsid w:val="00EE0032"/>
    <w:rsid w:val="00EE7BE3"/>
    <w:rsid w:val="00F9461C"/>
    <w:rsid w:val="00FF78E7"/>
    <w:rsid w:val="3A3F4699"/>
    <w:rsid w:val="4B103E3A"/>
    <w:rsid w:val="78A77F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33301"/>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233301"/>
    <w:pPr>
      <w:ind w:left="2093" w:right="1845"/>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rsid w:val="00233301"/>
    <w:pPr>
      <w:ind w:left="757"/>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33301"/>
    <w:rPr>
      <w:sz w:val="32"/>
      <w:szCs w:val="32"/>
    </w:rPr>
  </w:style>
  <w:style w:type="paragraph" w:styleId="a4">
    <w:name w:val="footer"/>
    <w:basedOn w:val="a"/>
    <w:link w:val="Char"/>
    <w:qFormat/>
    <w:rsid w:val="00233301"/>
    <w:pPr>
      <w:tabs>
        <w:tab w:val="center" w:pos="4153"/>
        <w:tab w:val="right" w:pos="8306"/>
      </w:tabs>
      <w:snapToGrid w:val="0"/>
    </w:pPr>
    <w:rPr>
      <w:sz w:val="18"/>
      <w:szCs w:val="18"/>
    </w:rPr>
  </w:style>
  <w:style w:type="paragraph" w:styleId="a5">
    <w:name w:val="header"/>
    <w:basedOn w:val="a"/>
    <w:link w:val="Char0"/>
    <w:qFormat/>
    <w:rsid w:val="00233301"/>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233301"/>
    <w:tblPr>
      <w:tblCellMar>
        <w:top w:w="0" w:type="dxa"/>
        <w:left w:w="0" w:type="dxa"/>
        <w:bottom w:w="0" w:type="dxa"/>
        <w:right w:w="0" w:type="dxa"/>
      </w:tblCellMar>
    </w:tblPr>
  </w:style>
  <w:style w:type="paragraph" w:styleId="a6">
    <w:name w:val="List Paragraph"/>
    <w:basedOn w:val="a"/>
    <w:uiPriority w:val="1"/>
    <w:qFormat/>
    <w:rsid w:val="00233301"/>
    <w:pPr>
      <w:ind w:left="1077" w:hanging="321"/>
    </w:pPr>
  </w:style>
  <w:style w:type="paragraph" w:customStyle="1" w:styleId="TableParagraph">
    <w:name w:val="Table Paragraph"/>
    <w:basedOn w:val="a"/>
    <w:uiPriority w:val="1"/>
    <w:qFormat/>
    <w:rsid w:val="00233301"/>
  </w:style>
  <w:style w:type="character" w:customStyle="1" w:styleId="Char0">
    <w:name w:val="页眉 Char"/>
    <w:basedOn w:val="a0"/>
    <w:link w:val="a5"/>
    <w:qFormat/>
    <w:rsid w:val="00233301"/>
    <w:rPr>
      <w:rFonts w:ascii="宋体" w:eastAsia="宋体" w:hAnsi="宋体" w:cs="宋体"/>
      <w:sz w:val="18"/>
      <w:szCs w:val="18"/>
      <w:lang w:val="zh-CN" w:bidi="zh-CN"/>
    </w:rPr>
  </w:style>
  <w:style w:type="character" w:customStyle="1" w:styleId="Char">
    <w:name w:val="页脚 Char"/>
    <w:basedOn w:val="a0"/>
    <w:link w:val="a4"/>
    <w:qFormat/>
    <w:rsid w:val="00233301"/>
    <w:rPr>
      <w:rFonts w:ascii="宋体" w:eastAsia="宋体" w:hAnsi="宋体" w:cs="宋体"/>
      <w:sz w:val="18"/>
      <w:szCs w:val="18"/>
      <w:lang w:val="zh-CN" w:bidi="zh-CN"/>
    </w:rPr>
  </w:style>
  <w:style w:type="paragraph" w:customStyle="1" w:styleId="a7">
    <w:name w:val="段"/>
    <w:link w:val="Char1"/>
    <w:qFormat/>
    <w:rsid w:val="00233301"/>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1">
    <w:name w:val="段 Char"/>
    <w:link w:val="a7"/>
    <w:qFormat/>
    <w:rsid w:val="00233301"/>
    <w:rPr>
      <w:rFonts w:ascii="宋体" w:eastAsia="宋体" w:hAnsi="Times New Roman" w:cs="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6B54D995-9373-4603-A914-EC514E4CB9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2036</Characters>
  <Application>Microsoft Office Word</Application>
  <DocSecurity>0</DocSecurity>
  <Lines>16</Lines>
  <Paragraphs>4</Paragraphs>
  <ScaleCrop>false</ScaleCrop>
  <Company>微软中国</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ã•−æfl¿åºœæœºå–³ç›©ä¸ıæœ“å−¡è§—è„…ã•‰ç¼Œå‹¶è¯´æŸ”.doc</dc:title>
  <dc:creator>Admin</dc:creator>
  <cp:lastModifiedBy>微软用户</cp:lastModifiedBy>
  <cp:revision>2</cp:revision>
  <dcterms:created xsi:type="dcterms:W3CDTF">2021-12-28T07:37:00Z</dcterms:created>
  <dcterms:modified xsi:type="dcterms:W3CDTF">2021-12-28T07:37:00Z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LastSaved">
    <vt:filetime>2021-09-09T00:00:00Z</vt:filetime>
  </property>
  <property fmtid="{D5CDD505-2E9C-101B-9397-08002B2CF9AE}" pid="4" name="KSOProductBuildVer">
    <vt:lpwstr>2052-11.1.0.11194</vt:lpwstr>
  </property>
  <property fmtid="{D5CDD505-2E9C-101B-9397-08002B2CF9AE}" pid="5" name="ICV">
    <vt:lpwstr>B104C0CAE05140359B2366BFC14E83CE</vt:lpwstr>
  </property>
</Properties>
</file>