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eastAsia="黑体"/>
          <w:kern w:val="0"/>
          <w:sz w:val="44"/>
          <w:szCs w:val="44"/>
        </w:rPr>
      </w:pPr>
      <w:r>
        <w:rPr>
          <w:rFonts w:eastAsia="黑体"/>
          <w:kern w:val="0"/>
          <w:sz w:val="44"/>
          <w:szCs w:val="44"/>
        </w:rPr>
        <w:t>《</w:t>
      </w:r>
      <w:r>
        <w:rPr>
          <w:rFonts w:hint="eastAsia" w:eastAsia="黑体"/>
          <w:kern w:val="0"/>
          <w:sz w:val="44"/>
          <w:szCs w:val="44"/>
        </w:rPr>
        <w:t>禽蛋中氟苯尼考快速检测方法</w:t>
      </w:r>
      <w:r>
        <w:rPr>
          <w:rFonts w:eastAsia="黑体"/>
          <w:kern w:val="0"/>
          <w:sz w:val="44"/>
          <w:szCs w:val="44"/>
        </w:rPr>
        <w:t>》</w:t>
      </w:r>
    </w:p>
    <w:p>
      <w:pPr>
        <w:autoSpaceDE w:val="0"/>
        <w:autoSpaceDN w:val="0"/>
        <w:adjustRightInd w:val="0"/>
        <w:snapToGrid w:val="0"/>
        <w:spacing w:line="360" w:lineRule="auto"/>
        <w:jc w:val="center"/>
        <w:rPr>
          <w:rFonts w:eastAsia="黑体"/>
          <w:kern w:val="0"/>
          <w:sz w:val="44"/>
          <w:szCs w:val="44"/>
        </w:rPr>
      </w:pPr>
      <w:r>
        <w:rPr>
          <w:rFonts w:hint="eastAsia" w:eastAsia="黑体"/>
          <w:kern w:val="0"/>
          <w:sz w:val="44"/>
          <w:szCs w:val="44"/>
        </w:rPr>
        <w:t>团体</w:t>
      </w:r>
      <w:r>
        <w:rPr>
          <w:rFonts w:eastAsia="黑体"/>
          <w:kern w:val="0"/>
          <w:sz w:val="44"/>
          <w:szCs w:val="44"/>
        </w:rPr>
        <w:t>标准编制说明</w:t>
      </w:r>
    </w:p>
    <w:p>
      <w:pPr>
        <w:snapToGrid w:val="0"/>
        <w:spacing w:line="360" w:lineRule="auto"/>
        <w:ind w:firstLine="627" w:firstLineChars="196"/>
        <w:rPr>
          <w:rFonts w:eastAsia="黑体"/>
          <w:kern w:val="0"/>
          <w:sz w:val="32"/>
          <w:szCs w:val="32"/>
        </w:rPr>
      </w:pPr>
      <w:r>
        <w:rPr>
          <w:rFonts w:eastAsia="黑体"/>
          <w:kern w:val="0"/>
          <w:sz w:val="32"/>
          <w:szCs w:val="32"/>
        </w:rPr>
        <w:t>一、编制的目的和意义</w:t>
      </w:r>
    </w:p>
    <w:p>
      <w:pPr>
        <w:autoSpaceDE w:val="0"/>
        <w:autoSpaceDN w:val="0"/>
        <w:adjustRightInd w:val="0"/>
        <w:spacing w:line="360" w:lineRule="auto"/>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氟苯尼考又称氟甲砜霉素，是一种兽医专用酰胺醇类广谱抗菌药，自研究成功以后立即得到广泛应用。一般由于饲料添加或者家禽疾病治疗导致残留积累在家禽体内。原农业部235公告、278公告表明：氟苯尼考（产蛋禁用），是指家禽的产蛋期禁止使用氟苯尼考，其他养殖阶段可以使用。</w:t>
      </w:r>
    </w:p>
    <w:p>
      <w:pPr>
        <w:autoSpaceDE w:val="0"/>
        <w:autoSpaceDN w:val="0"/>
        <w:adjustRightInd w:val="0"/>
        <w:spacing w:line="360" w:lineRule="auto"/>
        <w:ind w:firstLine="640" w:firstLineChars="200"/>
        <w:rPr>
          <w:rFonts w:ascii="仿宋_GB2312" w:hAnsi="宋体" w:eastAsia="仿宋_GB2312"/>
          <w:bCs/>
          <w:snapToGrid w:val="0"/>
          <w:color w:val="FF0000"/>
          <w:kern w:val="0"/>
          <w:sz w:val="32"/>
          <w:szCs w:val="32"/>
        </w:rPr>
      </w:pPr>
      <w:r>
        <w:rPr>
          <w:rFonts w:hint="eastAsia" w:ascii="仿宋_GB2312" w:hAnsi="宋体" w:eastAsia="仿宋_GB2312"/>
          <w:bCs/>
          <w:snapToGrid w:val="0"/>
          <w:kern w:val="0"/>
          <w:sz w:val="32"/>
          <w:szCs w:val="32"/>
        </w:rPr>
        <w:t>国家标准《食品安全国家标准 食品中兽药最大残留限量》（GB 31650—2019）中规定了氟苯尼考在牛、羊、猪、家禽等其他动物的大残留量，同时特别规定在家禽产蛋期禁用，不得检出（鲜蛋中）。虽然产蛋鸡在饲养过程中使用的治疗药物受到严格限制，但为降低疫病风险，部分养殖户滥用、误用抗生素现象十分严重，在国家食品安全抽检中，禽蛋氟苯尼考含量超标时有发生。大量研究表明，氟苯尼考具有，血液系统毒性、胚胎毒性和免疫抑制作用，但是过量的氟苯尼考残留会对人体造成健康威胁，并导致耐药菌的产生。而长期食用氟苯尼考残留超标的禽蛋，对人体健康会有一定的风险。</w:t>
      </w:r>
      <w:bookmarkStart w:id="0" w:name="_Hlk89174593"/>
    </w:p>
    <w:p>
      <w:pPr>
        <w:autoSpaceDE w:val="0"/>
        <w:autoSpaceDN w:val="0"/>
        <w:adjustRightInd w:val="0"/>
        <w:spacing w:line="360" w:lineRule="auto"/>
        <w:ind w:firstLine="640" w:firstLineChars="200"/>
        <w:rPr>
          <w:rFonts w:ascii="仿宋_GB2312" w:hAnsi="宋体" w:eastAsia="仿宋_GB2312"/>
          <w:bCs/>
          <w:snapToGrid w:val="0"/>
          <w:kern w:val="0"/>
          <w:sz w:val="32"/>
          <w:szCs w:val="32"/>
        </w:rPr>
      </w:pPr>
      <w:r>
        <w:rPr>
          <w:rFonts w:hint="eastAsia" w:ascii="仿宋_GB2312" w:hAnsi="宋体" w:eastAsia="仿宋_GB2312"/>
          <w:bCs/>
          <w:snapToGrid w:val="0"/>
          <w:kern w:val="0"/>
          <w:sz w:val="32"/>
          <w:szCs w:val="32"/>
        </w:rPr>
        <w:t>目前针对氟苯尼考的检测有《可食动物鸡肉、肝脏和水产品中氯霉素、甲砜霉素和氟苯尼考残留量的测定液相色谱法-串联质谱法》（</w:t>
      </w:r>
      <w:r>
        <w:rPr>
          <w:rFonts w:ascii="仿宋_GB2312" w:hAnsi="宋体" w:eastAsia="仿宋_GB2312"/>
          <w:bCs/>
          <w:snapToGrid w:val="0"/>
          <w:kern w:val="0"/>
          <w:sz w:val="32"/>
          <w:szCs w:val="32"/>
        </w:rPr>
        <w:t>GB/T 20756-2006</w:t>
      </w:r>
      <w:r>
        <w:rPr>
          <w:rFonts w:hint="eastAsia" w:ascii="仿宋_GB2312" w:hAnsi="宋体" w:eastAsia="仿宋_GB2312"/>
          <w:bCs/>
          <w:snapToGrid w:val="0"/>
          <w:kern w:val="0"/>
          <w:sz w:val="32"/>
          <w:szCs w:val="32"/>
        </w:rPr>
        <w:t>）、农业部2483号公告-8-2016、</w:t>
      </w:r>
      <w:r>
        <w:rPr>
          <w:rFonts w:ascii="仿宋_GB2312" w:hAnsi="宋体" w:eastAsia="仿宋_GB2312"/>
          <w:bCs/>
          <w:snapToGrid w:val="0"/>
          <w:kern w:val="0"/>
          <w:sz w:val="32"/>
          <w:szCs w:val="32"/>
        </w:rPr>
        <w:t>SN/T 1865-2016</w:t>
      </w:r>
      <w:r>
        <w:rPr>
          <w:rFonts w:hint="eastAsia" w:ascii="仿宋_GB2312" w:hAnsi="宋体" w:eastAsia="仿宋_GB2312"/>
          <w:bCs/>
          <w:snapToGrid w:val="0"/>
          <w:kern w:val="0"/>
          <w:sz w:val="32"/>
          <w:szCs w:val="32"/>
        </w:rPr>
        <w:t>等标准</w:t>
      </w:r>
      <w:bookmarkEnd w:id="0"/>
      <w:r>
        <w:rPr>
          <w:rFonts w:hint="eastAsia" w:ascii="仿宋_GB2312" w:hAnsi="宋体" w:eastAsia="仿宋_GB2312"/>
          <w:bCs/>
          <w:snapToGrid w:val="0"/>
          <w:kern w:val="0"/>
          <w:sz w:val="32"/>
          <w:szCs w:val="32"/>
        </w:rPr>
        <w:t>,均采用液相—质谱联用法（ＬＣ－ＭＳ），虽然准确度稿、精密度好，但需要大型精密仪器，对实验环境要求高，仅适用于在实验室内对氟苯尼考的检测。</w:t>
      </w:r>
    </w:p>
    <w:p>
      <w:pPr>
        <w:autoSpaceDE w:val="0"/>
        <w:autoSpaceDN w:val="0"/>
        <w:adjustRightInd w:val="0"/>
        <w:spacing w:line="360" w:lineRule="auto"/>
        <w:ind w:firstLine="640" w:firstLineChars="200"/>
        <w:rPr>
          <w:rFonts w:ascii="仿宋_GB2312" w:hAnsi="宋体" w:eastAsia="仿宋_GB2312"/>
          <w:bCs/>
          <w:snapToGrid w:val="0"/>
          <w:kern w:val="0"/>
          <w:sz w:val="32"/>
          <w:szCs w:val="32"/>
        </w:rPr>
      </w:pPr>
      <w:r>
        <w:rPr>
          <w:rFonts w:ascii="仿宋_GB2312" w:hAnsi="宋体" w:eastAsia="仿宋_GB2312"/>
          <w:bCs/>
          <w:snapToGrid w:val="0"/>
          <w:kern w:val="0"/>
          <w:sz w:val="32"/>
          <w:szCs w:val="32"/>
        </w:rPr>
        <w:t>本</w:t>
      </w:r>
      <w:r>
        <w:rPr>
          <w:rFonts w:hint="eastAsia" w:ascii="仿宋_GB2312" w:hAnsi="宋体" w:eastAsia="仿宋_GB2312"/>
          <w:bCs/>
          <w:snapToGrid w:val="0"/>
          <w:kern w:val="0"/>
          <w:sz w:val="32"/>
          <w:szCs w:val="32"/>
        </w:rPr>
        <w:t>标准规定的氟苯尼考的快速检测</w:t>
      </w:r>
      <w:r>
        <w:rPr>
          <w:rFonts w:ascii="仿宋_GB2312" w:hAnsi="宋体" w:eastAsia="仿宋_GB2312"/>
          <w:bCs/>
          <w:snapToGrid w:val="0"/>
          <w:kern w:val="0"/>
          <w:sz w:val="32"/>
          <w:szCs w:val="32"/>
        </w:rPr>
        <w:t>方法</w:t>
      </w:r>
      <w:r>
        <w:rPr>
          <w:rFonts w:hint="eastAsia" w:ascii="仿宋_GB2312" w:hAnsi="宋体" w:eastAsia="仿宋_GB2312"/>
          <w:bCs/>
          <w:snapToGrid w:val="0"/>
          <w:kern w:val="0"/>
          <w:sz w:val="32"/>
          <w:szCs w:val="32"/>
        </w:rPr>
        <w:t>，</w:t>
      </w:r>
      <w:r>
        <w:rPr>
          <w:rFonts w:ascii="仿宋_GB2312" w:hAnsi="宋体" w:eastAsia="仿宋_GB2312"/>
          <w:bCs/>
          <w:snapToGrid w:val="0"/>
          <w:kern w:val="0"/>
          <w:sz w:val="32"/>
          <w:szCs w:val="32"/>
        </w:rPr>
        <w:t>在前期研究基础上，开发</w:t>
      </w:r>
      <w:r>
        <w:rPr>
          <w:rFonts w:hint="eastAsia" w:ascii="仿宋_GB2312" w:hAnsi="宋体" w:eastAsia="仿宋_GB2312"/>
          <w:bCs/>
          <w:snapToGrid w:val="0"/>
          <w:kern w:val="0"/>
          <w:sz w:val="32"/>
          <w:szCs w:val="32"/>
        </w:rPr>
        <w:t>的</w:t>
      </w:r>
      <w:r>
        <w:rPr>
          <w:rFonts w:ascii="仿宋_GB2312" w:hAnsi="宋体" w:eastAsia="仿宋_GB2312"/>
          <w:bCs/>
          <w:snapToGrid w:val="0"/>
          <w:kern w:val="0"/>
          <w:sz w:val="32"/>
          <w:szCs w:val="32"/>
        </w:rPr>
        <w:t>一种胶体金免疫层析试纸条用于禽蛋中氟苯尼考的快速筛查检测，</w:t>
      </w:r>
      <w:r>
        <w:rPr>
          <w:rFonts w:hint="eastAsia" w:ascii="仿宋_GB2312" w:hAnsi="宋体" w:eastAsia="仿宋_GB2312"/>
          <w:bCs/>
          <w:snapToGrid w:val="0"/>
          <w:kern w:val="0"/>
          <w:sz w:val="32"/>
          <w:szCs w:val="32"/>
        </w:rPr>
        <w:t>具有简单、快速、定量的检测优势。适用于食品安全监管现场快速检，既提高了监管效率，又可以为指导禽蛋生产企业合理用药，不断提高禽蛋质量，促进禽蛋生产企业健康发展。</w:t>
      </w:r>
    </w:p>
    <w:p>
      <w:pPr>
        <w:autoSpaceDE w:val="0"/>
        <w:autoSpaceDN w:val="0"/>
        <w:adjustRightInd w:val="0"/>
        <w:spacing w:line="360" w:lineRule="auto"/>
        <w:ind w:firstLine="640" w:firstLineChars="200"/>
        <w:rPr>
          <w:rFonts w:eastAsia="黑体"/>
          <w:kern w:val="0"/>
          <w:sz w:val="32"/>
          <w:szCs w:val="32"/>
        </w:rPr>
      </w:pPr>
      <w:r>
        <w:rPr>
          <w:rFonts w:eastAsia="黑体"/>
          <w:kern w:val="0"/>
          <w:sz w:val="32"/>
          <w:szCs w:val="32"/>
        </w:rPr>
        <w:t>二、任务来源及编制原则和依据</w:t>
      </w:r>
    </w:p>
    <w:p>
      <w:pPr>
        <w:ind w:firstLine="627" w:firstLineChars="196"/>
        <w:rPr>
          <w:rFonts w:ascii="仿宋_GB2312" w:eastAsia="仿宋_GB2312"/>
          <w:bCs/>
          <w:snapToGrid w:val="0"/>
          <w:kern w:val="0"/>
          <w:sz w:val="32"/>
          <w:szCs w:val="32"/>
        </w:rPr>
      </w:pPr>
      <w:r>
        <w:rPr>
          <w:rFonts w:hint="eastAsia" w:ascii="仿宋_GB2312" w:eastAsia="仿宋_GB2312"/>
          <w:bCs/>
          <w:sz w:val="32"/>
          <w:szCs w:val="32"/>
        </w:rPr>
        <w:t>1、</w:t>
      </w:r>
      <w:r>
        <w:rPr>
          <w:rFonts w:hint="eastAsia" w:ascii="仿宋_GB2312" w:hAnsi="仿宋" w:eastAsia="仿宋_GB2312"/>
          <w:bCs/>
          <w:snapToGrid w:val="0"/>
          <w:kern w:val="0"/>
          <w:sz w:val="32"/>
          <w:szCs w:val="32"/>
        </w:rPr>
        <w:t>任务来源</w:t>
      </w:r>
    </w:p>
    <w:p>
      <w:pPr>
        <w:ind w:firstLine="627" w:firstLineChars="196"/>
        <w:rPr>
          <w:rFonts w:ascii="仿宋_GB2312" w:eastAsia="仿宋_GB2312"/>
          <w:bCs/>
          <w:snapToGrid w:val="0"/>
          <w:kern w:val="0"/>
          <w:sz w:val="32"/>
          <w:szCs w:val="32"/>
        </w:rPr>
      </w:pPr>
      <w:r>
        <w:rPr>
          <w:rFonts w:hint="eastAsia" w:ascii="仿宋_GB2312" w:hAnsi="仿宋" w:eastAsia="仿宋_GB2312"/>
          <w:bCs/>
          <w:snapToGrid w:val="0"/>
          <w:kern w:val="0"/>
          <w:sz w:val="32"/>
          <w:szCs w:val="32"/>
        </w:rPr>
        <w:t>本标准根据河南省标准化协会2</w:t>
      </w:r>
      <w:r>
        <w:rPr>
          <w:rFonts w:ascii="仿宋_GB2312" w:hAnsi="仿宋" w:eastAsia="仿宋_GB2312"/>
          <w:bCs/>
          <w:snapToGrid w:val="0"/>
          <w:kern w:val="0"/>
          <w:sz w:val="32"/>
          <w:szCs w:val="32"/>
        </w:rPr>
        <w:t>021</w:t>
      </w:r>
      <w:r>
        <w:rPr>
          <w:rFonts w:hint="eastAsia" w:ascii="仿宋_GB2312" w:hAnsi="仿宋" w:eastAsia="仿宋_GB2312"/>
          <w:bCs/>
          <w:snapToGrid w:val="0"/>
          <w:kern w:val="0"/>
          <w:sz w:val="32"/>
          <w:szCs w:val="32"/>
        </w:rPr>
        <w:t>年下半年团体标准制修订计划项目立项。</w:t>
      </w:r>
      <w:bookmarkStart w:id="4" w:name="_GoBack"/>
      <w:bookmarkEnd w:id="4"/>
      <w:r>
        <w:rPr>
          <w:rFonts w:hint="eastAsia" w:ascii="仿宋_GB2312" w:hAnsi="仿宋" w:eastAsia="仿宋_GB2312"/>
          <w:bCs/>
          <w:snapToGrid w:val="0"/>
          <w:kern w:val="0"/>
          <w:sz w:val="32"/>
          <w:szCs w:val="32"/>
        </w:rPr>
        <w:t>由郑州中道生物技术有限公司提出，河南省标准化研究院、郑州大学、食品安全快速检测与智慧监管技术重点实验室、河南中标检测服务有限公司、河南省食品检测研究院、河南国昌生物科技有限公司等单位共同起草。</w:t>
      </w:r>
    </w:p>
    <w:p>
      <w:pPr>
        <w:ind w:firstLine="627" w:firstLineChars="196"/>
        <w:rPr>
          <w:rFonts w:ascii="仿宋_GB2312" w:eastAsia="仿宋_GB2312"/>
          <w:bCs/>
          <w:snapToGrid w:val="0"/>
          <w:kern w:val="0"/>
          <w:sz w:val="32"/>
          <w:szCs w:val="32"/>
        </w:rPr>
      </w:pPr>
      <w:r>
        <w:rPr>
          <w:rFonts w:hint="eastAsia" w:ascii="仿宋_GB2312" w:eastAsia="仿宋_GB2312"/>
          <w:bCs/>
          <w:snapToGrid w:val="0"/>
          <w:kern w:val="0"/>
          <w:sz w:val="32"/>
          <w:szCs w:val="32"/>
        </w:rPr>
        <w:t>2</w:t>
      </w:r>
      <w:r>
        <w:rPr>
          <w:rFonts w:hint="eastAsia" w:ascii="仿宋_GB2312" w:hAnsi="仿宋" w:eastAsia="仿宋_GB2312"/>
          <w:bCs/>
          <w:snapToGrid w:val="0"/>
          <w:kern w:val="0"/>
          <w:sz w:val="32"/>
          <w:szCs w:val="32"/>
        </w:rPr>
        <w:t>、编制原则</w:t>
      </w:r>
    </w:p>
    <w:p>
      <w:pPr>
        <w:ind w:firstLine="627" w:firstLineChars="196"/>
        <w:rPr>
          <w:rFonts w:ascii="仿宋_GB2312" w:eastAsia="仿宋_GB2312"/>
          <w:bCs/>
          <w:snapToGrid w:val="0"/>
          <w:kern w:val="0"/>
          <w:sz w:val="32"/>
          <w:szCs w:val="32"/>
        </w:rPr>
      </w:pPr>
      <w:r>
        <w:rPr>
          <w:rFonts w:hint="eastAsia" w:ascii="仿宋_GB2312" w:hAnsi="仿宋" w:eastAsia="仿宋_GB2312"/>
          <w:bCs/>
          <w:snapToGrid w:val="0"/>
          <w:kern w:val="0"/>
          <w:sz w:val="32"/>
          <w:szCs w:val="32"/>
        </w:rPr>
        <w:t>符合国家法律、法规和政策，有利于技术进步和经济发展的原则；引入国家、行业相关标准，结合食品快速检测需要实际的原则；技术先进，经济合理，切实可行的原则。</w:t>
      </w:r>
    </w:p>
    <w:p>
      <w:pPr>
        <w:ind w:firstLine="627" w:firstLineChars="196"/>
        <w:rPr>
          <w:rFonts w:ascii="仿宋_GB2312" w:eastAsia="仿宋_GB2312"/>
          <w:bCs/>
          <w:snapToGrid w:val="0"/>
          <w:kern w:val="0"/>
          <w:sz w:val="32"/>
          <w:szCs w:val="32"/>
        </w:rPr>
      </w:pPr>
      <w:r>
        <w:rPr>
          <w:rFonts w:hint="eastAsia" w:ascii="仿宋_GB2312" w:eastAsia="仿宋_GB2312"/>
          <w:bCs/>
          <w:snapToGrid w:val="0"/>
          <w:kern w:val="0"/>
          <w:sz w:val="32"/>
          <w:szCs w:val="32"/>
        </w:rPr>
        <w:t>3</w:t>
      </w:r>
      <w:r>
        <w:rPr>
          <w:rFonts w:hint="eastAsia" w:ascii="仿宋_GB2312" w:hAnsi="仿宋" w:eastAsia="仿宋_GB2312"/>
          <w:bCs/>
          <w:snapToGrid w:val="0"/>
          <w:kern w:val="0"/>
          <w:sz w:val="32"/>
          <w:szCs w:val="32"/>
        </w:rPr>
        <w:t>、编制依据</w:t>
      </w:r>
    </w:p>
    <w:p>
      <w:pPr>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主要依据以下法律法规和标准：</w:t>
      </w:r>
    </w:p>
    <w:p>
      <w:pPr>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GB/T 20756-2006 可食动物肌肉、肝脏和水产品中氯霉素、甲砜霉素和氟苯尼考残留量的测定 液相色谱-串联质谱法 ；</w:t>
      </w:r>
    </w:p>
    <w:p>
      <w:pPr>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农业部2483号公告-8-2016 饲料中</w:t>
      </w:r>
      <w:bookmarkStart w:id="1" w:name="_Hlk89248989"/>
      <w:r>
        <w:rPr>
          <w:rFonts w:hint="eastAsia" w:ascii="仿宋_GB2312" w:hAnsi="仿宋" w:eastAsia="仿宋_GB2312"/>
          <w:bCs/>
          <w:snapToGrid w:val="0"/>
          <w:kern w:val="0"/>
          <w:sz w:val="32"/>
          <w:szCs w:val="32"/>
        </w:rPr>
        <w:t>氯霉素、甲砜霉素和氟苯尼考</w:t>
      </w:r>
      <w:bookmarkEnd w:id="1"/>
      <w:r>
        <w:rPr>
          <w:rFonts w:hint="eastAsia" w:ascii="仿宋_GB2312" w:hAnsi="仿宋" w:eastAsia="仿宋_GB2312"/>
          <w:bCs/>
          <w:snapToGrid w:val="0"/>
          <w:kern w:val="0"/>
          <w:sz w:val="32"/>
          <w:szCs w:val="32"/>
        </w:rPr>
        <w:t>的测定 液相色谱-串联质谱法；</w:t>
      </w:r>
    </w:p>
    <w:p>
      <w:pPr>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GB/T 22959-2008 河豚鱼、鳗鱼和烤鳗中氯霉素、甲砜霉素和氟苯尼考残留量的测定 液相色谱-串联质谱法；</w:t>
      </w:r>
    </w:p>
    <w:p>
      <w:pPr>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SN/T 1865-2016 出口动物源食品中甲砜霉素、氟甲砜霉素和氟苯尼考胺残留量的测定 液相色谱-质谱/质谱法；</w:t>
      </w:r>
    </w:p>
    <w:p>
      <w:pPr>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 xml:space="preserve">SN/T 5114-2019 进出口食用动物、饲料氟苯尼考（氟甲砜霉素）测定 液相色谱-质谱/质谱法； </w:t>
      </w:r>
    </w:p>
    <w:p>
      <w:pPr>
        <w:snapToGrid w:val="0"/>
        <w:spacing w:line="360" w:lineRule="auto"/>
        <w:ind w:firstLine="627" w:firstLineChars="196"/>
        <w:rPr>
          <w:rFonts w:eastAsia="黑体"/>
          <w:kern w:val="0"/>
          <w:sz w:val="32"/>
          <w:szCs w:val="32"/>
        </w:rPr>
      </w:pPr>
      <w:r>
        <w:rPr>
          <w:rFonts w:eastAsia="黑体"/>
          <w:kern w:val="0"/>
          <w:sz w:val="32"/>
          <w:szCs w:val="32"/>
        </w:rPr>
        <w:t>三、编制过程</w:t>
      </w:r>
    </w:p>
    <w:p>
      <w:pPr>
        <w:spacing w:line="360" w:lineRule="auto"/>
        <w:ind w:left="72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（一）</w:t>
      </w:r>
      <w:r>
        <w:rPr>
          <w:rFonts w:hint="eastAsia" w:ascii="仿宋_GB2312" w:eastAsia="仿宋_GB2312"/>
          <w:kern w:val="0"/>
          <w:sz w:val="32"/>
          <w:szCs w:val="32"/>
        </w:rPr>
        <w:t>前期研究</w:t>
      </w:r>
      <w:r>
        <w:rPr>
          <w:rFonts w:ascii="仿宋_GB2312" w:eastAsia="仿宋_GB2312"/>
          <w:kern w:val="0"/>
          <w:sz w:val="32"/>
          <w:szCs w:val="32"/>
        </w:rPr>
        <w:t>阶段</w:t>
      </w:r>
    </w:p>
    <w:p>
      <w:pPr>
        <w:spacing w:line="360" w:lineRule="auto"/>
        <w:ind w:firstLine="643" w:firstLineChars="200"/>
        <w:rPr>
          <w:rFonts w:ascii="仿宋_GB2312" w:eastAsia="仿宋_GB2312"/>
          <w:b/>
          <w:bCs/>
          <w:snapToGrid w:val="0"/>
          <w:kern w:val="0"/>
          <w:sz w:val="32"/>
          <w:szCs w:val="32"/>
        </w:rPr>
      </w:pPr>
      <w:r>
        <w:rPr>
          <w:rFonts w:hint="eastAsia" w:ascii="仿宋_GB2312" w:hAnsi="仿宋" w:eastAsia="仿宋_GB2312"/>
          <w:b/>
          <w:bCs/>
          <w:snapToGrid w:val="0"/>
          <w:kern w:val="0"/>
          <w:sz w:val="32"/>
          <w:szCs w:val="32"/>
        </w:rPr>
        <w:t>第一阶段：禽蛋中</w:t>
      </w:r>
      <w:bookmarkStart w:id="2" w:name="_Hlk89245130"/>
      <w:r>
        <w:rPr>
          <w:rFonts w:hint="eastAsia" w:ascii="仿宋_GB2312" w:hAnsi="仿宋" w:eastAsia="仿宋_GB2312"/>
          <w:b/>
          <w:bCs/>
          <w:snapToGrid w:val="0"/>
          <w:kern w:val="0"/>
          <w:sz w:val="32"/>
          <w:szCs w:val="32"/>
        </w:rPr>
        <w:t>氟苯尼考快速检测方法</w:t>
      </w:r>
      <w:bookmarkEnd w:id="2"/>
      <w:r>
        <w:rPr>
          <w:rFonts w:hint="eastAsia" w:ascii="仿宋_GB2312" w:hAnsi="仿宋" w:eastAsia="仿宋_GB2312"/>
          <w:b/>
          <w:bCs/>
          <w:snapToGrid w:val="0"/>
          <w:kern w:val="0"/>
          <w:sz w:val="32"/>
          <w:szCs w:val="32"/>
        </w:rPr>
        <w:t>的建立</w:t>
      </w:r>
      <w:r>
        <w:rPr>
          <w:rFonts w:hint="eastAsia" w:ascii="仿宋_GB2312" w:eastAsia="仿宋_GB2312"/>
          <w:b/>
          <w:bCs/>
          <w:snapToGrid w:val="0"/>
          <w:kern w:val="0"/>
          <w:sz w:val="32"/>
          <w:szCs w:val="32"/>
        </w:rPr>
        <w:t xml:space="preserve"> </w:t>
      </w:r>
    </w:p>
    <w:p>
      <w:pPr>
        <w:spacing w:line="360" w:lineRule="auto"/>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1.本检测方法采用</w:t>
      </w:r>
      <w:r>
        <w:rPr>
          <w:rFonts w:hint="eastAsia" w:ascii="仿宋_GB2312" w:hAnsi="仿宋" w:eastAsia="仿宋_GB2312"/>
          <w:bCs/>
          <w:snapToGrid w:val="0"/>
          <w:kern w:val="0"/>
          <w:sz w:val="32"/>
          <w:szCs w:val="32"/>
        </w:rPr>
        <w:t>时间分辨荧光免疫层析技术，将包埋了稀土元素离子螯合物的时间分辨荧光微球为免疫探针。当样品中不含氟苯尼考时，荧光微球抗体复合物会与检测带上的检测抗原结合，在365nm的激发光照射下会显示明亮的荧光条带;当样品中含有的氟苯尼考时，荧光微球抗体复合物会与样品中氟苯尼考结合而无法与检测带上的偶联物结合，在激发光照射下无荧光条带出现。在此原理的基础上，结合免疫层析技术建立氟苯尼考快速检测方法。</w:t>
      </w:r>
    </w:p>
    <w:p>
      <w:pPr>
        <w:spacing w:line="360" w:lineRule="auto"/>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 xml:space="preserve">2. </w:t>
      </w:r>
      <w:r>
        <w:rPr>
          <w:rFonts w:hint="eastAsia" w:ascii="仿宋_GB2312" w:hAnsi="仿宋" w:eastAsia="仿宋_GB2312"/>
          <w:bCs/>
          <w:snapToGrid w:val="0"/>
          <w:kern w:val="0"/>
          <w:sz w:val="32"/>
          <w:szCs w:val="32"/>
        </w:rPr>
        <w:t>禽蛋中氟苯尼考快速检测方法参数的优化利用实验室保存的样品，优化荧光免疫层析反应条件，确定荧光免疫层析检测程序，包括所使用的试剂规格、仪器参数等。</w:t>
      </w:r>
      <w:r>
        <w:rPr>
          <w:rFonts w:hint="eastAsia" w:ascii="仿宋_GB2312" w:eastAsia="仿宋_GB2312"/>
          <w:bCs/>
          <w:snapToGrid w:val="0"/>
          <w:kern w:val="0"/>
          <w:sz w:val="32"/>
          <w:szCs w:val="32"/>
        </w:rPr>
        <w:t xml:space="preserve">      </w:t>
      </w:r>
    </w:p>
    <w:p>
      <w:pPr>
        <w:spacing w:line="360" w:lineRule="auto"/>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3. 确定方法的分析性灵敏性、特异性及重复性。</w:t>
      </w:r>
    </w:p>
    <w:p>
      <w:pPr>
        <w:spacing w:line="360" w:lineRule="auto"/>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4. 分析灵敏性、特异性及重复性的验证。</w:t>
      </w:r>
    </w:p>
    <w:p>
      <w:pPr>
        <w:spacing w:line="360" w:lineRule="auto"/>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5. 用添加不同梯氟苯尼考标准品的样品，验证方法的特异性。</w:t>
      </w:r>
    </w:p>
    <w:p>
      <w:pPr>
        <w:spacing w:line="360" w:lineRule="auto"/>
        <w:ind w:firstLine="643" w:firstLineChars="200"/>
        <w:rPr>
          <w:rFonts w:ascii="仿宋_GB2312" w:eastAsia="仿宋_GB2312"/>
          <w:b/>
          <w:bCs/>
          <w:snapToGrid w:val="0"/>
          <w:kern w:val="0"/>
          <w:sz w:val="32"/>
          <w:szCs w:val="32"/>
        </w:rPr>
      </w:pPr>
      <w:r>
        <w:rPr>
          <w:rFonts w:hint="eastAsia" w:ascii="仿宋_GB2312" w:hAnsi="仿宋" w:eastAsia="仿宋_GB2312"/>
          <w:b/>
          <w:bCs/>
          <w:snapToGrid w:val="0"/>
          <w:kern w:val="0"/>
          <w:sz w:val="32"/>
          <w:szCs w:val="32"/>
        </w:rPr>
        <w:t>第二阶段：氟苯尼考快速检测方法的应用实验</w:t>
      </w:r>
      <w:r>
        <w:rPr>
          <w:rFonts w:hint="eastAsia" w:ascii="仿宋_GB2312" w:eastAsia="仿宋_GB2312"/>
          <w:b/>
          <w:bCs/>
          <w:snapToGrid w:val="0"/>
          <w:kern w:val="0"/>
          <w:sz w:val="32"/>
          <w:szCs w:val="32"/>
        </w:rPr>
        <w:t xml:space="preserve"> </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本阶段主要进行</w:t>
      </w:r>
      <w:r>
        <w:rPr>
          <w:rFonts w:hint="eastAsia" w:ascii="仿宋_GB2312" w:eastAsia="仿宋_GB2312"/>
          <w:bCs/>
          <w:snapToGrid w:val="0"/>
          <w:kern w:val="0"/>
          <w:sz w:val="32"/>
          <w:szCs w:val="32"/>
        </w:rPr>
        <w:t>氟苯尼考快速检测方法-时间分辨荧光免疫层析法</w:t>
      </w:r>
      <w:r>
        <w:rPr>
          <w:rFonts w:hint="eastAsia" w:ascii="仿宋_GB2312" w:hAnsi="仿宋" w:eastAsia="仿宋_GB2312"/>
          <w:bCs/>
          <w:snapToGrid w:val="0"/>
          <w:kern w:val="0"/>
          <w:sz w:val="32"/>
          <w:szCs w:val="32"/>
        </w:rPr>
        <w:t>试剂盒的组装及在适用范围内的应用实验。</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为了验证所建立的快速检测方法的准确性、精密度和实用性，河南中标检测服务有限公司、郑州大学、郑州中道生物技术有限公司、河南省食品检验研究院四家单位对</w:t>
      </w:r>
      <w:r>
        <w:rPr>
          <w:rFonts w:ascii="仿宋_GB2312" w:hAnsi="仿宋" w:eastAsia="仿宋_GB2312"/>
          <w:bCs/>
          <w:snapToGrid w:val="0"/>
          <w:kern w:val="0"/>
          <w:sz w:val="32"/>
          <w:szCs w:val="32"/>
        </w:rPr>
        <w:t>150</w:t>
      </w:r>
      <w:r>
        <w:rPr>
          <w:rFonts w:hint="eastAsia" w:ascii="仿宋_GB2312" w:hAnsi="仿宋" w:eastAsia="仿宋_GB2312"/>
          <w:bCs/>
          <w:snapToGrid w:val="0"/>
          <w:kern w:val="0"/>
          <w:sz w:val="32"/>
          <w:szCs w:val="32"/>
        </w:rPr>
        <w:t>份禽蛋样品进行方法比对，其中河南中标检测服务有限公司、郑州大学、河南省食品检验研究院采用液相色谱-串联质谱法和高效液相方法，郑州中道采用</w:t>
      </w:r>
      <w:r>
        <w:rPr>
          <w:rFonts w:hint="eastAsia" w:ascii="仿宋_GB2312" w:eastAsia="仿宋_GB2312"/>
          <w:bCs/>
          <w:snapToGrid w:val="0"/>
          <w:kern w:val="0"/>
          <w:sz w:val="32"/>
          <w:szCs w:val="32"/>
        </w:rPr>
        <w:t>时间分辨荧光免疫层析法，比对结果经统计分析，检测方法之间无显著差异。</w:t>
      </w:r>
    </w:p>
    <w:p>
      <w:pPr>
        <w:spacing w:line="360" w:lineRule="auto"/>
        <w:ind w:left="720"/>
        <w:rPr>
          <w:rFonts w:ascii="仿宋_GB2312" w:eastAsia="仿宋_GB2312"/>
          <w:kern w:val="0"/>
          <w:sz w:val="32"/>
          <w:szCs w:val="32"/>
        </w:rPr>
      </w:pPr>
      <w:r>
        <w:rPr>
          <w:rFonts w:hint="eastAsia" w:ascii="仿宋_GB2312" w:eastAsia="仿宋_GB2312"/>
          <w:kern w:val="0"/>
          <w:sz w:val="32"/>
          <w:szCs w:val="32"/>
        </w:rPr>
        <w:t>（二）标准的起草阶段</w:t>
      </w:r>
    </w:p>
    <w:p>
      <w:pPr>
        <w:spacing w:line="360" w:lineRule="auto"/>
        <w:ind w:firstLine="643" w:firstLineChars="200"/>
        <w:rPr>
          <w:rFonts w:ascii="仿宋_GB2312" w:hAnsi="仿宋" w:eastAsia="仿宋_GB2312"/>
          <w:b/>
          <w:bCs/>
          <w:snapToGrid w:val="0"/>
          <w:kern w:val="0"/>
          <w:sz w:val="32"/>
          <w:szCs w:val="32"/>
        </w:rPr>
      </w:pPr>
      <w:r>
        <w:rPr>
          <w:rFonts w:hint="eastAsia" w:ascii="仿宋_GB2312" w:hAnsi="仿宋" w:eastAsia="仿宋_GB2312"/>
          <w:b/>
          <w:bCs/>
          <w:snapToGrid w:val="0"/>
          <w:kern w:val="0"/>
          <w:sz w:val="32"/>
          <w:szCs w:val="32"/>
        </w:rPr>
        <w:t>1、成立起草组，明确分工</w:t>
      </w:r>
    </w:p>
    <w:p>
      <w:pPr>
        <w:spacing w:line="360" w:lineRule="auto"/>
        <w:ind w:firstLine="627" w:firstLineChars="196"/>
        <w:rPr>
          <w:rFonts w:ascii="仿宋_GB2312" w:hAnsi="仿宋" w:eastAsia="仿宋_GB2312"/>
          <w:bCs/>
          <w:snapToGrid w:val="0"/>
          <w:kern w:val="0"/>
          <w:sz w:val="32"/>
          <w:szCs w:val="32"/>
        </w:rPr>
      </w:pPr>
      <w:r>
        <w:rPr>
          <w:rFonts w:eastAsia="仿宋_GB2312"/>
          <w:kern w:val="0"/>
          <w:sz w:val="32"/>
          <w:szCs w:val="32"/>
        </w:rPr>
        <w:t>接到标准编制任务后，</w:t>
      </w:r>
      <w:r>
        <w:rPr>
          <w:rFonts w:hint="eastAsia" w:ascii="仿宋_GB2312" w:hAnsi="仿宋" w:eastAsia="仿宋_GB2312"/>
          <w:bCs/>
          <w:snapToGrid w:val="0"/>
          <w:kern w:val="0"/>
          <w:sz w:val="32"/>
          <w:szCs w:val="32"/>
        </w:rPr>
        <w:t>郑州中道生物技术有限公司</w:t>
      </w:r>
      <w:r>
        <w:rPr>
          <w:rFonts w:eastAsia="仿宋_GB2312"/>
          <w:kern w:val="0"/>
          <w:sz w:val="32"/>
          <w:szCs w:val="32"/>
        </w:rPr>
        <w:t>组建了《</w:t>
      </w:r>
      <w:r>
        <w:rPr>
          <w:rFonts w:hint="eastAsia" w:ascii="仿宋_GB2312" w:hAnsi="仿宋" w:eastAsia="仿宋_GB2312"/>
          <w:bCs/>
          <w:snapToGrid w:val="0"/>
          <w:kern w:val="0"/>
          <w:sz w:val="32"/>
          <w:szCs w:val="32"/>
        </w:rPr>
        <w:t>禽蛋中氟苯尼考快速检测方法</w:t>
      </w:r>
      <w:r>
        <w:rPr>
          <w:rFonts w:eastAsia="仿宋_GB2312"/>
          <w:kern w:val="0"/>
          <w:sz w:val="32"/>
          <w:szCs w:val="32"/>
        </w:rPr>
        <w:t>》标准编制组，确定主要负责人，明确起草组人员及相关职责，</w:t>
      </w:r>
      <w:r>
        <w:rPr>
          <w:rFonts w:hint="eastAsia" w:ascii="仿宋_GB2312" w:hAnsi="宋体" w:eastAsia="仿宋_GB2312"/>
          <w:kern w:val="0"/>
          <w:sz w:val="32"/>
          <w:szCs w:val="32"/>
        </w:rPr>
        <w:t>对标准各项内容的编制工作逐一进行了细化。</w:t>
      </w:r>
    </w:p>
    <w:p>
      <w:pPr>
        <w:spacing w:line="360" w:lineRule="auto"/>
        <w:ind w:firstLine="627" w:firstLineChars="196"/>
        <w:rPr>
          <w:rFonts w:ascii="仿宋_GB2312" w:eastAsia="仿宋_GB2312"/>
          <w:bCs/>
          <w:snapToGrid w:val="0"/>
          <w:kern w:val="0"/>
          <w:sz w:val="32"/>
          <w:szCs w:val="32"/>
        </w:rPr>
      </w:pPr>
      <w:r>
        <w:rPr>
          <w:rFonts w:hint="eastAsia" w:ascii="仿宋_GB2312" w:hAnsi="仿宋" w:eastAsia="仿宋_GB2312"/>
          <w:bCs/>
          <w:snapToGrid w:val="0"/>
          <w:kern w:val="0"/>
          <w:sz w:val="32"/>
          <w:szCs w:val="32"/>
        </w:rPr>
        <w:t>项目主持人：付燕峰，主持本项团体标准的制定与编写。</w:t>
      </w:r>
    </w:p>
    <w:p>
      <w:pPr>
        <w:spacing w:line="360" w:lineRule="auto"/>
        <w:ind w:firstLine="627" w:firstLineChars="196"/>
        <w:rPr>
          <w:rFonts w:ascii="仿宋_GB2312" w:eastAsia="仿宋_GB2312"/>
          <w:bCs/>
          <w:snapToGrid w:val="0"/>
          <w:kern w:val="0"/>
          <w:sz w:val="32"/>
          <w:szCs w:val="32"/>
        </w:rPr>
      </w:pPr>
      <w:r>
        <w:rPr>
          <w:rFonts w:hint="eastAsia" w:ascii="仿宋_GB2312" w:hAnsi="仿宋" w:eastAsia="仿宋_GB2312"/>
          <w:bCs/>
          <w:snapToGrid w:val="0"/>
          <w:kern w:val="0"/>
          <w:sz w:val="32"/>
          <w:szCs w:val="32"/>
        </w:rPr>
        <w:t>参加者：</w:t>
      </w:r>
      <w:r>
        <w:rPr>
          <w:rFonts w:hint="eastAsia" w:ascii="仿宋_GB2312" w:eastAsia="仿宋_GB2312"/>
          <w:bCs/>
          <w:snapToGrid w:val="0"/>
          <w:kern w:val="0"/>
          <w:sz w:val="32"/>
          <w:szCs w:val="32"/>
        </w:rPr>
        <w:t xml:space="preserve"> </w:t>
      </w:r>
    </w:p>
    <w:p>
      <w:pPr>
        <w:spacing w:line="360" w:lineRule="auto"/>
        <w:ind w:firstLine="627" w:firstLineChars="196"/>
        <w:rPr>
          <w:rFonts w:ascii="仿宋_GB2312" w:eastAsia="仿宋_GB2312"/>
          <w:bCs/>
          <w:snapToGrid w:val="0"/>
          <w:kern w:val="0"/>
          <w:sz w:val="32"/>
          <w:szCs w:val="32"/>
        </w:rPr>
      </w:pPr>
      <w:r>
        <w:rPr>
          <w:rFonts w:hint="eastAsia" w:ascii="仿宋_GB2312" w:hAnsi="仿宋" w:eastAsia="仿宋_GB2312"/>
          <w:bCs/>
          <w:snapToGrid w:val="0"/>
          <w:kern w:val="0"/>
          <w:sz w:val="32"/>
          <w:szCs w:val="32"/>
        </w:rPr>
        <w:t>赵林萍：郑州中道生物技术有限公司，负责标准的制定和试验技术推广。</w:t>
      </w:r>
    </w:p>
    <w:p>
      <w:pPr>
        <w:spacing w:line="360" w:lineRule="auto"/>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屈凌波：郑州大学，负责标准的制定、校订和检测方法的建立。</w:t>
      </w:r>
    </w:p>
    <w:p>
      <w:pPr>
        <w:spacing w:line="360" w:lineRule="auto"/>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秦廷瑞：河南省食品检验研究院，负责标准的校订和测方法的建立。</w:t>
      </w:r>
    </w:p>
    <w:p>
      <w:pPr>
        <w:spacing w:line="360" w:lineRule="auto"/>
        <w:ind w:firstLine="627" w:firstLineChars="196"/>
        <w:rPr>
          <w:rFonts w:ascii="仿宋_GB2312" w:eastAsia="仿宋_GB2312"/>
          <w:bCs/>
          <w:snapToGrid w:val="0"/>
          <w:kern w:val="0"/>
          <w:sz w:val="32"/>
          <w:szCs w:val="32"/>
        </w:rPr>
      </w:pPr>
      <w:r>
        <w:rPr>
          <w:rFonts w:hint="eastAsia" w:ascii="仿宋_GB2312" w:hAnsi="仿宋" w:eastAsia="仿宋_GB2312"/>
          <w:bCs/>
          <w:snapToGrid w:val="0"/>
          <w:kern w:val="0"/>
          <w:sz w:val="32"/>
          <w:szCs w:val="32"/>
        </w:rPr>
        <w:t>赵雪峰：河南中标检测服务有限公司，负责标准的制定、校订和优化。</w:t>
      </w:r>
    </w:p>
    <w:p>
      <w:pPr>
        <w:spacing w:line="360" w:lineRule="auto"/>
        <w:ind w:firstLine="627" w:firstLineChars="196"/>
        <w:rPr>
          <w:rFonts w:ascii="仿宋_GB2312" w:eastAsia="仿宋_GB2312"/>
          <w:bCs/>
          <w:snapToGrid w:val="0"/>
          <w:kern w:val="0"/>
          <w:sz w:val="32"/>
          <w:szCs w:val="32"/>
        </w:rPr>
      </w:pPr>
      <w:r>
        <w:rPr>
          <w:rFonts w:hint="eastAsia" w:ascii="仿宋_GB2312" w:hAnsi="仿宋" w:eastAsia="仿宋_GB2312"/>
          <w:bCs/>
          <w:snapToGrid w:val="0"/>
          <w:kern w:val="0"/>
          <w:sz w:val="32"/>
          <w:szCs w:val="32"/>
        </w:rPr>
        <w:t>苗银萍：郑州中道生物技术有限公司，负责标准的制定和检测方法的优化。</w:t>
      </w:r>
    </w:p>
    <w:p>
      <w:pPr>
        <w:spacing w:line="360" w:lineRule="auto"/>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樊国强：河南国昌生物科技有限公司，负责标准的制定和检测方法的优化。</w:t>
      </w:r>
    </w:p>
    <w:p>
      <w:pPr>
        <w:spacing w:line="360" w:lineRule="auto"/>
        <w:ind w:firstLine="627" w:firstLineChars="196"/>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陈金标：新乡市中标检验检疫创新研究院，负责标准的制定和检测方法的优化。</w:t>
      </w:r>
    </w:p>
    <w:p>
      <w:pPr>
        <w:spacing w:line="360" w:lineRule="auto"/>
        <w:ind w:firstLine="643" w:firstLineChars="200"/>
        <w:rPr>
          <w:rFonts w:ascii="仿宋_GB2312" w:hAnsi="仿宋" w:eastAsia="仿宋_GB2312"/>
          <w:b/>
          <w:bCs/>
          <w:snapToGrid w:val="0"/>
          <w:kern w:val="0"/>
          <w:sz w:val="32"/>
          <w:szCs w:val="32"/>
        </w:rPr>
      </w:pPr>
      <w:r>
        <w:rPr>
          <w:rFonts w:hint="eastAsia" w:ascii="仿宋_GB2312" w:hAnsi="仿宋" w:eastAsia="仿宋_GB2312"/>
          <w:b/>
          <w:bCs/>
          <w:snapToGrid w:val="0"/>
          <w:kern w:val="0"/>
          <w:sz w:val="32"/>
          <w:szCs w:val="32"/>
        </w:rPr>
        <w:t>2、标准的起草</w:t>
      </w:r>
    </w:p>
    <w:p>
      <w:pPr>
        <w:spacing w:line="360" w:lineRule="auto"/>
        <w:ind w:firstLine="480" w:firstLineChars="150"/>
        <w:jc w:val="left"/>
        <w:rPr>
          <w:rFonts w:ascii="仿宋_GB2312" w:eastAsia="仿宋_GB2312"/>
          <w:bCs/>
          <w:snapToGrid w:val="0"/>
          <w:kern w:val="0"/>
          <w:sz w:val="32"/>
          <w:szCs w:val="32"/>
        </w:rPr>
      </w:pPr>
      <w:r>
        <w:rPr>
          <w:rFonts w:hint="eastAsia" w:ascii="仿宋_GB2312" w:hAnsi="仿宋" w:eastAsia="仿宋_GB2312"/>
          <w:bCs/>
          <w:snapToGrid w:val="0"/>
          <w:kern w:val="0"/>
          <w:sz w:val="32"/>
          <w:szCs w:val="32"/>
        </w:rPr>
        <w:t>在系统统计、科学分析、试验验证的基础上，</w:t>
      </w:r>
      <w:r>
        <w:rPr>
          <w:rFonts w:eastAsia="仿宋_GB2312"/>
          <w:kern w:val="0"/>
          <w:sz w:val="32"/>
          <w:szCs w:val="32"/>
        </w:rPr>
        <w:t>起草组成员收集了相关行业标准、技术规范</w:t>
      </w:r>
      <w:r>
        <w:rPr>
          <w:rFonts w:hint="eastAsia" w:eastAsia="仿宋_GB2312"/>
          <w:kern w:val="0"/>
          <w:sz w:val="32"/>
          <w:szCs w:val="32"/>
        </w:rPr>
        <w:t>，</w:t>
      </w:r>
      <w:r>
        <w:rPr>
          <w:rFonts w:hint="eastAsia" w:ascii="仿宋_GB2312" w:hAnsi="仿宋" w:eastAsia="仿宋_GB2312"/>
          <w:bCs/>
          <w:snapToGrid w:val="0"/>
          <w:kern w:val="0"/>
          <w:sz w:val="32"/>
          <w:szCs w:val="32"/>
        </w:rPr>
        <w:t>组织有关专家起草了《禽蛋中氟苯尼考快速检测方法》标准草案，通过对来自不同来源的样品进行检测应用，并与其它方法的对照实验，同时经征求国内相关专家意见，对获取的实验数据进行科学统计分析，力求标准客观公正、真实科学、易于操作、便于推广，体现先进性，增强其指导性。</w:t>
      </w:r>
      <w:r>
        <w:rPr>
          <w:rFonts w:eastAsia="仿宋_GB2312"/>
          <w:kern w:val="0"/>
          <w:sz w:val="32"/>
          <w:szCs w:val="32"/>
        </w:rPr>
        <w:t>经过起草组成员反复修改和研讨后，形成</w:t>
      </w:r>
      <w:r>
        <w:rPr>
          <w:rFonts w:hint="eastAsia" w:eastAsia="仿宋_GB2312"/>
          <w:kern w:val="0"/>
          <w:sz w:val="32"/>
          <w:szCs w:val="32"/>
        </w:rPr>
        <w:t>了</w:t>
      </w:r>
      <w:r>
        <w:rPr>
          <w:rFonts w:eastAsia="仿宋_GB2312"/>
          <w:kern w:val="0"/>
          <w:sz w:val="32"/>
          <w:szCs w:val="32"/>
        </w:rPr>
        <w:t>标准</w:t>
      </w:r>
      <w:r>
        <w:rPr>
          <w:rFonts w:hint="eastAsia" w:eastAsia="仿宋_GB2312"/>
          <w:kern w:val="0"/>
          <w:sz w:val="32"/>
          <w:szCs w:val="32"/>
        </w:rPr>
        <w:t>的征求意见稿。</w:t>
      </w:r>
    </w:p>
    <w:p>
      <w:pPr>
        <w:snapToGrid w:val="0"/>
        <w:spacing w:before="156" w:beforeLines="50" w:line="360" w:lineRule="auto"/>
        <w:ind w:firstLine="627" w:firstLineChars="196"/>
        <w:rPr>
          <w:rFonts w:eastAsia="黑体"/>
          <w:kern w:val="0"/>
          <w:sz w:val="32"/>
          <w:szCs w:val="32"/>
        </w:rPr>
      </w:pPr>
      <w:r>
        <w:rPr>
          <w:rFonts w:eastAsia="黑体"/>
          <w:kern w:val="0"/>
          <w:sz w:val="32"/>
          <w:szCs w:val="32"/>
        </w:rPr>
        <w:t>四、主要内容的确定</w:t>
      </w:r>
    </w:p>
    <w:p>
      <w:pPr>
        <w:spacing w:line="360" w:lineRule="auto"/>
        <w:ind w:firstLine="640" w:firstLineChars="200"/>
        <w:jc w:val="left"/>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本文件主要规定了禽蛋中氟苯尼考残留的方法原理、仪器设备、试剂耗材、操作步骤、结果判定等内容。</w:t>
      </w:r>
    </w:p>
    <w:p>
      <w:pPr>
        <w:pStyle w:val="17"/>
        <w:numPr>
          <w:ilvl w:val="0"/>
          <w:numId w:val="1"/>
        </w:numPr>
        <w:spacing w:line="360" w:lineRule="auto"/>
        <w:ind w:firstLineChars="0"/>
        <w:jc w:val="left"/>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范围</w:t>
      </w:r>
    </w:p>
    <w:p>
      <w:pPr>
        <w:spacing w:line="360" w:lineRule="auto"/>
        <w:ind w:firstLine="640" w:firstLineChars="200"/>
        <w:jc w:val="left"/>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结合大量试验验证结果，界定了本标准的适用范围为各种家禽生产的，未经加工或仅用冷藏法、液浸法、涂膜法、消毒法、气调法、干藏法等处理的带壳蛋中的氟苯尼考的快速检测。</w:t>
      </w:r>
    </w:p>
    <w:p>
      <w:pPr>
        <w:pStyle w:val="17"/>
        <w:numPr>
          <w:ilvl w:val="0"/>
          <w:numId w:val="1"/>
        </w:numPr>
        <w:spacing w:line="360" w:lineRule="auto"/>
        <w:ind w:firstLineChars="0"/>
        <w:rPr>
          <w:rFonts w:ascii="仿宋_GB2312" w:eastAsia="仿宋_GB2312"/>
          <w:b/>
          <w:bCs/>
          <w:snapToGrid w:val="0"/>
          <w:kern w:val="0"/>
          <w:sz w:val="32"/>
          <w:szCs w:val="32"/>
        </w:rPr>
      </w:pPr>
      <w:r>
        <w:rPr>
          <w:rFonts w:hint="eastAsia" w:ascii="仿宋_GB2312" w:eastAsia="仿宋_GB2312"/>
          <w:b/>
          <w:bCs/>
          <w:snapToGrid w:val="0"/>
          <w:kern w:val="0"/>
          <w:sz w:val="32"/>
          <w:szCs w:val="32"/>
        </w:rPr>
        <w:t>方法原理</w:t>
      </w:r>
    </w:p>
    <w:p>
      <w:pPr>
        <w:spacing w:line="360" w:lineRule="auto"/>
        <w:ind w:firstLine="640" w:firstLineChars="200"/>
        <w:jc w:val="left"/>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本方法采用时间分辨荧光免疫层析技术原理。样品中的氟苯尼考与胶体金标记的特异性抗体结合，抑制抗体和试纸条或检测卡中检测线(T 线)上抗原的结合，从而导致检测线颜色深浅的变化。通过检测线与控制线(C 线)颜色深浅比较，对样品中氟苯尼考进行定性判定。</w:t>
      </w:r>
    </w:p>
    <w:p>
      <w:pPr>
        <w:pStyle w:val="17"/>
        <w:numPr>
          <w:ilvl w:val="0"/>
          <w:numId w:val="1"/>
        </w:numPr>
        <w:spacing w:line="360" w:lineRule="auto"/>
        <w:ind w:firstLineChars="0"/>
        <w:rPr>
          <w:rFonts w:ascii="仿宋_GB2312" w:eastAsia="仿宋_GB2312"/>
          <w:b/>
          <w:bCs/>
          <w:snapToGrid w:val="0"/>
          <w:kern w:val="0"/>
          <w:sz w:val="32"/>
          <w:szCs w:val="32"/>
        </w:rPr>
      </w:pPr>
      <w:r>
        <w:rPr>
          <w:rFonts w:hint="eastAsia" w:ascii="仿宋_GB2312" w:eastAsia="仿宋_GB2312"/>
          <w:b/>
          <w:bCs/>
          <w:snapToGrid w:val="0"/>
          <w:kern w:val="0"/>
          <w:sz w:val="32"/>
          <w:szCs w:val="32"/>
        </w:rPr>
        <w:t>检测设备</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为保证标准的可推广性和应用范围，本标准对国内外氟苯尼考检测技术进行研究，设计出时间分辨荧光免疫层析试剂盒。试剂盒包括检测卡、样品稀释液。检测卡包括吸水纸、</w:t>
      </w:r>
      <w:r>
        <w:rPr>
          <w:rFonts w:ascii="仿宋_GB2312" w:hAnsi="仿宋" w:eastAsia="仿宋_GB2312"/>
          <w:bCs/>
          <w:snapToGrid w:val="0"/>
          <w:kern w:val="0"/>
          <w:sz w:val="32"/>
          <w:szCs w:val="32"/>
        </w:rPr>
        <w:t>NC</w:t>
      </w:r>
      <w:r>
        <w:rPr>
          <w:rFonts w:hint="eastAsia" w:ascii="仿宋_GB2312" w:hAnsi="仿宋" w:eastAsia="仿宋_GB2312"/>
          <w:bCs/>
          <w:snapToGrid w:val="0"/>
          <w:kern w:val="0"/>
          <w:sz w:val="32"/>
          <w:szCs w:val="32"/>
        </w:rPr>
        <w:t>膜、结合垫、滤膜、样品垫依次搭接的粘贴于P</w:t>
      </w:r>
      <w:r>
        <w:rPr>
          <w:rFonts w:ascii="仿宋_GB2312" w:hAnsi="仿宋" w:eastAsia="仿宋_GB2312"/>
          <w:bCs/>
          <w:snapToGrid w:val="0"/>
          <w:kern w:val="0"/>
          <w:sz w:val="32"/>
          <w:szCs w:val="32"/>
        </w:rPr>
        <w:t>VC</w:t>
      </w:r>
      <w:r>
        <w:rPr>
          <w:rFonts w:hint="eastAsia" w:ascii="仿宋_GB2312" w:hAnsi="仿宋" w:eastAsia="仿宋_GB2312"/>
          <w:bCs/>
          <w:snapToGrid w:val="0"/>
          <w:kern w:val="0"/>
          <w:sz w:val="32"/>
          <w:szCs w:val="32"/>
        </w:rPr>
        <w:t>胶板的检测条和带有读数视窗的卡壳组成，反应部件包括荧光探针和包被在N</w:t>
      </w:r>
      <w:r>
        <w:rPr>
          <w:rFonts w:ascii="仿宋_GB2312" w:hAnsi="仿宋" w:eastAsia="仿宋_GB2312"/>
          <w:bCs/>
          <w:snapToGrid w:val="0"/>
          <w:kern w:val="0"/>
          <w:sz w:val="32"/>
          <w:szCs w:val="32"/>
        </w:rPr>
        <w:t>C</w:t>
      </w:r>
      <w:r>
        <w:rPr>
          <w:rFonts w:hint="eastAsia" w:ascii="仿宋_GB2312" w:hAnsi="仿宋" w:eastAsia="仿宋_GB2312"/>
          <w:bCs/>
          <w:snapToGrid w:val="0"/>
          <w:kern w:val="0"/>
          <w:sz w:val="32"/>
          <w:szCs w:val="32"/>
        </w:rPr>
        <w:t>膜上的检测区和质控区；其中荧光探针为时间分辨荧光微球偶联氟苯尼考抗体。</w:t>
      </w:r>
    </w:p>
    <w:p>
      <w:pPr>
        <w:spacing w:line="360" w:lineRule="auto"/>
        <w:ind w:firstLine="643" w:firstLineChars="200"/>
        <w:rPr>
          <w:rFonts w:ascii="仿宋_GB2312" w:eastAsia="仿宋_GB2312"/>
          <w:b/>
          <w:bCs/>
          <w:snapToGrid w:val="0"/>
          <w:kern w:val="0"/>
          <w:sz w:val="32"/>
          <w:szCs w:val="32"/>
        </w:rPr>
      </w:pPr>
      <w:r>
        <w:rPr>
          <w:rFonts w:hint="eastAsia" w:ascii="仿宋_GB2312" w:eastAsia="仿宋_GB2312"/>
          <w:b/>
          <w:bCs/>
          <w:snapToGrid w:val="0"/>
          <w:kern w:val="0"/>
          <w:sz w:val="32"/>
          <w:szCs w:val="32"/>
        </w:rPr>
        <w:t>（四）样品的检测及判定</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明确检测范围为：0μg/kg～150μg/kg。</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制备样品：取适量样品，充分搅拌混匀，分别装入洁净容器作为试样和留样，密封，标记，于4 ℃冰箱保存。</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样品稀释提取：称取1.0 g±0.05 g混合均匀后的样品于10 mL离心管中；加入4.0 g±0.05 g氟苯尼考提取液，高速震荡30 s至混合均匀；（如无条件配漩涡混匀器的情况下，可上下大力摇晃约1 min至混合均匀）；震荡混匀后即为待测液。</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检测：吸取100μL上述待测液滴入荧光免疫层析试纸条中反应8 min～10 min插入荧光读卡仪进行结果判定。</w:t>
      </w:r>
    </w:p>
    <w:p>
      <w:pPr>
        <w:spacing w:line="360" w:lineRule="auto"/>
        <w:ind w:firstLine="643" w:firstLineChars="200"/>
        <w:rPr>
          <w:rFonts w:ascii="仿宋_GB2312" w:eastAsia="仿宋_GB2312"/>
          <w:b/>
          <w:bCs/>
          <w:snapToGrid w:val="0"/>
          <w:kern w:val="0"/>
          <w:sz w:val="32"/>
          <w:szCs w:val="32"/>
        </w:rPr>
      </w:pPr>
      <w:r>
        <w:rPr>
          <w:rFonts w:hint="eastAsia" w:ascii="仿宋_GB2312" w:hAnsi="仿宋" w:eastAsia="仿宋_GB2312"/>
          <w:b/>
          <w:bCs/>
          <w:snapToGrid w:val="0"/>
          <w:kern w:val="0"/>
          <w:sz w:val="32"/>
          <w:szCs w:val="32"/>
        </w:rPr>
        <w:t>（五）稳定性</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将时间分辨荧光试纸条放入45 ℃烘箱内加速老化，分别在老化第0、1、3、7、15天测定氟苯尼考添加量为2.0 μg/kg的禽蛋样品，每个样品3 次平行，考察试纸条荧光强度、T/C比值及加标回收率的变化。室温干燥条件下，有效期12个月。</w:t>
      </w:r>
    </w:p>
    <w:p>
      <w:pPr>
        <w:spacing w:line="360" w:lineRule="auto"/>
        <w:ind w:firstLine="643" w:firstLineChars="200"/>
        <w:rPr>
          <w:rFonts w:ascii="仿宋_GB2312" w:eastAsia="仿宋_GB2312"/>
          <w:b/>
          <w:bCs/>
          <w:snapToGrid w:val="0"/>
          <w:kern w:val="0"/>
          <w:sz w:val="32"/>
          <w:szCs w:val="32"/>
        </w:rPr>
      </w:pPr>
      <w:r>
        <w:rPr>
          <w:rFonts w:hAnsi="仿宋" w:eastAsia="仿宋"/>
          <w:b/>
          <w:bCs/>
          <w:snapToGrid w:val="0"/>
          <w:kern w:val="0"/>
          <w:sz w:val="32"/>
          <w:szCs w:val="32"/>
        </w:rPr>
        <w:t>（</w:t>
      </w:r>
      <w:r>
        <w:rPr>
          <w:rFonts w:hint="eastAsia" w:hAnsi="仿宋" w:eastAsia="仿宋"/>
          <w:b/>
          <w:bCs/>
          <w:snapToGrid w:val="0"/>
          <w:kern w:val="0"/>
          <w:sz w:val="32"/>
          <w:szCs w:val="32"/>
        </w:rPr>
        <w:t>六</w:t>
      </w:r>
      <w:r>
        <w:rPr>
          <w:rFonts w:hint="eastAsia" w:ascii="仿宋_GB2312" w:hAnsi="仿宋" w:eastAsia="仿宋_GB2312"/>
          <w:b/>
          <w:bCs/>
          <w:snapToGrid w:val="0"/>
          <w:kern w:val="0"/>
          <w:sz w:val="32"/>
          <w:szCs w:val="32"/>
        </w:rPr>
        <w:t>）</w:t>
      </w:r>
      <w:r>
        <w:rPr>
          <w:rFonts w:hint="eastAsia" w:ascii="仿宋_GB2312" w:eastAsia="仿宋_GB2312"/>
          <w:b/>
          <w:bCs/>
          <w:snapToGrid w:val="0"/>
          <w:kern w:val="0"/>
          <w:sz w:val="32"/>
          <w:szCs w:val="32"/>
        </w:rPr>
        <w:t>检测限的确定</w:t>
      </w:r>
    </w:p>
    <w:p>
      <w:pPr>
        <w:spacing w:line="360" w:lineRule="auto"/>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选取氟苯尼考阴性禽蛋样品（鸡蛋、鸭蛋、鹌鹑蛋及其他禽蛋各20 份，按照本标准进行样本处理和检测。20 份空白样本测定结果的平均值加10 倍标准偏差即为本方法的定量限。</w:t>
      </w:r>
    </w:p>
    <w:p>
      <w:pPr>
        <w:spacing w:line="360" w:lineRule="auto"/>
        <w:ind w:firstLine="643" w:firstLineChars="200"/>
        <w:rPr>
          <w:rFonts w:ascii="仿宋_GB2312" w:hAnsi="仿宋" w:eastAsia="仿宋_GB2312"/>
          <w:bCs/>
          <w:snapToGrid w:val="0"/>
          <w:kern w:val="0"/>
          <w:sz w:val="32"/>
          <w:szCs w:val="32"/>
        </w:rPr>
      </w:pPr>
      <w:r>
        <w:rPr>
          <w:rFonts w:hint="eastAsia" w:ascii="仿宋_GB2312" w:hAnsi="仿宋" w:eastAsia="仿宋_GB2312"/>
          <w:b/>
          <w:bCs/>
          <w:snapToGrid w:val="0"/>
          <w:kern w:val="0"/>
          <w:sz w:val="32"/>
          <w:szCs w:val="32"/>
        </w:rPr>
        <w:t>（七）</w:t>
      </w:r>
      <w:r>
        <w:rPr>
          <w:rFonts w:hint="eastAsia" w:ascii="仿宋_GB2312" w:eastAsia="仿宋_GB2312"/>
          <w:b/>
          <w:bCs/>
          <w:snapToGrid w:val="0"/>
          <w:kern w:val="0"/>
          <w:sz w:val="32"/>
          <w:szCs w:val="32"/>
        </w:rPr>
        <w:t>特异性实验</w:t>
      </w:r>
    </w:p>
    <w:p>
      <w:pPr>
        <w:spacing w:line="360" w:lineRule="auto"/>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通过空白样本梯度加标实验，分别建立氟苯尼考、氯霉素和甲砜霉素竞争抑制曲线，分别计算结合率，求出与氟苯尼考类似物的50%抑制浓度（half inhibitory concentration，IC50）（空白样本对应的T/C值）时的添加量，然后根据计算公式计算。</w:t>
      </w:r>
    </w:p>
    <w:p>
      <w:pPr>
        <w:spacing w:line="360" w:lineRule="auto"/>
        <w:jc w:val="center"/>
        <w:rPr>
          <w:rFonts w:ascii="仿宋_GB2312" w:eastAsia="仿宋_GB2312"/>
          <w:bCs/>
          <w:snapToGrid w:val="0"/>
          <w:kern w:val="0"/>
          <w:sz w:val="32"/>
          <w:szCs w:val="32"/>
        </w:rPr>
      </w:pPr>
      <w:r>
        <w:drawing>
          <wp:inline distT="0" distB="0" distL="0" distR="0">
            <wp:extent cx="2959100" cy="6299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59100" cy="629920"/>
                    </a:xfrm>
                    <a:prstGeom prst="rect">
                      <a:avLst/>
                    </a:prstGeom>
                    <a:noFill/>
                    <a:ln>
                      <a:noFill/>
                    </a:ln>
                  </pic:spPr>
                </pic:pic>
              </a:graphicData>
            </a:graphic>
          </wp:inline>
        </w:drawing>
      </w:r>
    </w:p>
    <w:p>
      <w:pPr>
        <w:spacing w:line="360" w:lineRule="auto"/>
        <w:rPr>
          <w:rFonts w:ascii="仿宋_GB2312" w:eastAsia="仿宋_GB2312"/>
          <w:bCs/>
          <w:snapToGrid w:val="0"/>
          <w:kern w:val="0"/>
          <w:sz w:val="32"/>
          <w:szCs w:val="32"/>
        </w:rPr>
      </w:pPr>
      <w:r>
        <w:rPr>
          <w:rFonts w:hint="eastAsia" w:ascii="仿宋_GB2312" w:eastAsia="仿宋_GB2312"/>
          <w:bCs/>
          <w:snapToGrid w:val="0"/>
          <w:kern w:val="0"/>
          <w:sz w:val="32"/>
          <w:szCs w:val="32"/>
        </w:rPr>
        <w:t>式中：</w:t>
      </w:r>
    </w:p>
    <w:p>
      <w:pPr>
        <w:spacing w:line="360" w:lineRule="auto"/>
        <w:rPr>
          <w:rFonts w:ascii="仿宋_GB2312" w:eastAsia="仿宋_GB2312"/>
          <w:bCs/>
          <w:snapToGrid w:val="0"/>
          <w:kern w:val="0"/>
          <w:sz w:val="32"/>
          <w:szCs w:val="32"/>
        </w:rPr>
      </w:pPr>
      <w:r>
        <w:rPr>
          <w:rFonts w:hint="eastAsia" w:ascii="仿宋_GB2312" w:eastAsia="仿宋_GB2312"/>
          <w:bCs/>
          <w:snapToGrid w:val="0"/>
          <w:kern w:val="0"/>
          <w:sz w:val="32"/>
          <w:szCs w:val="32"/>
        </w:rPr>
        <w:t>B为IC50时氟苯尼考添加量/（μg/kg）；</w:t>
      </w:r>
    </w:p>
    <w:p>
      <w:pPr>
        <w:spacing w:line="360" w:lineRule="auto"/>
        <w:rPr>
          <w:rFonts w:ascii="仿宋_GB2312" w:eastAsia="仿宋_GB2312"/>
          <w:bCs/>
          <w:snapToGrid w:val="0"/>
          <w:kern w:val="0"/>
          <w:sz w:val="32"/>
          <w:szCs w:val="32"/>
        </w:rPr>
      </w:pPr>
      <w:r>
        <w:rPr>
          <w:rFonts w:hint="eastAsia" w:ascii="仿宋_GB2312" w:eastAsia="仿宋_GB2312"/>
          <w:bCs/>
          <w:snapToGrid w:val="0"/>
          <w:kern w:val="0"/>
          <w:sz w:val="32"/>
          <w:szCs w:val="32"/>
        </w:rPr>
        <w:t>B0为IC50时氟苯尼考结构类似物添加量/（μg/kg）。</w:t>
      </w:r>
    </w:p>
    <w:p>
      <w:pPr>
        <w:spacing w:line="360" w:lineRule="auto"/>
        <w:ind w:firstLine="643" w:firstLineChars="200"/>
        <w:rPr>
          <w:rFonts w:ascii="仿宋_GB2312" w:eastAsia="仿宋_GB2312"/>
          <w:b/>
          <w:bCs/>
          <w:snapToGrid w:val="0"/>
          <w:kern w:val="0"/>
          <w:sz w:val="32"/>
          <w:szCs w:val="32"/>
        </w:rPr>
      </w:pPr>
      <w:r>
        <w:rPr>
          <w:rFonts w:hint="eastAsia" w:ascii="仿宋_GB2312" w:hAnsi="仿宋" w:eastAsia="仿宋_GB2312"/>
          <w:b/>
          <w:bCs/>
          <w:snapToGrid w:val="0"/>
          <w:kern w:val="0"/>
          <w:sz w:val="32"/>
          <w:szCs w:val="32"/>
        </w:rPr>
        <w:t>（八）准确度和精密度测定</w:t>
      </w:r>
    </w:p>
    <w:p>
      <w:pPr>
        <w:spacing w:line="360" w:lineRule="auto"/>
        <w:ind w:firstLine="640" w:firstLineChars="200"/>
        <w:rPr>
          <w:rFonts w:eastAsia="黑体"/>
          <w:bCs/>
          <w:snapToGrid w:val="0"/>
          <w:kern w:val="0"/>
          <w:szCs w:val="21"/>
        </w:rPr>
      </w:pPr>
      <w:r>
        <w:rPr>
          <w:rFonts w:hint="eastAsia" w:ascii="仿宋_GB2312" w:eastAsia="仿宋_GB2312"/>
          <w:bCs/>
          <w:snapToGrid w:val="0"/>
          <w:kern w:val="0"/>
          <w:sz w:val="32"/>
          <w:szCs w:val="32"/>
        </w:rPr>
        <w:t>取均质后的禽蛋空白样本，分别依次添加不同浓度的氟苯尼考标准溶液，使氟苯尼考最终添加量分别为1、2、4 μg/kg，每个梯度3 个平行，进行样本前处理和检测，计算加标回收率，将上述实验在不同工作日内重复3 次，分别统计批内变异系数和批间变异系数。</w:t>
      </w:r>
    </w:p>
    <w:p>
      <w:pPr>
        <w:snapToGrid w:val="0"/>
        <w:spacing w:before="156" w:beforeLines="50" w:after="156" w:afterLines="50" w:line="360" w:lineRule="auto"/>
        <w:ind w:firstLine="627" w:firstLineChars="196"/>
        <w:rPr>
          <w:rFonts w:eastAsia="黑体"/>
          <w:kern w:val="0"/>
          <w:sz w:val="32"/>
          <w:szCs w:val="32"/>
        </w:rPr>
      </w:pPr>
      <w:r>
        <w:rPr>
          <w:rFonts w:eastAsia="黑体"/>
          <w:kern w:val="0"/>
          <w:sz w:val="32"/>
          <w:szCs w:val="32"/>
        </w:rPr>
        <w:t>五、与国家法律法规和强制性标准的关系</w:t>
      </w:r>
    </w:p>
    <w:p>
      <w:pPr>
        <w:snapToGrid w:val="0"/>
        <w:spacing w:line="360" w:lineRule="auto"/>
        <w:ind w:firstLine="627" w:firstLineChars="196"/>
        <w:rPr>
          <w:rFonts w:ascii="仿宋_GB2312" w:eastAsia="仿宋_GB2312"/>
          <w:bCs/>
          <w:snapToGrid w:val="0"/>
          <w:kern w:val="0"/>
          <w:sz w:val="32"/>
          <w:szCs w:val="32"/>
        </w:rPr>
      </w:pPr>
      <w:r>
        <w:rPr>
          <w:rFonts w:hint="eastAsia" w:ascii="仿宋_GB2312" w:hAnsi="仿宋" w:eastAsia="仿宋_GB2312"/>
          <w:bCs/>
          <w:snapToGrid w:val="0"/>
          <w:kern w:val="0"/>
          <w:sz w:val="32"/>
          <w:szCs w:val="32"/>
        </w:rPr>
        <w:t>本标准是为了更好地贯彻《中华人民共和国食品安全法》以及有关的法律法规，加快我国食品快速检测标准化工作进程，适应食品安全快速检测需要，填补禽蛋中氟苯尼考快速检测方法的空白，</w:t>
      </w:r>
      <w:r>
        <w:rPr>
          <w:rFonts w:hint="eastAsia" w:ascii="仿宋_GB2312" w:hAnsi="宋体" w:eastAsia="仿宋_GB2312"/>
          <w:bCs/>
          <w:snapToGrid w:val="0"/>
          <w:kern w:val="0"/>
          <w:sz w:val="32"/>
          <w:szCs w:val="32"/>
        </w:rPr>
        <w:t>与现行的国家法律法规和强制性标准协调统一，无冲突。</w:t>
      </w:r>
    </w:p>
    <w:p>
      <w:pPr>
        <w:snapToGrid w:val="0"/>
        <w:spacing w:before="156" w:beforeLines="50" w:line="360" w:lineRule="auto"/>
        <w:ind w:firstLine="627" w:firstLineChars="196"/>
        <w:rPr>
          <w:rFonts w:eastAsia="黑体"/>
          <w:kern w:val="0"/>
          <w:sz w:val="32"/>
          <w:szCs w:val="32"/>
        </w:rPr>
      </w:pPr>
      <w:r>
        <w:rPr>
          <w:rFonts w:eastAsia="黑体"/>
          <w:kern w:val="0"/>
          <w:sz w:val="32"/>
          <w:szCs w:val="32"/>
        </w:rPr>
        <w:t>六、标准实施的建议</w:t>
      </w:r>
    </w:p>
    <w:p>
      <w:pPr>
        <w:ind w:firstLine="640" w:firstLineChars="200"/>
        <w:rPr>
          <w:rFonts w:ascii="仿宋_GB2312" w:hAnsi="仿宋" w:eastAsia="仿宋_GB2312"/>
          <w:bCs/>
          <w:snapToGrid w:val="0"/>
          <w:kern w:val="0"/>
          <w:sz w:val="32"/>
          <w:szCs w:val="32"/>
        </w:rPr>
      </w:pPr>
      <w:bookmarkStart w:id="3" w:name="OLE_LINK6"/>
      <w:r>
        <w:rPr>
          <w:rFonts w:hint="eastAsia" w:ascii="仿宋_GB2312" w:hAnsi="仿宋" w:eastAsia="仿宋_GB2312"/>
          <w:bCs/>
          <w:snapToGrid w:val="0"/>
          <w:kern w:val="0"/>
          <w:sz w:val="32"/>
          <w:szCs w:val="32"/>
        </w:rPr>
        <w:t>1、</w:t>
      </w:r>
      <w:r>
        <w:rPr>
          <w:rFonts w:hint="eastAsia" w:ascii="仿宋_GB2312" w:hAnsi="仿宋" w:eastAsia="仿宋_GB2312"/>
          <w:bCs/>
          <w:kern w:val="0"/>
          <w:sz w:val="32"/>
          <w:szCs w:val="32"/>
        </w:rPr>
        <w:t>广泛宣传</w:t>
      </w:r>
    </w:p>
    <w:p>
      <w:pPr>
        <w:ind w:firstLine="640" w:firstLineChars="200"/>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该项技术标准的制定，试验数据充分，科学性强，并经过了长期大量实际应用，方法准确度、精密度、灵敏度均较高，性能稳定且不需要大型仪器和严格的实验环境，适用于基层实验室，也适用于食品安全监管工作中进一步推广应用。</w:t>
      </w:r>
    </w:p>
    <w:bookmarkEnd w:id="3"/>
    <w:p>
      <w:pPr>
        <w:snapToGrid w:val="0"/>
        <w:spacing w:line="360" w:lineRule="auto"/>
        <w:ind w:firstLine="627" w:firstLineChars="196"/>
        <w:rPr>
          <w:rFonts w:ascii="仿宋_GB2312" w:hAnsi="仿宋" w:eastAsia="仿宋_GB2312"/>
          <w:bCs/>
          <w:kern w:val="0"/>
          <w:sz w:val="32"/>
          <w:szCs w:val="32"/>
        </w:rPr>
      </w:pPr>
      <w:r>
        <w:rPr>
          <w:rFonts w:hint="eastAsia" w:ascii="仿宋_GB2312" w:hAnsi="仿宋" w:eastAsia="仿宋_GB2312"/>
          <w:bCs/>
          <w:kern w:val="0"/>
          <w:sz w:val="32"/>
          <w:szCs w:val="32"/>
        </w:rPr>
        <w:t>2、</w:t>
      </w:r>
      <w:r>
        <w:rPr>
          <w:rFonts w:ascii="仿宋_GB2312" w:hAnsi="仿宋" w:eastAsia="仿宋_GB2312"/>
          <w:bCs/>
          <w:kern w:val="0"/>
          <w:sz w:val="32"/>
          <w:szCs w:val="32"/>
        </w:rPr>
        <w:t>完善和发展</w:t>
      </w:r>
    </w:p>
    <w:p>
      <w:pPr>
        <w:snapToGrid w:val="0"/>
        <w:spacing w:line="360" w:lineRule="auto"/>
        <w:ind w:firstLine="627" w:firstLineChars="196"/>
        <w:rPr>
          <w:rFonts w:eastAsia="黑体"/>
          <w:kern w:val="0"/>
          <w:sz w:val="32"/>
          <w:szCs w:val="32"/>
        </w:rPr>
      </w:pPr>
      <w:r>
        <w:rPr>
          <w:rFonts w:ascii="仿宋_GB2312" w:hAnsi="仿宋" w:eastAsia="仿宋_GB2312"/>
          <w:bCs/>
          <w:kern w:val="0"/>
          <w:sz w:val="32"/>
          <w:szCs w:val="32"/>
        </w:rPr>
        <w:t>在标准应用过程中及时跟踪调查，收集标准应用过程出现的问题，提出切实可行的对策，不断完善标准</w:t>
      </w:r>
      <w:r>
        <w:rPr>
          <w:rFonts w:hint="eastAsia" w:ascii="仿宋_GB2312" w:hAnsi="仿宋" w:eastAsia="仿宋_GB2312"/>
          <w:bCs/>
          <w:kern w:val="0"/>
          <w:sz w:val="32"/>
          <w:szCs w:val="32"/>
        </w:rPr>
        <w:t>的技术内容</w:t>
      </w:r>
      <w:r>
        <w:rPr>
          <w:rFonts w:hint="eastAsia" w:ascii="仿宋_GB2312" w:eastAsia="仿宋_GB2312"/>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16426"/>
    <w:multiLevelType w:val="multilevel"/>
    <w:tmpl w:val="71616426"/>
    <w:lvl w:ilvl="0" w:tentative="0">
      <w:start w:val="1"/>
      <w:numFmt w:val="japaneseCounting"/>
      <w:lvlText w:val="（%1）"/>
      <w:lvlJc w:val="left"/>
      <w:pPr>
        <w:ind w:left="1723" w:hanging="1080"/>
      </w:pPr>
      <w:rPr>
        <w:rFonts w:hint="default" w:hAnsi="仿宋"/>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47"/>
    <w:rsid w:val="00005B8A"/>
    <w:rsid w:val="0000626E"/>
    <w:rsid w:val="00007221"/>
    <w:rsid w:val="00007644"/>
    <w:rsid w:val="00010AEE"/>
    <w:rsid w:val="00011AFE"/>
    <w:rsid w:val="000131DB"/>
    <w:rsid w:val="00020A47"/>
    <w:rsid w:val="00024E02"/>
    <w:rsid w:val="000279FE"/>
    <w:rsid w:val="00032CC5"/>
    <w:rsid w:val="00042A59"/>
    <w:rsid w:val="000460EA"/>
    <w:rsid w:val="00052747"/>
    <w:rsid w:val="00070A14"/>
    <w:rsid w:val="00080A6E"/>
    <w:rsid w:val="000A3FAE"/>
    <w:rsid w:val="000B63B0"/>
    <w:rsid w:val="000B7F44"/>
    <w:rsid w:val="000E0E8D"/>
    <w:rsid w:val="000E2D0A"/>
    <w:rsid w:val="000E3394"/>
    <w:rsid w:val="000F627F"/>
    <w:rsid w:val="000F7F8C"/>
    <w:rsid w:val="00100785"/>
    <w:rsid w:val="00101E05"/>
    <w:rsid w:val="00104AB7"/>
    <w:rsid w:val="0012300C"/>
    <w:rsid w:val="001472F9"/>
    <w:rsid w:val="00153A19"/>
    <w:rsid w:val="00157D6A"/>
    <w:rsid w:val="001632EE"/>
    <w:rsid w:val="00165855"/>
    <w:rsid w:val="001731F7"/>
    <w:rsid w:val="00181483"/>
    <w:rsid w:val="00182612"/>
    <w:rsid w:val="00184B90"/>
    <w:rsid w:val="00193C80"/>
    <w:rsid w:val="001A0C60"/>
    <w:rsid w:val="001A7F8C"/>
    <w:rsid w:val="001B1A2B"/>
    <w:rsid w:val="001B3E16"/>
    <w:rsid w:val="001B523C"/>
    <w:rsid w:val="001C0AE5"/>
    <w:rsid w:val="001C7064"/>
    <w:rsid w:val="001D14E3"/>
    <w:rsid w:val="001D5F54"/>
    <w:rsid w:val="001E3271"/>
    <w:rsid w:val="001E6022"/>
    <w:rsid w:val="001E7802"/>
    <w:rsid w:val="001F421A"/>
    <w:rsid w:val="001F6814"/>
    <w:rsid w:val="002077D2"/>
    <w:rsid w:val="0020780B"/>
    <w:rsid w:val="00210265"/>
    <w:rsid w:val="00232D84"/>
    <w:rsid w:val="002356DA"/>
    <w:rsid w:val="002414DB"/>
    <w:rsid w:val="0024388A"/>
    <w:rsid w:val="0025627B"/>
    <w:rsid w:val="00257C54"/>
    <w:rsid w:val="00264E94"/>
    <w:rsid w:val="002757EB"/>
    <w:rsid w:val="0028239B"/>
    <w:rsid w:val="002828D8"/>
    <w:rsid w:val="002918D3"/>
    <w:rsid w:val="002A38D2"/>
    <w:rsid w:val="002A693E"/>
    <w:rsid w:val="002B2B4B"/>
    <w:rsid w:val="002C116F"/>
    <w:rsid w:val="002C5EF8"/>
    <w:rsid w:val="002C6FFA"/>
    <w:rsid w:val="002C77FF"/>
    <w:rsid w:val="002E04B5"/>
    <w:rsid w:val="002E587C"/>
    <w:rsid w:val="002E5B3A"/>
    <w:rsid w:val="002F3E86"/>
    <w:rsid w:val="003259C2"/>
    <w:rsid w:val="00327E74"/>
    <w:rsid w:val="00330670"/>
    <w:rsid w:val="00340E06"/>
    <w:rsid w:val="00342DD6"/>
    <w:rsid w:val="00344D38"/>
    <w:rsid w:val="0035131C"/>
    <w:rsid w:val="0035622D"/>
    <w:rsid w:val="00357F4A"/>
    <w:rsid w:val="00361586"/>
    <w:rsid w:val="00367098"/>
    <w:rsid w:val="00395AF7"/>
    <w:rsid w:val="00395D49"/>
    <w:rsid w:val="00397623"/>
    <w:rsid w:val="003A4C7A"/>
    <w:rsid w:val="003A6133"/>
    <w:rsid w:val="003B4D70"/>
    <w:rsid w:val="003D4A53"/>
    <w:rsid w:val="003E65DB"/>
    <w:rsid w:val="003F263F"/>
    <w:rsid w:val="003F292A"/>
    <w:rsid w:val="003F63D0"/>
    <w:rsid w:val="003F724D"/>
    <w:rsid w:val="0040090E"/>
    <w:rsid w:val="00401C78"/>
    <w:rsid w:val="00402161"/>
    <w:rsid w:val="00402BB0"/>
    <w:rsid w:val="004123B6"/>
    <w:rsid w:val="00417F9D"/>
    <w:rsid w:val="00421DE1"/>
    <w:rsid w:val="00434E76"/>
    <w:rsid w:val="00435107"/>
    <w:rsid w:val="0043675D"/>
    <w:rsid w:val="00451618"/>
    <w:rsid w:val="00462148"/>
    <w:rsid w:val="004641AF"/>
    <w:rsid w:val="004A0328"/>
    <w:rsid w:val="004E4921"/>
    <w:rsid w:val="004F4BB5"/>
    <w:rsid w:val="004F7AA1"/>
    <w:rsid w:val="00502473"/>
    <w:rsid w:val="00510CAF"/>
    <w:rsid w:val="00514B18"/>
    <w:rsid w:val="0051591D"/>
    <w:rsid w:val="00517EAF"/>
    <w:rsid w:val="00535357"/>
    <w:rsid w:val="005406B0"/>
    <w:rsid w:val="005445D9"/>
    <w:rsid w:val="00544D1F"/>
    <w:rsid w:val="00545D3F"/>
    <w:rsid w:val="00551749"/>
    <w:rsid w:val="00555D17"/>
    <w:rsid w:val="005606F6"/>
    <w:rsid w:val="005622C3"/>
    <w:rsid w:val="00576508"/>
    <w:rsid w:val="005765E5"/>
    <w:rsid w:val="00576DAA"/>
    <w:rsid w:val="0058726B"/>
    <w:rsid w:val="005A6265"/>
    <w:rsid w:val="005C0113"/>
    <w:rsid w:val="005C2042"/>
    <w:rsid w:val="005C3A49"/>
    <w:rsid w:val="005F78B1"/>
    <w:rsid w:val="00603734"/>
    <w:rsid w:val="0061447B"/>
    <w:rsid w:val="00616333"/>
    <w:rsid w:val="00616F49"/>
    <w:rsid w:val="0062571D"/>
    <w:rsid w:val="006258E7"/>
    <w:rsid w:val="00632A49"/>
    <w:rsid w:val="0063722D"/>
    <w:rsid w:val="00642DAA"/>
    <w:rsid w:val="00647AB0"/>
    <w:rsid w:val="00654895"/>
    <w:rsid w:val="00660214"/>
    <w:rsid w:val="00662BA7"/>
    <w:rsid w:val="00664025"/>
    <w:rsid w:val="006641AF"/>
    <w:rsid w:val="00666CB7"/>
    <w:rsid w:val="00676101"/>
    <w:rsid w:val="006778A0"/>
    <w:rsid w:val="00680317"/>
    <w:rsid w:val="00686FDA"/>
    <w:rsid w:val="00690B7D"/>
    <w:rsid w:val="006A1CF3"/>
    <w:rsid w:val="006A4470"/>
    <w:rsid w:val="006A7D95"/>
    <w:rsid w:val="006B6292"/>
    <w:rsid w:val="006B781C"/>
    <w:rsid w:val="006C3FBC"/>
    <w:rsid w:val="006C61CC"/>
    <w:rsid w:val="006D166D"/>
    <w:rsid w:val="006E19FB"/>
    <w:rsid w:val="006F2220"/>
    <w:rsid w:val="006F25CA"/>
    <w:rsid w:val="006F3F05"/>
    <w:rsid w:val="007009D8"/>
    <w:rsid w:val="00700B05"/>
    <w:rsid w:val="00711902"/>
    <w:rsid w:val="00714D9E"/>
    <w:rsid w:val="00717F11"/>
    <w:rsid w:val="00723390"/>
    <w:rsid w:val="0072633A"/>
    <w:rsid w:val="00736DB3"/>
    <w:rsid w:val="00741DDF"/>
    <w:rsid w:val="00746677"/>
    <w:rsid w:val="0075035C"/>
    <w:rsid w:val="00765B19"/>
    <w:rsid w:val="00770D9B"/>
    <w:rsid w:val="007720C6"/>
    <w:rsid w:val="00785F08"/>
    <w:rsid w:val="00787B48"/>
    <w:rsid w:val="00793C0B"/>
    <w:rsid w:val="007B28C8"/>
    <w:rsid w:val="007C1424"/>
    <w:rsid w:val="007C2967"/>
    <w:rsid w:val="007D034C"/>
    <w:rsid w:val="007D2BF2"/>
    <w:rsid w:val="007E6DE8"/>
    <w:rsid w:val="00814ED7"/>
    <w:rsid w:val="008373CE"/>
    <w:rsid w:val="00841A91"/>
    <w:rsid w:val="008420D7"/>
    <w:rsid w:val="0085064B"/>
    <w:rsid w:val="00871691"/>
    <w:rsid w:val="00871DA2"/>
    <w:rsid w:val="008759DF"/>
    <w:rsid w:val="0089036B"/>
    <w:rsid w:val="00890677"/>
    <w:rsid w:val="00890729"/>
    <w:rsid w:val="00897A8B"/>
    <w:rsid w:val="008B0F0F"/>
    <w:rsid w:val="008C2478"/>
    <w:rsid w:val="008E21BB"/>
    <w:rsid w:val="008F0B4E"/>
    <w:rsid w:val="008F434E"/>
    <w:rsid w:val="009120CE"/>
    <w:rsid w:val="009162E3"/>
    <w:rsid w:val="00930DBA"/>
    <w:rsid w:val="00931AA1"/>
    <w:rsid w:val="00932F6B"/>
    <w:rsid w:val="009372F8"/>
    <w:rsid w:val="00950188"/>
    <w:rsid w:val="00951D59"/>
    <w:rsid w:val="00951FEF"/>
    <w:rsid w:val="00952967"/>
    <w:rsid w:val="00953643"/>
    <w:rsid w:val="00955793"/>
    <w:rsid w:val="0096184B"/>
    <w:rsid w:val="0096369E"/>
    <w:rsid w:val="00973C39"/>
    <w:rsid w:val="00973C80"/>
    <w:rsid w:val="00974A23"/>
    <w:rsid w:val="009771AB"/>
    <w:rsid w:val="009777ED"/>
    <w:rsid w:val="009A1D33"/>
    <w:rsid w:val="009A7EDE"/>
    <w:rsid w:val="009E1FF3"/>
    <w:rsid w:val="009E218F"/>
    <w:rsid w:val="009F61A4"/>
    <w:rsid w:val="009F689C"/>
    <w:rsid w:val="00A0203D"/>
    <w:rsid w:val="00A05BC2"/>
    <w:rsid w:val="00A13C0B"/>
    <w:rsid w:val="00A1421C"/>
    <w:rsid w:val="00A21D4E"/>
    <w:rsid w:val="00A25FA3"/>
    <w:rsid w:val="00A45857"/>
    <w:rsid w:val="00A50828"/>
    <w:rsid w:val="00A60ED8"/>
    <w:rsid w:val="00A632F3"/>
    <w:rsid w:val="00A7052F"/>
    <w:rsid w:val="00A71D14"/>
    <w:rsid w:val="00A813B2"/>
    <w:rsid w:val="00A86EBC"/>
    <w:rsid w:val="00AA06CE"/>
    <w:rsid w:val="00AA746E"/>
    <w:rsid w:val="00AB4A73"/>
    <w:rsid w:val="00AB4C5B"/>
    <w:rsid w:val="00AC4957"/>
    <w:rsid w:val="00AD50F5"/>
    <w:rsid w:val="00AE5EE0"/>
    <w:rsid w:val="00AE5FE9"/>
    <w:rsid w:val="00AF3CF0"/>
    <w:rsid w:val="00B04C80"/>
    <w:rsid w:val="00B14A0A"/>
    <w:rsid w:val="00B22E76"/>
    <w:rsid w:val="00B346F4"/>
    <w:rsid w:val="00B42A48"/>
    <w:rsid w:val="00B549F9"/>
    <w:rsid w:val="00B75EF0"/>
    <w:rsid w:val="00B91181"/>
    <w:rsid w:val="00B97451"/>
    <w:rsid w:val="00BA5BA1"/>
    <w:rsid w:val="00BB7156"/>
    <w:rsid w:val="00BC1C2A"/>
    <w:rsid w:val="00BC5425"/>
    <w:rsid w:val="00BD2342"/>
    <w:rsid w:val="00BD470A"/>
    <w:rsid w:val="00BF01A3"/>
    <w:rsid w:val="00C14AF2"/>
    <w:rsid w:val="00C15532"/>
    <w:rsid w:val="00C301E1"/>
    <w:rsid w:val="00C631B1"/>
    <w:rsid w:val="00C67273"/>
    <w:rsid w:val="00C70B90"/>
    <w:rsid w:val="00CA0139"/>
    <w:rsid w:val="00CC2BEA"/>
    <w:rsid w:val="00CC3639"/>
    <w:rsid w:val="00CC40F9"/>
    <w:rsid w:val="00CF1C23"/>
    <w:rsid w:val="00D0191A"/>
    <w:rsid w:val="00D144C4"/>
    <w:rsid w:val="00D24E1A"/>
    <w:rsid w:val="00D267A5"/>
    <w:rsid w:val="00D428EF"/>
    <w:rsid w:val="00D4433F"/>
    <w:rsid w:val="00D52C46"/>
    <w:rsid w:val="00D57ADF"/>
    <w:rsid w:val="00D61884"/>
    <w:rsid w:val="00D61C60"/>
    <w:rsid w:val="00D81F92"/>
    <w:rsid w:val="00D8702B"/>
    <w:rsid w:val="00DA6C99"/>
    <w:rsid w:val="00DB41EE"/>
    <w:rsid w:val="00DC48D0"/>
    <w:rsid w:val="00DD7F25"/>
    <w:rsid w:val="00DE141C"/>
    <w:rsid w:val="00DF4A24"/>
    <w:rsid w:val="00E119B6"/>
    <w:rsid w:val="00E13E81"/>
    <w:rsid w:val="00E1457E"/>
    <w:rsid w:val="00E32E19"/>
    <w:rsid w:val="00E400AE"/>
    <w:rsid w:val="00E440BF"/>
    <w:rsid w:val="00E443A8"/>
    <w:rsid w:val="00E45BDC"/>
    <w:rsid w:val="00E46877"/>
    <w:rsid w:val="00E6015B"/>
    <w:rsid w:val="00E61267"/>
    <w:rsid w:val="00E754D8"/>
    <w:rsid w:val="00E83D70"/>
    <w:rsid w:val="00E951FF"/>
    <w:rsid w:val="00EA53E8"/>
    <w:rsid w:val="00EC3849"/>
    <w:rsid w:val="00F202A2"/>
    <w:rsid w:val="00F31892"/>
    <w:rsid w:val="00F34563"/>
    <w:rsid w:val="00F35FAA"/>
    <w:rsid w:val="00F40131"/>
    <w:rsid w:val="00F40234"/>
    <w:rsid w:val="00F62C0F"/>
    <w:rsid w:val="00F63458"/>
    <w:rsid w:val="00F71A17"/>
    <w:rsid w:val="00F72862"/>
    <w:rsid w:val="00F72F67"/>
    <w:rsid w:val="00F757FC"/>
    <w:rsid w:val="00F827E7"/>
    <w:rsid w:val="00F85D8F"/>
    <w:rsid w:val="00F875F7"/>
    <w:rsid w:val="00F90DDC"/>
    <w:rsid w:val="00F96B96"/>
    <w:rsid w:val="00F97D8D"/>
    <w:rsid w:val="00FA0DC3"/>
    <w:rsid w:val="00FA1654"/>
    <w:rsid w:val="00FA2ECD"/>
    <w:rsid w:val="00FA6556"/>
    <w:rsid w:val="00FB113E"/>
    <w:rsid w:val="00FB362B"/>
    <w:rsid w:val="00FB5E98"/>
    <w:rsid w:val="00FC2038"/>
    <w:rsid w:val="00FC5432"/>
    <w:rsid w:val="00FD2AEF"/>
    <w:rsid w:val="00FF481B"/>
    <w:rsid w:val="7E96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Plain Text"/>
    <w:basedOn w:val="1"/>
    <w:uiPriority w:val="0"/>
    <w:rPr>
      <w:rFonts w:ascii="宋体" w:hAnsi="Courier New"/>
      <w:szCs w:val="21"/>
    </w:rPr>
  </w:style>
  <w:style w:type="paragraph" w:styleId="4">
    <w:name w:val="Balloon Text"/>
    <w:basedOn w:val="1"/>
    <w:semiHidden/>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lang w:val="zh-CN" w:eastAsia="zh-CN"/>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lang w:val="zh-CN" w:eastAsia="zh-CN"/>
    </w:rPr>
  </w:style>
  <w:style w:type="paragraph" w:styleId="7">
    <w:name w:val="HTML Preformatted"/>
    <w:basedOn w:val="1"/>
    <w:link w:val="1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8">
    <w:name w:val="annotation subject"/>
    <w:basedOn w:val="2"/>
    <w:next w:val="2"/>
    <w:semiHidden/>
    <w:qFormat/>
    <w:uiPriority w:val="0"/>
    <w:rPr>
      <w:b/>
      <w:bCs/>
    </w:rPr>
  </w:style>
  <w:style w:type="character" w:styleId="11">
    <w:name w:val="annotation reference"/>
    <w:semiHidden/>
    <w:uiPriority w:val="0"/>
    <w:rPr>
      <w:sz w:val="21"/>
      <w:szCs w:val="21"/>
    </w:rPr>
  </w:style>
  <w:style w:type="paragraph" w:customStyle="1" w:styleId="12">
    <w:name w:val="Char"/>
    <w:basedOn w:val="1"/>
    <w:uiPriority w:val="0"/>
    <w:pPr>
      <w:widowControl/>
      <w:spacing w:after="160" w:line="240" w:lineRule="exact"/>
      <w:jc w:val="left"/>
    </w:pPr>
    <w:rPr>
      <w:rFonts w:ascii="Verdana" w:hAnsi="Verdana"/>
      <w:kern w:val="0"/>
      <w:sz w:val="20"/>
      <w:szCs w:val="20"/>
      <w:lang w:eastAsia="en-US"/>
    </w:rPr>
  </w:style>
  <w:style w:type="character" w:customStyle="1" w:styleId="13">
    <w:name w:val="页眉 Char"/>
    <w:link w:val="6"/>
    <w:uiPriority w:val="0"/>
    <w:rPr>
      <w:kern w:val="2"/>
      <w:sz w:val="18"/>
      <w:szCs w:val="18"/>
    </w:rPr>
  </w:style>
  <w:style w:type="character" w:customStyle="1" w:styleId="14">
    <w:name w:val="页脚 Char"/>
    <w:link w:val="5"/>
    <w:uiPriority w:val="0"/>
    <w:rPr>
      <w:kern w:val="2"/>
      <w:sz w:val="18"/>
      <w:szCs w:val="18"/>
    </w:rPr>
  </w:style>
  <w:style w:type="character" w:customStyle="1" w:styleId="15">
    <w:name w:val="HTML 预设格式 Char"/>
    <w:link w:val="7"/>
    <w:uiPriority w:val="0"/>
    <w:rPr>
      <w:rFonts w:ascii="宋体" w:hAnsi="宋体" w:cs="宋体"/>
      <w:sz w:val="24"/>
      <w:szCs w:val="24"/>
    </w:rPr>
  </w:style>
  <w:style w:type="paragraph" w:customStyle="1" w:styleId="16">
    <w:name w:val="目次、标准名称标题"/>
    <w:basedOn w:val="1"/>
    <w:next w:val="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aa</Company>
  <Pages>9</Pages>
  <Words>614</Words>
  <Characters>3501</Characters>
  <Lines>29</Lines>
  <Paragraphs>8</Paragraphs>
  <TotalTime>37</TotalTime>
  <ScaleCrop>false</ScaleCrop>
  <LinksUpToDate>false</LinksUpToDate>
  <CharactersWithSpaces>4107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2021-12-03T02:03:00Z</dcterms:created>
  <dc:creator>刘光辉</dc:creator>
  <cp:lastModifiedBy>qzuser</cp:lastModifiedBy>
  <cp:lastPrinted>2008-06-30T03:21:00Z</cp:lastPrinted>
  <dcterms:modified xsi:type="dcterms:W3CDTF">2021-12-14T05:58:56Z</dcterms:modified>
  <dc:title>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90D9FC3D55DC41B0893F4A0559730886</vt:lpwstr>
  </property>
</Properties>
</file>