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宜宾市标准化促进会团体标准</w:t>
      </w:r>
    </w:p>
    <w:p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辣子鸡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编制说明</w:t>
      </w:r>
    </w:p>
    <w:p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ind w:firstLine="0" w:firstLineChars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标准起草工作组</w:t>
      </w:r>
    </w:p>
    <w:p>
      <w:pPr>
        <w:pStyle w:val="1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二〇二一年十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</w:p>
    <w:p>
      <w:pPr>
        <w:pStyle w:val="10"/>
        <w:ind w:firstLine="480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br w:type="page"/>
      </w:r>
    </w:p>
    <w:p>
      <w:pPr>
        <w:pStyle w:val="10"/>
        <w:spacing w:line="560" w:lineRule="exact"/>
        <w:ind w:firstLine="64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一、工作简况</w:t>
      </w:r>
    </w:p>
    <w:p>
      <w:pPr>
        <w:pStyle w:val="10"/>
        <w:spacing w:line="560" w:lineRule="exact"/>
        <w:ind w:firstLine="640"/>
        <w:jc w:val="left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（一）任务来源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宣传辣子鸡，同时提升辣子鸡预报装食品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的品质，宜宾市标准化促进会经过对《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辣子鸡</w:t>
      </w:r>
      <w:r>
        <w:rPr>
          <w:rFonts w:hint="eastAsia" w:ascii="仿宋_GB2312" w:hAnsi="仿宋_GB2312" w:eastAsia="仿宋_GB2312" w:cs="仿宋_GB2312"/>
          <w:sz w:val="32"/>
          <w:szCs w:val="32"/>
        </w:rPr>
        <w:t>》团体标准公开征集、自愿申报及立项论证等程序，宜宾市标准化促进会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于2021年11月08日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辣子鸡</w:t>
      </w:r>
      <w:r>
        <w:rPr>
          <w:rFonts w:hint="eastAsia" w:ascii="仿宋_GB2312" w:hAnsi="仿宋_GB2312" w:eastAsia="仿宋_GB2312" w:cs="仿宋_GB2312"/>
          <w:sz w:val="32"/>
          <w:szCs w:val="32"/>
        </w:rPr>
        <w:t>》团体标准立项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标准立项的公告为宜标促发〔2021〕15号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0"/>
        <w:spacing w:line="560" w:lineRule="exact"/>
        <w:ind w:firstLine="640"/>
        <w:jc w:val="left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（二）编制单位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四川宜宾碎米芽菜有限公司、宜宾市标准化促进会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pStyle w:val="10"/>
        <w:spacing w:line="560" w:lineRule="exact"/>
        <w:ind w:firstLine="640"/>
        <w:jc w:val="left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（三）制（修）订标准的必要性、目的和意义</w:t>
      </w:r>
    </w:p>
    <w:p>
      <w:pPr>
        <w:pStyle w:val="10"/>
        <w:spacing w:line="560" w:lineRule="exact"/>
        <w:ind w:firstLine="643"/>
        <w:jc w:val="left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1.必要性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四川的辣子鸡椒香四溢,焦脆可口,受到食客的青眯。披着鲜红外衣的鸡块在油亮亮的红辣椒中,夹起一块吃,麻辣的味道传遍四肢百骸,每一个细胞能感受到麻辣的味道,而受到大众的热爱。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传统制作方式因需要大量时间,其商品化程度过低,难以满足快节奏时代的需要。为了满足现代人们的需求,可将辣子鸡做成预包装食品,用于直接休闲食用;也以放入自热米饭、宜宾燃面等中作为菜包,增加种类和风味。</w:t>
      </w:r>
    </w:p>
    <w:p>
      <w:pPr>
        <w:pStyle w:val="10"/>
        <w:spacing w:line="560" w:lineRule="exact"/>
        <w:ind w:firstLine="643"/>
        <w:jc w:val="left"/>
        <w:outlineLvl w:val="2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2.目的及意义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对辣子鸡的术语和定义、产品分类、原辅料要求、技术要求、标志、标签、包装、运输、贮存等方面作进一步的规范，保证其产品具有更高质量，扩宽辣子鸡的销路，给辣子鸡树立规范依据，</w:t>
      </w:r>
      <w:r>
        <w:rPr>
          <w:rFonts w:hint="eastAsia" w:ascii="仿宋_GB2312" w:hAnsi="仿宋_GB2312" w:eastAsia="仿宋_GB2312" w:cs="仿宋_GB2312"/>
          <w:sz w:val="30"/>
          <w:szCs w:val="30"/>
        </w:rPr>
        <w:t>规范化生产，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0"/>
          <w:szCs w:val="30"/>
        </w:rPr>
        <w:t>知名度。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且目前辣子鸡尚未建立相关标准，现在</w:t>
      </w:r>
      <w:r>
        <w:rPr>
          <w:rFonts w:hint="eastAsia" w:ascii="仿宋_GB2312" w:hAnsi="仿宋_GB2312" w:eastAsia="仿宋_GB2312" w:cs="仿宋_GB2312"/>
          <w:sz w:val="30"/>
          <w:szCs w:val="30"/>
        </w:rPr>
        <w:t>迫切需要制定相应标准来规范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辣子鸡和保障辣子鸡的质量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10"/>
        <w:spacing w:line="560" w:lineRule="exact"/>
        <w:ind w:firstLine="640"/>
        <w:jc w:val="left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（四）主要工作过程</w:t>
      </w:r>
    </w:p>
    <w:p>
      <w:pPr>
        <w:pStyle w:val="10"/>
        <w:spacing w:line="560" w:lineRule="exact"/>
        <w:ind w:firstLine="643"/>
        <w:jc w:val="left"/>
        <w:outlineLvl w:val="2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1.项目立项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四川宜宾碎米芽菜有限公司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向宜宾市标准化促进会提出本标准的立项申请，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获批立项。</w:t>
      </w:r>
    </w:p>
    <w:p>
      <w:pPr>
        <w:pStyle w:val="10"/>
        <w:spacing w:line="560" w:lineRule="exact"/>
        <w:ind w:firstLine="643"/>
        <w:jc w:val="left"/>
        <w:outlineLvl w:val="2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2.成立标准起草工作组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月，四川宜宾碎米芽菜有限公司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宜宾市标准化促进会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标准编制专业机构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，成立标准起草工作组，明确共同研制团体标准等相关事宜，并对标准编制工作进行总体部署。</w:t>
      </w:r>
    </w:p>
    <w:p>
      <w:pPr>
        <w:pStyle w:val="10"/>
        <w:spacing w:line="560" w:lineRule="exact"/>
        <w:ind w:firstLine="643"/>
        <w:jc w:val="left"/>
        <w:outlineLvl w:val="2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3.前期调研和资料收集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月，起草工作组到四川宜宾碎米芽菜有限公司调研了解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辣子鸡预包装食品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的生产、加工和销售情况，并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收集了相关的资料和报告。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此后，起草工作组通过电话、微信、短信等方式与相关专家保持交流沟通，讨论标准名称、框架及相关内容，通过以上工作的准备，为标准内容的详实性、可行性奠定了基础。</w:t>
      </w:r>
    </w:p>
    <w:p>
      <w:pPr>
        <w:pStyle w:val="10"/>
        <w:spacing w:line="560" w:lineRule="exact"/>
        <w:ind w:firstLine="643"/>
        <w:jc w:val="left"/>
        <w:outlineLvl w:val="2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4.标准起草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月，起草工作组梳理分析收集的资料，结合调研情况，形成标准初稿，且针对存在的问题多次召开内部会议，并对标准的框架、技术内容进行详细讨论。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月，标准起草工作组将标准文本初稿修改后，再次召开内部座谈会，向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宜宾市标准化促进会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辣子鸡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生产加工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征求意见。整理相关资料并修改标准，形成了标准征求意见稿。</w:t>
      </w:r>
    </w:p>
    <w:p>
      <w:pPr>
        <w:pStyle w:val="10"/>
        <w:spacing w:line="560" w:lineRule="exact"/>
        <w:ind w:firstLine="643"/>
        <w:jc w:val="left"/>
        <w:outlineLvl w:val="2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5.意见征求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月，标准起草工作组将标准征求意见稿向相关专家征求意见，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并挂网公开征求意见一个月，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充分收集反馈意见并对标准进行修改和完善。</w:t>
      </w:r>
    </w:p>
    <w:p>
      <w:pPr>
        <w:pStyle w:val="10"/>
        <w:spacing w:line="560" w:lineRule="exact"/>
        <w:ind w:firstLine="64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二、确定标准主要内容的依据</w:t>
      </w:r>
    </w:p>
    <w:p>
      <w:pPr>
        <w:pStyle w:val="10"/>
        <w:spacing w:line="560" w:lineRule="exact"/>
        <w:ind w:firstLine="640"/>
        <w:jc w:val="left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（一）编制原则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1.符合《中华人民共和国标准化法》《国家标准化管理委员会 民政部关于印发&lt;团体标准管理规定&gt;的通知》（国标委联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〔2019〕1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号）和《宜宾市标准化促进会团体标准管理办法》等法律法规。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2.编写格式严格依据GB/T 1.1-2020《标准化工作导则 第1部分：标准化文件的结构和起草规则》的要求。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3.遵循科学性、先进性、适用性的基本原则。</w:t>
      </w:r>
    </w:p>
    <w:p>
      <w:pPr>
        <w:pStyle w:val="10"/>
        <w:spacing w:line="560" w:lineRule="exact"/>
        <w:ind w:firstLine="640"/>
        <w:jc w:val="left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（二）编制依据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标准编制过程中参考的主要文件及相关标准：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2707  食品安全国家标准 鲜（冻）畜、禽产品</w:t>
      </w:r>
    </w:p>
    <w:p>
      <w:pPr>
        <w:pStyle w:val="10"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2716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食品安全国家标准植物油</w:t>
      </w:r>
    </w:p>
    <w:p>
      <w:pPr>
        <w:pStyle w:val="10"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2726  食品安全国家标准 熟肉制品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  食品安全国家标准 食品添加剂使用标准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  食品安全国家标准 食品中污染物限量</w:t>
      </w:r>
    </w:p>
    <w:p>
      <w:pPr>
        <w:pStyle w:val="10"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GB 4806.7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食品安全国家标准 食品接触用塑料材料及制品</w:t>
      </w:r>
    </w:p>
    <w:p>
      <w:pPr>
        <w:pStyle w:val="10"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GB 5009.14 食品安全国家标准 食品中锌的测定</w:t>
      </w:r>
    </w:p>
    <w:p>
      <w:pPr>
        <w:pStyle w:val="10"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GB/T 5009.37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食用植物油卫生标准的分析方法</w:t>
      </w:r>
    </w:p>
    <w:p>
      <w:pPr>
        <w:pStyle w:val="10"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5749  生活饮用水卫生标准</w:t>
      </w:r>
    </w:p>
    <w:p>
      <w:pPr>
        <w:pStyle w:val="10"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GB 7718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食品安全国家标准 预包装食品标签通则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14881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食品生产通用卫生规范</w:t>
      </w:r>
    </w:p>
    <w:p>
      <w:pPr>
        <w:pStyle w:val="10"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GB 28050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食品安全国家标准 预包装食品营养标签通则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29921  食品安全国家标准 预包装食品中致病菌限量</w:t>
      </w:r>
    </w:p>
    <w:p>
      <w:pPr>
        <w:pStyle w:val="10"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JJF 1070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定量包装商品净含量计量检验规则</w:t>
      </w:r>
    </w:p>
    <w:p>
      <w:pPr>
        <w:pStyle w:val="10"/>
        <w:spacing w:line="560" w:lineRule="exact"/>
        <w:ind w:firstLine="64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三、主要技术内容的说明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宜宾辣子鸡的术语和定义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产品分类、原辅料要求、技术要求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标志、标签</w:t>
      </w:r>
      <w:r>
        <w:rPr>
          <w:rFonts w:hint="eastAsia" w:ascii="仿宋_GB2312" w:hAnsi="仿宋_GB2312" w:eastAsia="仿宋_GB2312" w:cs="仿宋_GB2312"/>
          <w:sz w:val="32"/>
          <w:szCs w:val="32"/>
        </w:rPr>
        <w:t>、包装、运输、贮存的要求。</w:t>
      </w:r>
    </w:p>
    <w:p>
      <w:pPr>
        <w:pStyle w:val="10"/>
        <w:spacing w:line="560" w:lineRule="exact"/>
        <w:ind w:firstLine="640"/>
        <w:jc w:val="left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（一）术语和定义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根据标准需求对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辣子鸡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进行了定义。</w:t>
      </w:r>
    </w:p>
    <w:p>
      <w:pPr>
        <w:pStyle w:val="10"/>
        <w:spacing w:line="560" w:lineRule="exact"/>
        <w:ind w:firstLine="640"/>
        <w:jc w:val="left"/>
        <w:outlineLvl w:val="1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二）产品分类</w:t>
      </w:r>
    </w:p>
    <w:p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按包装不同，可将辣子鸡分为普通预包装制品和罐头类软包装制品。</w:t>
      </w:r>
    </w:p>
    <w:p>
      <w:pPr>
        <w:pStyle w:val="10"/>
        <w:numPr>
          <w:ilvl w:val="0"/>
          <w:numId w:val="3"/>
        </w:numPr>
        <w:spacing w:line="560" w:lineRule="exact"/>
        <w:ind w:firstLine="640"/>
        <w:jc w:val="left"/>
        <w:outlineLvl w:val="1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原辅料要求</w:t>
      </w:r>
    </w:p>
    <w:p>
      <w:pPr>
        <w:pStyle w:val="10"/>
        <w:numPr>
          <w:numId w:val="0"/>
        </w:numPr>
        <w:spacing w:line="560" w:lineRule="exact"/>
        <w:ind w:firstLine="64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对鸡肉、加工用水、食用植物油、其他原辅调料进行了规定。</w:t>
      </w:r>
    </w:p>
    <w:p>
      <w:pPr>
        <w:pStyle w:val="10"/>
        <w:numPr>
          <w:ilvl w:val="0"/>
          <w:numId w:val="3"/>
        </w:numPr>
        <w:spacing w:line="560" w:lineRule="exact"/>
        <w:ind w:firstLine="640"/>
        <w:jc w:val="left"/>
        <w:outlineLvl w:val="1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技术要求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</w:p>
    <w:p>
      <w:pPr>
        <w:pStyle w:val="10"/>
        <w:numPr>
          <w:ilvl w:val="0"/>
          <w:numId w:val="0"/>
        </w:numPr>
        <w:spacing w:line="560" w:lineRule="exact"/>
        <w:ind w:firstLine="64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对辣子鸡的生产条件、感官要求、理化指标、微生物限量、食品添加剂、其他污染物限量、净含量等进行了规定。</w:t>
      </w:r>
    </w:p>
    <w:p>
      <w:pPr>
        <w:pStyle w:val="10"/>
        <w:numPr>
          <w:ilvl w:val="0"/>
          <w:numId w:val="3"/>
        </w:numPr>
        <w:spacing w:line="560" w:lineRule="exact"/>
        <w:ind w:left="0" w:leftChars="0" w:firstLine="640" w:firstLineChars="200"/>
        <w:jc w:val="left"/>
        <w:outlineLvl w:val="1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标志、标签、包装、运输、贮存</w:t>
      </w:r>
    </w:p>
    <w:p>
      <w:pPr>
        <w:pStyle w:val="10"/>
        <w:numPr>
          <w:numId w:val="0"/>
        </w:numPr>
        <w:spacing w:line="560" w:lineRule="exact"/>
        <w:ind w:leftChars="200" w:firstLine="320" w:firstLineChars="100"/>
        <w:jc w:val="left"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明确了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辣子鸡的标志、标签、包装、运输、贮存方面的要求。</w:t>
      </w:r>
    </w:p>
    <w:p>
      <w:pPr>
        <w:pStyle w:val="10"/>
        <w:spacing w:line="560" w:lineRule="exact"/>
        <w:ind w:firstLine="64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四、采用国际标准和国外先进标准的程度情况，以及与国际、国外同类标准水平的对比情况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本标准未采用国际、国外相关标准。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由于标准制定的主要内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容是从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辣子鸡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的实际发展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情况出发，对子鸡的术语和定义、产品分类、原辅料要求、技术要求、标志、标签、包装、运输、贮存的要求等进行规范。因此，目前未有与本标准相关的国际、国外标准。</w:t>
      </w:r>
    </w:p>
    <w:p>
      <w:pPr>
        <w:pStyle w:val="10"/>
        <w:spacing w:line="560" w:lineRule="exact"/>
        <w:ind w:firstLine="64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五、与现行法律、法规和上级标准的关系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本标准编制过程中，主要遵循GB/T1.1 标准化工作导则 第1部分：标准化文件的结构和起草规则，并参考了部分国家、行业标准，标准结合四川省宜宾市江安县实际情况制定，编制符合国家对标准结构、内容的要求，同时与目前国家相关文件及要求相互补充。</w:t>
      </w:r>
    </w:p>
    <w:p>
      <w:pPr>
        <w:pStyle w:val="10"/>
        <w:spacing w:line="560" w:lineRule="exact"/>
        <w:ind w:firstLine="64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六、重大分歧意见的处理经过和依据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本标准的编写过程无重大分歧意见产生。</w:t>
      </w:r>
    </w:p>
    <w:p>
      <w:pPr>
        <w:pStyle w:val="10"/>
        <w:spacing w:line="560" w:lineRule="exact"/>
        <w:ind w:firstLine="64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七、贯彻标准的要求和措施建议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为保证本标准的有效和顺利执行，建议组织起草和归口单位进行宣贯培训并具体应用实施。</w:t>
      </w:r>
    </w:p>
    <w:p>
      <w:pPr>
        <w:pStyle w:val="10"/>
        <w:spacing w:line="560" w:lineRule="exact"/>
        <w:ind w:firstLine="64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八、废止现行有关标准的建议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本标准为新制定。</w:t>
      </w:r>
    </w:p>
    <w:p>
      <w:pPr>
        <w:pStyle w:val="10"/>
        <w:spacing w:line="560" w:lineRule="exact"/>
        <w:ind w:firstLine="64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九、其他应予说明的事项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pStyle w:val="10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ind w:left="5783" w:hanging="5783" w:hangingChars="1800"/>
        <w:jc w:val="right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起草工作组</w:t>
      </w:r>
    </w:p>
    <w:p>
      <w:pPr>
        <w:pStyle w:val="2"/>
        <w:spacing w:line="560" w:lineRule="exact"/>
        <w:ind w:firstLine="420"/>
        <w:jc w:val="right"/>
        <w:rPr>
          <w:rFonts w:hint="default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1年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8日</w:t>
      </w:r>
      <w:bookmarkStart w:id="0" w:name="_GoBack"/>
      <w:bookmarkEnd w:id="0"/>
    </w:p>
    <w:sectPr>
      <w:pgSz w:w="11906" w:h="16838"/>
      <w:pgMar w:top="2154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CE7CA5-EE89-4BB5-88B3-7CDFC058BE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D5AE424-4EBA-49A8-A9BE-587E1C4CB5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F79A4B-BE3B-49D7-9B9D-3A454D232A3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3A63010-50EF-4430-8785-714561F687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903FE"/>
    <w:multiLevelType w:val="singleLevel"/>
    <w:tmpl w:val="A5E903F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2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18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0571E5"/>
    <w:rsid w:val="000846F5"/>
    <w:rsid w:val="00192BA3"/>
    <w:rsid w:val="001B1547"/>
    <w:rsid w:val="001F2AE8"/>
    <w:rsid w:val="002A6678"/>
    <w:rsid w:val="002C1C79"/>
    <w:rsid w:val="003334EE"/>
    <w:rsid w:val="003567D5"/>
    <w:rsid w:val="003857A8"/>
    <w:rsid w:val="003E5623"/>
    <w:rsid w:val="004A01AE"/>
    <w:rsid w:val="005A0B72"/>
    <w:rsid w:val="005C2054"/>
    <w:rsid w:val="00635261"/>
    <w:rsid w:val="007D4683"/>
    <w:rsid w:val="009C2153"/>
    <w:rsid w:val="00A324D2"/>
    <w:rsid w:val="00AA36B6"/>
    <w:rsid w:val="00AB6DF3"/>
    <w:rsid w:val="00BD05C0"/>
    <w:rsid w:val="00BF0A1E"/>
    <w:rsid w:val="00C33472"/>
    <w:rsid w:val="00DE6613"/>
    <w:rsid w:val="00DF5387"/>
    <w:rsid w:val="00E43C2C"/>
    <w:rsid w:val="00E56352"/>
    <w:rsid w:val="00F3672E"/>
    <w:rsid w:val="00F475DA"/>
    <w:rsid w:val="00F937A8"/>
    <w:rsid w:val="00FD14E2"/>
    <w:rsid w:val="023136C6"/>
    <w:rsid w:val="03C92293"/>
    <w:rsid w:val="03DD1759"/>
    <w:rsid w:val="04431E77"/>
    <w:rsid w:val="080571E5"/>
    <w:rsid w:val="080D44E6"/>
    <w:rsid w:val="090A7A21"/>
    <w:rsid w:val="0B40738E"/>
    <w:rsid w:val="0C115191"/>
    <w:rsid w:val="0CA1130A"/>
    <w:rsid w:val="0CDA34B5"/>
    <w:rsid w:val="0E1808E9"/>
    <w:rsid w:val="0E63358E"/>
    <w:rsid w:val="0EAA55FA"/>
    <w:rsid w:val="0FDC2905"/>
    <w:rsid w:val="102A57D7"/>
    <w:rsid w:val="10E00F15"/>
    <w:rsid w:val="11013B6D"/>
    <w:rsid w:val="12A3499D"/>
    <w:rsid w:val="13044B3D"/>
    <w:rsid w:val="16B41F6E"/>
    <w:rsid w:val="172B1959"/>
    <w:rsid w:val="18374F9A"/>
    <w:rsid w:val="19E02127"/>
    <w:rsid w:val="1AA534FC"/>
    <w:rsid w:val="1AAF263C"/>
    <w:rsid w:val="1BDA2E79"/>
    <w:rsid w:val="1CC242FE"/>
    <w:rsid w:val="1D625CBC"/>
    <w:rsid w:val="1E24261B"/>
    <w:rsid w:val="1F5D21E8"/>
    <w:rsid w:val="1F7653DD"/>
    <w:rsid w:val="1FC70FA8"/>
    <w:rsid w:val="203F2726"/>
    <w:rsid w:val="20CC1954"/>
    <w:rsid w:val="213D126D"/>
    <w:rsid w:val="221E2794"/>
    <w:rsid w:val="2227294D"/>
    <w:rsid w:val="22A0038F"/>
    <w:rsid w:val="24634328"/>
    <w:rsid w:val="246B71EE"/>
    <w:rsid w:val="24AD7EA5"/>
    <w:rsid w:val="24E57919"/>
    <w:rsid w:val="25010A7F"/>
    <w:rsid w:val="25FD2016"/>
    <w:rsid w:val="26B2695B"/>
    <w:rsid w:val="2707345F"/>
    <w:rsid w:val="28C06F46"/>
    <w:rsid w:val="2AED54D4"/>
    <w:rsid w:val="2B1223AB"/>
    <w:rsid w:val="2C816C4C"/>
    <w:rsid w:val="2D22405B"/>
    <w:rsid w:val="2D7977AC"/>
    <w:rsid w:val="2F207BE6"/>
    <w:rsid w:val="2F4353DC"/>
    <w:rsid w:val="2F5A0EE4"/>
    <w:rsid w:val="2FC853D6"/>
    <w:rsid w:val="3398688D"/>
    <w:rsid w:val="34B23913"/>
    <w:rsid w:val="36791E4D"/>
    <w:rsid w:val="374079C8"/>
    <w:rsid w:val="37544964"/>
    <w:rsid w:val="38250BAC"/>
    <w:rsid w:val="38A75E99"/>
    <w:rsid w:val="38AA29C4"/>
    <w:rsid w:val="392438DA"/>
    <w:rsid w:val="393214F5"/>
    <w:rsid w:val="3BF316C4"/>
    <w:rsid w:val="3C967805"/>
    <w:rsid w:val="3E2E334D"/>
    <w:rsid w:val="3E33420C"/>
    <w:rsid w:val="405A3141"/>
    <w:rsid w:val="42420F8B"/>
    <w:rsid w:val="42AD3D8C"/>
    <w:rsid w:val="44E03C5F"/>
    <w:rsid w:val="4547770C"/>
    <w:rsid w:val="47A73650"/>
    <w:rsid w:val="48775AAF"/>
    <w:rsid w:val="487E6F6D"/>
    <w:rsid w:val="48BA6003"/>
    <w:rsid w:val="499A5142"/>
    <w:rsid w:val="4A3B2EC8"/>
    <w:rsid w:val="4B716381"/>
    <w:rsid w:val="4B7418CF"/>
    <w:rsid w:val="4BBE4B32"/>
    <w:rsid w:val="4C9514E0"/>
    <w:rsid w:val="4E2A3B52"/>
    <w:rsid w:val="4E831BA8"/>
    <w:rsid w:val="4F6952C7"/>
    <w:rsid w:val="51F228B1"/>
    <w:rsid w:val="52823C58"/>
    <w:rsid w:val="53603C9E"/>
    <w:rsid w:val="5445359A"/>
    <w:rsid w:val="57405111"/>
    <w:rsid w:val="57482D96"/>
    <w:rsid w:val="582C1214"/>
    <w:rsid w:val="58AC262F"/>
    <w:rsid w:val="58BE3261"/>
    <w:rsid w:val="5AE35B16"/>
    <w:rsid w:val="5BD816A3"/>
    <w:rsid w:val="5C127602"/>
    <w:rsid w:val="5D11497D"/>
    <w:rsid w:val="5EC276F0"/>
    <w:rsid w:val="5F937D4E"/>
    <w:rsid w:val="6017602A"/>
    <w:rsid w:val="60894645"/>
    <w:rsid w:val="62D87FE0"/>
    <w:rsid w:val="630F0596"/>
    <w:rsid w:val="636A482F"/>
    <w:rsid w:val="64852B35"/>
    <w:rsid w:val="66DE4CEA"/>
    <w:rsid w:val="67142E63"/>
    <w:rsid w:val="671E169C"/>
    <w:rsid w:val="69456860"/>
    <w:rsid w:val="6A5F582E"/>
    <w:rsid w:val="6A8754DE"/>
    <w:rsid w:val="6C1E227D"/>
    <w:rsid w:val="6C8B6211"/>
    <w:rsid w:val="6D8D2C13"/>
    <w:rsid w:val="6DC76E9B"/>
    <w:rsid w:val="6DF61C37"/>
    <w:rsid w:val="6E441299"/>
    <w:rsid w:val="6FBE592B"/>
    <w:rsid w:val="6FC332E9"/>
    <w:rsid w:val="710B4CE1"/>
    <w:rsid w:val="71FF06B8"/>
    <w:rsid w:val="7200034C"/>
    <w:rsid w:val="723F49F6"/>
    <w:rsid w:val="72873C2B"/>
    <w:rsid w:val="72AC5D32"/>
    <w:rsid w:val="73020D07"/>
    <w:rsid w:val="73066DEB"/>
    <w:rsid w:val="73C336BF"/>
    <w:rsid w:val="76A97BF0"/>
    <w:rsid w:val="790341CF"/>
    <w:rsid w:val="79871C96"/>
    <w:rsid w:val="79CF10EC"/>
    <w:rsid w:val="7AC231C0"/>
    <w:rsid w:val="7B527724"/>
    <w:rsid w:val="7BA37335"/>
    <w:rsid w:val="7BD92CA3"/>
    <w:rsid w:val="7C8A4A1D"/>
    <w:rsid w:val="7CB15B27"/>
    <w:rsid w:val="7F9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after="210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szCs w:val="22"/>
      <w:lang w:val="en-US" w:eastAsia="zh-CN" w:bidi="ar-SA"/>
    </w:rPr>
  </w:style>
  <w:style w:type="paragraph" w:customStyle="1" w:styleId="12">
    <w:name w:val="目次、标准名称标题"/>
    <w:basedOn w:val="1"/>
    <w:next w:val="1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15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7">
    <w:name w:val="一级条标题"/>
    <w:next w:val="10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8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二级无"/>
    <w:basedOn w:val="2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0">
    <w:name w:val="二级条标题"/>
    <w:basedOn w:val="17"/>
    <w:next w:val="10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1">
    <w:name w:val="章标题"/>
    <w:next w:val="10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518</Words>
  <Characters>2953</Characters>
  <Lines>24</Lines>
  <Paragraphs>6</Paragraphs>
  <TotalTime>2</TotalTime>
  <ScaleCrop>false</ScaleCrop>
  <LinksUpToDate>false</LinksUpToDate>
  <CharactersWithSpaces>3465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2021-11-25T14:11:00Z</dcterms:created>
  <dc:creator>john</dc:creator>
  <cp:lastModifiedBy>榴莲牛奶</cp:lastModifiedBy>
  <cp:lastPrinted>2020-05-26T08:20:00Z</cp:lastPrinted>
  <dcterms:modified xsi:type="dcterms:W3CDTF">2021-12-10T11:09:22Z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069994C3CD7F40B9BE24F7AAB94A910C</vt:lpwstr>
  </property>
</Properties>
</file>