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C6" w:rsidRPr="00A96A01" w:rsidRDefault="00B501C6">
      <w:pPr>
        <w:ind w:right="2892"/>
        <w:rPr>
          <w:b/>
          <w:color w:val="000000" w:themeColor="text1"/>
          <w:kern w:val="0"/>
          <w:sz w:val="30"/>
          <w:szCs w:val="30"/>
        </w:rPr>
      </w:pPr>
    </w:p>
    <w:p w:rsidR="00B501C6" w:rsidRPr="00A96A01" w:rsidRDefault="00B501C6">
      <w:pPr>
        <w:jc w:val="left"/>
        <w:rPr>
          <w:color w:val="000000" w:themeColor="text1"/>
          <w:kern w:val="0"/>
          <w:sz w:val="24"/>
          <w:szCs w:val="15"/>
        </w:rPr>
      </w:pPr>
      <w:r w:rsidRPr="00A96A01">
        <w:rPr>
          <w:color w:val="000000" w:themeColor="text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51621C" w:rsidRPr="00A96A01">
        <w:rPr>
          <w:color w:val="000000" w:themeColor="text1"/>
        </w:rPr>
        <w:instrText>ADDIN CNKISM.UserStyle</w:instrText>
      </w:r>
      <w:r w:rsidRPr="00A96A01">
        <w:rPr>
          <w:color w:val="000000" w:themeColor="text1"/>
        </w:rPr>
      </w:r>
      <w:r w:rsidRPr="00A96A01">
        <w:rPr>
          <w:color w:val="000000" w:themeColor="text1"/>
        </w:rPr>
        <w:fldChar w:fldCharType="end"/>
      </w:r>
      <w:r w:rsidRPr="00A96A01">
        <w:rPr>
          <w:b/>
          <w:color w:val="000000" w:themeColor="text1"/>
          <w:kern w:val="0"/>
          <w:sz w:val="24"/>
          <w:szCs w:val="15"/>
        </w:rPr>
        <w:fldChar w:fldCharType="begin"/>
      </w:r>
      <w:r w:rsidR="0051621C" w:rsidRPr="00A96A01">
        <w:rPr>
          <w:b/>
          <w:color w:val="000000" w:themeColor="text1"/>
          <w:kern w:val="0"/>
          <w:sz w:val="24"/>
          <w:szCs w:val="15"/>
        </w:rPr>
        <w:instrText>ADDIN CNKISM.UserStyle</w:instrText>
      </w:r>
      <w:r w:rsidRPr="00A96A01">
        <w:rPr>
          <w:b/>
          <w:color w:val="000000" w:themeColor="text1"/>
          <w:kern w:val="0"/>
          <w:sz w:val="24"/>
          <w:szCs w:val="15"/>
        </w:rPr>
        <w:fldChar w:fldCharType="end"/>
      </w:r>
      <w:r w:rsidR="0051621C" w:rsidRPr="00A96A01">
        <w:rPr>
          <w:b/>
          <w:color w:val="000000" w:themeColor="text1"/>
          <w:kern w:val="0"/>
          <w:sz w:val="24"/>
          <w:szCs w:val="15"/>
        </w:rPr>
        <w:t>ICS</w:t>
      </w:r>
      <w:r w:rsidR="0051621C" w:rsidRPr="00A96A01">
        <w:rPr>
          <w:color w:val="000000" w:themeColor="text1"/>
          <w:kern w:val="0"/>
          <w:sz w:val="24"/>
          <w:szCs w:val="15"/>
        </w:rPr>
        <w:t xml:space="preserve"> </w:t>
      </w:r>
      <w:r w:rsidR="0051621C" w:rsidRPr="00A96A01">
        <w:rPr>
          <w:rFonts w:hint="eastAsia"/>
          <w:color w:val="000000" w:themeColor="text1"/>
          <w:kern w:val="0"/>
          <w:sz w:val="24"/>
          <w:szCs w:val="15"/>
        </w:rPr>
        <w:t>67</w:t>
      </w:r>
      <w:r w:rsidR="0051621C" w:rsidRPr="00A96A01">
        <w:rPr>
          <w:color w:val="000000" w:themeColor="text1"/>
          <w:kern w:val="0"/>
          <w:sz w:val="24"/>
          <w:szCs w:val="15"/>
        </w:rPr>
        <w:t>.020</w:t>
      </w:r>
    </w:p>
    <w:p w:rsidR="00B501C6" w:rsidRPr="00A96A01" w:rsidRDefault="0051621C">
      <w:pPr>
        <w:wordWrap w:val="0"/>
        <w:jc w:val="left"/>
        <w:rPr>
          <w:color w:val="000000" w:themeColor="text1"/>
          <w:kern w:val="0"/>
          <w:sz w:val="24"/>
          <w:szCs w:val="15"/>
        </w:rPr>
      </w:pPr>
      <w:r w:rsidRPr="00A96A01">
        <w:rPr>
          <w:rFonts w:hint="eastAsia"/>
          <w:b/>
          <w:color w:val="000000" w:themeColor="text1"/>
          <w:kern w:val="0"/>
          <w:sz w:val="24"/>
          <w:szCs w:val="15"/>
        </w:rPr>
        <w:t>X</w:t>
      </w:r>
      <w:r w:rsidRPr="00A96A01">
        <w:rPr>
          <w:color w:val="000000" w:themeColor="text1"/>
          <w:kern w:val="0"/>
          <w:sz w:val="24"/>
          <w:szCs w:val="15"/>
        </w:rPr>
        <w:t xml:space="preserve"> </w:t>
      </w:r>
      <w:r w:rsidRPr="00A96A01">
        <w:rPr>
          <w:rFonts w:hint="eastAsia"/>
          <w:color w:val="000000" w:themeColor="text1"/>
          <w:kern w:val="0"/>
          <w:sz w:val="24"/>
          <w:szCs w:val="15"/>
        </w:rPr>
        <w:t>80</w:t>
      </w:r>
    </w:p>
    <w:p w:rsidR="00B501C6" w:rsidRPr="00A96A01" w:rsidRDefault="00B501C6">
      <w:pPr>
        <w:ind w:right="2892"/>
        <w:rPr>
          <w:b/>
          <w:color w:val="000000" w:themeColor="text1"/>
          <w:kern w:val="0"/>
          <w:sz w:val="48"/>
          <w:szCs w:val="48"/>
        </w:rPr>
      </w:pPr>
    </w:p>
    <w:p w:rsidR="00B501C6" w:rsidRPr="00A96A01" w:rsidRDefault="0051621C">
      <w:pPr>
        <w:ind w:leftChars="270" w:left="567" w:rightChars="310" w:right="651"/>
        <w:jc w:val="distribute"/>
        <w:rPr>
          <w:rFonts w:ascii="黑体" w:eastAsia="黑体" w:hAnsi="黑体"/>
          <w:color w:val="000000" w:themeColor="text1"/>
          <w:kern w:val="0"/>
          <w:sz w:val="96"/>
          <w:szCs w:val="48"/>
        </w:rPr>
      </w:pPr>
      <w:r w:rsidRPr="00A96A01">
        <w:rPr>
          <w:rFonts w:ascii="黑体" w:eastAsia="黑体" w:hAnsi="黑体" w:hint="eastAsia"/>
          <w:color w:val="000000" w:themeColor="text1"/>
          <w:kern w:val="0"/>
          <w:sz w:val="96"/>
          <w:szCs w:val="48"/>
        </w:rPr>
        <w:t>团体标准</w:t>
      </w:r>
    </w:p>
    <w:p w:rsidR="00B501C6" w:rsidRPr="00A96A01" w:rsidRDefault="0051621C">
      <w:pPr>
        <w:autoSpaceDE w:val="0"/>
        <w:autoSpaceDN w:val="0"/>
        <w:adjustRightInd w:val="0"/>
        <w:jc w:val="right"/>
        <w:rPr>
          <w:rFonts w:ascii="黑体" w:eastAsia="黑体" w:cs="黑体"/>
          <w:color w:val="000000" w:themeColor="text1"/>
          <w:kern w:val="0"/>
          <w:sz w:val="28"/>
          <w:szCs w:val="28"/>
        </w:rPr>
      </w:pPr>
      <w:r w:rsidRPr="00A96A01">
        <w:rPr>
          <w:rFonts w:ascii="黑体" w:eastAsia="黑体" w:cs="黑体" w:hint="eastAsia"/>
          <w:color w:val="000000" w:themeColor="text1"/>
          <w:kern w:val="0"/>
          <w:szCs w:val="21"/>
        </w:rPr>
        <w:t xml:space="preserve">                                                       </w:t>
      </w:r>
      <w:r w:rsidRPr="00A96A01">
        <w:rPr>
          <w:rFonts w:ascii="黑体" w:eastAsia="黑体" w:cs="黑体" w:hint="eastAsia"/>
          <w:color w:val="000000" w:themeColor="text1"/>
          <w:kern w:val="0"/>
          <w:szCs w:val="21"/>
        </w:rPr>
        <w:t xml:space="preserve">                      </w:t>
      </w:r>
      <w:r w:rsidR="00A96A01" w:rsidRPr="00A96A01">
        <w:rPr>
          <w:rFonts w:ascii="黑体" w:eastAsia="黑体" w:cs="黑体" w:hint="eastAsia"/>
          <w:color w:val="000000" w:themeColor="text1"/>
          <w:kern w:val="0"/>
          <w:sz w:val="28"/>
          <w:szCs w:val="28"/>
        </w:rPr>
        <w:t>T/</w:t>
      </w:r>
      <w:r w:rsidR="00A96A01" w:rsidRPr="00A96A01">
        <w:rPr>
          <w:rFonts w:ascii="黑体" w:eastAsia="黑体" w:cs="黑体"/>
          <w:color w:val="000000" w:themeColor="text1"/>
          <w:kern w:val="0"/>
          <w:sz w:val="28"/>
          <w:szCs w:val="28"/>
        </w:rPr>
        <w:t>ZGYSYJH</w:t>
      </w:r>
      <w:r w:rsidR="00A96A01" w:rsidRPr="00A96A01">
        <w:rPr>
          <w:rFonts w:ascii="黑体" w:eastAsia="黑体" w:cs="黑体" w:hint="eastAsia"/>
          <w:color w:val="000000" w:themeColor="text1"/>
          <w:kern w:val="0"/>
          <w:sz w:val="28"/>
          <w:szCs w:val="28"/>
        </w:rPr>
        <w:t xml:space="preserve"> XXX</w:t>
      </w:r>
      <w:r w:rsidR="00A96A01" w:rsidRPr="00A96A01">
        <w:rPr>
          <w:rFonts w:ascii="黑体" w:eastAsia="黑体" w:cs="黑体"/>
          <w:color w:val="000000" w:themeColor="text1"/>
          <w:kern w:val="0"/>
          <w:sz w:val="28"/>
          <w:szCs w:val="28"/>
        </w:rPr>
        <w:t>.</w:t>
      </w:r>
      <w:r w:rsidR="00A96A01" w:rsidRPr="00A96A01">
        <w:rPr>
          <w:rFonts w:ascii="黑体" w:eastAsia="黑体" w:cs="黑体" w:hint="eastAsia"/>
          <w:color w:val="000000" w:themeColor="text1"/>
          <w:kern w:val="0"/>
          <w:sz w:val="28"/>
          <w:szCs w:val="28"/>
        </w:rPr>
        <w:t>X-20XX</w:t>
      </w:r>
    </w:p>
    <w:p w:rsidR="00B501C6" w:rsidRPr="00A96A01" w:rsidRDefault="00B501C6">
      <w:pPr>
        <w:ind w:left="-1800" w:right="-1800"/>
        <w:jc w:val="left"/>
        <w:rPr>
          <w:rFonts w:ascii="宋体" w:hAnsi="宋体" w:cs="黑体"/>
          <w:color w:val="000000" w:themeColor="text1"/>
          <w:kern w:val="0"/>
          <w:szCs w:val="21"/>
        </w:rPr>
      </w:pPr>
      <w:r w:rsidRPr="00A96A01">
        <w:rPr>
          <w:rFonts w:ascii="宋体" w:hAnsi="宋体" w:cs="黑体"/>
          <w:color w:val="000000" w:themeColor="text1"/>
          <w:kern w:val="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1.85pt;margin-top:.65pt;width:476.3pt;height:0;z-index:-251658752" o:gfxdata="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bDUnrTAAAACAEAAA8AAAAAAAAA&#10;AQAgAAAAIgAAAGRycy9kb3ducmV2LnhtbFBLAQIUABQAAAAIAIdO4kALLNaV3QEAAOADAAAOAAAA&#10;AAAAAAEAIAAAACIBAABkcnMvZTJvRG9jLnhtbFBLBQYAAAAABgAGAFkBAABxBQAAAAA=&#10;"/>
        </w:pict>
      </w:r>
      <w:r w:rsidR="0051621C" w:rsidRPr="00A96A01">
        <w:rPr>
          <w:rFonts w:ascii="黑体" w:eastAsia="黑体" w:cs="黑体" w:hint="eastAsia"/>
          <w:color w:val="000000" w:themeColor="text1"/>
          <w:kern w:val="0"/>
          <w:sz w:val="28"/>
          <w:szCs w:val="28"/>
        </w:rPr>
        <w:t xml:space="preserve">                                                                           </w:t>
      </w:r>
      <w:r w:rsidR="0051621C" w:rsidRPr="00A96A01">
        <w:rPr>
          <w:rFonts w:ascii="宋体" w:hAnsi="宋体" w:cs="黑体"/>
          <w:color w:val="000000" w:themeColor="text1"/>
          <w:kern w:val="0"/>
          <w:szCs w:val="21"/>
        </w:rPr>
        <w:tab/>
      </w:r>
    </w:p>
    <w:p w:rsidR="00B501C6" w:rsidRPr="00A96A01" w:rsidRDefault="00B501C6">
      <w:pPr>
        <w:tabs>
          <w:tab w:val="left" w:pos="5178"/>
        </w:tabs>
        <w:ind w:left="-1800" w:right="-1800"/>
        <w:jc w:val="left"/>
        <w:rPr>
          <w:rFonts w:ascii="宋体" w:hAnsi="宋体" w:cs="黑体"/>
          <w:color w:val="000000" w:themeColor="text1"/>
          <w:kern w:val="0"/>
          <w:szCs w:val="21"/>
        </w:rPr>
      </w:pPr>
    </w:p>
    <w:p w:rsidR="00B501C6" w:rsidRPr="00A96A01" w:rsidRDefault="00B501C6">
      <w:pPr>
        <w:tabs>
          <w:tab w:val="left" w:pos="5178"/>
        </w:tabs>
        <w:ind w:left="-1800" w:right="-1800"/>
        <w:jc w:val="left"/>
        <w:rPr>
          <w:rFonts w:ascii="宋体" w:hAnsi="宋体" w:cs="黑体"/>
          <w:color w:val="000000" w:themeColor="text1"/>
          <w:kern w:val="0"/>
          <w:sz w:val="15"/>
          <w:szCs w:val="15"/>
        </w:rPr>
      </w:pPr>
    </w:p>
    <w:p w:rsidR="00B501C6" w:rsidRPr="00A96A01" w:rsidRDefault="00B501C6">
      <w:pPr>
        <w:tabs>
          <w:tab w:val="left" w:pos="5178"/>
        </w:tabs>
        <w:ind w:left="-1800" w:right="-1800"/>
        <w:jc w:val="left"/>
        <w:rPr>
          <w:rFonts w:ascii="宋体" w:hAnsi="宋体" w:cs="黑体"/>
          <w:color w:val="000000" w:themeColor="text1"/>
          <w:kern w:val="0"/>
          <w:szCs w:val="21"/>
        </w:rPr>
      </w:pPr>
    </w:p>
    <w:p w:rsidR="00B501C6" w:rsidRPr="00A96A01" w:rsidRDefault="00B501C6">
      <w:pPr>
        <w:tabs>
          <w:tab w:val="left" w:pos="5178"/>
        </w:tabs>
        <w:ind w:left="-1800" w:right="-1800"/>
        <w:jc w:val="left"/>
        <w:rPr>
          <w:rFonts w:ascii="宋体" w:hAnsi="宋体" w:cs="黑体"/>
          <w:color w:val="000000" w:themeColor="text1"/>
          <w:kern w:val="0"/>
          <w:szCs w:val="21"/>
        </w:rPr>
      </w:pPr>
    </w:p>
    <w:p w:rsidR="00B501C6" w:rsidRPr="00A96A01" w:rsidRDefault="00B501C6">
      <w:pPr>
        <w:tabs>
          <w:tab w:val="left" w:pos="5178"/>
        </w:tabs>
        <w:ind w:left="-1800" w:right="-1800"/>
        <w:jc w:val="left"/>
        <w:rPr>
          <w:rFonts w:ascii="宋体" w:hAnsi="宋体" w:cs="黑体"/>
          <w:color w:val="000000" w:themeColor="text1"/>
          <w:kern w:val="0"/>
          <w:szCs w:val="21"/>
        </w:rPr>
      </w:pPr>
    </w:p>
    <w:p w:rsidR="00B501C6" w:rsidRPr="00A96A01" w:rsidRDefault="00B501C6">
      <w:pPr>
        <w:tabs>
          <w:tab w:val="left" w:pos="5178"/>
        </w:tabs>
        <w:ind w:left="-1800" w:right="-1800"/>
        <w:jc w:val="left"/>
        <w:rPr>
          <w:rFonts w:ascii="宋体" w:hAnsi="宋体" w:cs="黑体"/>
          <w:color w:val="000000" w:themeColor="text1"/>
          <w:kern w:val="0"/>
          <w:szCs w:val="21"/>
        </w:rPr>
      </w:pPr>
    </w:p>
    <w:p w:rsidR="00B501C6" w:rsidRPr="00A96A01" w:rsidRDefault="0051621C">
      <w:pPr>
        <w:spacing w:line="560" w:lineRule="exact"/>
        <w:ind w:left="-1797" w:right="-1797"/>
        <w:jc w:val="center"/>
        <w:rPr>
          <w:rFonts w:ascii="黑体" w:eastAsia="黑体" w:hAnsi="黑体" w:cs="黑体"/>
          <w:color w:val="000000" w:themeColor="text1"/>
          <w:kern w:val="0"/>
          <w:sz w:val="48"/>
          <w:szCs w:val="48"/>
        </w:rPr>
      </w:pPr>
      <w:r w:rsidRPr="00A96A01">
        <w:rPr>
          <w:rFonts w:ascii="黑体" w:eastAsia="黑体" w:hAnsi="黑体" w:cs="黑体" w:hint="eastAsia"/>
          <w:color w:val="000000" w:themeColor="text1"/>
          <w:kern w:val="0"/>
          <w:sz w:val="48"/>
          <w:szCs w:val="48"/>
        </w:rPr>
        <w:t>产妇月子汤</w:t>
      </w:r>
      <w:r w:rsidRPr="00A96A01">
        <w:rPr>
          <w:rFonts w:ascii="黑体" w:eastAsia="黑体" w:hAnsi="黑体" w:cs="黑体" w:hint="eastAsia"/>
          <w:color w:val="000000" w:themeColor="text1"/>
          <w:kern w:val="0"/>
          <w:sz w:val="48"/>
          <w:szCs w:val="48"/>
        </w:rPr>
        <w:t>药膳技术指南</w:t>
      </w:r>
    </w:p>
    <w:p w:rsidR="00B501C6" w:rsidRPr="00A96A01" w:rsidRDefault="0051621C">
      <w:pPr>
        <w:spacing w:line="560" w:lineRule="exact"/>
        <w:ind w:left="-1797" w:right="-1797"/>
        <w:jc w:val="center"/>
        <w:rPr>
          <w:rFonts w:ascii="黑体" w:eastAsia="黑体" w:hAnsi="黑体" w:cs="黑体"/>
          <w:color w:val="000000" w:themeColor="text1"/>
          <w:kern w:val="0"/>
          <w:sz w:val="48"/>
          <w:szCs w:val="48"/>
        </w:rPr>
      </w:pPr>
      <w:r w:rsidRPr="00A96A01">
        <w:rPr>
          <w:rFonts w:ascii="黑体" w:eastAsia="黑体" w:hAnsi="黑体" w:cs="黑体" w:hint="eastAsia"/>
          <w:color w:val="000000" w:themeColor="text1"/>
          <w:kern w:val="0"/>
          <w:sz w:val="48"/>
          <w:szCs w:val="48"/>
        </w:rPr>
        <w:t>（</w:t>
      </w:r>
      <w:r w:rsidR="00A96A01" w:rsidRPr="00A96A01">
        <w:rPr>
          <w:rFonts w:ascii="黑体" w:eastAsia="黑体" w:hAnsi="黑体" w:cs="黑体" w:hint="eastAsia"/>
          <w:color w:val="000000" w:themeColor="text1"/>
          <w:kern w:val="0"/>
          <w:sz w:val="48"/>
          <w:szCs w:val="48"/>
        </w:rPr>
        <w:t>征求意见</w:t>
      </w:r>
      <w:r w:rsidRPr="00A96A01">
        <w:rPr>
          <w:rFonts w:ascii="黑体" w:eastAsia="黑体" w:hAnsi="黑体" w:cs="黑体" w:hint="eastAsia"/>
          <w:color w:val="000000" w:themeColor="text1"/>
          <w:kern w:val="0"/>
          <w:sz w:val="48"/>
          <w:szCs w:val="48"/>
        </w:rPr>
        <w:t>稿编制说明）</w:t>
      </w:r>
    </w:p>
    <w:p w:rsidR="00B501C6" w:rsidRPr="00A96A01" w:rsidRDefault="00B501C6">
      <w:pPr>
        <w:spacing w:line="560" w:lineRule="exact"/>
        <w:ind w:left="-1797" w:right="-1797"/>
        <w:jc w:val="center"/>
        <w:rPr>
          <w:rFonts w:ascii="黑体" w:eastAsia="黑体" w:hAnsi="黑体" w:cs="黑体"/>
          <w:color w:val="000000" w:themeColor="text1"/>
          <w:kern w:val="0"/>
          <w:sz w:val="28"/>
          <w:szCs w:val="28"/>
        </w:rPr>
      </w:pPr>
    </w:p>
    <w:p w:rsidR="00B501C6" w:rsidRPr="00A96A01" w:rsidRDefault="00B501C6">
      <w:pPr>
        <w:spacing w:line="560" w:lineRule="exact"/>
        <w:ind w:left="-1797" w:right="-1797"/>
        <w:jc w:val="center"/>
        <w:rPr>
          <w:rFonts w:ascii="黑体" w:eastAsia="黑体" w:hAnsi="黑体" w:cs="黑体"/>
          <w:color w:val="000000" w:themeColor="text1"/>
          <w:kern w:val="0"/>
          <w:sz w:val="28"/>
          <w:szCs w:val="28"/>
        </w:rPr>
      </w:pPr>
    </w:p>
    <w:p w:rsidR="00B501C6" w:rsidRPr="00A96A01" w:rsidRDefault="00B501C6">
      <w:pPr>
        <w:ind w:left="-1800" w:right="-1800"/>
        <w:jc w:val="center"/>
        <w:rPr>
          <w:rFonts w:ascii="宋体" w:hAnsi="宋体" w:cs="黑体"/>
          <w:color w:val="000000" w:themeColor="text1"/>
          <w:kern w:val="0"/>
          <w:sz w:val="28"/>
          <w:szCs w:val="28"/>
        </w:rPr>
      </w:pPr>
    </w:p>
    <w:p w:rsidR="00B501C6" w:rsidRPr="00A96A01" w:rsidRDefault="00B501C6">
      <w:pPr>
        <w:ind w:left="-1800" w:right="-1800"/>
        <w:jc w:val="center"/>
        <w:rPr>
          <w:rFonts w:ascii="宋体" w:hAnsi="宋体" w:cs="黑体"/>
          <w:color w:val="000000" w:themeColor="text1"/>
          <w:kern w:val="0"/>
          <w:sz w:val="30"/>
          <w:szCs w:val="30"/>
        </w:rPr>
      </w:pPr>
    </w:p>
    <w:p w:rsidR="00B501C6" w:rsidRPr="00A96A01" w:rsidRDefault="00B501C6">
      <w:pPr>
        <w:ind w:left="-1800" w:right="-1800"/>
        <w:jc w:val="center"/>
        <w:rPr>
          <w:rFonts w:ascii="宋体" w:hAnsi="宋体" w:cs="黑体"/>
          <w:color w:val="000000" w:themeColor="text1"/>
          <w:kern w:val="0"/>
          <w:sz w:val="30"/>
          <w:szCs w:val="30"/>
        </w:rPr>
      </w:pPr>
    </w:p>
    <w:p w:rsidR="00B501C6" w:rsidRPr="00A96A01" w:rsidRDefault="00B501C6">
      <w:pPr>
        <w:ind w:left="-1800" w:right="-1800"/>
        <w:jc w:val="center"/>
        <w:rPr>
          <w:rFonts w:ascii="宋体" w:hAnsi="宋体" w:cs="黑体"/>
          <w:color w:val="000000" w:themeColor="text1"/>
          <w:kern w:val="0"/>
          <w:sz w:val="30"/>
          <w:szCs w:val="30"/>
        </w:rPr>
      </w:pPr>
    </w:p>
    <w:p w:rsidR="00B501C6" w:rsidRPr="00A96A01" w:rsidRDefault="00B501C6">
      <w:pPr>
        <w:ind w:left="-1800" w:right="-1800"/>
        <w:jc w:val="center"/>
        <w:rPr>
          <w:rFonts w:ascii="宋体" w:hAnsi="宋体" w:cs="黑体"/>
          <w:color w:val="000000" w:themeColor="text1"/>
          <w:kern w:val="0"/>
          <w:sz w:val="28"/>
          <w:szCs w:val="28"/>
        </w:rPr>
      </w:pPr>
    </w:p>
    <w:p w:rsidR="00B501C6" w:rsidRPr="00A96A01" w:rsidRDefault="0051621C">
      <w:pPr>
        <w:ind w:left="-1800" w:right="-1800"/>
        <w:jc w:val="center"/>
        <w:rPr>
          <w:rFonts w:ascii="黑体" w:eastAsia="黑体" w:hAnsi="黑体"/>
          <w:color w:val="000000" w:themeColor="text1"/>
          <w:sz w:val="28"/>
          <w:szCs w:val="28"/>
          <w:u w:val="single"/>
        </w:rPr>
      </w:pPr>
      <w:r w:rsidRPr="00A96A01">
        <w:rPr>
          <w:rFonts w:ascii="黑体" w:eastAsia="黑体" w:hAnsi="黑体" w:hint="eastAsia"/>
          <w:color w:val="000000" w:themeColor="text1"/>
          <w:sz w:val="28"/>
          <w:szCs w:val="28"/>
          <w:u w:val="single"/>
        </w:rPr>
        <w:t>XXXXX-XX-XX</w:t>
      </w:r>
      <w:r w:rsidRPr="00A96A01">
        <w:rPr>
          <w:rFonts w:ascii="黑体" w:eastAsia="黑体" w:hAnsi="黑体" w:hint="eastAsia"/>
          <w:color w:val="000000" w:themeColor="text1"/>
          <w:sz w:val="28"/>
          <w:szCs w:val="28"/>
          <w:u w:val="single"/>
        </w:rPr>
        <w:t>发布</w:t>
      </w:r>
      <w:r w:rsidRPr="00A96A01">
        <w:rPr>
          <w:rFonts w:ascii="黑体" w:eastAsia="黑体" w:hAnsi="黑体" w:hint="eastAsia"/>
          <w:color w:val="000000" w:themeColor="text1"/>
          <w:sz w:val="28"/>
          <w:szCs w:val="28"/>
          <w:u w:val="single"/>
        </w:rPr>
        <w:t xml:space="preserve">                                  XXXX-XX-XX</w:t>
      </w:r>
      <w:r w:rsidRPr="00A96A01">
        <w:rPr>
          <w:rFonts w:ascii="黑体" w:eastAsia="黑体" w:hAnsi="黑体" w:hint="eastAsia"/>
          <w:color w:val="000000" w:themeColor="text1"/>
          <w:sz w:val="28"/>
          <w:szCs w:val="28"/>
          <w:u w:val="single"/>
        </w:rPr>
        <w:t>实施</w:t>
      </w:r>
    </w:p>
    <w:p w:rsidR="00B501C6" w:rsidRPr="00A96A01" w:rsidRDefault="00B501C6">
      <w:pPr>
        <w:ind w:left="-1800" w:right="-1800"/>
        <w:jc w:val="center"/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B501C6" w:rsidRPr="00A96A01" w:rsidRDefault="0051621C">
      <w:pPr>
        <w:ind w:left="-1800" w:right="-1800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A96A01">
        <w:rPr>
          <w:rFonts w:ascii="方正小标宋简体" w:eastAsia="方正小标宋简体" w:hint="eastAsia"/>
          <w:color w:val="000000" w:themeColor="text1"/>
          <w:spacing w:val="20"/>
          <w:sz w:val="44"/>
          <w:szCs w:val="44"/>
        </w:rPr>
        <w:t>中国药膳研究会</w:t>
      </w:r>
      <w:r w:rsidRPr="00A96A01"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</w:t>
      </w:r>
      <w:r w:rsidRPr="00A96A01">
        <w:rPr>
          <w:rFonts w:ascii="黑体" w:eastAsia="黑体" w:hAnsi="黑体" w:hint="eastAsia"/>
          <w:color w:val="000000" w:themeColor="text1"/>
          <w:sz w:val="28"/>
          <w:szCs w:val="28"/>
        </w:rPr>
        <w:t>发布</w:t>
      </w:r>
    </w:p>
    <w:p w:rsidR="00B501C6" w:rsidRPr="00A96A01" w:rsidRDefault="00B501C6">
      <w:pPr>
        <w:ind w:firstLineChars="200" w:firstLine="420"/>
        <w:rPr>
          <w:rFonts w:ascii="Times New Roman" w:eastAsia="宋体" w:hAnsi="Times New Roman"/>
          <w:color w:val="000000" w:themeColor="text1"/>
        </w:rPr>
      </w:pPr>
    </w:p>
    <w:p w:rsidR="00B501C6" w:rsidRPr="00A96A01" w:rsidRDefault="0051621C">
      <w:pPr>
        <w:ind w:firstLineChars="200" w:firstLine="880"/>
        <w:jc w:val="center"/>
        <w:rPr>
          <w:rFonts w:ascii="Times New Roman" w:eastAsia="宋体" w:hAnsi="Times New Roman"/>
          <w:color w:val="000000" w:themeColor="text1"/>
          <w:sz w:val="44"/>
          <w:szCs w:val="44"/>
        </w:rPr>
      </w:pPr>
      <w:r w:rsidRPr="00A96A01">
        <w:rPr>
          <w:rFonts w:ascii="Times New Roman" w:eastAsia="宋体" w:hAnsi="Times New Roman"/>
          <w:color w:val="000000" w:themeColor="text1"/>
          <w:sz w:val="44"/>
          <w:szCs w:val="44"/>
        </w:rPr>
        <w:lastRenderedPageBreak/>
        <w:t>目录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一、任务来源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二、工作组简况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（一）本指南起草单位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（二）本规范主要起草人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三、主要实施过程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（一）准备工作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（二）调研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（三）文献检索及分析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（四）专家会议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（五）不同单位专家讨论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四、技术指南编制的原则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（一）科学性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（二）可行性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（三）实用性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（四）普遍适用性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五、技术指南的具体内容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（一）本指南的主要结构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（二）技术指南的主要内容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六、重大意见和困难的处理经过</w:t>
      </w:r>
    </w:p>
    <w:p w:rsidR="00B501C6" w:rsidRPr="00A96A01" w:rsidRDefault="0051621C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七、与相关法律、版权等的声明</w:t>
      </w:r>
    </w:p>
    <w:p w:rsidR="00B501C6" w:rsidRPr="00A96A01" w:rsidRDefault="0051621C">
      <w:pPr>
        <w:widowControl/>
        <w:jc w:val="left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96A01">
        <w:rPr>
          <w:rFonts w:ascii="Times New Roman" w:eastAsia="宋体" w:hAnsi="Times New Roman"/>
          <w:color w:val="000000" w:themeColor="text1"/>
          <w:sz w:val="28"/>
          <w:szCs w:val="28"/>
        </w:rPr>
        <w:br w:type="page"/>
      </w:r>
    </w:p>
    <w:p w:rsidR="00B501C6" w:rsidRPr="00A96A01" w:rsidRDefault="0051621C">
      <w:pPr>
        <w:widowControl/>
        <w:spacing w:line="360" w:lineRule="auto"/>
        <w:jc w:val="left"/>
        <w:rPr>
          <w:rFonts w:ascii="Times New Roman" w:eastAsia="宋体" w:hAnsi="Times New Roman" w:cs="仿宋_GB2312"/>
          <w:b/>
          <w:bCs/>
          <w:color w:val="000000" w:themeColor="text1"/>
          <w:sz w:val="32"/>
          <w:szCs w:val="32"/>
        </w:rPr>
      </w:pPr>
      <w:r w:rsidRPr="00A96A01">
        <w:rPr>
          <w:rFonts w:ascii="Times New Roman" w:eastAsia="宋体" w:hAnsi="Times New Roman" w:cs="仿宋_GB2312" w:hint="eastAsia"/>
          <w:b/>
          <w:bCs/>
          <w:color w:val="000000" w:themeColor="text1"/>
          <w:sz w:val="32"/>
          <w:szCs w:val="32"/>
        </w:rPr>
        <w:lastRenderedPageBreak/>
        <w:t>一、任务来源</w:t>
      </w:r>
    </w:p>
    <w:p w:rsidR="00B501C6" w:rsidRPr="00A96A01" w:rsidRDefault="0051621C">
      <w:pPr>
        <w:ind w:firstLineChars="200" w:firstLine="600"/>
        <w:rPr>
          <w:rFonts w:ascii="Times New Roman" w:eastAsia="宋体" w:hAnsi="Times New Roman" w:cs="仿宋_GB2312"/>
          <w:color w:val="000000" w:themeColor="text1"/>
          <w:kern w:val="0"/>
          <w:sz w:val="30"/>
          <w:szCs w:val="30"/>
        </w:rPr>
      </w:pP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《产妇月子汤药膳指南》于</w:t>
      </w: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2018</w:t>
      </w: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年</w:t>
      </w: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11</w:t>
      </w: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月获得国家中医药管理局标准化项目</w:t>
      </w: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《中医药膳机构服务标准研究》</w:t>
      </w: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（编号：</w:t>
      </w: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GZY-FJS2018-239</w:t>
      </w: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）</w:t>
      </w: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的子课题：中国药膳研究会团体标准课题立项（项目立项编号：</w:t>
      </w: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ZGYSYJHS-2018{002}</w:t>
      </w: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）。</w:t>
      </w:r>
    </w:p>
    <w:p w:rsidR="00B501C6" w:rsidRPr="00A96A01" w:rsidRDefault="0051621C">
      <w:pPr>
        <w:ind w:firstLineChars="200" w:firstLine="600"/>
        <w:rPr>
          <w:rFonts w:ascii="Times New Roman" w:eastAsia="宋体" w:hAnsi="Times New Roman" w:cs="仿宋_GB2312"/>
          <w:color w:val="000000" w:themeColor="text1"/>
          <w:kern w:val="0"/>
          <w:sz w:val="30"/>
          <w:szCs w:val="30"/>
        </w:rPr>
      </w:pP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本指南是对</w:t>
      </w:r>
      <w:r w:rsidRPr="00A96A01">
        <w:rPr>
          <w:rFonts w:hint="eastAsia"/>
          <w:color w:val="000000" w:themeColor="text1"/>
          <w:sz w:val="28"/>
          <w:szCs w:val="28"/>
        </w:rPr>
        <w:t>妇女生产后，及“月子”期间</w:t>
      </w: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的</w:t>
      </w: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药膳的</w:t>
      </w: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选材、配方、烹饪方法、适用人群、禁忌人群的指导性文件</w:t>
      </w: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，</w:t>
      </w:r>
      <w:r w:rsidRPr="00A96A01">
        <w:rPr>
          <w:rFonts w:ascii="Times New Roman" w:eastAsia="宋体" w:hAnsi="Times New Roman" w:cs="仿宋_GB2312" w:hint="eastAsia"/>
          <w:color w:val="000000" w:themeColor="text1"/>
          <w:kern w:val="0"/>
          <w:sz w:val="30"/>
          <w:szCs w:val="30"/>
        </w:rPr>
        <w:t>具有较强的科学性、先进性和广泛的适用性。</w:t>
      </w:r>
    </w:p>
    <w:p w:rsidR="00B501C6" w:rsidRPr="00A96A01" w:rsidRDefault="0051621C">
      <w:pPr>
        <w:widowControl/>
        <w:spacing w:line="360" w:lineRule="auto"/>
        <w:jc w:val="left"/>
        <w:rPr>
          <w:rFonts w:ascii="Times New Roman" w:eastAsia="宋体" w:hAnsi="Times New Roman" w:cs="仿宋_GB2312"/>
          <w:b/>
          <w:bCs/>
          <w:color w:val="000000" w:themeColor="text1"/>
          <w:sz w:val="32"/>
          <w:szCs w:val="32"/>
        </w:rPr>
      </w:pPr>
      <w:r w:rsidRPr="00A96A01">
        <w:rPr>
          <w:rFonts w:ascii="Times New Roman" w:eastAsia="宋体" w:hAnsi="Times New Roman" w:cs="仿宋_GB2312" w:hint="eastAsia"/>
          <w:b/>
          <w:bCs/>
          <w:color w:val="000000" w:themeColor="text1"/>
          <w:sz w:val="32"/>
          <w:szCs w:val="32"/>
        </w:rPr>
        <w:t>二、工作组简况</w:t>
      </w:r>
    </w:p>
    <w:p w:rsidR="00B501C6" w:rsidRPr="00A96A01" w:rsidRDefault="0051621C">
      <w:pPr>
        <w:pStyle w:val="aa"/>
        <w:spacing w:before="0" w:line="360" w:lineRule="auto"/>
        <w:ind w:firstLineChars="200" w:firstLine="602"/>
        <w:jc w:val="both"/>
        <w:rPr>
          <w:rFonts w:eastAsia="宋体" w:cs="仿宋_GB2312"/>
          <w:b/>
          <w:bCs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b/>
          <w:bCs/>
          <w:color w:val="000000" w:themeColor="text1"/>
          <w:sz w:val="30"/>
          <w:szCs w:val="30"/>
        </w:rPr>
        <w:t>（一）本指南起草单位：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哈尔滨显著医生集团医疗有限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公司、中国药膳研究会、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哈尔滨商业大学、海南医学院、黑龙江中医药大学、蓝海职业学校、东营市东营区职业中等专业学校、广西商业技师学院。</w:t>
      </w:r>
    </w:p>
    <w:p w:rsidR="00B501C6" w:rsidRPr="00A96A01" w:rsidRDefault="0051621C">
      <w:pPr>
        <w:pStyle w:val="aa"/>
        <w:spacing w:before="0" w:line="360" w:lineRule="auto"/>
        <w:ind w:firstLineChars="200" w:firstLine="602"/>
        <w:jc w:val="both"/>
        <w:rPr>
          <w:rFonts w:eastAsia="宋体" w:cs="仿宋_GB2312"/>
          <w:b/>
          <w:bCs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b/>
          <w:bCs/>
          <w:color w:val="000000" w:themeColor="text1"/>
          <w:sz w:val="30"/>
          <w:szCs w:val="30"/>
        </w:rPr>
        <w:t>（二）本规范主要起草人：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李显筑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  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哈尔滨显著医生集团医疗有限公司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高思华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 xml:space="preserve"> 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中国药膳研究会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 xml:space="preserve"> 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北京中医药大学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胡春宇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 xml:space="preserve"> 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中国药膳研究会</w:t>
      </w:r>
      <w:bookmarkStart w:id="0" w:name="_GoBack"/>
      <w:bookmarkEnd w:id="0"/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王丹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  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 xml:space="preserve"> 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黑龙江中医药大学附属第二医院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杨铭铎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  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顺德职业技术学院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李叶双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  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海南医学院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齐晓琳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 xml:space="preserve">  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海南医学院第二附属医院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姚美玉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 xml:space="preserve">  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黑龙江中医药大学附属第一医院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lastRenderedPageBreak/>
        <w:t>关立峰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  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黑龙江中医药大学附属第二医院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李勇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  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 xml:space="preserve"> 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黑龙江中医药大学附属第二医院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曲方园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  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黑龙江中医药大学附属第四医院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朱胜红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  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黑龙江省总工会医院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谢欣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  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广西商业技师学院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任燕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  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东营市东营区职业中等专业学校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温宏淳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  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哈尔滨显著医生集团医疗有限公司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  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 xml:space="preserve"> </w:t>
      </w:r>
    </w:p>
    <w:p w:rsidR="00B501C6" w:rsidRPr="00A96A01" w:rsidRDefault="0051621C">
      <w:pPr>
        <w:pStyle w:val="aa"/>
        <w:spacing w:before="0" w:line="360" w:lineRule="auto"/>
        <w:jc w:val="both"/>
        <w:rPr>
          <w:rFonts w:eastAsia="宋体" w:cs="仿宋_GB2312"/>
          <w:b/>
          <w:bCs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b/>
          <w:bCs/>
          <w:color w:val="000000" w:themeColor="text1"/>
          <w:sz w:val="30"/>
          <w:szCs w:val="30"/>
        </w:rPr>
        <w:t>三、主要实施过程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（一）准备工作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从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2019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7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22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日开始，课题起草组成员共开展了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3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次会议，分别为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2019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7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22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日、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2019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7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29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日、为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2019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8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7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日，成立了编制指导小组，主要有起草组、工作组、专家组，并安排各组的主要工作内容。起草组成员开始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制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定编写方案，并进行草案编写，工作组成员主要进行前期的调研访谈广征意见、文献检索以及指南的编写修改工作，专家组成员主要由本专业高级职称专家、药膳专家、资深餐饮厨师等行业权威人员构成咨询专家。通过准备工作主要确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定了本指南编写的主要工作流程，以及指南按照产后恶露不绝、产后缺乳、产后大便难的月子汤药膳食材选择、配方、烹饪方法、功效、适用范围及禁忌。中医分型参考《中医临床诊疗指南释义·妇科疾病分册》来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编写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妇女产后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食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养药膳，并严格遵循实用性、科学性、可行性的原则执行。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（二）调研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lastRenderedPageBreak/>
        <w:t>2019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8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3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日至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2019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9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27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工作组成员开始进行广泛的调研工作，通过对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产后妇女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开展中医症状问卷调研，并进行数据分析得出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妇女产后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常见的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疾病及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中医证型，并对指南中的部分症状相似的证型进行整理总结，共撰写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了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3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种常见产后疾病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7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个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中医证型的药膳。通过对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妇女产后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药膳内容进行调研，了解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产后妇女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对该类饮食的需求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，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主要为哪些食物能够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止恶露、通乳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、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通便，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这些食物是否便宜易得。根据对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产后妇女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的调研需求结果，工作组成员通过专家访谈法，对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妇产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科的中医专家在临床上常用的能够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止恶露、通乳、通便、补益气血的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药物进行了整理。最后通过对一些餐饮厨师进行调研，总结这些食养药膳食材的选择依据，主要包括食材推荐产地、选材经验、调味品的用量、常用的烹饪方法以及注意事项。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（三）文献检索及分析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2019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日至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2019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11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30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日，工作组成员计算机检索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CNKI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，</w:t>
      </w:r>
      <w:proofErr w:type="spellStart"/>
      <w:r w:rsidRPr="00A96A01">
        <w:rPr>
          <w:rFonts w:eastAsia="宋体" w:cs="仿宋_GB2312" w:hint="eastAsia"/>
          <w:color w:val="000000" w:themeColor="text1"/>
          <w:sz w:val="30"/>
          <w:szCs w:val="30"/>
        </w:rPr>
        <w:t>WanFang</w:t>
      </w:r>
      <w:proofErr w:type="spellEnd"/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，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VIP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，</w:t>
      </w:r>
      <w:proofErr w:type="spellStart"/>
      <w:r w:rsidRPr="00A96A01">
        <w:rPr>
          <w:rFonts w:eastAsia="宋体" w:cs="仿宋_GB2312" w:hint="eastAsia"/>
          <w:color w:val="000000" w:themeColor="text1"/>
          <w:sz w:val="30"/>
          <w:szCs w:val="30"/>
        </w:rPr>
        <w:t>CBMdisc</w:t>
      </w:r>
      <w:proofErr w:type="spellEnd"/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，</w:t>
      </w:r>
      <w:proofErr w:type="spellStart"/>
      <w:r w:rsidRPr="00A96A01">
        <w:rPr>
          <w:rFonts w:eastAsia="宋体" w:cs="仿宋_GB2312" w:hint="eastAsia"/>
          <w:color w:val="000000" w:themeColor="text1"/>
          <w:sz w:val="30"/>
          <w:szCs w:val="30"/>
        </w:rPr>
        <w:t>PubMed</w:t>
      </w:r>
      <w:proofErr w:type="spellEnd"/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，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Cochrane Library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，</w:t>
      </w:r>
      <w:proofErr w:type="spellStart"/>
      <w:r w:rsidRPr="00A96A01">
        <w:rPr>
          <w:rFonts w:eastAsia="宋体" w:cs="仿宋_GB2312" w:hint="eastAsia"/>
          <w:color w:val="000000" w:themeColor="text1"/>
          <w:sz w:val="30"/>
          <w:szCs w:val="30"/>
        </w:rPr>
        <w:t>EMbase</w:t>
      </w:r>
      <w:proofErr w:type="spellEnd"/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数据库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，检索时间为建库至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2019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11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月，以“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恶露不绝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”、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“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产后缺乳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”、“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产后大便难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”、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“药膳”、“食养”、“膳食”为关键词进行检索，得出一些常用的药膳，并选取高质量的文献进行分析食疗药膳对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产后妇女补充气血、乳汁分泌等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的影响，结果显示只要进行正确的辨证，合理的药膳食养均可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促进产后恶露排出、顺利哺乳、通畅大便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，从而达到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疏通宫络、身体恢复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的目的，且安全方便，值得临床推广。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lastRenderedPageBreak/>
        <w:t>（四）专家会议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从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2020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7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22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开始，课题工作组及专家组共进行了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3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次会议，分别为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2020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7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22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日、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2020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7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24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日、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2020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7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6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，专家组对课题的框架结构、技术标准的规划、中医证型参考标准等宏观方面和结合中医基础理论，对药膳的选材、配方、烹饪方法、适用人群、禁忌人群、搭配禁忌、功效等具体的细节内容进行了详细的商讨，进行反复修改及撰写，在此基础上制定了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《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妇女产后月子汤药膳指南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》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的初稿。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2020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8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11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日至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2020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13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日，资深餐饮厨师对这些药膳进行了烹饪，对药膳的口感、功效以及注意事项进行了观察，并进行反复的修改，形成了药膳的制作方法。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2020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14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日至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2020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日专家利用互联网会议和邮箱、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QQ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、微信等手段对指南修改后的内容进行了商讨与完善，并根据外单位专家意见，总和形成了专家汇总意见，修改版于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2020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24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日完成，并提交药膳研究会</w:t>
      </w:r>
      <w:bookmarkStart w:id="1" w:name="_Hlk38445303"/>
      <w:r w:rsidRPr="00A96A01">
        <w:rPr>
          <w:rFonts w:eastAsia="宋体" w:cs="仿宋_GB2312" w:hint="eastAsia"/>
          <w:color w:val="000000" w:themeColor="text1"/>
          <w:sz w:val="30"/>
          <w:szCs w:val="30"/>
        </w:rPr>
        <w:t>。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2020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26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通过互联网会议进行了妇女产后月子汤药膳指南专家组内部预审会，参加的专家提出了</w:t>
      </w:r>
      <w:r w:rsidRPr="00A96A01">
        <w:rPr>
          <w:rFonts w:eastAsia="宋体" w:cs="仿宋_GB2312"/>
          <w:color w:val="000000" w:themeColor="text1"/>
          <w:sz w:val="30"/>
          <w:szCs w:val="30"/>
        </w:rPr>
        <w:t>8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条意见，项目组负责人进行了修改。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2020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27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日至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28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日，陆续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要求烹饪大师实地制作药膳并要求专家进行品尝、评价，规范了药膳制作流程，并完善了药膳制作的细节问题，对指南进行了反复咨询与修改。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2020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11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9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15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时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至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17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时将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进行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答辩评审会议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，专家组将正式讨论审议和投票，为了准备这次会议，项目组负责人于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10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28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日修改完毕形成了送审稿，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 xml:space="preserve"> 11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月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6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日最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lastRenderedPageBreak/>
        <w:t>终修改形成了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终审稿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。</w:t>
      </w:r>
    </w:p>
    <w:bookmarkEnd w:id="1"/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（五）不同单位专家的讨论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不同单位的专家采用微信、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QQ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、电话、邮件等形式共同进行了广泛的讨论，每位专家都对课题中存在的问题及解决方法积极发表意见，踊跃提出修改意见和提供新的思路，使我们能集思广益，充分参考各方面的意见，力争技术指南能全面覆盖各方面的合理建议。</w:t>
      </w:r>
    </w:p>
    <w:p w:rsidR="00B501C6" w:rsidRPr="00A96A01" w:rsidRDefault="0051621C">
      <w:pPr>
        <w:pStyle w:val="aa"/>
        <w:spacing w:before="0" w:line="360" w:lineRule="auto"/>
        <w:ind w:firstLineChars="200" w:firstLine="602"/>
        <w:jc w:val="both"/>
        <w:rPr>
          <w:rFonts w:eastAsia="宋体" w:cs="仿宋_GB2312"/>
          <w:b/>
          <w:bCs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b/>
          <w:bCs/>
          <w:color w:val="000000" w:themeColor="text1"/>
          <w:sz w:val="30"/>
          <w:szCs w:val="30"/>
        </w:rPr>
        <w:t>四、技术指南编制的原则</w:t>
      </w:r>
    </w:p>
    <w:p w:rsidR="00B501C6" w:rsidRPr="00A96A01" w:rsidRDefault="0051621C">
      <w:pPr>
        <w:pStyle w:val="Default"/>
        <w:snapToGrid w:val="0"/>
        <w:spacing w:line="360" w:lineRule="auto"/>
        <w:ind w:rightChars="50" w:right="105" w:firstLineChars="200" w:firstLine="640"/>
        <w:jc w:val="both"/>
        <w:rPr>
          <w:rFonts w:ascii="Times New Roman" w:hAnsi="Times New Roman" w:cs="仿宋_GB2312"/>
          <w:color w:val="000000" w:themeColor="text1"/>
          <w:sz w:val="32"/>
          <w:szCs w:val="32"/>
        </w:rPr>
      </w:pPr>
      <w:r w:rsidRPr="00A96A01">
        <w:rPr>
          <w:rFonts w:ascii="Times New Roman" w:hAnsi="Times New Roman" w:cs="仿宋_GB2312" w:hint="eastAsia"/>
          <w:color w:val="000000" w:themeColor="text1"/>
          <w:sz w:val="32"/>
          <w:szCs w:val="32"/>
        </w:rPr>
        <w:t>本技术指南在起草过程中主要遵守的原则：</w:t>
      </w:r>
    </w:p>
    <w:p w:rsidR="00B501C6" w:rsidRPr="00A96A01" w:rsidRDefault="0051621C">
      <w:pPr>
        <w:pStyle w:val="Default"/>
        <w:snapToGrid w:val="0"/>
        <w:spacing w:line="360" w:lineRule="auto"/>
        <w:ind w:leftChars="50" w:left="105" w:rightChars="50" w:right="105" w:firstLineChars="200" w:firstLine="640"/>
        <w:jc w:val="both"/>
        <w:rPr>
          <w:rFonts w:ascii="Times New Roman" w:hAnsi="Times New Roman" w:cs="仿宋_GB2312"/>
          <w:color w:val="000000" w:themeColor="text1"/>
          <w:sz w:val="32"/>
          <w:szCs w:val="32"/>
        </w:rPr>
      </w:pPr>
      <w:r w:rsidRPr="00A96A01">
        <w:rPr>
          <w:rFonts w:ascii="Times New Roman" w:hAnsi="Times New Roman" w:cs="仿宋_GB2312" w:hint="eastAsia"/>
          <w:color w:val="000000" w:themeColor="text1"/>
          <w:sz w:val="32"/>
          <w:szCs w:val="32"/>
        </w:rPr>
        <w:t>（一）科学性。本技术指南是结合了中医养生学、西医营养学、中医</w:t>
      </w:r>
      <w:r w:rsidRPr="00A96A01">
        <w:rPr>
          <w:rFonts w:ascii="Times New Roman" w:hAnsi="Times New Roman" w:cs="仿宋_GB2312" w:hint="eastAsia"/>
          <w:color w:val="000000" w:themeColor="text1"/>
          <w:sz w:val="32"/>
          <w:szCs w:val="32"/>
        </w:rPr>
        <w:t>妇科</w:t>
      </w:r>
      <w:r w:rsidRPr="00A96A01">
        <w:rPr>
          <w:rFonts w:ascii="Times New Roman" w:hAnsi="Times New Roman" w:cs="仿宋_GB2312" w:hint="eastAsia"/>
          <w:color w:val="000000" w:themeColor="text1"/>
          <w:sz w:val="32"/>
          <w:szCs w:val="32"/>
        </w:rPr>
        <w:t>学、中医体质学等多种学科的知识，将中医理论与传统烹饪经验相结合，是交叉学科的产物，必须符合每个学科的基本规范，避免伪科学和封建迷信内容的混杂，确保科学性、规范化。</w:t>
      </w:r>
    </w:p>
    <w:p w:rsidR="00B501C6" w:rsidRPr="00A96A01" w:rsidRDefault="0051621C">
      <w:pPr>
        <w:pStyle w:val="Default"/>
        <w:snapToGrid w:val="0"/>
        <w:spacing w:line="360" w:lineRule="auto"/>
        <w:ind w:rightChars="50" w:right="105" w:firstLineChars="200" w:firstLine="640"/>
        <w:jc w:val="both"/>
        <w:rPr>
          <w:rFonts w:ascii="Times New Roman" w:hAnsi="Times New Roman" w:cs="仿宋_GB2312"/>
          <w:color w:val="000000" w:themeColor="text1"/>
          <w:sz w:val="32"/>
          <w:szCs w:val="32"/>
        </w:rPr>
      </w:pPr>
      <w:r w:rsidRPr="00A96A01">
        <w:rPr>
          <w:rFonts w:ascii="Times New Roman" w:hAnsi="Times New Roman" w:cs="仿宋_GB2312" w:hint="eastAsia"/>
          <w:color w:val="000000" w:themeColor="text1"/>
          <w:sz w:val="32"/>
          <w:szCs w:val="32"/>
        </w:rPr>
        <w:t>（二）可行性。本指南必须具备可行性，必须可以实施，而不是仅仅局限于理论。食材必须可以容易且顺利得到，烹饪必须可以在家庭中顺利进行，不能依赖价格过高或者体积过大的烹饪设备，简单易行，保证普通家庭都可以应用。</w:t>
      </w:r>
    </w:p>
    <w:p w:rsidR="00B501C6" w:rsidRPr="00A96A01" w:rsidRDefault="0051621C">
      <w:pPr>
        <w:pStyle w:val="Default"/>
        <w:snapToGrid w:val="0"/>
        <w:spacing w:line="360" w:lineRule="auto"/>
        <w:ind w:rightChars="50" w:right="105" w:firstLineChars="200" w:firstLine="640"/>
        <w:jc w:val="both"/>
        <w:rPr>
          <w:rFonts w:ascii="Times New Roman" w:hAnsi="Times New Roman" w:cs="仿宋_GB2312"/>
          <w:color w:val="000000" w:themeColor="text1"/>
          <w:sz w:val="32"/>
          <w:szCs w:val="32"/>
        </w:rPr>
      </w:pPr>
      <w:r w:rsidRPr="00A96A01">
        <w:rPr>
          <w:rFonts w:ascii="Times New Roman" w:hAnsi="Times New Roman" w:cs="仿宋_GB2312" w:hint="eastAsia"/>
          <w:color w:val="000000" w:themeColor="text1"/>
          <w:sz w:val="32"/>
          <w:szCs w:val="32"/>
        </w:rPr>
        <w:t>（三）实用性。药膳的技术指南具有指导性，并不需要具备唯一性，所以在大体原则符合的情况下，可以依照理论进行微调，而不是死板的教条。总之，要达到养</w:t>
      </w:r>
      <w:r w:rsidRPr="00A96A01">
        <w:rPr>
          <w:rFonts w:ascii="Times New Roman" w:hAnsi="Times New Roman" w:cs="仿宋_GB2312" w:hint="eastAsia"/>
          <w:color w:val="000000" w:themeColor="text1"/>
          <w:sz w:val="32"/>
          <w:szCs w:val="32"/>
        </w:rPr>
        <w:t>生的实际效果，就必须以实用性作为根本的前提。</w:t>
      </w:r>
    </w:p>
    <w:p w:rsidR="00B501C6" w:rsidRPr="00A96A01" w:rsidRDefault="0051621C">
      <w:pPr>
        <w:pStyle w:val="aa"/>
        <w:spacing w:before="0" w:line="360" w:lineRule="auto"/>
        <w:ind w:firstLineChars="200" w:firstLine="64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2"/>
          <w:szCs w:val="32"/>
        </w:rPr>
        <w:lastRenderedPageBreak/>
        <w:t>（四）普遍适用性。人体的体质是千差万别的，药膳要做到个体化。我们的药膳技术指南是根据</w:t>
      </w:r>
      <w:r w:rsidRPr="00A96A01">
        <w:rPr>
          <w:rFonts w:eastAsia="宋体" w:cs="仿宋_GB2312" w:hint="eastAsia"/>
          <w:color w:val="000000" w:themeColor="text1"/>
          <w:sz w:val="32"/>
          <w:szCs w:val="32"/>
        </w:rPr>
        <w:t>产后妇女</w:t>
      </w:r>
      <w:r w:rsidRPr="00A96A01">
        <w:rPr>
          <w:rFonts w:eastAsia="宋体" w:cs="仿宋_GB2312" w:hint="eastAsia"/>
          <w:color w:val="000000" w:themeColor="text1"/>
          <w:sz w:val="32"/>
          <w:szCs w:val="32"/>
        </w:rPr>
        <w:t>进行设计，包括了</w:t>
      </w:r>
      <w:r w:rsidRPr="00A96A01">
        <w:rPr>
          <w:rFonts w:eastAsia="宋体" w:cs="仿宋_GB2312" w:hint="eastAsia"/>
          <w:color w:val="000000" w:themeColor="text1"/>
          <w:sz w:val="32"/>
          <w:szCs w:val="32"/>
        </w:rPr>
        <w:t>产后妇女常见的</w:t>
      </w:r>
      <w:r w:rsidRPr="00A96A01">
        <w:rPr>
          <w:rFonts w:eastAsia="宋体" w:cs="仿宋_GB2312" w:hint="eastAsia"/>
          <w:color w:val="000000" w:themeColor="text1"/>
          <w:sz w:val="32"/>
          <w:szCs w:val="32"/>
        </w:rPr>
        <w:t>中医证型，符合绝大部分</w:t>
      </w:r>
      <w:r w:rsidRPr="00A96A01">
        <w:rPr>
          <w:rFonts w:eastAsia="宋体" w:cs="仿宋_GB2312" w:hint="eastAsia"/>
          <w:color w:val="000000" w:themeColor="text1"/>
          <w:sz w:val="32"/>
          <w:szCs w:val="32"/>
        </w:rPr>
        <w:t>产后妇女</w:t>
      </w:r>
      <w:r w:rsidRPr="00A96A01">
        <w:rPr>
          <w:rFonts w:eastAsia="宋体" w:cs="仿宋_GB2312" w:hint="eastAsia"/>
          <w:color w:val="000000" w:themeColor="text1"/>
          <w:sz w:val="32"/>
          <w:szCs w:val="32"/>
        </w:rPr>
        <w:t>的膳食要求，患者可根据自己的症状选择自己适合自己的药膳，但是对于特殊体质的患者，需要因人而异进行单独药膳制订设计，我们的指南仅仅适用于一般性的大体宏观情况。</w:t>
      </w:r>
    </w:p>
    <w:p w:rsidR="00B501C6" w:rsidRPr="00A96A01" w:rsidRDefault="0051621C">
      <w:pPr>
        <w:pStyle w:val="aa"/>
        <w:spacing w:before="0" w:line="360" w:lineRule="auto"/>
        <w:ind w:firstLineChars="200" w:firstLine="602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b/>
          <w:bCs/>
          <w:color w:val="000000" w:themeColor="text1"/>
          <w:sz w:val="30"/>
          <w:szCs w:val="30"/>
        </w:rPr>
        <w:t>五、技术指南的具体内容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（一）指南的主要结构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本指南主要分为前言、引言、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产后月子汤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药膳指南、参考文献四部分。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（二）技术指南的主要内容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技术指南主要包括范围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、规范性引用文件、术语和定义、一般要求、药膳制作和附录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六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部分。</w:t>
      </w:r>
    </w:p>
    <w:p w:rsidR="00B501C6" w:rsidRPr="00A96A01" w:rsidRDefault="0051621C">
      <w:pPr>
        <w:pStyle w:val="aa"/>
        <w:spacing w:before="0" w:line="360" w:lineRule="auto"/>
        <w:ind w:firstLineChars="200" w:firstLine="600"/>
        <w:jc w:val="both"/>
        <w:rPr>
          <w:rFonts w:eastAsia="宋体" w:cs="仿宋_GB2312"/>
          <w:color w:val="000000" w:themeColor="text1"/>
          <w:sz w:val="30"/>
          <w:szCs w:val="30"/>
        </w:rPr>
      </w:pP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其中，指南药膳部分根据产后恶露不绝、产后缺乳、产后大便难三个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疾病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，以及每个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疾病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临床表现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、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不同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证型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分别推荐至少一种药膳，每种药膳分别论述了具体的配方、烹饪方法、功效、禁忌人群等内容。指南附录部分对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妇女产后</w:t>
      </w:r>
      <w:r w:rsidRPr="00A96A01">
        <w:rPr>
          <w:rFonts w:eastAsia="宋体" w:cs="仿宋_GB2312" w:hint="eastAsia"/>
          <w:color w:val="000000" w:themeColor="text1"/>
          <w:sz w:val="30"/>
          <w:szCs w:val="30"/>
        </w:rPr>
        <w:t>每种药膳配方的理论依据进行了论述。</w:t>
      </w:r>
    </w:p>
    <w:p w:rsidR="00B501C6" w:rsidRPr="00A96A01" w:rsidRDefault="0051621C">
      <w:pPr>
        <w:pStyle w:val="a4"/>
        <w:spacing w:before="0" w:beforeAutospacing="0" w:after="0" w:afterAutospacing="0"/>
        <w:outlineLvl w:val="0"/>
        <w:rPr>
          <w:rFonts w:ascii="Times New Roman" w:hAnsi="Times New Roman" w:cs="仿宋"/>
          <w:b/>
          <w:bCs/>
          <w:color w:val="000000" w:themeColor="text1"/>
          <w:sz w:val="30"/>
          <w:szCs w:val="30"/>
        </w:rPr>
      </w:pPr>
      <w:bookmarkStart w:id="2" w:name="_Toc359311110"/>
      <w:r w:rsidRPr="00A96A01">
        <w:rPr>
          <w:rFonts w:ascii="Times New Roman" w:hAnsi="Times New Roman" w:cs="仿宋" w:hint="eastAsia"/>
          <w:b/>
          <w:bCs/>
          <w:color w:val="000000" w:themeColor="text1"/>
          <w:sz w:val="30"/>
          <w:szCs w:val="30"/>
        </w:rPr>
        <w:t>六、重大意见和困难的处理经过</w:t>
      </w:r>
      <w:bookmarkEnd w:id="2"/>
    </w:p>
    <w:p w:rsidR="00B501C6" w:rsidRPr="00A96A01" w:rsidRDefault="0051621C">
      <w:pPr>
        <w:pStyle w:val="Default"/>
        <w:snapToGrid w:val="0"/>
        <w:spacing w:line="360" w:lineRule="auto"/>
        <w:ind w:firstLineChars="200" w:firstLine="600"/>
        <w:jc w:val="both"/>
        <w:rPr>
          <w:rFonts w:ascii="Times New Roman" w:hAnsi="Times New Roman" w:cs="仿宋_GB2312"/>
          <w:color w:val="000000" w:themeColor="text1"/>
          <w:sz w:val="30"/>
          <w:szCs w:val="30"/>
        </w:rPr>
      </w:pPr>
      <w:r w:rsidRPr="00A96A01">
        <w:rPr>
          <w:rFonts w:ascii="Times New Roman" w:hAnsi="Times New Roman" w:cs="仿宋_GB2312" w:hint="eastAsia"/>
          <w:color w:val="000000" w:themeColor="text1"/>
          <w:sz w:val="30"/>
          <w:szCs w:val="30"/>
        </w:rPr>
        <w:t>由于疫情影响，专家组都是网络进行交流，相对于面对面交流，增加了很多不方便性，因此我们大多采用了电话语音及视频通话形式交流。</w:t>
      </w:r>
    </w:p>
    <w:p w:rsidR="00B501C6" w:rsidRPr="00A96A01" w:rsidRDefault="0051621C">
      <w:pPr>
        <w:pStyle w:val="a4"/>
        <w:spacing w:before="0" w:beforeAutospacing="0" w:after="0" w:afterAutospacing="0"/>
        <w:outlineLvl w:val="0"/>
        <w:rPr>
          <w:rFonts w:ascii="Times New Roman" w:hAnsi="Times New Roman" w:cs="仿宋"/>
          <w:b/>
          <w:bCs/>
          <w:color w:val="000000" w:themeColor="text1"/>
          <w:sz w:val="30"/>
          <w:szCs w:val="30"/>
        </w:rPr>
      </w:pPr>
      <w:bookmarkStart w:id="3" w:name="_Toc359311111"/>
      <w:r w:rsidRPr="00A96A01">
        <w:rPr>
          <w:rFonts w:ascii="Times New Roman" w:hAnsi="Times New Roman" w:cs="仿宋" w:hint="eastAsia"/>
          <w:b/>
          <w:bCs/>
          <w:color w:val="000000" w:themeColor="text1"/>
          <w:sz w:val="30"/>
          <w:szCs w:val="30"/>
        </w:rPr>
        <w:lastRenderedPageBreak/>
        <w:t>七、与相关法律、版权等的</w:t>
      </w:r>
      <w:bookmarkEnd w:id="3"/>
      <w:r w:rsidRPr="00A96A01">
        <w:rPr>
          <w:rFonts w:ascii="Times New Roman" w:hAnsi="Times New Roman" w:cs="仿宋" w:hint="eastAsia"/>
          <w:b/>
          <w:bCs/>
          <w:color w:val="000000" w:themeColor="text1"/>
          <w:sz w:val="30"/>
          <w:szCs w:val="30"/>
        </w:rPr>
        <w:t>声明</w:t>
      </w:r>
    </w:p>
    <w:p w:rsidR="00B501C6" w:rsidRPr="00A96A01" w:rsidRDefault="0051621C">
      <w:pPr>
        <w:pStyle w:val="a4"/>
        <w:spacing w:before="0" w:beforeAutospacing="0" w:after="0" w:afterAutospacing="0"/>
        <w:ind w:firstLineChars="200" w:firstLine="600"/>
        <w:outlineLvl w:val="0"/>
        <w:rPr>
          <w:rFonts w:ascii="Times New Roman" w:hAnsi="Times New Roman" w:cs="仿宋"/>
          <w:color w:val="000000" w:themeColor="text1"/>
          <w:sz w:val="30"/>
          <w:szCs w:val="30"/>
        </w:rPr>
      </w:pPr>
      <w:r w:rsidRPr="00A96A01">
        <w:rPr>
          <w:rFonts w:ascii="Times New Roman" w:hAnsi="Times New Roman" w:cs="仿宋"/>
          <w:color w:val="000000" w:themeColor="text1"/>
          <w:sz w:val="30"/>
          <w:szCs w:val="30"/>
        </w:rPr>
        <w:t>本指南参考</w:t>
      </w:r>
      <w:r w:rsidRPr="00A96A01">
        <w:rPr>
          <w:rFonts w:ascii="Times New Roman" w:hAnsi="Times New Roman" w:cs="仿宋" w:hint="eastAsia"/>
          <w:color w:val="000000" w:themeColor="text1"/>
          <w:sz w:val="30"/>
          <w:szCs w:val="30"/>
        </w:rPr>
        <w:t>的文献和</w:t>
      </w:r>
      <w:r w:rsidRPr="00A96A01">
        <w:rPr>
          <w:rFonts w:ascii="Times New Roman" w:hAnsi="Times New Roman" w:cs="仿宋"/>
          <w:color w:val="000000" w:themeColor="text1"/>
          <w:sz w:val="30"/>
          <w:szCs w:val="30"/>
        </w:rPr>
        <w:t>书籍</w:t>
      </w:r>
      <w:r w:rsidRPr="00A96A01">
        <w:rPr>
          <w:rFonts w:ascii="Times New Roman" w:hAnsi="Times New Roman" w:cs="仿宋" w:hint="eastAsia"/>
          <w:color w:val="000000" w:themeColor="text1"/>
          <w:sz w:val="30"/>
          <w:szCs w:val="30"/>
        </w:rPr>
        <w:t>较多</w:t>
      </w:r>
      <w:r w:rsidRPr="00A96A01">
        <w:rPr>
          <w:rFonts w:ascii="Times New Roman" w:hAnsi="Times New Roman" w:cs="仿宋" w:hint="eastAsia"/>
          <w:color w:val="000000" w:themeColor="text1"/>
          <w:sz w:val="30"/>
          <w:szCs w:val="30"/>
        </w:rPr>
        <w:t>，</w:t>
      </w:r>
      <w:r w:rsidRPr="00A96A01">
        <w:rPr>
          <w:rFonts w:ascii="Times New Roman" w:hAnsi="Times New Roman" w:cs="仿宋" w:hint="eastAsia"/>
          <w:color w:val="000000" w:themeColor="text1"/>
          <w:sz w:val="30"/>
          <w:szCs w:val="30"/>
        </w:rPr>
        <w:t>为避免版权纠纷，故特此明确声明：凡是参考了其内容的部分，其版权归上述文献和书籍的作者全权所有，并对作者及出版社表示深深的谢意！</w:t>
      </w:r>
    </w:p>
    <w:p w:rsidR="00B501C6" w:rsidRPr="00A96A01" w:rsidRDefault="0051621C">
      <w:pPr>
        <w:ind w:firstLineChars="1300" w:firstLine="3915"/>
        <w:rPr>
          <w:rFonts w:ascii="Times New Roman" w:eastAsia="宋体" w:hAnsi="Times New Roman" w:cs="仿宋"/>
          <w:b/>
          <w:bCs/>
          <w:color w:val="000000" w:themeColor="text1"/>
          <w:sz w:val="30"/>
          <w:szCs w:val="30"/>
        </w:rPr>
      </w:pPr>
      <w:r w:rsidRPr="00A96A01">
        <w:rPr>
          <w:rFonts w:ascii="Times New Roman" w:eastAsia="宋体" w:hAnsi="Times New Roman" w:cs="仿宋" w:hint="eastAsia"/>
          <w:b/>
          <w:bCs/>
          <w:color w:val="000000" w:themeColor="text1"/>
          <w:sz w:val="30"/>
          <w:szCs w:val="30"/>
        </w:rPr>
        <w:t>产妇月子汤</w:t>
      </w:r>
      <w:r w:rsidRPr="00A96A01">
        <w:rPr>
          <w:rFonts w:ascii="Times New Roman" w:eastAsia="宋体" w:hAnsi="Times New Roman" w:cs="仿宋" w:hint="eastAsia"/>
          <w:b/>
          <w:bCs/>
          <w:color w:val="000000" w:themeColor="text1"/>
          <w:sz w:val="30"/>
          <w:szCs w:val="30"/>
        </w:rPr>
        <w:t>药膳指南起草工作组</w:t>
      </w:r>
    </w:p>
    <w:p w:rsidR="00B501C6" w:rsidRPr="00A96A01" w:rsidRDefault="0051621C">
      <w:pPr>
        <w:ind w:firstLineChars="1800" w:firstLine="5400"/>
        <w:rPr>
          <w:rFonts w:ascii="Times New Roman" w:eastAsia="宋体" w:hAnsi="Times New Roman" w:cs="仿宋"/>
          <w:color w:val="000000" w:themeColor="text1"/>
          <w:sz w:val="30"/>
          <w:szCs w:val="30"/>
        </w:rPr>
      </w:pPr>
      <w:r w:rsidRPr="00A96A01">
        <w:rPr>
          <w:rFonts w:ascii="Times New Roman" w:eastAsia="宋体" w:hAnsi="Times New Roman" w:cs="仿宋" w:hint="eastAsia"/>
          <w:color w:val="000000" w:themeColor="text1"/>
          <w:sz w:val="30"/>
          <w:szCs w:val="30"/>
        </w:rPr>
        <w:t>202</w:t>
      </w:r>
      <w:r w:rsidR="00A96A01">
        <w:rPr>
          <w:rFonts w:ascii="Times New Roman" w:eastAsia="宋体" w:hAnsi="Times New Roman" w:cs="仿宋" w:hint="eastAsia"/>
          <w:color w:val="000000" w:themeColor="text1"/>
          <w:sz w:val="30"/>
          <w:szCs w:val="30"/>
        </w:rPr>
        <w:t>1</w:t>
      </w:r>
      <w:r w:rsidRPr="00A96A01">
        <w:rPr>
          <w:rFonts w:ascii="Times New Roman" w:eastAsia="宋体" w:hAnsi="Times New Roman" w:cs="仿宋" w:hint="eastAsia"/>
          <w:color w:val="000000" w:themeColor="text1"/>
          <w:sz w:val="30"/>
          <w:szCs w:val="30"/>
        </w:rPr>
        <w:t>年</w:t>
      </w:r>
      <w:r w:rsidRPr="00A96A01">
        <w:rPr>
          <w:rFonts w:ascii="Times New Roman" w:eastAsia="宋体" w:hAnsi="Times New Roman" w:cs="仿宋" w:hint="eastAsia"/>
          <w:color w:val="000000" w:themeColor="text1"/>
          <w:sz w:val="30"/>
          <w:szCs w:val="30"/>
        </w:rPr>
        <w:t>11</w:t>
      </w:r>
      <w:r w:rsidRPr="00A96A01">
        <w:rPr>
          <w:rFonts w:ascii="Times New Roman" w:eastAsia="宋体" w:hAnsi="Times New Roman" w:cs="仿宋" w:hint="eastAsia"/>
          <w:color w:val="000000" w:themeColor="text1"/>
          <w:sz w:val="30"/>
          <w:szCs w:val="30"/>
        </w:rPr>
        <w:t>月</w:t>
      </w:r>
    </w:p>
    <w:sectPr w:rsidR="00B501C6" w:rsidRPr="00A96A01" w:rsidSect="00B50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1C" w:rsidRPr="009355BE" w:rsidRDefault="0051621C" w:rsidP="00A96A01">
      <w:pPr>
        <w:rPr>
          <w:rFonts w:eastAsia="宋体"/>
        </w:rPr>
      </w:pPr>
      <w:r>
        <w:separator/>
      </w:r>
    </w:p>
  </w:endnote>
  <w:endnote w:type="continuationSeparator" w:id="0">
    <w:p w:rsidR="0051621C" w:rsidRPr="009355BE" w:rsidRDefault="0051621C" w:rsidP="00A96A01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1C" w:rsidRPr="009355BE" w:rsidRDefault="0051621C" w:rsidP="00A96A01">
      <w:pPr>
        <w:rPr>
          <w:rFonts w:eastAsia="宋体"/>
        </w:rPr>
      </w:pPr>
      <w:r>
        <w:separator/>
      </w:r>
    </w:p>
  </w:footnote>
  <w:footnote w:type="continuationSeparator" w:id="0">
    <w:p w:rsidR="0051621C" w:rsidRPr="009355BE" w:rsidRDefault="0051621C" w:rsidP="00A96A01">
      <w:pPr>
        <w:rPr>
          <w:rFonts w:eastAsia="宋体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35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561"/>
        </w:tabs>
        <w:ind w:left="417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987"/>
        </w:tabs>
        <w:ind w:left="488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01"/>
    <w:rsid w:val="0000683F"/>
    <w:rsid w:val="00030E83"/>
    <w:rsid w:val="00057D19"/>
    <w:rsid w:val="00076B9F"/>
    <w:rsid w:val="000B380C"/>
    <w:rsid w:val="00137197"/>
    <w:rsid w:val="00155ABD"/>
    <w:rsid w:val="00172793"/>
    <w:rsid w:val="00182B2F"/>
    <w:rsid w:val="001A0491"/>
    <w:rsid w:val="001C51B2"/>
    <w:rsid w:val="001C7FC0"/>
    <w:rsid w:val="001D6050"/>
    <w:rsid w:val="00211E62"/>
    <w:rsid w:val="002403C5"/>
    <w:rsid w:val="00246380"/>
    <w:rsid w:val="002715C5"/>
    <w:rsid w:val="0027372D"/>
    <w:rsid w:val="002B7EC7"/>
    <w:rsid w:val="002E2D17"/>
    <w:rsid w:val="002F1A9F"/>
    <w:rsid w:val="002F3C23"/>
    <w:rsid w:val="00305891"/>
    <w:rsid w:val="00307353"/>
    <w:rsid w:val="003257CE"/>
    <w:rsid w:val="00331F2A"/>
    <w:rsid w:val="00333E59"/>
    <w:rsid w:val="00340855"/>
    <w:rsid w:val="00363063"/>
    <w:rsid w:val="003755C4"/>
    <w:rsid w:val="00376F67"/>
    <w:rsid w:val="00396308"/>
    <w:rsid w:val="00396F29"/>
    <w:rsid w:val="003B0DFB"/>
    <w:rsid w:val="003C2B79"/>
    <w:rsid w:val="003D4B4E"/>
    <w:rsid w:val="003E6371"/>
    <w:rsid w:val="003F35BA"/>
    <w:rsid w:val="003F6109"/>
    <w:rsid w:val="00402252"/>
    <w:rsid w:val="00431A1D"/>
    <w:rsid w:val="00442B95"/>
    <w:rsid w:val="00447B6F"/>
    <w:rsid w:val="004528CC"/>
    <w:rsid w:val="00466646"/>
    <w:rsid w:val="00470E2C"/>
    <w:rsid w:val="004711E9"/>
    <w:rsid w:val="00477670"/>
    <w:rsid w:val="004864F0"/>
    <w:rsid w:val="004A0C8C"/>
    <w:rsid w:val="004A4101"/>
    <w:rsid w:val="004C5002"/>
    <w:rsid w:val="004C5500"/>
    <w:rsid w:val="004D20F2"/>
    <w:rsid w:val="004E233C"/>
    <w:rsid w:val="004F12B1"/>
    <w:rsid w:val="004F6355"/>
    <w:rsid w:val="004F7658"/>
    <w:rsid w:val="0051621C"/>
    <w:rsid w:val="00517DD4"/>
    <w:rsid w:val="005261DD"/>
    <w:rsid w:val="005315C8"/>
    <w:rsid w:val="00536518"/>
    <w:rsid w:val="0053786B"/>
    <w:rsid w:val="00554E0F"/>
    <w:rsid w:val="005567A5"/>
    <w:rsid w:val="00560B6A"/>
    <w:rsid w:val="00563911"/>
    <w:rsid w:val="005A3D11"/>
    <w:rsid w:val="005B02D8"/>
    <w:rsid w:val="005B6F03"/>
    <w:rsid w:val="005C35BE"/>
    <w:rsid w:val="005C6774"/>
    <w:rsid w:val="005E2D66"/>
    <w:rsid w:val="00600199"/>
    <w:rsid w:val="006041AD"/>
    <w:rsid w:val="00631B77"/>
    <w:rsid w:val="00640D5F"/>
    <w:rsid w:val="006538D8"/>
    <w:rsid w:val="00664715"/>
    <w:rsid w:val="00666DFE"/>
    <w:rsid w:val="006805B0"/>
    <w:rsid w:val="00680BEB"/>
    <w:rsid w:val="00681222"/>
    <w:rsid w:val="0068179F"/>
    <w:rsid w:val="00681BDF"/>
    <w:rsid w:val="00694CD8"/>
    <w:rsid w:val="006A4BE0"/>
    <w:rsid w:val="006B7CEE"/>
    <w:rsid w:val="006B7F52"/>
    <w:rsid w:val="006C3932"/>
    <w:rsid w:val="006E63F1"/>
    <w:rsid w:val="006F36DA"/>
    <w:rsid w:val="00705EB1"/>
    <w:rsid w:val="00737434"/>
    <w:rsid w:val="0074268E"/>
    <w:rsid w:val="00770A8A"/>
    <w:rsid w:val="007C3074"/>
    <w:rsid w:val="007F172A"/>
    <w:rsid w:val="007F586F"/>
    <w:rsid w:val="008160D7"/>
    <w:rsid w:val="008160F5"/>
    <w:rsid w:val="008510FD"/>
    <w:rsid w:val="00853F87"/>
    <w:rsid w:val="00855139"/>
    <w:rsid w:val="0086745D"/>
    <w:rsid w:val="00886925"/>
    <w:rsid w:val="00897419"/>
    <w:rsid w:val="008A7A27"/>
    <w:rsid w:val="008C0EBD"/>
    <w:rsid w:val="008D7256"/>
    <w:rsid w:val="008E7011"/>
    <w:rsid w:val="008F1A51"/>
    <w:rsid w:val="009040CB"/>
    <w:rsid w:val="0092474F"/>
    <w:rsid w:val="00933DD0"/>
    <w:rsid w:val="00950072"/>
    <w:rsid w:val="00950E32"/>
    <w:rsid w:val="009531C5"/>
    <w:rsid w:val="009B399E"/>
    <w:rsid w:val="00A01E4B"/>
    <w:rsid w:val="00A07563"/>
    <w:rsid w:val="00A1276F"/>
    <w:rsid w:val="00A51B52"/>
    <w:rsid w:val="00A5611E"/>
    <w:rsid w:val="00A60515"/>
    <w:rsid w:val="00A62708"/>
    <w:rsid w:val="00A722CE"/>
    <w:rsid w:val="00A96A01"/>
    <w:rsid w:val="00AB7004"/>
    <w:rsid w:val="00AB73AF"/>
    <w:rsid w:val="00AC4B5B"/>
    <w:rsid w:val="00AE1DC0"/>
    <w:rsid w:val="00B23CD1"/>
    <w:rsid w:val="00B35957"/>
    <w:rsid w:val="00B40E8C"/>
    <w:rsid w:val="00B41504"/>
    <w:rsid w:val="00B501C6"/>
    <w:rsid w:val="00B539D4"/>
    <w:rsid w:val="00B662BC"/>
    <w:rsid w:val="00B73343"/>
    <w:rsid w:val="00B75559"/>
    <w:rsid w:val="00B977A2"/>
    <w:rsid w:val="00BD0AB4"/>
    <w:rsid w:val="00BD5850"/>
    <w:rsid w:val="00BE42D2"/>
    <w:rsid w:val="00BE6069"/>
    <w:rsid w:val="00BE6707"/>
    <w:rsid w:val="00C307D9"/>
    <w:rsid w:val="00C6239A"/>
    <w:rsid w:val="00C72FCE"/>
    <w:rsid w:val="00C904B8"/>
    <w:rsid w:val="00C926FB"/>
    <w:rsid w:val="00CD2DE8"/>
    <w:rsid w:val="00CE20AC"/>
    <w:rsid w:val="00CE7A9A"/>
    <w:rsid w:val="00CF20A1"/>
    <w:rsid w:val="00DE2F31"/>
    <w:rsid w:val="00E10D70"/>
    <w:rsid w:val="00E2217B"/>
    <w:rsid w:val="00E26593"/>
    <w:rsid w:val="00E52E86"/>
    <w:rsid w:val="00E61757"/>
    <w:rsid w:val="00E6681D"/>
    <w:rsid w:val="00EC4781"/>
    <w:rsid w:val="00ED31BB"/>
    <w:rsid w:val="00EE6982"/>
    <w:rsid w:val="00F16B64"/>
    <w:rsid w:val="00F250A2"/>
    <w:rsid w:val="00F26F88"/>
    <w:rsid w:val="00F27741"/>
    <w:rsid w:val="00F31C19"/>
    <w:rsid w:val="00F41487"/>
    <w:rsid w:val="00F439C4"/>
    <w:rsid w:val="00FB2AEC"/>
    <w:rsid w:val="00FD1C2F"/>
    <w:rsid w:val="00FD68AF"/>
    <w:rsid w:val="00FD7FD8"/>
    <w:rsid w:val="00FE4252"/>
    <w:rsid w:val="00FF7782"/>
    <w:rsid w:val="03371AFF"/>
    <w:rsid w:val="04B6416D"/>
    <w:rsid w:val="06CC0FDA"/>
    <w:rsid w:val="0BCB7C8E"/>
    <w:rsid w:val="0FDB47BA"/>
    <w:rsid w:val="130122D5"/>
    <w:rsid w:val="19672CC4"/>
    <w:rsid w:val="1B524300"/>
    <w:rsid w:val="1D957CA9"/>
    <w:rsid w:val="254E3ECE"/>
    <w:rsid w:val="29802BDE"/>
    <w:rsid w:val="29B57135"/>
    <w:rsid w:val="2B637BA6"/>
    <w:rsid w:val="2D3536EA"/>
    <w:rsid w:val="2FB71E7E"/>
    <w:rsid w:val="32456D81"/>
    <w:rsid w:val="38DB2F32"/>
    <w:rsid w:val="3DE0767D"/>
    <w:rsid w:val="3E623469"/>
    <w:rsid w:val="3FA307FB"/>
    <w:rsid w:val="432E55DF"/>
    <w:rsid w:val="44356888"/>
    <w:rsid w:val="48D60467"/>
    <w:rsid w:val="4A9658F3"/>
    <w:rsid w:val="51E53CB9"/>
    <w:rsid w:val="5B0F1618"/>
    <w:rsid w:val="5E7D0A59"/>
    <w:rsid w:val="6A666250"/>
    <w:rsid w:val="6BD620EA"/>
    <w:rsid w:val="70A1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01C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qFormat/>
    <w:rsid w:val="00B501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Plain Text"/>
    <w:basedOn w:val="a0"/>
    <w:qFormat/>
    <w:rsid w:val="00B501C6"/>
    <w:rPr>
      <w:rFonts w:ascii="宋体" w:hAnsi="Courier New" w:cs="Courier New"/>
      <w:szCs w:val="21"/>
    </w:rPr>
  </w:style>
  <w:style w:type="paragraph" w:styleId="a6">
    <w:name w:val="Balloon Text"/>
    <w:basedOn w:val="a0"/>
    <w:link w:val="Char"/>
    <w:qFormat/>
    <w:rsid w:val="00B501C6"/>
    <w:rPr>
      <w:sz w:val="18"/>
      <w:szCs w:val="18"/>
    </w:rPr>
  </w:style>
  <w:style w:type="paragraph" w:styleId="a7">
    <w:name w:val="footer"/>
    <w:basedOn w:val="a0"/>
    <w:link w:val="Char0"/>
    <w:qFormat/>
    <w:rsid w:val="00B50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Char1"/>
    <w:qFormat/>
    <w:rsid w:val="00B50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uiPriority w:val="99"/>
    <w:qFormat/>
    <w:rsid w:val="00B501C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customStyle="1" w:styleId="a">
    <w:name w:val="章标题"/>
    <w:next w:val="a9"/>
    <w:qFormat/>
    <w:rsid w:val="00B501C6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9">
    <w:name w:val="段"/>
    <w:qFormat/>
    <w:rsid w:val="00B501C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Times New Roman"/>
      <w:sz w:val="21"/>
      <w:szCs w:val="22"/>
    </w:rPr>
  </w:style>
  <w:style w:type="paragraph" w:customStyle="1" w:styleId="aa">
    <w:name w:val="封面标准英文名称"/>
    <w:basedOn w:val="a0"/>
    <w:qFormat/>
    <w:rsid w:val="00B501C6"/>
    <w:pPr>
      <w:spacing w:before="370" w:line="400" w:lineRule="exact"/>
      <w:jc w:val="center"/>
      <w:textAlignment w:val="center"/>
    </w:pPr>
    <w:rPr>
      <w:rFonts w:ascii="Times New Roman" w:eastAsia="黑体" w:hAnsi="Times New Roman"/>
      <w:kern w:val="0"/>
      <w:sz w:val="28"/>
      <w:szCs w:val="28"/>
    </w:rPr>
  </w:style>
  <w:style w:type="character" w:customStyle="1" w:styleId="Char1">
    <w:name w:val="页眉 Char"/>
    <w:basedOn w:val="a1"/>
    <w:link w:val="a8"/>
    <w:qFormat/>
    <w:rsid w:val="00B501C6"/>
    <w:rPr>
      <w:kern w:val="2"/>
      <w:sz w:val="18"/>
      <w:szCs w:val="18"/>
    </w:rPr>
  </w:style>
  <w:style w:type="character" w:customStyle="1" w:styleId="Char0">
    <w:name w:val="页脚 Char"/>
    <w:basedOn w:val="a1"/>
    <w:link w:val="a7"/>
    <w:qFormat/>
    <w:rsid w:val="00B501C6"/>
    <w:rPr>
      <w:kern w:val="2"/>
      <w:sz w:val="18"/>
      <w:szCs w:val="18"/>
    </w:rPr>
  </w:style>
  <w:style w:type="character" w:customStyle="1" w:styleId="Char">
    <w:name w:val="批注框文本 Char"/>
    <w:basedOn w:val="a1"/>
    <w:link w:val="a6"/>
    <w:qFormat/>
    <w:rsid w:val="00B501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D1FEC-07AA-4F63-90DC-AE47552A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566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标办</dc:creator>
  <cp:lastModifiedBy>dgf</cp:lastModifiedBy>
  <cp:revision>63</cp:revision>
  <dcterms:created xsi:type="dcterms:W3CDTF">2020-04-22T02:56:00Z</dcterms:created>
  <dcterms:modified xsi:type="dcterms:W3CDTF">2021-11-02T07:54:00Z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51C2A47630B64B878E9D8FD8074835CE</vt:lpwstr>
  </property>
</Properties>
</file>