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EC9" w:rsidRDefault="00806EC9">
      <w:pPr>
        <w:ind w:right="2892"/>
        <w:rPr>
          <w:b/>
          <w:kern w:val="0"/>
          <w:sz w:val="30"/>
          <w:szCs w:val="30"/>
        </w:rPr>
      </w:pPr>
    </w:p>
    <w:p w:rsidR="00806EC9" w:rsidRDefault="00282408">
      <w:pPr>
        <w:jc w:val="left"/>
        <w:rPr>
          <w:noProof/>
          <w:kern w:val="0"/>
          <w:sz w:val="24"/>
          <w:szCs w:val="15"/>
        </w:rPr>
      </w:pPr>
      <w:r>
        <w:fldChar w:fldCharType="begin"/>
      </w:r>
      <w:r w:rsidR="007C53B8">
        <w:instrText>ADDIN CNKISM.UserStyle</w:instrText>
      </w:r>
      <w:r>
        <w:fldChar w:fldCharType="end"/>
      </w:r>
      <w:r>
        <w:rPr>
          <w:b/>
          <w:noProof/>
          <w:kern w:val="0"/>
          <w:sz w:val="24"/>
          <w:szCs w:val="15"/>
        </w:rPr>
        <w:fldChar w:fldCharType="begin"/>
      </w:r>
      <w:r w:rsidR="007C53B8">
        <w:rPr>
          <w:b/>
          <w:noProof/>
          <w:kern w:val="0"/>
          <w:sz w:val="24"/>
          <w:szCs w:val="15"/>
        </w:rPr>
        <w:instrText>ADDIN CNKISM.UserStyle</w:instrText>
      </w:r>
      <w:r>
        <w:rPr>
          <w:b/>
          <w:noProof/>
          <w:kern w:val="0"/>
          <w:sz w:val="24"/>
          <w:szCs w:val="15"/>
        </w:rPr>
        <w:fldChar w:fldCharType="end"/>
      </w:r>
      <w:r w:rsidR="007C53B8">
        <w:rPr>
          <w:b/>
          <w:noProof/>
          <w:kern w:val="0"/>
          <w:sz w:val="24"/>
          <w:szCs w:val="15"/>
        </w:rPr>
        <w:t>ICS</w:t>
      </w:r>
      <w:r w:rsidR="007C53B8">
        <w:rPr>
          <w:noProof/>
          <w:kern w:val="0"/>
          <w:sz w:val="24"/>
          <w:szCs w:val="15"/>
        </w:rPr>
        <w:t xml:space="preserve"> </w:t>
      </w:r>
      <w:r w:rsidR="007C53B8">
        <w:rPr>
          <w:rFonts w:hint="eastAsia"/>
          <w:noProof/>
          <w:kern w:val="0"/>
          <w:sz w:val="24"/>
          <w:szCs w:val="15"/>
        </w:rPr>
        <w:t>67</w:t>
      </w:r>
      <w:r w:rsidR="007C53B8">
        <w:rPr>
          <w:noProof/>
          <w:kern w:val="0"/>
          <w:sz w:val="24"/>
          <w:szCs w:val="15"/>
        </w:rPr>
        <w:t>.020</w:t>
      </w:r>
    </w:p>
    <w:p w:rsidR="00806EC9" w:rsidRDefault="007C53B8">
      <w:pPr>
        <w:wordWrap w:val="0"/>
        <w:jc w:val="left"/>
        <w:rPr>
          <w:noProof/>
          <w:kern w:val="0"/>
          <w:sz w:val="24"/>
          <w:szCs w:val="15"/>
        </w:rPr>
      </w:pPr>
      <w:r>
        <w:rPr>
          <w:rFonts w:hint="eastAsia"/>
          <w:b/>
          <w:noProof/>
          <w:kern w:val="0"/>
          <w:sz w:val="24"/>
          <w:szCs w:val="15"/>
        </w:rPr>
        <w:t>X</w:t>
      </w:r>
      <w:r>
        <w:rPr>
          <w:noProof/>
          <w:kern w:val="0"/>
          <w:sz w:val="24"/>
          <w:szCs w:val="15"/>
        </w:rPr>
        <w:t xml:space="preserve"> </w:t>
      </w:r>
      <w:r>
        <w:rPr>
          <w:rFonts w:hint="eastAsia"/>
          <w:noProof/>
          <w:kern w:val="0"/>
          <w:sz w:val="24"/>
          <w:szCs w:val="15"/>
        </w:rPr>
        <w:t>80</w:t>
      </w:r>
    </w:p>
    <w:p w:rsidR="00806EC9" w:rsidRDefault="00806EC9">
      <w:pPr>
        <w:ind w:right="2892"/>
        <w:rPr>
          <w:b/>
          <w:kern w:val="0"/>
          <w:sz w:val="48"/>
          <w:szCs w:val="48"/>
        </w:rPr>
      </w:pPr>
    </w:p>
    <w:p w:rsidR="00806EC9" w:rsidRDefault="007C53B8">
      <w:pPr>
        <w:ind w:leftChars="270" w:left="567" w:rightChars="310" w:right="651"/>
        <w:jc w:val="distribute"/>
        <w:rPr>
          <w:rFonts w:ascii="黑体" w:eastAsia="黑体" w:hAnsi="黑体"/>
          <w:kern w:val="0"/>
          <w:sz w:val="96"/>
          <w:szCs w:val="48"/>
        </w:rPr>
      </w:pPr>
      <w:r>
        <w:rPr>
          <w:rFonts w:ascii="黑体" w:eastAsia="黑体" w:hAnsi="黑体" w:hint="eastAsia"/>
          <w:kern w:val="0"/>
          <w:sz w:val="96"/>
          <w:szCs w:val="48"/>
        </w:rPr>
        <w:t>团体标准</w:t>
      </w:r>
    </w:p>
    <w:p w:rsidR="00806EC9" w:rsidRDefault="007C53B8">
      <w:pPr>
        <w:autoSpaceDE w:val="0"/>
        <w:autoSpaceDN w:val="0"/>
        <w:adjustRightInd w:val="0"/>
        <w:jc w:val="right"/>
        <w:rPr>
          <w:rFonts w:ascii="黑体" w:eastAsia="黑体" w:cs="黑体"/>
          <w:kern w:val="0"/>
          <w:sz w:val="28"/>
          <w:szCs w:val="28"/>
        </w:rPr>
      </w:pPr>
      <w:r>
        <w:rPr>
          <w:rFonts w:ascii="黑体" w:eastAsia="黑体" w:cs="黑体" w:hint="eastAsia"/>
          <w:kern w:val="0"/>
          <w:szCs w:val="21"/>
        </w:rPr>
        <w:t xml:space="preserve">                                                                             </w:t>
      </w:r>
      <w:r>
        <w:rPr>
          <w:rFonts w:ascii="黑体" w:eastAsia="黑体" w:cs="黑体"/>
          <w:kern w:val="0"/>
          <w:sz w:val="28"/>
          <w:szCs w:val="28"/>
        </w:rPr>
        <w:t>ZGYSYJHS-2018[00</w:t>
      </w:r>
      <w:r>
        <w:rPr>
          <w:rFonts w:ascii="黑体" w:eastAsia="黑体" w:cs="黑体" w:hint="eastAsia"/>
          <w:kern w:val="0"/>
          <w:sz w:val="28"/>
          <w:szCs w:val="28"/>
        </w:rPr>
        <w:t>2</w:t>
      </w:r>
      <w:r>
        <w:rPr>
          <w:rFonts w:ascii="黑体" w:eastAsia="黑体" w:cs="黑体"/>
          <w:kern w:val="0"/>
          <w:sz w:val="28"/>
          <w:szCs w:val="28"/>
        </w:rPr>
        <w:t>]</w:t>
      </w:r>
    </w:p>
    <w:p w:rsidR="00806EC9" w:rsidRDefault="00282408">
      <w:pPr>
        <w:ind w:left="-1800" w:right="-1800"/>
        <w:jc w:val="left"/>
        <w:rPr>
          <w:rFonts w:ascii="宋体" w:hAnsi="宋体" w:cs="黑体"/>
          <w:kern w:val="0"/>
          <w:szCs w:val="21"/>
        </w:rPr>
      </w:pPr>
      <w:r>
        <w:rPr>
          <w:rFonts w:ascii="宋体" w:hAnsi="宋体" w:cs="黑体"/>
          <w:noProof/>
          <w:kern w:val="0"/>
          <w:szCs w:val="21"/>
        </w:rPr>
        <w:pict>
          <v:shapetype id="_x0000_m1027" coordsize="21600,21600" o:spt="32" o:oned="t" path="m,l21600,21600e" filled="t">
            <v:path arrowok="t" fillok="f" o:connecttype="none"/>
            <o:lock v:ext="edit" shapetype="t"/>
          </v:shapetype>
        </w:pict>
      </w:r>
      <w:r>
        <w:rPr>
          <w:rFonts w:ascii="宋体" w:hAnsi="宋体" w:cs="黑体"/>
          <w:noProof/>
          <w:kern w:val="0"/>
          <w:szCs w:val="21"/>
        </w:rPr>
        <w:pict>
          <v:shape id="1026" o:spid="_x0000_s1026" type="#_x0000_m1027" style="position:absolute;left:0;text-align:left;margin-left:51.85pt;margin-top:.7pt;width:476.3pt;height:0;z-index:-251659264;mso-width-percent:0;mso-height-percent:0;mso-wrap-distance-left:0;mso-wrap-distance-right:0;mso-position-horizontal-relative:text;mso-position-vertical-relative:text;mso-width-percent:0;mso-height-percent:0;mso-width-relative:page;mso-height-relative:page" filled="f"/>
        </w:pict>
      </w:r>
      <w:r w:rsidR="007C53B8">
        <w:rPr>
          <w:rFonts w:ascii="黑体" w:eastAsia="黑体" w:cs="黑体" w:hint="eastAsia"/>
          <w:kern w:val="0"/>
          <w:sz w:val="28"/>
          <w:szCs w:val="28"/>
        </w:rPr>
        <w:t xml:space="preserve">                                                                           </w:t>
      </w:r>
      <w:r w:rsidR="007C53B8">
        <w:rPr>
          <w:rFonts w:ascii="宋体" w:hAnsi="宋体" w:cs="黑体"/>
          <w:kern w:val="0"/>
          <w:szCs w:val="21"/>
        </w:rPr>
        <w:tab/>
      </w:r>
    </w:p>
    <w:p w:rsidR="00806EC9" w:rsidRDefault="00806EC9">
      <w:pPr>
        <w:tabs>
          <w:tab w:val="left" w:pos="5178"/>
        </w:tabs>
        <w:ind w:left="-1800" w:right="-1800"/>
        <w:jc w:val="left"/>
        <w:rPr>
          <w:rFonts w:ascii="宋体" w:hAnsi="宋体" w:cs="黑体"/>
          <w:kern w:val="0"/>
          <w:szCs w:val="21"/>
        </w:rPr>
      </w:pPr>
    </w:p>
    <w:p w:rsidR="00806EC9" w:rsidRDefault="00806EC9">
      <w:pPr>
        <w:tabs>
          <w:tab w:val="left" w:pos="5178"/>
        </w:tabs>
        <w:ind w:left="-1800" w:right="-1800"/>
        <w:jc w:val="left"/>
        <w:rPr>
          <w:rFonts w:ascii="宋体" w:hAnsi="宋体" w:cs="黑体"/>
          <w:kern w:val="0"/>
          <w:sz w:val="15"/>
          <w:szCs w:val="15"/>
        </w:rPr>
      </w:pPr>
    </w:p>
    <w:p w:rsidR="00806EC9" w:rsidRDefault="00806EC9">
      <w:pPr>
        <w:tabs>
          <w:tab w:val="left" w:pos="5178"/>
        </w:tabs>
        <w:ind w:left="-1800" w:right="-1800"/>
        <w:jc w:val="left"/>
        <w:rPr>
          <w:rFonts w:ascii="宋体" w:hAnsi="宋体" w:cs="黑体"/>
          <w:kern w:val="0"/>
          <w:szCs w:val="21"/>
        </w:rPr>
      </w:pPr>
    </w:p>
    <w:p w:rsidR="00806EC9" w:rsidRDefault="00806EC9">
      <w:pPr>
        <w:tabs>
          <w:tab w:val="left" w:pos="5178"/>
        </w:tabs>
        <w:ind w:left="-1800" w:right="-1800"/>
        <w:jc w:val="left"/>
        <w:rPr>
          <w:rFonts w:ascii="宋体" w:hAnsi="宋体" w:cs="黑体"/>
          <w:kern w:val="0"/>
          <w:szCs w:val="21"/>
        </w:rPr>
      </w:pPr>
    </w:p>
    <w:p w:rsidR="00806EC9" w:rsidRDefault="00806EC9">
      <w:pPr>
        <w:tabs>
          <w:tab w:val="left" w:pos="5178"/>
        </w:tabs>
        <w:ind w:left="-1800" w:right="-1800"/>
        <w:jc w:val="left"/>
        <w:rPr>
          <w:rFonts w:ascii="宋体" w:hAnsi="宋体" w:cs="黑体"/>
          <w:kern w:val="0"/>
          <w:szCs w:val="21"/>
        </w:rPr>
      </w:pPr>
    </w:p>
    <w:p w:rsidR="00806EC9" w:rsidRDefault="00806EC9">
      <w:pPr>
        <w:tabs>
          <w:tab w:val="left" w:pos="5178"/>
        </w:tabs>
        <w:ind w:left="-1800" w:right="-1800"/>
        <w:jc w:val="left"/>
        <w:rPr>
          <w:rFonts w:ascii="宋体" w:hAnsi="宋体" w:cs="黑体"/>
          <w:kern w:val="0"/>
          <w:szCs w:val="21"/>
        </w:rPr>
      </w:pPr>
    </w:p>
    <w:p w:rsidR="00806EC9" w:rsidRDefault="007C53B8">
      <w:pPr>
        <w:spacing w:line="560" w:lineRule="exact"/>
        <w:ind w:left="-1797" w:right="-1797"/>
        <w:jc w:val="center"/>
        <w:rPr>
          <w:rFonts w:ascii="黑体" w:eastAsia="黑体" w:hAnsi="黑体" w:cs="黑体"/>
          <w:kern w:val="0"/>
          <w:sz w:val="48"/>
          <w:szCs w:val="48"/>
        </w:rPr>
      </w:pPr>
      <w:r>
        <w:rPr>
          <w:rFonts w:ascii="黑体" w:eastAsia="黑体" w:hAnsi="黑体" w:cs="黑体" w:hint="eastAsia"/>
          <w:kern w:val="0"/>
          <w:sz w:val="48"/>
          <w:szCs w:val="48"/>
        </w:rPr>
        <w:t>高血压人群养生药膳技术指南</w:t>
      </w:r>
    </w:p>
    <w:p w:rsidR="00806EC9" w:rsidRDefault="007C53B8">
      <w:pPr>
        <w:spacing w:line="560" w:lineRule="exact"/>
        <w:ind w:left="-1797" w:right="-1797"/>
        <w:jc w:val="center"/>
        <w:rPr>
          <w:rFonts w:ascii="黑体" w:eastAsia="黑体" w:hAnsi="黑体" w:cs="黑体"/>
          <w:kern w:val="0"/>
          <w:sz w:val="48"/>
          <w:szCs w:val="48"/>
        </w:rPr>
      </w:pPr>
      <w:r>
        <w:rPr>
          <w:rFonts w:ascii="黑体" w:eastAsia="黑体" w:hAnsi="黑体" w:cs="黑体" w:hint="eastAsia"/>
          <w:kern w:val="0"/>
          <w:sz w:val="48"/>
          <w:szCs w:val="48"/>
        </w:rPr>
        <w:t>（</w:t>
      </w:r>
      <w:r w:rsidR="00155F71">
        <w:rPr>
          <w:rFonts w:ascii="黑体" w:eastAsia="黑体" w:hAnsi="黑体" w:cs="黑体" w:hint="eastAsia"/>
          <w:kern w:val="0"/>
          <w:sz w:val="48"/>
          <w:szCs w:val="48"/>
        </w:rPr>
        <w:t>征求意见</w:t>
      </w:r>
      <w:r>
        <w:rPr>
          <w:rFonts w:ascii="黑体" w:eastAsia="黑体" w:hAnsi="黑体" w:cs="黑体" w:hint="eastAsia"/>
          <w:kern w:val="0"/>
          <w:sz w:val="48"/>
          <w:szCs w:val="48"/>
        </w:rPr>
        <w:t>稿编制说明）</w:t>
      </w:r>
    </w:p>
    <w:p w:rsidR="00806EC9" w:rsidRDefault="007C53B8">
      <w:pPr>
        <w:spacing w:line="560" w:lineRule="exact"/>
        <w:ind w:left="-1797" w:right="-1797"/>
        <w:jc w:val="center"/>
        <w:rPr>
          <w:rFonts w:ascii="黑体" w:eastAsia="黑体" w:hAnsi="黑体" w:cs="黑体"/>
          <w:kern w:val="0"/>
          <w:sz w:val="28"/>
          <w:szCs w:val="28"/>
        </w:rPr>
      </w:pPr>
      <w:bookmarkStart w:id="0" w:name="_Hlk46337831"/>
      <w:r>
        <w:rPr>
          <w:rFonts w:ascii="黑体" w:eastAsia="黑体" w:hAnsi="黑体" w:cs="黑体"/>
          <w:kern w:val="0"/>
          <w:sz w:val="28"/>
          <w:szCs w:val="28"/>
        </w:rPr>
        <w:t xml:space="preserve">Technical Guide </w:t>
      </w:r>
      <w:r>
        <w:rPr>
          <w:rFonts w:ascii="黑体" w:eastAsia="黑体" w:hAnsi="黑体" w:cs="黑体" w:hint="eastAsia"/>
          <w:kern w:val="0"/>
          <w:sz w:val="28"/>
          <w:szCs w:val="28"/>
        </w:rPr>
        <w:t>of</w:t>
      </w:r>
      <w:r>
        <w:rPr>
          <w:rFonts w:ascii="黑体" w:eastAsia="黑体" w:hAnsi="黑体" w:cs="黑体"/>
          <w:kern w:val="0"/>
          <w:sz w:val="28"/>
          <w:szCs w:val="28"/>
        </w:rPr>
        <w:t xml:space="preserve"> Health Foods</w:t>
      </w:r>
    </w:p>
    <w:p w:rsidR="00806EC9" w:rsidRDefault="007C53B8">
      <w:pPr>
        <w:spacing w:line="560" w:lineRule="exact"/>
        <w:ind w:left="-1797" w:right="-1797"/>
        <w:jc w:val="center"/>
        <w:rPr>
          <w:rFonts w:ascii="黑体" w:eastAsia="黑体" w:hAnsi="黑体" w:cs="黑体"/>
          <w:kern w:val="0"/>
          <w:sz w:val="28"/>
          <w:szCs w:val="28"/>
        </w:rPr>
      </w:pPr>
      <w:r>
        <w:rPr>
          <w:rFonts w:ascii="黑体" w:eastAsia="黑体" w:hAnsi="黑体" w:cs="黑体"/>
          <w:kern w:val="0"/>
          <w:sz w:val="28"/>
          <w:szCs w:val="28"/>
        </w:rPr>
        <w:t>for People with Diabetes</w:t>
      </w:r>
    </w:p>
    <w:bookmarkEnd w:id="0"/>
    <w:p w:rsidR="00806EC9" w:rsidRDefault="00806EC9">
      <w:pPr>
        <w:ind w:left="-1800" w:right="-1800"/>
        <w:jc w:val="center"/>
        <w:rPr>
          <w:rFonts w:ascii="宋体" w:hAnsi="宋体" w:cs="黑体"/>
          <w:kern w:val="0"/>
          <w:sz w:val="28"/>
          <w:szCs w:val="28"/>
        </w:rPr>
      </w:pPr>
    </w:p>
    <w:p w:rsidR="00806EC9" w:rsidRDefault="00806EC9">
      <w:pPr>
        <w:ind w:left="-1800" w:right="-1800"/>
        <w:jc w:val="center"/>
        <w:rPr>
          <w:rFonts w:ascii="宋体" w:hAnsi="宋体" w:cs="黑体"/>
          <w:kern w:val="0"/>
          <w:sz w:val="30"/>
          <w:szCs w:val="30"/>
        </w:rPr>
      </w:pPr>
    </w:p>
    <w:p w:rsidR="00806EC9" w:rsidRDefault="00806EC9">
      <w:pPr>
        <w:ind w:left="-1800" w:right="-1800"/>
        <w:jc w:val="center"/>
        <w:rPr>
          <w:rFonts w:ascii="宋体" w:hAnsi="宋体" w:cs="黑体"/>
          <w:kern w:val="0"/>
          <w:sz w:val="30"/>
          <w:szCs w:val="30"/>
        </w:rPr>
      </w:pPr>
    </w:p>
    <w:p w:rsidR="00806EC9" w:rsidRDefault="00806EC9">
      <w:pPr>
        <w:ind w:left="-1800" w:right="-1800"/>
        <w:jc w:val="center"/>
        <w:rPr>
          <w:rFonts w:ascii="宋体" w:hAnsi="宋体" w:cs="黑体"/>
          <w:kern w:val="0"/>
          <w:sz w:val="30"/>
          <w:szCs w:val="30"/>
        </w:rPr>
      </w:pPr>
    </w:p>
    <w:p w:rsidR="00806EC9" w:rsidRDefault="00806EC9">
      <w:pPr>
        <w:ind w:left="-1800" w:right="-1800"/>
        <w:jc w:val="center"/>
        <w:rPr>
          <w:rFonts w:ascii="宋体" w:hAnsi="宋体" w:cs="黑体"/>
          <w:kern w:val="0"/>
          <w:sz w:val="28"/>
          <w:szCs w:val="28"/>
        </w:rPr>
      </w:pPr>
    </w:p>
    <w:p w:rsidR="00806EC9" w:rsidRDefault="007C53B8">
      <w:pPr>
        <w:ind w:left="-1800" w:right="-1800"/>
        <w:jc w:val="center"/>
        <w:rPr>
          <w:rFonts w:ascii="黑体" w:eastAsia="黑体" w:hAnsi="黑体"/>
          <w:sz w:val="28"/>
          <w:szCs w:val="28"/>
          <w:u w:val="single"/>
        </w:rPr>
      </w:pPr>
      <w:r>
        <w:rPr>
          <w:rFonts w:ascii="黑体" w:eastAsia="黑体" w:hAnsi="黑体" w:hint="eastAsia"/>
          <w:sz w:val="28"/>
          <w:szCs w:val="28"/>
          <w:u w:val="single"/>
        </w:rPr>
        <w:t>XXXXX-XX-XX发布                                  XXXX-XX-XX实施</w:t>
      </w:r>
    </w:p>
    <w:p w:rsidR="00806EC9" w:rsidRDefault="00806EC9">
      <w:pPr>
        <w:ind w:left="-1800" w:right="-1800"/>
        <w:jc w:val="center"/>
        <w:rPr>
          <w:rFonts w:ascii="微软雅黑" w:eastAsia="微软雅黑" w:hAnsi="微软雅黑"/>
          <w:sz w:val="18"/>
          <w:szCs w:val="18"/>
        </w:rPr>
      </w:pPr>
    </w:p>
    <w:p w:rsidR="00806EC9" w:rsidRDefault="007C53B8">
      <w:pPr>
        <w:ind w:left="-1800" w:right="-1800"/>
        <w:jc w:val="center"/>
        <w:rPr>
          <w:rFonts w:ascii="黑体" w:eastAsia="黑体" w:hAnsi="黑体"/>
          <w:sz w:val="28"/>
          <w:szCs w:val="28"/>
        </w:rPr>
      </w:pPr>
      <w:r>
        <w:rPr>
          <w:rFonts w:ascii="方正小标宋简体" w:eastAsia="方正小标宋简体" w:hint="eastAsia"/>
          <w:spacing w:val="20"/>
          <w:sz w:val="44"/>
          <w:szCs w:val="44"/>
        </w:rPr>
        <w:t>中国药膳研究会</w:t>
      </w:r>
      <w:r>
        <w:rPr>
          <w:rFonts w:ascii="黑体" w:eastAsia="黑体" w:hAnsi="黑体" w:hint="eastAsia"/>
          <w:sz w:val="28"/>
          <w:szCs w:val="28"/>
        </w:rPr>
        <w:t xml:space="preserve">  发布</w:t>
      </w:r>
    </w:p>
    <w:p w:rsidR="00806EC9" w:rsidRDefault="00806EC9">
      <w:pPr>
        <w:ind w:firstLineChars="200" w:firstLine="420"/>
        <w:rPr>
          <w:rFonts w:ascii="Times New Roman" w:hAnsi="Times New Roman"/>
        </w:rPr>
      </w:pPr>
    </w:p>
    <w:p w:rsidR="00806EC9" w:rsidRDefault="007C53B8">
      <w:pPr>
        <w:ind w:firstLineChars="200" w:firstLine="880"/>
        <w:jc w:val="center"/>
        <w:rPr>
          <w:rFonts w:ascii="Times New Roman" w:hAnsi="Times New Roman"/>
          <w:sz w:val="44"/>
          <w:szCs w:val="44"/>
        </w:rPr>
      </w:pPr>
      <w:r>
        <w:rPr>
          <w:rFonts w:ascii="Times New Roman" w:hAnsi="Times New Roman"/>
          <w:sz w:val="44"/>
          <w:szCs w:val="44"/>
        </w:rPr>
        <w:lastRenderedPageBreak/>
        <w:t>目录</w:t>
      </w:r>
    </w:p>
    <w:p w:rsidR="00806EC9" w:rsidRDefault="007C53B8">
      <w:pPr>
        <w:ind w:firstLineChars="200" w:firstLine="560"/>
        <w:rPr>
          <w:rFonts w:ascii="Times New Roman" w:hAnsi="Times New Roman"/>
          <w:sz w:val="28"/>
          <w:szCs w:val="28"/>
        </w:rPr>
      </w:pPr>
      <w:r>
        <w:rPr>
          <w:rFonts w:ascii="Times New Roman" w:hAnsi="Times New Roman" w:hint="eastAsia"/>
          <w:sz w:val="28"/>
          <w:szCs w:val="28"/>
        </w:rPr>
        <w:t>一、任务来源</w:t>
      </w:r>
    </w:p>
    <w:p w:rsidR="00806EC9" w:rsidRDefault="007C53B8">
      <w:pPr>
        <w:ind w:firstLineChars="200" w:firstLine="560"/>
        <w:rPr>
          <w:rFonts w:ascii="Times New Roman" w:hAnsi="Times New Roman"/>
          <w:sz w:val="28"/>
          <w:szCs w:val="28"/>
        </w:rPr>
      </w:pPr>
      <w:r>
        <w:rPr>
          <w:rFonts w:ascii="Times New Roman" w:hAnsi="Times New Roman" w:hint="eastAsia"/>
          <w:sz w:val="28"/>
          <w:szCs w:val="28"/>
        </w:rPr>
        <w:t>二、工作组简况</w:t>
      </w:r>
    </w:p>
    <w:p w:rsidR="00806EC9" w:rsidRDefault="007C53B8">
      <w:pPr>
        <w:ind w:firstLineChars="200" w:firstLine="560"/>
        <w:rPr>
          <w:rFonts w:ascii="Times New Roman" w:hAnsi="Times New Roman"/>
          <w:sz w:val="28"/>
          <w:szCs w:val="28"/>
        </w:rPr>
      </w:pPr>
      <w:r>
        <w:rPr>
          <w:rFonts w:ascii="Times New Roman" w:hAnsi="Times New Roman" w:hint="eastAsia"/>
          <w:sz w:val="28"/>
          <w:szCs w:val="28"/>
        </w:rPr>
        <w:t>（一）本指南起草单位</w:t>
      </w:r>
    </w:p>
    <w:p w:rsidR="00806EC9" w:rsidRDefault="007C53B8">
      <w:pPr>
        <w:ind w:firstLineChars="200" w:firstLine="560"/>
        <w:rPr>
          <w:rFonts w:ascii="Times New Roman" w:hAnsi="Times New Roman"/>
          <w:sz w:val="28"/>
          <w:szCs w:val="28"/>
        </w:rPr>
      </w:pPr>
      <w:r>
        <w:rPr>
          <w:rFonts w:ascii="Times New Roman" w:hAnsi="Times New Roman" w:hint="eastAsia"/>
          <w:sz w:val="28"/>
          <w:szCs w:val="28"/>
        </w:rPr>
        <w:t>（二）本规范主要起草人</w:t>
      </w:r>
    </w:p>
    <w:p w:rsidR="00806EC9" w:rsidRDefault="007C53B8">
      <w:pPr>
        <w:ind w:firstLineChars="200" w:firstLine="560"/>
        <w:rPr>
          <w:rFonts w:ascii="Times New Roman" w:hAnsi="Times New Roman"/>
          <w:sz w:val="28"/>
          <w:szCs w:val="28"/>
        </w:rPr>
      </w:pPr>
      <w:r>
        <w:rPr>
          <w:rFonts w:ascii="Times New Roman" w:hAnsi="Times New Roman" w:hint="eastAsia"/>
          <w:sz w:val="28"/>
          <w:szCs w:val="28"/>
        </w:rPr>
        <w:t>三、主要实施过程</w:t>
      </w:r>
    </w:p>
    <w:p w:rsidR="00806EC9" w:rsidRDefault="007C53B8">
      <w:pPr>
        <w:ind w:firstLineChars="200" w:firstLine="560"/>
        <w:rPr>
          <w:rFonts w:ascii="Times New Roman" w:hAnsi="Times New Roman"/>
          <w:sz w:val="28"/>
          <w:szCs w:val="28"/>
        </w:rPr>
      </w:pPr>
      <w:r>
        <w:rPr>
          <w:rFonts w:ascii="Times New Roman" w:hAnsi="Times New Roman" w:hint="eastAsia"/>
          <w:sz w:val="28"/>
          <w:szCs w:val="28"/>
        </w:rPr>
        <w:t>（一）准备工作</w:t>
      </w:r>
    </w:p>
    <w:p w:rsidR="00806EC9" w:rsidRDefault="007C53B8">
      <w:pPr>
        <w:ind w:firstLineChars="200" w:firstLine="560"/>
        <w:rPr>
          <w:rFonts w:ascii="Times New Roman" w:hAnsi="Times New Roman"/>
          <w:sz w:val="28"/>
          <w:szCs w:val="28"/>
        </w:rPr>
      </w:pPr>
      <w:r>
        <w:rPr>
          <w:rFonts w:ascii="Times New Roman" w:hAnsi="Times New Roman" w:hint="eastAsia"/>
          <w:sz w:val="28"/>
          <w:szCs w:val="28"/>
        </w:rPr>
        <w:t>（二）文献检索及分析</w:t>
      </w:r>
    </w:p>
    <w:p w:rsidR="00806EC9" w:rsidRDefault="007C53B8">
      <w:pPr>
        <w:ind w:firstLineChars="200" w:firstLine="560"/>
        <w:rPr>
          <w:rFonts w:ascii="Times New Roman" w:hAnsi="Times New Roman"/>
          <w:sz w:val="28"/>
          <w:szCs w:val="28"/>
        </w:rPr>
      </w:pPr>
      <w:r>
        <w:rPr>
          <w:rFonts w:ascii="Times New Roman" w:hAnsi="Times New Roman" w:hint="eastAsia"/>
          <w:sz w:val="28"/>
          <w:szCs w:val="28"/>
        </w:rPr>
        <w:t>（三）专家会议</w:t>
      </w:r>
    </w:p>
    <w:p w:rsidR="00806EC9" w:rsidRDefault="007C53B8">
      <w:pPr>
        <w:ind w:firstLineChars="200" w:firstLine="560"/>
        <w:rPr>
          <w:rFonts w:ascii="Times New Roman" w:hAnsi="Times New Roman"/>
          <w:sz w:val="28"/>
          <w:szCs w:val="28"/>
        </w:rPr>
      </w:pPr>
      <w:r>
        <w:rPr>
          <w:rFonts w:ascii="Times New Roman" w:hAnsi="Times New Roman" w:hint="eastAsia"/>
          <w:sz w:val="28"/>
          <w:szCs w:val="28"/>
        </w:rPr>
        <w:t>（四）不同单位专家讨论</w:t>
      </w:r>
    </w:p>
    <w:p w:rsidR="00806EC9" w:rsidRDefault="007C53B8">
      <w:pPr>
        <w:ind w:firstLineChars="200" w:firstLine="560"/>
        <w:rPr>
          <w:rFonts w:ascii="Times New Roman" w:hAnsi="Times New Roman"/>
          <w:sz w:val="28"/>
          <w:szCs w:val="28"/>
        </w:rPr>
      </w:pPr>
      <w:r>
        <w:rPr>
          <w:rFonts w:ascii="Times New Roman" w:hAnsi="Times New Roman" w:hint="eastAsia"/>
          <w:sz w:val="28"/>
          <w:szCs w:val="28"/>
        </w:rPr>
        <w:t>四、技术指南编制的原则</w:t>
      </w:r>
    </w:p>
    <w:p w:rsidR="00806EC9" w:rsidRDefault="007C53B8">
      <w:pPr>
        <w:ind w:firstLineChars="200" w:firstLine="560"/>
        <w:rPr>
          <w:rFonts w:ascii="Times New Roman" w:hAnsi="Times New Roman"/>
          <w:sz w:val="28"/>
          <w:szCs w:val="28"/>
        </w:rPr>
      </w:pPr>
      <w:r>
        <w:rPr>
          <w:rFonts w:ascii="Times New Roman" w:hAnsi="Times New Roman" w:hint="eastAsia"/>
          <w:sz w:val="28"/>
          <w:szCs w:val="28"/>
        </w:rPr>
        <w:t>（一）科学性</w:t>
      </w:r>
    </w:p>
    <w:p w:rsidR="00806EC9" w:rsidRDefault="007C53B8">
      <w:pPr>
        <w:ind w:firstLineChars="200" w:firstLine="560"/>
        <w:rPr>
          <w:rFonts w:ascii="Times New Roman" w:hAnsi="Times New Roman"/>
          <w:sz w:val="28"/>
          <w:szCs w:val="28"/>
        </w:rPr>
      </w:pPr>
      <w:r>
        <w:rPr>
          <w:rFonts w:ascii="Times New Roman" w:hAnsi="Times New Roman" w:hint="eastAsia"/>
          <w:sz w:val="28"/>
          <w:szCs w:val="28"/>
        </w:rPr>
        <w:t>（二）可行性</w:t>
      </w:r>
    </w:p>
    <w:p w:rsidR="00806EC9" w:rsidRDefault="007C53B8">
      <w:pPr>
        <w:ind w:firstLineChars="200" w:firstLine="560"/>
        <w:rPr>
          <w:rFonts w:ascii="Times New Roman" w:hAnsi="Times New Roman"/>
          <w:sz w:val="28"/>
          <w:szCs w:val="28"/>
        </w:rPr>
      </w:pPr>
      <w:r>
        <w:rPr>
          <w:rFonts w:ascii="Times New Roman" w:hAnsi="Times New Roman" w:hint="eastAsia"/>
          <w:sz w:val="28"/>
          <w:szCs w:val="28"/>
        </w:rPr>
        <w:t>（三）实用性</w:t>
      </w:r>
    </w:p>
    <w:p w:rsidR="00806EC9" w:rsidRDefault="007C53B8">
      <w:pPr>
        <w:ind w:firstLineChars="200" w:firstLine="560"/>
        <w:rPr>
          <w:rFonts w:ascii="Times New Roman" w:hAnsi="Times New Roman"/>
          <w:sz w:val="28"/>
          <w:szCs w:val="28"/>
        </w:rPr>
      </w:pPr>
      <w:r>
        <w:rPr>
          <w:rFonts w:ascii="Times New Roman" w:hAnsi="Times New Roman" w:hint="eastAsia"/>
          <w:sz w:val="28"/>
          <w:szCs w:val="28"/>
        </w:rPr>
        <w:t>（四）普遍适用性</w:t>
      </w:r>
    </w:p>
    <w:p w:rsidR="00806EC9" w:rsidRDefault="007C53B8">
      <w:pPr>
        <w:ind w:firstLineChars="200" w:firstLine="560"/>
        <w:rPr>
          <w:rFonts w:ascii="Times New Roman" w:hAnsi="Times New Roman"/>
          <w:sz w:val="28"/>
          <w:szCs w:val="28"/>
        </w:rPr>
      </w:pPr>
      <w:r>
        <w:rPr>
          <w:rFonts w:ascii="Times New Roman" w:hAnsi="Times New Roman" w:hint="eastAsia"/>
          <w:sz w:val="28"/>
          <w:szCs w:val="28"/>
        </w:rPr>
        <w:t>五、技术指南的具体内容</w:t>
      </w:r>
    </w:p>
    <w:p w:rsidR="00806EC9" w:rsidRDefault="007C53B8">
      <w:pPr>
        <w:ind w:firstLineChars="200" w:firstLine="560"/>
        <w:rPr>
          <w:rFonts w:ascii="Times New Roman" w:hAnsi="Times New Roman"/>
          <w:sz w:val="28"/>
          <w:szCs w:val="28"/>
        </w:rPr>
      </w:pPr>
      <w:r>
        <w:rPr>
          <w:rFonts w:ascii="Times New Roman" w:hAnsi="Times New Roman" w:hint="eastAsia"/>
          <w:sz w:val="28"/>
          <w:szCs w:val="28"/>
        </w:rPr>
        <w:t>（一）技术指南的主要结构</w:t>
      </w:r>
    </w:p>
    <w:p w:rsidR="00806EC9" w:rsidRDefault="007C53B8">
      <w:pPr>
        <w:ind w:firstLineChars="200" w:firstLine="560"/>
        <w:rPr>
          <w:rFonts w:ascii="Times New Roman" w:hAnsi="Times New Roman"/>
          <w:sz w:val="28"/>
          <w:szCs w:val="28"/>
        </w:rPr>
      </w:pPr>
      <w:r>
        <w:rPr>
          <w:rFonts w:ascii="Times New Roman" w:hAnsi="Times New Roman" w:hint="eastAsia"/>
          <w:sz w:val="28"/>
          <w:szCs w:val="28"/>
        </w:rPr>
        <w:t>（二）技术指南的主要内容</w:t>
      </w:r>
    </w:p>
    <w:p w:rsidR="00806EC9" w:rsidRDefault="007C53B8">
      <w:pPr>
        <w:ind w:firstLineChars="200" w:firstLine="560"/>
        <w:rPr>
          <w:rFonts w:ascii="Times New Roman" w:hAnsi="Times New Roman"/>
          <w:sz w:val="28"/>
          <w:szCs w:val="28"/>
        </w:rPr>
      </w:pPr>
      <w:r>
        <w:rPr>
          <w:rFonts w:ascii="Times New Roman" w:hAnsi="Times New Roman" w:hint="eastAsia"/>
          <w:sz w:val="28"/>
          <w:szCs w:val="28"/>
        </w:rPr>
        <w:t>六、重大意见和困难的处理经过</w:t>
      </w:r>
    </w:p>
    <w:p w:rsidR="00806EC9" w:rsidRDefault="007C53B8">
      <w:pPr>
        <w:ind w:firstLineChars="200" w:firstLine="560"/>
        <w:rPr>
          <w:rFonts w:ascii="Times New Roman" w:hAnsi="Times New Roman"/>
          <w:sz w:val="28"/>
          <w:szCs w:val="28"/>
        </w:rPr>
      </w:pPr>
      <w:r>
        <w:rPr>
          <w:rFonts w:ascii="Times New Roman" w:hAnsi="Times New Roman" w:hint="eastAsia"/>
          <w:sz w:val="28"/>
          <w:szCs w:val="28"/>
        </w:rPr>
        <w:t>七、与相关法律、版权等的声明</w:t>
      </w:r>
    </w:p>
    <w:p w:rsidR="00806EC9" w:rsidRDefault="007C53B8">
      <w:pPr>
        <w:widowControl/>
        <w:jc w:val="left"/>
        <w:rPr>
          <w:rFonts w:ascii="Times New Roman" w:hAnsi="Times New Roman"/>
          <w:sz w:val="28"/>
          <w:szCs w:val="28"/>
        </w:rPr>
      </w:pPr>
      <w:r>
        <w:rPr>
          <w:rFonts w:ascii="Times New Roman" w:hAnsi="Times New Roman"/>
          <w:sz w:val="28"/>
          <w:szCs w:val="28"/>
        </w:rPr>
        <w:br w:type="page"/>
      </w:r>
    </w:p>
    <w:p w:rsidR="00806EC9" w:rsidRDefault="007C53B8">
      <w:pPr>
        <w:widowControl/>
        <w:spacing w:line="360" w:lineRule="auto"/>
        <w:jc w:val="left"/>
        <w:rPr>
          <w:rFonts w:ascii="Times New Roman" w:hAnsi="Times New Roman" w:cs="仿宋_GB2312"/>
          <w:b/>
          <w:bCs/>
          <w:sz w:val="32"/>
          <w:szCs w:val="32"/>
        </w:rPr>
      </w:pPr>
      <w:r>
        <w:rPr>
          <w:rFonts w:ascii="Times New Roman" w:hAnsi="Times New Roman" w:cs="仿宋_GB2312" w:hint="eastAsia"/>
          <w:b/>
          <w:bCs/>
          <w:sz w:val="32"/>
          <w:szCs w:val="32"/>
        </w:rPr>
        <w:lastRenderedPageBreak/>
        <w:t>一、任务来源</w:t>
      </w:r>
    </w:p>
    <w:p w:rsidR="00806EC9" w:rsidRDefault="007C53B8">
      <w:pPr>
        <w:ind w:firstLineChars="200" w:firstLine="600"/>
        <w:rPr>
          <w:rFonts w:ascii="Times New Roman" w:hAnsi="Times New Roman" w:cs="仿宋_GB2312"/>
          <w:kern w:val="0"/>
          <w:sz w:val="30"/>
          <w:szCs w:val="30"/>
        </w:rPr>
      </w:pPr>
      <w:r>
        <w:rPr>
          <w:rFonts w:ascii="Times New Roman" w:hAnsi="Times New Roman" w:cs="仿宋_GB2312" w:hint="eastAsia"/>
          <w:kern w:val="0"/>
          <w:sz w:val="30"/>
          <w:szCs w:val="30"/>
        </w:rPr>
        <w:t>《高血压人群养生药膳技术指南》</w:t>
      </w:r>
      <w:r>
        <w:rPr>
          <w:rFonts w:ascii="Times New Roman" w:hAnsi="Times New Roman" w:cs="仿宋_GB2312" w:hint="eastAsia"/>
          <w:kern w:val="0"/>
          <w:sz w:val="30"/>
          <w:szCs w:val="30"/>
        </w:rPr>
        <w:t>2018</w:t>
      </w:r>
      <w:r>
        <w:rPr>
          <w:rFonts w:ascii="Times New Roman" w:hAnsi="Times New Roman" w:cs="仿宋_GB2312" w:hint="eastAsia"/>
          <w:kern w:val="0"/>
          <w:sz w:val="30"/>
          <w:szCs w:val="30"/>
        </w:rPr>
        <w:t>年</w:t>
      </w:r>
      <w:r>
        <w:rPr>
          <w:rFonts w:ascii="Times New Roman" w:hAnsi="Times New Roman" w:cs="仿宋_GB2312" w:hint="eastAsia"/>
          <w:kern w:val="0"/>
          <w:sz w:val="30"/>
          <w:szCs w:val="30"/>
        </w:rPr>
        <w:t>11</w:t>
      </w:r>
      <w:r>
        <w:rPr>
          <w:rFonts w:ascii="Times New Roman" w:hAnsi="Times New Roman" w:cs="仿宋_GB2312" w:hint="eastAsia"/>
          <w:kern w:val="0"/>
          <w:sz w:val="30"/>
          <w:szCs w:val="30"/>
        </w:rPr>
        <w:t>月获得国家中医药管理局标准化项目《中医药膳机构服务标准研究》（编号：</w:t>
      </w:r>
      <w:r>
        <w:rPr>
          <w:rFonts w:ascii="Times New Roman" w:hAnsi="Times New Roman" w:cs="仿宋_GB2312" w:hint="eastAsia"/>
          <w:kern w:val="0"/>
          <w:sz w:val="30"/>
          <w:szCs w:val="30"/>
        </w:rPr>
        <w:t>GZY-FJS2018-239</w:t>
      </w:r>
      <w:r>
        <w:rPr>
          <w:rFonts w:ascii="Times New Roman" w:hAnsi="Times New Roman" w:cs="仿宋_GB2312" w:hint="eastAsia"/>
          <w:kern w:val="0"/>
          <w:sz w:val="30"/>
          <w:szCs w:val="30"/>
        </w:rPr>
        <w:t>）的子课题：中国药膳研究会团体标准课题立项（项目立项编号：</w:t>
      </w:r>
      <w:r>
        <w:rPr>
          <w:rFonts w:ascii="Times New Roman" w:hAnsi="Times New Roman" w:cs="仿宋_GB2312" w:hint="eastAsia"/>
          <w:kern w:val="0"/>
          <w:sz w:val="30"/>
          <w:szCs w:val="30"/>
        </w:rPr>
        <w:t>ZGYSYJHS-2018{002}</w:t>
      </w:r>
      <w:r>
        <w:rPr>
          <w:rFonts w:ascii="Times New Roman" w:hAnsi="Times New Roman" w:cs="仿宋_GB2312" w:hint="eastAsia"/>
          <w:kern w:val="0"/>
          <w:sz w:val="30"/>
          <w:szCs w:val="30"/>
        </w:rPr>
        <w:t>）。</w:t>
      </w:r>
    </w:p>
    <w:p w:rsidR="00806EC9" w:rsidRDefault="007C53B8">
      <w:pPr>
        <w:ind w:firstLineChars="200" w:firstLine="600"/>
        <w:rPr>
          <w:rFonts w:ascii="Times New Roman" w:hAnsi="Times New Roman" w:cs="仿宋_GB2312"/>
          <w:kern w:val="0"/>
          <w:sz w:val="30"/>
          <w:szCs w:val="30"/>
        </w:rPr>
      </w:pPr>
      <w:r>
        <w:rPr>
          <w:rFonts w:ascii="Times New Roman" w:hAnsi="Times New Roman" w:cs="仿宋_GB2312" w:hint="eastAsia"/>
          <w:kern w:val="0"/>
          <w:sz w:val="30"/>
          <w:szCs w:val="30"/>
        </w:rPr>
        <w:t>本指南是对高血压患者食养药膳的选材、配方、烹饪方法、适用人群、禁忌人群的指导性文件</w:t>
      </w:r>
      <w:r>
        <w:rPr>
          <w:rFonts w:ascii="Times New Roman" w:hAnsi="Times New Roman" w:cs="仿宋_GB2312" w:hint="eastAsia"/>
          <w:kern w:val="0"/>
          <w:sz w:val="30"/>
          <w:szCs w:val="30"/>
        </w:rPr>
        <w:t>,</w:t>
      </w:r>
      <w:r>
        <w:rPr>
          <w:rFonts w:ascii="Times New Roman" w:hAnsi="Times New Roman" w:cs="仿宋_GB2312" w:hint="eastAsia"/>
          <w:kern w:val="0"/>
          <w:sz w:val="30"/>
          <w:szCs w:val="30"/>
        </w:rPr>
        <w:t>具有较强的科学性、先进性和广泛的适用性。</w:t>
      </w:r>
    </w:p>
    <w:p w:rsidR="00806EC9" w:rsidRDefault="007C53B8">
      <w:pPr>
        <w:widowControl/>
        <w:spacing w:line="360" w:lineRule="auto"/>
        <w:jc w:val="left"/>
        <w:rPr>
          <w:rFonts w:ascii="Times New Roman" w:hAnsi="Times New Roman" w:cs="仿宋_GB2312"/>
          <w:b/>
          <w:bCs/>
          <w:sz w:val="32"/>
          <w:szCs w:val="32"/>
        </w:rPr>
      </w:pPr>
      <w:r>
        <w:rPr>
          <w:rFonts w:ascii="Times New Roman" w:hAnsi="Times New Roman" w:cs="仿宋_GB2312" w:hint="eastAsia"/>
          <w:b/>
          <w:bCs/>
          <w:sz w:val="32"/>
          <w:szCs w:val="32"/>
        </w:rPr>
        <w:t>二、工作组简况</w:t>
      </w:r>
    </w:p>
    <w:p w:rsidR="00806EC9" w:rsidRDefault="007C53B8">
      <w:pPr>
        <w:pStyle w:val="a7"/>
        <w:spacing w:before="0" w:line="360" w:lineRule="auto"/>
        <w:ind w:firstLineChars="200" w:firstLine="602"/>
        <w:jc w:val="both"/>
        <w:rPr>
          <w:rFonts w:eastAsia="宋体" w:cs="仿宋_GB2312"/>
          <w:b/>
          <w:bCs/>
          <w:sz w:val="30"/>
          <w:szCs w:val="30"/>
        </w:rPr>
      </w:pPr>
      <w:r>
        <w:rPr>
          <w:rFonts w:eastAsia="宋体" w:cs="仿宋_GB2312" w:hint="eastAsia"/>
          <w:b/>
          <w:bCs/>
          <w:sz w:val="30"/>
          <w:szCs w:val="30"/>
        </w:rPr>
        <w:t>（一）本指南起草单位：</w:t>
      </w:r>
    </w:p>
    <w:p w:rsidR="00806EC9" w:rsidRDefault="007C53B8">
      <w:pPr>
        <w:pStyle w:val="a7"/>
        <w:spacing w:before="0" w:line="360" w:lineRule="auto"/>
        <w:ind w:firstLineChars="200" w:firstLine="600"/>
        <w:jc w:val="both"/>
        <w:rPr>
          <w:rFonts w:eastAsia="宋体" w:cs="仿宋_GB2312"/>
          <w:sz w:val="30"/>
          <w:szCs w:val="30"/>
        </w:rPr>
      </w:pPr>
      <w:r>
        <w:rPr>
          <w:rFonts w:eastAsia="宋体" w:cs="仿宋_GB2312" w:hint="eastAsia"/>
          <w:sz w:val="30"/>
          <w:szCs w:val="30"/>
        </w:rPr>
        <w:t>中国中医科学院西苑医院、</w:t>
      </w:r>
      <w:r w:rsidR="007F1767">
        <w:rPr>
          <w:rFonts w:eastAsia="宋体" w:cs="仿宋_GB2312" w:hint="eastAsia"/>
          <w:sz w:val="30"/>
          <w:szCs w:val="30"/>
        </w:rPr>
        <w:t>北京中医药大学、</w:t>
      </w:r>
      <w:r>
        <w:rPr>
          <w:rFonts w:eastAsia="宋体" w:cs="仿宋_GB2312" w:hint="eastAsia"/>
          <w:sz w:val="30"/>
          <w:szCs w:val="30"/>
        </w:rPr>
        <w:t>中国中医科学院中医基础理论研究所、中国中医科学院广安门医院、北京中医药大学东直门医院、山东大学齐鲁医院、辽宁中医药大学第二附</w:t>
      </w:r>
      <w:bookmarkStart w:id="1" w:name="_GoBack"/>
      <w:bookmarkEnd w:id="1"/>
      <w:r>
        <w:rPr>
          <w:rFonts w:eastAsia="宋体" w:cs="仿宋_GB2312" w:hint="eastAsia"/>
          <w:sz w:val="30"/>
          <w:szCs w:val="30"/>
        </w:rPr>
        <w:t>属医院。</w:t>
      </w:r>
    </w:p>
    <w:p w:rsidR="00806EC9" w:rsidRDefault="007C53B8">
      <w:pPr>
        <w:pStyle w:val="a7"/>
        <w:spacing w:before="0" w:line="360" w:lineRule="auto"/>
        <w:ind w:firstLineChars="200" w:firstLine="602"/>
        <w:jc w:val="both"/>
        <w:rPr>
          <w:rFonts w:eastAsia="宋体" w:cs="仿宋_GB2312"/>
          <w:b/>
          <w:bCs/>
          <w:sz w:val="30"/>
          <w:szCs w:val="30"/>
        </w:rPr>
      </w:pPr>
      <w:r>
        <w:rPr>
          <w:rFonts w:eastAsia="宋体" w:cs="仿宋_GB2312" w:hint="eastAsia"/>
          <w:b/>
          <w:bCs/>
          <w:sz w:val="30"/>
          <w:szCs w:val="30"/>
        </w:rPr>
        <w:t>（二）本规范主要起草人：</w:t>
      </w:r>
    </w:p>
    <w:p w:rsidR="00806EC9" w:rsidRDefault="007C53B8">
      <w:pPr>
        <w:pStyle w:val="a7"/>
        <w:spacing w:before="0" w:line="360" w:lineRule="auto"/>
        <w:ind w:firstLineChars="200" w:firstLine="600"/>
        <w:jc w:val="both"/>
        <w:rPr>
          <w:rFonts w:eastAsia="宋体" w:cs="仿宋_GB2312"/>
          <w:sz w:val="30"/>
          <w:szCs w:val="30"/>
        </w:rPr>
      </w:pPr>
      <w:r>
        <w:rPr>
          <w:rFonts w:eastAsia="宋体" w:cs="仿宋_GB2312" w:hint="eastAsia"/>
          <w:sz w:val="30"/>
          <w:szCs w:val="30"/>
        </w:rPr>
        <w:t>史大卓</w:t>
      </w:r>
      <w:r>
        <w:rPr>
          <w:rFonts w:eastAsia="宋体" w:cs="仿宋_GB2312" w:hint="eastAsia"/>
          <w:sz w:val="30"/>
          <w:szCs w:val="30"/>
        </w:rPr>
        <w:t xml:space="preserve">  </w:t>
      </w:r>
      <w:r>
        <w:rPr>
          <w:rFonts w:eastAsia="宋体" w:cs="仿宋_GB2312" w:hint="eastAsia"/>
          <w:sz w:val="30"/>
          <w:szCs w:val="30"/>
        </w:rPr>
        <w:t>中国中医科学院西苑医院</w:t>
      </w:r>
    </w:p>
    <w:p w:rsidR="007F1767" w:rsidRPr="007F1767" w:rsidRDefault="007F1767">
      <w:pPr>
        <w:pStyle w:val="a7"/>
        <w:spacing w:before="0" w:line="360" w:lineRule="auto"/>
        <w:ind w:firstLineChars="200" w:firstLine="600"/>
        <w:jc w:val="both"/>
        <w:rPr>
          <w:rFonts w:eastAsia="宋体" w:cs="仿宋_GB2312"/>
          <w:sz w:val="30"/>
          <w:szCs w:val="30"/>
        </w:rPr>
      </w:pPr>
      <w:r>
        <w:rPr>
          <w:rFonts w:eastAsia="宋体" w:cs="仿宋_GB2312" w:hint="eastAsia"/>
          <w:sz w:val="30"/>
          <w:szCs w:val="30"/>
        </w:rPr>
        <w:t>高思华</w:t>
      </w:r>
      <w:r>
        <w:rPr>
          <w:rFonts w:eastAsia="宋体" w:cs="仿宋_GB2312" w:hint="eastAsia"/>
          <w:sz w:val="30"/>
          <w:szCs w:val="30"/>
        </w:rPr>
        <w:t xml:space="preserve"> </w:t>
      </w:r>
      <w:r>
        <w:rPr>
          <w:rFonts w:eastAsia="宋体" w:cs="仿宋_GB2312"/>
          <w:sz w:val="30"/>
          <w:szCs w:val="30"/>
        </w:rPr>
        <w:t xml:space="preserve"> </w:t>
      </w:r>
      <w:r>
        <w:rPr>
          <w:rFonts w:eastAsia="宋体" w:cs="仿宋_GB2312" w:hint="eastAsia"/>
          <w:sz w:val="30"/>
          <w:szCs w:val="30"/>
        </w:rPr>
        <w:t>北京中医药大学</w:t>
      </w:r>
    </w:p>
    <w:p w:rsidR="00806EC9" w:rsidRDefault="007C53B8">
      <w:pPr>
        <w:pStyle w:val="a7"/>
        <w:spacing w:before="0" w:line="360" w:lineRule="auto"/>
        <w:ind w:firstLineChars="200" w:firstLine="600"/>
        <w:jc w:val="both"/>
        <w:rPr>
          <w:rFonts w:eastAsia="宋体" w:cs="仿宋_GB2312"/>
          <w:sz w:val="30"/>
          <w:szCs w:val="30"/>
        </w:rPr>
      </w:pPr>
      <w:r>
        <w:rPr>
          <w:rFonts w:eastAsia="宋体" w:cs="仿宋_GB2312" w:hint="eastAsia"/>
          <w:sz w:val="30"/>
          <w:szCs w:val="30"/>
        </w:rPr>
        <w:t>蒋跃绒</w:t>
      </w:r>
      <w:r>
        <w:rPr>
          <w:rFonts w:eastAsia="宋体" w:cs="仿宋_GB2312" w:hint="eastAsia"/>
          <w:sz w:val="30"/>
          <w:szCs w:val="30"/>
        </w:rPr>
        <w:t xml:space="preserve"> </w:t>
      </w:r>
      <w:r>
        <w:rPr>
          <w:rFonts w:eastAsia="宋体" w:cs="仿宋_GB2312"/>
          <w:sz w:val="30"/>
          <w:szCs w:val="30"/>
        </w:rPr>
        <w:t xml:space="preserve"> </w:t>
      </w:r>
      <w:r>
        <w:rPr>
          <w:rFonts w:eastAsia="宋体" w:cs="仿宋_GB2312" w:hint="eastAsia"/>
          <w:sz w:val="30"/>
          <w:szCs w:val="30"/>
        </w:rPr>
        <w:t>中国中医科学院西苑医院</w:t>
      </w:r>
    </w:p>
    <w:p w:rsidR="00DC6F54" w:rsidRPr="00DC6F54" w:rsidRDefault="00DC6F54">
      <w:pPr>
        <w:pStyle w:val="a7"/>
        <w:spacing w:before="0" w:line="360" w:lineRule="auto"/>
        <w:ind w:firstLineChars="200" w:firstLine="600"/>
        <w:jc w:val="both"/>
        <w:rPr>
          <w:rFonts w:eastAsia="宋体" w:cs="仿宋_GB2312"/>
          <w:sz w:val="30"/>
          <w:szCs w:val="30"/>
        </w:rPr>
      </w:pPr>
      <w:r>
        <w:rPr>
          <w:rFonts w:eastAsia="宋体" w:cs="仿宋_GB2312" w:hint="eastAsia"/>
          <w:sz w:val="30"/>
          <w:szCs w:val="30"/>
        </w:rPr>
        <w:t>段文慧</w:t>
      </w:r>
      <w:r>
        <w:rPr>
          <w:rFonts w:eastAsia="宋体" w:cs="仿宋_GB2312" w:hint="eastAsia"/>
          <w:sz w:val="30"/>
          <w:szCs w:val="30"/>
        </w:rPr>
        <w:t xml:space="preserve"> </w:t>
      </w:r>
      <w:r>
        <w:rPr>
          <w:rFonts w:eastAsia="宋体" w:cs="仿宋_GB2312"/>
          <w:sz w:val="30"/>
          <w:szCs w:val="30"/>
        </w:rPr>
        <w:t xml:space="preserve"> </w:t>
      </w:r>
      <w:r>
        <w:rPr>
          <w:rFonts w:eastAsia="宋体" w:cs="仿宋_GB2312" w:hint="eastAsia"/>
          <w:sz w:val="30"/>
          <w:szCs w:val="30"/>
        </w:rPr>
        <w:t>中国中医科学院西苑医院</w:t>
      </w:r>
    </w:p>
    <w:p w:rsidR="00806EC9" w:rsidRDefault="007C53B8">
      <w:pPr>
        <w:pStyle w:val="a7"/>
        <w:spacing w:before="0" w:line="360" w:lineRule="auto"/>
        <w:ind w:firstLineChars="200" w:firstLine="600"/>
        <w:jc w:val="both"/>
        <w:rPr>
          <w:rFonts w:eastAsia="宋体" w:cs="仿宋_GB2312"/>
          <w:sz w:val="30"/>
          <w:szCs w:val="30"/>
        </w:rPr>
      </w:pPr>
      <w:r>
        <w:rPr>
          <w:rFonts w:eastAsia="宋体" w:cs="仿宋_GB2312" w:hint="eastAsia"/>
          <w:sz w:val="30"/>
          <w:szCs w:val="30"/>
        </w:rPr>
        <w:t>谷</w:t>
      </w:r>
      <w:r>
        <w:rPr>
          <w:rFonts w:eastAsia="宋体" w:cs="仿宋_GB2312" w:hint="eastAsia"/>
          <w:sz w:val="30"/>
          <w:szCs w:val="30"/>
        </w:rPr>
        <w:t xml:space="preserve"> </w:t>
      </w:r>
      <w:r>
        <w:rPr>
          <w:rFonts w:eastAsia="宋体" w:cs="仿宋_GB2312" w:hint="eastAsia"/>
          <w:sz w:val="30"/>
          <w:szCs w:val="30"/>
        </w:rPr>
        <w:t>丰</w:t>
      </w:r>
      <w:r>
        <w:rPr>
          <w:rFonts w:eastAsia="宋体" w:cs="仿宋_GB2312" w:hint="eastAsia"/>
          <w:sz w:val="30"/>
          <w:szCs w:val="30"/>
        </w:rPr>
        <w:t xml:space="preserve"> </w:t>
      </w:r>
      <w:r>
        <w:rPr>
          <w:rFonts w:eastAsia="宋体" w:cs="仿宋_GB2312"/>
          <w:sz w:val="30"/>
          <w:szCs w:val="30"/>
        </w:rPr>
        <w:t xml:space="preserve">  </w:t>
      </w:r>
      <w:r>
        <w:rPr>
          <w:rFonts w:eastAsia="宋体" w:cs="仿宋_GB2312" w:hint="eastAsia"/>
          <w:sz w:val="30"/>
          <w:szCs w:val="30"/>
        </w:rPr>
        <w:t>中国中医科学院西苑医院</w:t>
      </w:r>
    </w:p>
    <w:p w:rsidR="00806EC9" w:rsidRDefault="007C53B8">
      <w:pPr>
        <w:pStyle w:val="a7"/>
        <w:spacing w:before="0" w:line="360" w:lineRule="auto"/>
        <w:ind w:firstLineChars="200" w:firstLine="600"/>
        <w:jc w:val="both"/>
        <w:rPr>
          <w:rFonts w:eastAsia="宋体" w:cs="仿宋_GB2312"/>
          <w:sz w:val="30"/>
          <w:szCs w:val="30"/>
        </w:rPr>
      </w:pPr>
      <w:r>
        <w:rPr>
          <w:rFonts w:eastAsia="宋体" w:cs="仿宋_GB2312" w:hint="eastAsia"/>
          <w:sz w:val="30"/>
          <w:szCs w:val="30"/>
        </w:rPr>
        <w:t>白瑞娜</w:t>
      </w:r>
      <w:r>
        <w:rPr>
          <w:rFonts w:eastAsia="宋体" w:cs="仿宋_GB2312" w:hint="eastAsia"/>
          <w:sz w:val="30"/>
          <w:szCs w:val="30"/>
        </w:rPr>
        <w:t xml:space="preserve">  </w:t>
      </w:r>
      <w:r>
        <w:rPr>
          <w:rFonts w:eastAsia="宋体" w:cs="仿宋_GB2312" w:hint="eastAsia"/>
          <w:sz w:val="30"/>
          <w:szCs w:val="30"/>
        </w:rPr>
        <w:t>中国中医科学院西苑医院</w:t>
      </w:r>
    </w:p>
    <w:p w:rsidR="00806EC9" w:rsidRDefault="007C53B8">
      <w:pPr>
        <w:pStyle w:val="a7"/>
        <w:spacing w:before="0" w:line="360" w:lineRule="auto"/>
        <w:ind w:firstLineChars="200" w:firstLine="600"/>
        <w:jc w:val="both"/>
        <w:rPr>
          <w:rFonts w:eastAsia="宋体" w:cs="仿宋_GB2312"/>
          <w:sz w:val="30"/>
          <w:szCs w:val="30"/>
        </w:rPr>
      </w:pPr>
      <w:r>
        <w:rPr>
          <w:rFonts w:eastAsia="宋体" w:cs="仿宋_GB2312" w:hint="eastAsia"/>
          <w:sz w:val="30"/>
          <w:szCs w:val="30"/>
        </w:rPr>
        <w:t>王国为</w:t>
      </w:r>
      <w:r>
        <w:rPr>
          <w:rFonts w:eastAsia="宋体" w:cs="仿宋_GB2312" w:hint="eastAsia"/>
          <w:sz w:val="30"/>
          <w:szCs w:val="30"/>
        </w:rPr>
        <w:t xml:space="preserve"> </w:t>
      </w:r>
      <w:r>
        <w:rPr>
          <w:rFonts w:eastAsia="宋体" w:cs="仿宋_GB2312"/>
          <w:color w:val="FF0000"/>
          <w:sz w:val="30"/>
          <w:szCs w:val="30"/>
        </w:rPr>
        <w:t xml:space="preserve"> </w:t>
      </w:r>
      <w:r>
        <w:rPr>
          <w:rFonts w:eastAsia="宋体" w:cs="仿宋_GB2312" w:hint="eastAsia"/>
          <w:sz w:val="30"/>
          <w:szCs w:val="30"/>
        </w:rPr>
        <w:t>中国中医科学院中医基础理论研究所</w:t>
      </w:r>
    </w:p>
    <w:p w:rsidR="00806EC9" w:rsidRDefault="007C53B8">
      <w:pPr>
        <w:pStyle w:val="a7"/>
        <w:spacing w:before="0" w:line="360" w:lineRule="auto"/>
        <w:ind w:firstLineChars="200" w:firstLine="600"/>
        <w:jc w:val="both"/>
        <w:rPr>
          <w:rFonts w:eastAsia="宋体" w:cs="仿宋_GB2312"/>
          <w:sz w:val="30"/>
          <w:szCs w:val="30"/>
        </w:rPr>
      </w:pPr>
      <w:r>
        <w:rPr>
          <w:rFonts w:eastAsia="宋体" w:cs="仿宋_GB2312" w:hint="eastAsia"/>
          <w:sz w:val="30"/>
          <w:szCs w:val="30"/>
        </w:rPr>
        <w:lastRenderedPageBreak/>
        <w:t>樊</w:t>
      </w:r>
      <w:r>
        <w:rPr>
          <w:rFonts w:eastAsia="宋体" w:cs="仿宋_GB2312" w:hint="eastAsia"/>
          <w:sz w:val="30"/>
          <w:szCs w:val="30"/>
        </w:rPr>
        <w:t xml:space="preserve"> </w:t>
      </w:r>
      <w:r>
        <w:rPr>
          <w:rFonts w:eastAsia="宋体" w:cs="仿宋_GB2312" w:hint="eastAsia"/>
          <w:sz w:val="30"/>
          <w:szCs w:val="30"/>
        </w:rPr>
        <w:t>蕾</w:t>
      </w:r>
      <w:r>
        <w:rPr>
          <w:rFonts w:eastAsia="宋体" w:cs="仿宋_GB2312" w:hint="eastAsia"/>
          <w:sz w:val="30"/>
          <w:szCs w:val="30"/>
        </w:rPr>
        <w:t xml:space="preserve"> </w:t>
      </w:r>
      <w:r>
        <w:rPr>
          <w:rFonts w:eastAsia="宋体" w:cs="仿宋_GB2312"/>
          <w:sz w:val="30"/>
          <w:szCs w:val="30"/>
        </w:rPr>
        <w:t xml:space="preserve">  </w:t>
      </w:r>
      <w:r>
        <w:rPr>
          <w:rFonts w:eastAsia="宋体" w:cs="仿宋_GB2312" w:hint="eastAsia"/>
          <w:sz w:val="30"/>
          <w:szCs w:val="30"/>
        </w:rPr>
        <w:t>中国中医科学院广安门医院</w:t>
      </w:r>
    </w:p>
    <w:p w:rsidR="00806EC9" w:rsidRDefault="007C53B8">
      <w:pPr>
        <w:pStyle w:val="a7"/>
        <w:spacing w:before="0" w:line="360" w:lineRule="auto"/>
        <w:ind w:firstLineChars="200" w:firstLine="600"/>
        <w:jc w:val="both"/>
        <w:rPr>
          <w:rFonts w:eastAsia="宋体" w:cs="仿宋_GB2312"/>
          <w:sz w:val="30"/>
          <w:szCs w:val="30"/>
        </w:rPr>
      </w:pPr>
      <w:r>
        <w:rPr>
          <w:rFonts w:eastAsia="宋体" w:cs="仿宋_GB2312" w:hint="eastAsia"/>
          <w:sz w:val="30"/>
          <w:szCs w:val="30"/>
        </w:rPr>
        <w:t>王东海</w:t>
      </w:r>
      <w:r>
        <w:rPr>
          <w:rFonts w:eastAsia="宋体" w:cs="仿宋_GB2312" w:hint="eastAsia"/>
          <w:sz w:val="30"/>
          <w:szCs w:val="30"/>
        </w:rPr>
        <w:t xml:space="preserve">  </w:t>
      </w:r>
      <w:r>
        <w:rPr>
          <w:rFonts w:eastAsia="宋体" w:cs="仿宋_GB2312" w:hint="eastAsia"/>
          <w:sz w:val="30"/>
          <w:szCs w:val="30"/>
        </w:rPr>
        <w:t>辽宁中医药大学第二附属医院</w:t>
      </w:r>
    </w:p>
    <w:p w:rsidR="00806EC9" w:rsidRDefault="007C53B8">
      <w:pPr>
        <w:pStyle w:val="a7"/>
        <w:spacing w:before="0" w:line="360" w:lineRule="auto"/>
        <w:ind w:firstLineChars="200" w:firstLine="600"/>
        <w:jc w:val="both"/>
        <w:rPr>
          <w:rFonts w:eastAsia="宋体" w:cs="仿宋_GB2312"/>
          <w:sz w:val="30"/>
          <w:szCs w:val="30"/>
        </w:rPr>
      </w:pPr>
      <w:r>
        <w:rPr>
          <w:rFonts w:eastAsia="宋体" w:cs="仿宋_GB2312" w:hint="eastAsia"/>
          <w:sz w:val="30"/>
          <w:szCs w:val="30"/>
        </w:rPr>
        <w:t>秦</w:t>
      </w:r>
      <w:r>
        <w:rPr>
          <w:rFonts w:eastAsia="宋体" w:cs="仿宋_GB2312" w:hint="eastAsia"/>
          <w:sz w:val="30"/>
          <w:szCs w:val="30"/>
        </w:rPr>
        <w:t xml:space="preserve"> </w:t>
      </w:r>
      <w:r>
        <w:rPr>
          <w:rFonts w:eastAsia="宋体" w:cs="仿宋_GB2312" w:hint="eastAsia"/>
          <w:sz w:val="30"/>
          <w:szCs w:val="30"/>
        </w:rPr>
        <w:t>琦</w:t>
      </w:r>
      <w:r>
        <w:rPr>
          <w:rFonts w:eastAsia="宋体" w:cs="仿宋_GB2312" w:hint="eastAsia"/>
          <w:sz w:val="30"/>
          <w:szCs w:val="30"/>
        </w:rPr>
        <w:t xml:space="preserve"> </w:t>
      </w:r>
      <w:r>
        <w:rPr>
          <w:rFonts w:eastAsia="宋体" w:cs="仿宋_GB2312"/>
          <w:sz w:val="30"/>
          <w:szCs w:val="30"/>
        </w:rPr>
        <w:t xml:space="preserve">  </w:t>
      </w:r>
      <w:r>
        <w:rPr>
          <w:rFonts w:eastAsia="宋体" w:cs="仿宋_GB2312" w:hint="eastAsia"/>
          <w:sz w:val="30"/>
          <w:szCs w:val="30"/>
        </w:rPr>
        <w:t>辽宁中医药大学第二附属医院</w:t>
      </w:r>
    </w:p>
    <w:p w:rsidR="00806EC9" w:rsidRDefault="007C53B8">
      <w:pPr>
        <w:pStyle w:val="a7"/>
        <w:spacing w:before="0" w:line="360" w:lineRule="auto"/>
        <w:ind w:firstLineChars="200" w:firstLine="600"/>
        <w:jc w:val="both"/>
        <w:rPr>
          <w:rFonts w:eastAsia="宋体" w:cs="仿宋_GB2312"/>
          <w:sz w:val="30"/>
          <w:szCs w:val="30"/>
        </w:rPr>
      </w:pPr>
      <w:r>
        <w:rPr>
          <w:rFonts w:eastAsia="宋体" w:cs="仿宋_GB2312"/>
          <w:sz w:val="30"/>
          <w:szCs w:val="30"/>
        </w:rPr>
        <w:t>白文武</w:t>
      </w:r>
      <w:r>
        <w:rPr>
          <w:rFonts w:eastAsia="宋体" w:cs="仿宋_GB2312"/>
          <w:sz w:val="30"/>
          <w:szCs w:val="30"/>
        </w:rPr>
        <w:t xml:space="preserve">  </w:t>
      </w:r>
      <w:r>
        <w:rPr>
          <w:rFonts w:eastAsia="宋体" w:cs="仿宋_GB2312"/>
          <w:sz w:val="30"/>
          <w:szCs w:val="30"/>
        </w:rPr>
        <w:t>山东大学齐鲁医院</w:t>
      </w:r>
    </w:p>
    <w:p w:rsidR="00806EC9" w:rsidRDefault="007C53B8">
      <w:pPr>
        <w:pStyle w:val="a7"/>
        <w:spacing w:before="0" w:line="360" w:lineRule="auto"/>
        <w:jc w:val="both"/>
        <w:rPr>
          <w:rFonts w:eastAsia="宋体" w:cs="仿宋_GB2312"/>
          <w:b/>
          <w:bCs/>
          <w:sz w:val="30"/>
          <w:szCs w:val="30"/>
        </w:rPr>
      </w:pPr>
      <w:r>
        <w:rPr>
          <w:rFonts w:eastAsia="宋体" w:cs="仿宋_GB2312" w:hint="eastAsia"/>
          <w:b/>
          <w:bCs/>
          <w:sz w:val="30"/>
          <w:szCs w:val="30"/>
        </w:rPr>
        <w:t>三、主要实施过程</w:t>
      </w:r>
    </w:p>
    <w:p w:rsidR="00806EC9" w:rsidRDefault="007C53B8">
      <w:pPr>
        <w:pStyle w:val="a7"/>
        <w:spacing w:before="0" w:line="360" w:lineRule="auto"/>
        <w:ind w:firstLineChars="200" w:firstLine="600"/>
        <w:jc w:val="both"/>
        <w:rPr>
          <w:rFonts w:eastAsia="宋体" w:cs="仿宋_GB2312"/>
          <w:sz w:val="30"/>
          <w:szCs w:val="30"/>
        </w:rPr>
      </w:pPr>
      <w:r>
        <w:rPr>
          <w:rFonts w:eastAsia="宋体" w:cs="仿宋_GB2312" w:hint="eastAsia"/>
          <w:sz w:val="30"/>
          <w:szCs w:val="30"/>
        </w:rPr>
        <w:t>（一）准备工作</w:t>
      </w:r>
    </w:p>
    <w:p w:rsidR="00806EC9" w:rsidRDefault="007C53B8">
      <w:pPr>
        <w:pStyle w:val="a7"/>
        <w:spacing w:before="0" w:line="360" w:lineRule="auto"/>
        <w:ind w:firstLineChars="200" w:firstLine="600"/>
        <w:jc w:val="both"/>
        <w:rPr>
          <w:rFonts w:eastAsia="宋体" w:cs="仿宋_GB2312"/>
          <w:sz w:val="30"/>
          <w:szCs w:val="30"/>
        </w:rPr>
      </w:pPr>
      <w:r>
        <w:rPr>
          <w:rFonts w:eastAsia="宋体" w:cs="仿宋_GB2312" w:hint="eastAsia"/>
          <w:sz w:val="30"/>
          <w:szCs w:val="30"/>
        </w:rPr>
        <w:t>从</w:t>
      </w:r>
      <w:r>
        <w:rPr>
          <w:rFonts w:eastAsia="宋体" w:cs="仿宋_GB2312" w:hint="eastAsia"/>
          <w:sz w:val="30"/>
          <w:szCs w:val="30"/>
        </w:rPr>
        <w:t>20</w:t>
      </w:r>
      <w:r>
        <w:rPr>
          <w:rFonts w:eastAsia="宋体" w:cs="仿宋_GB2312"/>
          <w:sz w:val="30"/>
          <w:szCs w:val="30"/>
        </w:rPr>
        <w:t>20</w:t>
      </w:r>
      <w:r>
        <w:rPr>
          <w:rFonts w:eastAsia="宋体" w:cs="仿宋_GB2312" w:hint="eastAsia"/>
          <w:sz w:val="30"/>
          <w:szCs w:val="30"/>
        </w:rPr>
        <w:t>年</w:t>
      </w:r>
      <w:r>
        <w:rPr>
          <w:rFonts w:eastAsia="宋体" w:cs="仿宋_GB2312"/>
          <w:sz w:val="30"/>
          <w:szCs w:val="30"/>
        </w:rPr>
        <w:t>6</w:t>
      </w:r>
      <w:r>
        <w:rPr>
          <w:rFonts w:eastAsia="宋体" w:cs="仿宋_GB2312" w:hint="eastAsia"/>
          <w:sz w:val="30"/>
          <w:szCs w:val="30"/>
        </w:rPr>
        <w:t>月</w:t>
      </w:r>
      <w:r>
        <w:rPr>
          <w:rFonts w:eastAsia="宋体" w:cs="仿宋_GB2312" w:hint="eastAsia"/>
          <w:sz w:val="30"/>
          <w:szCs w:val="30"/>
        </w:rPr>
        <w:t>1</w:t>
      </w:r>
      <w:r>
        <w:rPr>
          <w:rFonts w:eastAsia="宋体" w:cs="仿宋_GB2312" w:hint="eastAsia"/>
          <w:sz w:val="30"/>
          <w:szCs w:val="30"/>
        </w:rPr>
        <w:t>日开始，课题起草组成员共开展了</w:t>
      </w:r>
      <w:r>
        <w:rPr>
          <w:rFonts w:eastAsia="宋体" w:cs="仿宋_GB2312" w:hint="eastAsia"/>
          <w:sz w:val="30"/>
          <w:szCs w:val="30"/>
        </w:rPr>
        <w:t>3</w:t>
      </w:r>
      <w:r>
        <w:rPr>
          <w:rFonts w:eastAsia="宋体" w:cs="仿宋_GB2312" w:hint="eastAsia"/>
          <w:sz w:val="30"/>
          <w:szCs w:val="30"/>
        </w:rPr>
        <w:t>次会议，分别为</w:t>
      </w:r>
      <w:r>
        <w:rPr>
          <w:rFonts w:eastAsia="宋体" w:cs="仿宋_GB2312" w:hint="eastAsia"/>
          <w:sz w:val="30"/>
          <w:szCs w:val="30"/>
        </w:rPr>
        <w:t>20</w:t>
      </w:r>
      <w:r>
        <w:rPr>
          <w:rFonts w:eastAsia="宋体" w:cs="仿宋_GB2312"/>
          <w:sz w:val="30"/>
          <w:szCs w:val="30"/>
        </w:rPr>
        <w:t>20</w:t>
      </w:r>
      <w:r>
        <w:rPr>
          <w:rFonts w:eastAsia="宋体" w:cs="仿宋_GB2312" w:hint="eastAsia"/>
          <w:sz w:val="30"/>
          <w:szCs w:val="30"/>
        </w:rPr>
        <w:t>年</w:t>
      </w:r>
      <w:r>
        <w:rPr>
          <w:rFonts w:eastAsia="宋体" w:cs="仿宋_GB2312"/>
          <w:sz w:val="30"/>
          <w:szCs w:val="30"/>
        </w:rPr>
        <w:t>6</w:t>
      </w:r>
      <w:r>
        <w:rPr>
          <w:rFonts w:eastAsia="宋体" w:cs="仿宋_GB2312" w:hint="eastAsia"/>
          <w:sz w:val="30"/>
          <w:szCs w:val="30"/>
        </w:rPr>
        <w:t>月</w:t>
      </w:r>
      <w:r>
        <w:rPr>
          <w:rFonts w:eastAsia="宋体" w:cs="仿宋_GB2312" w:hint="eastAsia"/>
          <w:sz w:val="30"/>
          <w:szCs w:val="30"/>
        </w:rPr>
        <w:t>1</w:t>
      </w:r>
      <w:r>
        <w:rPr>
          <w:rFonts w:eastAsia="宋体" w:cs="仿宋_GB2312" w:hint="eastAsia"/>
          <w:sz w:val="30"/>
          <w:szCs w:val="30"/>
        </w:rPr>
        <w:t>日、</w:t>
      </w:r>
      <w:r>
        <w:rPr>
          <w:rFonts w:eastAsia="宋体" w:cs="仿宋_GB2312" w:hint="eastAsia"/>
          <w:sz w:val="30"/>
          <w:szCs w:val="30"/>
        </w:rPr>
        <w:t>20</w:t>
      </w:r>
      <w:r w:rsidR="00846834">
        <w:rPr>
          <w:rFonts w:eastAsia="宋体" w:cs="仿宋_GB2312"/>
          <w:sz w:val="30"/>
          <w:szCs w:val="30"/>
        </w:rPr>
        <w:t>20</w:t>
      </w:r>
      <w:r>
        <w:rPr>
          <w:rFonts w:eastAsia="宋体" w:cs="仿宋_GB2312" w:hint="eastAsia"/>
          <w:sz w:val="30"/>
          <w:szCs w:val="30"/>
        </w:rPr>
        <w:t>年</w:t>
      </w:r>
      <w:r>
        <w:rPr>
          <w:rFonts w:eastAsia="宋体" w:cs="仿宋_GB2312"/>
          <w:sz w:val="30"/>
          <w:szCs w:val="30"/>
        </w:rPr>
        <w:t>6</w:t>
      </w:r>
      <w:r>
        <w:rPr>
          <w:rFonts w:eastAsia="宋体" w:cs="仿宋_GB2312" w:hint="eastAsia"/>
          <w:sz w:val="30"/>
          <w:szCs w:val="30"/>
        </w:rPr>
        <w:t>月</w:t>
      </w:r>
      <w:r>
        <w:rPr>
          <w:rFonts w:eastAsia="宋体" w:cs="仿宋_GB2312" w:hint="eastAsia"/>
          <w:sz w:val="30"/>
          <w:szCs w:val="30"/>
        </w:rPr>
        <w:t>15</w:t>
      </w:r>
      <w:r>
        <w:rPr>
          <w:rFonts w:eastAsia="宋体" w:cs="仿宋_GB2312" w:hint="eastAsia"/>
          <w:sz w:val="30"/>
          <w:szCs w:val="30"/>
        </w:rPr>
        <w:t>日、为</w:t>
      </w:r>
      <w:r>
        <w:rPr>
          <w:rFonts w:eastAsia="宋体" w:cs="仿宋_GB2312" w:hint="eastAsia"/>
          <w:sz w:val="30"/>
          <w:szCs w:val="30"/>
        </w:rPr>
        <w:t>20</w:t>
      </w:r>
      <w:r w:rsidR="00846834">
        <w:rPr>
          <w:rFonts w:eastAsia="宋体" w:cs="仿宋_GB2312"/>
          <w:sz w:val="30"/>
          <w:szCs w:val="30"/>
        </w:rPr>
        <w:t>20</w:t>
      </w:r>
      <w:r>
        <w:rPr>
          <w:rFonts w:eastAsia="宋体" w:cs="仿宋_GB2312" w:hint="eastAsia"/>
          <w:sz w:val="30"/>
          <w:szCs w:val="30"/>
        </w:rPr>
        <w:t>年</w:t>
      </w:r>
      <w:r>
        <w:rPr>
          <w:rFonts w:eastAsia="宋体" w:cs="仿宋_GB2312"/>
          <w:sz w:val="30"/>
          <w:szCs w:val="30"/>
        </w:rPr>
        <w:t>7</w:t>
      </w:r>
      <w:r>
        <w:rPr>
          <w:rFonts w:eastAsia="宋体" w:cs="仿宋_GB2312" w:hint="eastAsia"/>
          <w:sz w:val="30"/>
          <w:szCs w:val="30"/>
        </w:rPr>
        <w:t>月</w:t>
      </w:r>
      <w:r>
        <w:rPr>
          <w:rFonts w:eastAsia="宋体" w:cs="仿宋_GB2312"/>
          <w:sz w:val="30"/>
          <w:szCs w:val="30"/>
        </w:rPr>
        <w:t>10</w:t>
      </w:r>
      <w:r>
        <w:rPr>
          <w:rFonts w:eastAsia="宋体" w:cs="仿宋_GB2312" w:hint="eastAsia"/>
          <w:sz w:val="30"/>
          <w:szCs w:val="30"/>
        </w:rPr>
        <w:t>日，成立了编制指导小组，专家利用腾讯会议、微信、邮箱等手段对技术指南的框架结构、编写方案、高血压的辨证分型、药膳选材及配方等具体细节进行了详细商讨。起草组成员制定了编写方案，并进行草案编写，工作组成员进行文献检索及指南的编写修改工作，专家组成员主要由本专业高级职称专家、药膳专家等行业权威人员构成咨询专家。根据专家组预审会专家提出的</w:t>
      </w:r>
      <w:r>
        <w:rPr>
          <w:rFonts w:eastAsia="宋体" w:cs="仿宋_GB2312" w:hint="eastAsia"/>
          <w:sz w:val="30"/>
          <w:szCs w:val="30"/>
        </w:rPr>
        <w:t>8</w:t>
      </w:r>
      <w:r>
        <w:rPr>
          <w:rFonts w:eastAsia="宋体" w:cs="仿宋_GB2312" w:hint="eastAsia"/>
          <w:sz w:val="30"/>
          <w:szCs w:val="30"/>
        </w:rPr>
        <w:t>条建议，项目组负责人进行了修改。</w:t>
      </w:r>
    </w:p>
    <w:p w:rsidR="00806EC9" w:rsidRDefault="007C53B8">
      <w:pPr>
        <w:pStyle w:val="a7"/>
        <w:spacing w:before="0" w:line="360" w:lineRule="auto"/>
        <w:ind w:firstLineChars="200" w:firstLine="600"/>
        <w:jc w:val="both"/>
        <w:rPr>
          <w:rFonts w:eastAsia="宋体" w:cs="仿宋_GB2312"/>
          <w:sz w:val="30"/>
          <w:szCs w:val="30"/>
        </w:rPr>
      </w:pPr>
      <w:r>
        <w:rPr>
          <w:rFonts w:eastAsia="宋体" w:cs="仿宋_GB2312" w:hint="eastAsia"/>
          <w:sz w:val="30"/>
          <w:szCs w:val="30"/>
        </w:rPr>
        <w:t>（二）文献检索及分析</w:t>
      </w:r>
    </w:p>
    <w:p w:rsidR="00806EC9" w:rsidRDefault="007C53B8">
      <w:pPr>
        <w:pStyle w:val="a7"/>
        <w:spacing w:before="0" w:line="360" w:lineRule="auto"/>
        <w:ind w:firstLineChars="200" w:firstLine="600"/>
        <w:jc w:val="both"/>
        <w:rPr>
          <w:rFonts w:eastAsia="宋体" w:cs="仿宋_GB2312"/>
          <w:sz w:val="30"/>
          <w:szCs w:val="30"/>
        </w:rPr>
      </w:pPr>
      <w:r>
        <w:rPr>
          <w:rFonts w:eastAsia="宋体" w:cs="仿宋_GB2312" w:hint="eastAsia"/>
          <w:sz w:val="30"/>
          <w:szCs w:val="30"/>
        </w:rPr>
        <w:t>20</w:t>
      </w:r>
      <w:r>
        <w:rPr>
          <w:rFonts w:eastAsia="宋体" w:cs="仿宋_GB2312"/>
          <w:sz w:val="30"/>
          <w:szCs w:val="30"/>
        </w:rPr>
        <w:t>20</w:t>
      </w:r>
      <w:r>
        <w:rPr>
          <w:rFonts w:eastAsia="宋体" w:cs="仿宋_GB2312" w:hint="eastAsia"/>
          <w:sz w:val="30"/>
          <w:szCs w:val="30"/>
        </w:rPr>
        <w:t>年</w:t>
      </w:r>
      <w:r w:rsidR="004243DE">
        <w:rPr>
          <w:rFonts w:eastAsia="宋体" w:cs="仿宋_GB2312"/>
          <w:sz w:val="30"/>
          <w:szCs w:val="30"/>
        </w:rPr>
        <w:t>8</w:t>
      </w:r>
      <w:r>
        <w:rPr>
          <w:rFonts w:eastAsia="宋体" w:cs="仿宋_GB2312" w:hint="eastAsia"/>
          <w:sz w:val="30"/>
          <w:szCs w:val="30"/>
        </w:rPr>
        <w:t>月</w:t>
      </w:r>
      <w:r>
        <w:rPr>
          <w:rFonts w:eastAsia="宋体" w:cs="仿宋_GB2312" w:hint="eastAsia"/>
          <w:sz w:val="30"/>
          <w:szCs w:val="30"/>
        </w:rPr>
        <w:t>1</w:t>
      </w:r>
      <w:r>
        <w:rPr>
          <w:rFonts w:eastAsia="宋体" w:cs="仿宋_GB2312" w:hint="eastAsia"/>
          <w:sz w:val="30"/>
          <w:szCs w:val="30"/>
        </w:rPr>
        <w:t>日至</w:t>
      </w:r>
      <w:r>
        <w:rPr>
          <w:rFonts w:eastAsia="宋体" w:cs="仿宋_GB2312" w:hint="eastAsia"/>
          <w:sz w:val="30"/>
          <w:szCs w:val="30"/>
        </w:rPr>
        <w:t>20</w:t>
      </w:r>
      <w:r>
        <w:rPr>
          <w:rFonts w:eastAsia="宋体" w:cs="仿宋_GB2312"/>
          <w:sz w:val="30"/>
          <w:szCs w:val="30"/>
        </w:rPr>
        <w:t>20</w:t>
      </w:r>
      <w:r>
        <w:rPr>
          <w:rFonts w:eastAsia="宋体" w:cs="仿宋_GB2312" w:hint="eastAsia"/>
          <w:sz w:val="30"/>
          <w:szCs w:val="30"/>
        </w:rPr>
        <w:t>年</w:t>
      </w:r>
      <w:r w:rsidR="004243DE">
        <w:rPr>
          <w:rFonts w:eastAsia="宋体" w:cs="仿宋_GB2312"/>
          <w:sz w:val="30"/>
          <w:szCs w:val="30"/>
        </w:rPr>
        <w:t>8</w:t>
      </w:r>
      <w:r>
        <w:rPr>
          <w:rFonts w:eastAsia="宋体" w:cs="仿宋_GB2312" w:hint="eastAsia"/>
          <w:sz w:val="30"/>
          <w:szCs w:val="30"/>
        </w:rPr>
        <w:t>月</w:t>
      </w:r>
      <w:r>
        <w:rPr>
          <w:rFonts w:eastAsia="宋体" w:cs="仿宋_GB2312"/>
          <w:sz w:val="30"/>
          <w:szCs w:val="30"/>
        </w:rPr>
        <w:t>15</w:t>
      </w:r>
      <w:r>
        <w:rPr>
          <w:rFonts w:eastAsia="宋体" w:cs="仿宋_GB2312" w:hint="eastAsia"/>
          <w:sz w:val="30"/>
          <w:szCs w:val="30"/>
        </w:rPr>
        <w:t>日，工作组成员计算机检索</w:t>
      </w:r>
      <w:r>
        <w:rPr>
          <w:rFonts w:eastAsia="宋体" w:cs="仿宋_GB2312" w:hint="eastAsia"/>
          <w:sz w:val="30"/>
          <w:szCs w:val="30"/>
        </w:rPr>
        <w:t>CNKI</w:t>
      </w:r>
      <w:r>
        <w:rPr>
          <w:rFonts w:eastAsia="宋体" w:cs="仿宋_GB2312" w:hint="eastAsia"/>
          <w:sz w:val="30"/>
          <w:szCs w:val="30"/>
        </w:rPr>
        <w:t>，</w:t>
      </w:r>
      <w:r>
        <w:rPr>
          <w:rFonts w:eastAsia="宋体" w:cs="仿宋_GB2312" w:hint="eastAsia"/>
          <w:sz w:val="30"/>
          <w:szCs w:val="30"/>
        </w:rPr>
        <w:t>WanFang</w:t>
      </w:r>
      <w:r>
        <w:rPr>
          <w:rFonts w:eastAsia="宋体" w:cs="仿宋_GB2312" w:hint="eastAsia"/>
          <w:sz w:val="30"/>
          <w:szCs w:val="30"/>
        </w:rPr>
        <w:t>，</w:t>
      </w:r>
      <w:r>
        <w:rPr>
          <w:rFonts w:eastAsia="宋体" w:cs="仿宋_GB2312" w:hint="eastAsia"/>
          <w:sz w:val="30"/>
          <w:szCs w:val="30"/>
        </w:rPr>
        <w:t>VIP</w:t>
      </w:r>
      <w:r>
        <w:rPr>
          <w:rFonts w:eastAsia="宋体" w:cs="仿宋_GB2312" w:hint="eastAsia"/>
          <w:sz w:val="30"/>
          <w:szCs w:val="30"/>
        </w:rPr>
        <w:t>，</w:t>
      </w:r>
      <w:r>
        <w:rPr>
          <w:rFonts w:eastAsia="宋体" w:cs="仿宋_GB2312" w:hint="eastAsia"/>
          <w:sz w:val="30"/>
          <w:szCs w:val="30"/>
        </w:rPr>
        <w:t>CBMdisc</w:t>
      </w:r>
      <w:r>
        <w:rPr>
          <w:rFonts w:eastAsia="宋体" w:cs="仿宋_GB2312" w:hint="eastAsia"/>
          <w:sz w:val="30"/>
          <w:szCs w:val="30"/>
        </w:rPr>
        <w:t>，</w:t>
      </w:r>
      <w:r>
        <w:rPr>
          <w:rFonts w:eastAsia="宋体" w:cs="仿宋_GB2312" w:hint="eastAsia"/>
          <w:sz w:val="30"/>
          <w:szCs w:val="30"/>
        </w:rPr>
        <w:t>PubMed</w:t>
      </w:r>
      <w:r>
        <w:rPr>
          <w:rFonts w:eastAsia="宋体" w:cs="仿宋_GB2312" w:hint="eastAsia"/>
          <w:sz w:val="30"/>
          <w:szCs w:val="30"/>
        </w:rPr>
        <w:t>，</w:t>
      </w:r>
      <w:r>
        <w:rPr>
          <w:rFonts w:eastAsia="宋体" w:cs="仿宋_GB2312" w:hint="eastAsia"/>
          <w:sz w:val="30"/>
          <w:szCs w:val="30"/>
        </w:rPr>
        <w:t>Cochrane Library</w:t>
      </w:r>
      <w:r>
        <w:rPr>
          <w:rFonts w:eastAsia="宋体" w:cs="仿宋_GB2312" w:hint="eastAsia"/>
          <w:sz w:val="30"/>
          <w:szCs w:val="30"/>
        </w:rPr>
        <w:t>，</w:t>
      </w:r>
      <w:r>
        <w:rPr>
          <w:rFonts w:eastAsia="宋体" w:cs="仿宋_GB2312" w:hint="eastAsia"/>
          <w:sz w:val="30"/>
          <w:szCs w:val="30"/>
        </w:rPr>
        <w:t>EMbase</w:t>
      </w:r>
      <w:r>
        <w:rPr>
          <w:rFonts w:eastAsia="宋体" w:cs="仿宋_GB2312" w:hint="eastAsia"/>
          <w:sz w:val="30"/>
          <w:szCs w:val="30"/>
        </w:rPr>
        <w:t>数据库，检索时间为建库至</w:t>
      </w:r>
      <w:r>
        <w:rPr>
          <w:rFonts w:eastAsia="宋体" w:cs="仿宋_GB2312" w:hint="eastAsia"/>
          <w:sz w:val="30"/>
          <w:szCs w:val="30"/>
        </w:rPr>
        <w:t>20</w:t>
      </w:r>
      <w:r>
        <w:rPr>
          <w:rFonts w:eastAsia="宋体" w:cs="仿宋_GB2312"/>
          <w:sz w:val="30"/>
          <w:szCs w:val="30"/>
        </w:rPr>
        <w:t>20</w:t>
      </w:r>
      <w:r>
        <w:rPr>
          <w:rFonts w:eastAsia="宋体" w:cs="仿宋_GB2312" w:hint="eastAsia"/>
          <w:sz w:val="30"/>
          <w:szCs w:val="30"/>
        </w:rPr>
        <w:t>年</w:t>
      </w:r>
      <w:r>
        <w:rPr>
          <w:rFonts w:eastAsia="宋体" w:cs="仿宋_GB2312"/>
          <w:sz w:val="30"/>
          <w:szCs w:val="30"/>
        </w:rPr>
        <w:t>7</w:t>
      </w:r>
      <w:r>
        <w:rPr>
          <w:rFonts w:eastAsia="宋体" w:cs="仿宋_GB2312" w:hint="eastAsia"/>
          <w:sz w:val="30"/>
          <w:szCs w:val="30"/>
        </w:rPr>
        <w:t>月，以“</w:t>
      </w:r>
      <w:r>
        <w:rPr>
          <w:rFonts w:eastAsia="宋体" w:cs="仿宋_GB2312"/>
          <w:sz w:val="30"/>
          <w:szCs w:val="30"/>
        </w:rPr>
        <w:t>中医体质</w:t>
      </w:r>
      <w:r>
        <w:rPr>
          <w:rFonts w:eastAsia="宋体" w:cs="仿宋_GB2312" w:hint="eastAsia"/>
          <w:sz w:val="30"/>
          <w:szCs w:val="30"/>
        </w:rPr>
        <w:t>”，“</w:t>
      </w:r>
      <w:r>
        <w:rPr>
          <w:rFonts w:eastAsia="宋体" w:cs="仿宋_GB2312"/>
          <w:sz w:val="30"/>
          <w:szCs w:val="30"/>
        </w:rPr>
        <w:t>药膳</w:t>
      </w:r>
      <w:r>
        <w:rPr>
          <w:rFonts w:eastAsia="宋体" w:cs="仿宋_GB2312" w:hint="eastAsia"/>
          <w:sz w:val="30"/>
          <w:szCs w:val="30"/>
        </w:rPr>
        <w:t>”，“</w:t>
      </w:r>
      <w:r>
        <w:rPr>
          <w:rFonts w:eastAsia="宋体" w:cs="仿宋_GB2312"/>
          <w:sz w:val="30"/>
          <w:szCs w:val="30"/>
        </w:rPr>
        <w:t>食疗</w:t>
      </w:r>
      <w:r>
        <w:rPr>
          <w:rFonts w:eastAsia="宋体" w:cs="仿宋_GB2312" w:hint="eastAsia"/>
          <w:sz w:val="30"/>
          <w:szCs w:val="30"/>
        </w:rPr>
        <w:t>”，</w:t>
      </w:r>
      <w:r>
        <w:rPr>
          <w:rFonts w:eastAsia="宋体" w:cs="仿宋_GB2312"/>
          <w:sz w:val="30"/>
          <w:szCs w:val="30"/>
        </w:rPr>
        <w:t>“</w:t>
      </w:r>
      <w:r>
        <w:rPr>
          <w:rFonts w:eastAsia="宋体" w:cs="仿宋_GB2312"/>
          <w:sz w:val="30"/>
          <w:szCs w:val="30"/>
        </w:rPr>
        <w:t>中西医结合</w:t>
      </w:r>
      <w:r>
        <w:rPr>
          <w:rFonts w:eastAsia="宋体" w:cs="仿宋_GB2312"/>
          <w:sz w:val="30"/>
          <w:szCs w:val="30"/>
        </w:rPr>
        <w:t>”</w:t>
      </w:r>
      <w:r>
        <w:rPr>
          <w:rFonts w:eastAsia="宋体" w:cs="仿宋_GB2312" w:hint="eastAsia"/>
          <w:sz w:val="30"/>
          <w:szCs w:val="30"/>
        </w:rPr>
        <w:t>，</w:t>
      </w:r>
      <w:r>
        <w:rPr>
          <w:rFonts w:eastAsia="宋体" w:cs="仿宋_GB2312"/>
          <w:sz w:val="30"/>
          <w:szCs w:val="30"/>
        </w:rPr>
        <w:t>“</w:t>
      </w:r>
      <w:r>
        <w:rPr>
          <w:rFonts w:eastAsia="宋体" w:cs="仿宋_GB2312" w:hint="eastAsia"/>
          <w:sz w:val="30"/>
          <w:szCs w:val="30"/>
        </w:rPr>
        <w:t>辨证</w:t>
      </w:r>
      <w:r>
        <w:rPr>
          <w:rFonts w:eastAsia="宋体" w:cs="仿宋_GB2312"/>
          <w:sz w:val="30"/>
          <w:szCs w:val="30"/>
        </w:rPr>
        <w:t>论治</w:t>
      </w:r>
      <w:r>
        <w:rPr>
          <w:rFonts w:eastAsia="宋体" w:cs="仿宋_GB2312"/>
          <w:sz w:val="30"/>
          <w:szCs w:val="30"/>
        </w:rPr>
        <w:t>”</w:t>
      </w:r>
      <w:r>
        <w:rPr>
          <w:rFonts w:eastAsia="宋体" w:cs="仿宋_GB2312" w:hint="eastAsia"/>
          <w:sz w:val="30"/>
          <w:szCs w:val="30"/>
        </w:rPr>
        <w:t>，“高血压”，“眩晕”为关键词进行检索，得出一些常用的药膳，并选取高质量的文献进行分析食疗药膳对高血压患者血压的影响，结果显示</w:t>
      </w:r>
      <w:r>
        <w:rPr>
          <w:rFonts w:eastAsia="宋体" w:cs="仿宋_GB2312" w:hint="eastAsia"/>
          <w:sz w:val="30"/>
          <w:szCs w:val="30"/>
        </w:rPr>
        <w:lastRenderedPageBreak/>
        <w:t>正确对高血压患者进行辨证，可有效降低患者血压，且安全方便，易于长期坚持，值得临床推广。</w:t>
      </w:r>
    </w:p>
    <w:p w:rsidR="00806EC9" w:rsidRDefault="007C53B8">
      <w:pPr>
        <w:pStyle w:val="a7"/>
        <w:spacing w:before="0" w:line="360" w:lineRule="auto"/>
        <w:ind w:firstLineChars="200" w:firstLine="600"/>
        <w:jc w:val="both"/>
        <w:rPr>
          <w:rFonts w:eastAsia="宋体" w:cs="仿宋_GB2312"/>
          <w:sz w:val="30"/>
          <w:szCs w:val="30"/>
        </w:rPr>
      </w:pPr>
      <w:r>
        <w:rPr>
          <w:rFonts w:eastAsia="宋体" w:cs="仿宋_GB2312" w:hint="eastAsia"/>
          <w:sz w:val="30"/>
          <w:szCs w:val="30"/>
        </w:rPr>
        <w:t>（三）专家会议</w:t>
      </w:r>
    </w:p>
    <w:p w:rsidR="00806EC9" w:rsidRDefault="007C53B8">
      <w:pPr>
        <w:pStyle w:val="a7"/>
        <w:spacing w:before="0" w:line="360" w:lineRule="auto"/>
        <w:ind w:firstLineChars="200" w:firstLine="600"/>
        <w:jc w:val="both"/>
        <w:rPr>
          <w:rFonts w:eastAsia="宋体" w:cs="仿宋_GB2312"/>
          <w:sz w:val="30"/>
          <w:szCs w:val="30"/>
        </w:rPr>
      </w:pPr>
      <w:r>
        <w:rPr>
          <w:rFonts w:eastAsia="宋体" w:cs="仿宋_GB2312" w:hint="eastAsia"/>
          <w:sz w:val="30"/>
          <w:szCs w:val="30"/>
        </w:rPr>
        <w:t>从</w:t>
      </w:r>
      <w:r>
        <w:rPr>
          <w:rFonts w:eastAsia="宋体" w:cs="仿宋_GB2312" w:hint="eastAsia"/>
          <w:sz w:val="30"/>
          <w:szCs w:val="30"/>
        </w:rPr>
        <w:t>20</w:t>
      </w:r>
      <w:r>
        <w:rPr>
          <w:rFonts w:eastAsia="宋体" w:cs="仿宋_GB2312"/>
          <w:sz w:val="30"/>
          <w:szCs w:val="30"/>
        </w:rPr>
        <w:t>20</w:t>
      </w:r>
      <w:r>
        <w:rPr>
          <w:rFonts w:eastAsia="宋体" w:cs="仿宋_GB2312" w:hint="eastAsia"/>
          <w:sz w:val="30"/>
          <w:szCs w:val="30"/>
        </w:rPr>
        <w:t>年</w:t>
      </w:r>
      <w:r>
        <w:rPr>
          <w:rFonts w:eastAsia="宋体" w:cs="仿宋_GB2312"/>
          <w:sz w:val="30"/>
          <w:szCs w:val="30"/>
        </w:rPr>
        <w:t>8</w:t>
      </w:r>
      <w:r>
        <w:rPr>
          <w:rFonts w:eastAsia="宋体" w:cs="仿宋_GB2312" w:hint="eastAsia"/>
          <w:sz w:val="30"/>
          <w:szCs w:val="30"/>
        </w:rPr>
        <w:t>月</w:t>
      </w:r>
      <w:r w:rsidR="00FC2194">
        <w:rPr>
          <w:rFonts w:eastAsia="宋体" w:cs="仿宋_GB2312"/>
          <w:sz w:val="30"/>
          <w:szCs w:val="30"/>
        </w:rPr>
        <w:t>20</w:t>
      </w:r>
      <w:r>
        <w:rPr>
          <w:rFonts w:eastAsia="宋体" w:cs="仿宋_GB2312" w:hint="eastAsia"/>
          <w:sz w:val="30"/>
          <w:szCs w:val="30"/>
        </w:rPr>
        <w:t>日开始，课题工作组及专家组共进行了</w:t>
      </w:r>
      <w:r>
        <w:rPr>
          <w:rFonts w:eastAsia="宋体" w:cs="仿宋_GB2312" w:hint="eastAsia"/>
          <w:sz w:val="30"/>
          <w:szCs w:val="30"/>
        </w:rPr>
        <w:t>3</w:t>
      </w:r>
      <w:r>
        <w:rPr>
          <w:rFonts w:eastAsia="宋体" w:cs="仿宋_GB2312" w:hint="eastAsia"/>
          <w:sz w:val="30"/>
          <w:szCs w:val="30"/>
        </w:rPr>
        <w:t>次会议，分别为</w:t>
      </w:r>
      <w:r>
        <w:rPr>
          <w:rFonts w:eastAsia="宋体" w:cs="仿宋_GB2312" w:hint="eastAsia"/>
          <w:sz w:val="30"/>
          <w:szCs w:val="30"/>
        </w:rPr>
        <w:t>20</w:t>
      </w:r>
      <w:r>
        <w:rPr>
          <w:rFonts w:eastAsia="宋体" w:cs="仿宋_GB2312"/>
          <w:sz w:val="30"/>
          <w:szCs w:val="30"/>
        </w:rPr>
        <w:t>20</w:t>
      </w:r>
      <w:r>
        <w:rPr>
          <w:rFonts w:eastAsia="宋体" w:cs="仿宋_GB2312" w:hint="eastAsia"/>
          <w:sz w:val="30"/>
          <w:szCs w:val="30"/>
        </w:rPr>
        <w:t>年</w:t>
      </w:r>
      <w:r>
        <w:rPr>
          <w:rFonts w:eastAsia="宋体" w:cs="仿宋_GB2312"/>
          <w:sz w:val="30"/>
          <w:szCs w:val="30"/>
        </w:rPr>
        <w:t>8</w:t>
      </w:r>
      <w:r>
        <w:rPr>
          <w:rFonts w:eastAsia="宋体" w:cs="仿宋_GB2312" w:hint="eastAsia"/>
          <w:sz w:val="30"/>
          <w:szCs w:val="30"/>
        </w:rPr>
        <w:t>月</w:t>
      </w:r>
      <w:r w:rsidR="00FC2194">
        <w:rPr>
          <w:rFonts w:eastAsia="宋体" w:cs="仿宋_GB2312" w:hint="eastAsia"/>
          <w:sz w:val="30"/>
          <w:szCs w:val="30"/>
        </w:rPr>
        <w:t>2</w:t>
      </w:r>
      <w:r>
        <w:rPr>
          <w:rFonts w:eastAsia="宋体" w:cs="仿宋_GB2312"/>
          <w:sz w:val="30"/>
          <w:szCs w:val="30"/>
        </w:rPr>
        <w:t>0</w:t>
      </w:r>
      <w:r>
        <w:rPr>
          <w:rFonts w:eastAsia="宋体" w:cs="仿宋_GB2312" w:hint="eastAsia"/>
          <w:sz w:val="30"/>
          <w:szCs w:val="30"/>
        </w:rPr>
        <w:t>日、</w:t>
      </w:r>
      <w:r>
        <w:rPr>
          <w:rFonts w:eastAsia="宋体" w:cs="仿宋_GB2312" w:hint="eastAsia"/>
          <w:sz w:val="30"/>
          <w:szCs w:val="30"/>
        </w:rPr>
        <w:t>20</w:t>
      </w:r>
      <w:r>
        <w:rPr>
          <w:rFonts w:eastAsia="宋体" w:cs="仿宋_GB2312"/>
          <w:sz w:val="30"/>
          <w:szCs w:val="30"/>
        </w:rPr>
        <w:t>20</w:t>
      </w:r>
      <w:r>
        <w:rPr>
          <w:rFonts w:eastAsia="宋体" w:cs="仿宋_GB2312" w:hint="eastAsia"/>
          <w:sz w:val="30"/>
          <w:szCs w:val="30"/>
        </w:rPr>
        <w:t>年</w:t>
      </w:r>
      <w:r w:rsidR="00FC2194">
        <w:rPr>
          <w:rFonts w:eastAsia="宋体" w:cs="仿宋_GB2312" w:hint="eastAsia"/>
          <w:sz w:val="30"/>
          <w:szCs w:val="30"/>
        </w:rPr>
        <w:t>9</w:t>
      </w:r>
      <w:r>
        <w:rPr>
          <w:rFonts w:eastAsia="宋体" w:cs="仿宋_GB2312" w:hint="eastAsia"/>
          <w:sz w:val="30"/>
          <w:szCs w:val="30"/>
        </w:rPr>
        <w:t>月</w:t>
      </w:r>
      <w:r w:rsidR="00FC2194">
        <w:rPr>
          <w:rFonts w:eastAsia="宋体" w:cs="仿宋_GB2312" w:hint="eastAsia"/>
          <w:sz w:val="30"/>
          <w:szCs w:val="30"/>
        </w:rPr>
        <w:t>1</w:t>
      </w:r>
      <w:r>
        <w:rPr>
          <w:rFonts w:eastAsia="宋体" w:cs="仿宋_GB2312" w:hint="eastAsia"/>
          <w:sz w:val="30"/>
          <w:szCs w:val="30"/>
        </w:rPr>
        <w:t>日、</w:t>
      </w:r>
      <w:r>
        <w:rPr>
          <w:rFonts w:eastAsia="宋体" w:cs="仿宋_GB2312" w:hint="eastAsia"/>
          <w:sz w:val="30"/>
          <w:szCs w:val="30"/>
        </w:rPr>
        <w:t>20</w:t>
      </w:r>
      <w:r>
        <w:rPr>
          <w:rFonts w:eastAsia="宋体" w:cs="仿宋_GB2312"/>
          <w:sz w:val="30"/>
          <w:szCs w:val="30"/>
        </w:rPr>
        <w:t>20</w:t>
      </w:r>
      <w:r>
        <w:rPr>
          <w:rFonts w:eastAsia="宋体" w:cs="仿宋_GB2312" w:hint="eastAsia"/>
          <w:sz w:val="30"/>
          <w:szCs w:val="30"/>
        </w:rPr>
        <w:t>年</w:t>
      </w:r>
      <w:r>
        <w:rPr>
          <w:rFonts w:eastAsia="宋体" w:cs="仿宋_GB2312" w:hint="eastAsia"/>
          <w:sz w:val="30"/>
          <w:szCs w:val="30"/>
        </w:rPr>
        <w:t>9</w:t>
      </w:r>
      <w:r>
        <w:rPr>
          <w:rFonts w:eastAsia="宋体" w:cs="仿宋_GB2312" w:hint="eastAsia"/>
          <w:sz w:val="30"/>
          <w:szCs w:val="30"/>
        </w:rPr>
        <w:t>月</w:t>
      </w:r>
      <w:r>
        <w:rPr>
          <w:rFonts w:eastAsia="宋体" w:cs="仿宋_GB2312"/>
          <w:sz w:val="30"/>
          <w:szCs w:val="30"/>
        </w:rPr>
        <w:t>1</w:t>
      </w:r>
      <w:r w:rsidR="00FC2194">
        <w:rPr>
          <w:rFonts w:eastAsia="宋体" w:cs="仿宋_GB2312"/>
          <w:sz w:val="30"/>
          <w:szCs w:val="30"/>
        </w:rPr>
        <w:t>5</w:t>
      </w:r>
      <w:r>
        <w:rPr>
          <w:rFonts w:eastAsia="宋体" w:cs="仿宋_GB2312" w:hint="eastAsia"/>
          <w:sz w:val="30"/>
          <w:szCs w:val="30"/>
        </w:rPr>
        <w:t>日，专家组对课题的框架结构、技术标准的规划、中医证型参考标准和结合中医基础理论，对药膳的选材、配方、烹饪方法、适用人群、禁忌人群、搭配禁忌、功效等具体的细节内容再次进行了详细的商讨，反复修改及撰写，在此基础上制定了高血压患者养生药膳指南的初稿。</w:t>
      </w:r>
      <w:r>
        <w:rPr>
          <w:rFonts w:eastAsia="宋体" w:cs="仿宋_GB2312" w:hint="eastAsia"/>
          <w:sz w:val="30"/>
          <w:szCs w:val="30"/>
        </w:rPr>
        <w:t>2020</w:t>
      </w:r>
      <w:r>
        <w:rPr>
          <w:rFonts w:eastAsia="宋体" w:cs="仿宋_GB2312" w:hint="eastAsia"/>
          <w:sz w:val="30"/>
          <w:szCs w:val="30"/>
        </w:rPr>
        <w:t>年</w:t>
      </w:r>
      <w:r w:rsidR="00FC2194">
        <w:rPr>
          <w:rFonts w:eastAsia="宋体" w:cs="仿宋_GB2312"/>
          <w:sz w:val="30"/>
          <w:szCs w:val="30"/>
        </w:rPr>
        <w:t>10</w:t>
      </w:r>
      <w:r>
        <w:rPr>
          <w:rFonts w:eastAsia="宋体" w:cs="仿宋_GB2312" w:hint="eastAsia"/>
          <w:sz w:val="30"/>
          <w:szCs w:val="30"/>
        </w:rPr>
        <w:t>月</w:t>
      </w:r>
      <w:r w:rsidR="00FC2194">
        <w:rPr>
          <w:rFonts w:eastAsia="宋体" w:cs="仿宋_GB2312" w:hint="eastAsia"/>
          <w:sz w:val="30"/>
          <w:szCs w:val="30"/>
        </w:rPr>
        <w:t>1</w:t>
      </w:r>
      <w:r w:rsidR="00FC2194">
        <w:rPr>
          <w:rFonts w:eastAsia="宋体" w:cs="仿宋_GB2312"/>
          <w:sz w:val="30"/>
          <w:szCs w:val="30"/>
        </w:rPr>
        <w:t>5</w:t>
      </w:r>
      <w:r>
        <w:rPr>
          <w:rFonts w:eastAsia="宋体" w:cs="仿宋_GB2312" w:hint="eastAsia"/>
          <w:sz w:val="30"/>
          <w:szCs w:val="30"/>
        </w:rPr>
        <w:t>日至</w:t>
      </w:r>
      <w:r>
        <w:rPr>
          <w:rFonts w:eastAsia="宋体" w:cs="仿宋_GB2312" w:hint="eastAsia"/>
          <w:sz w:val="30"/>
          <w:szCs w:val="30"/>
        </w:rPr>
        <w:t>2020</w:t>
      </w:r>
      <w:r>
        <w:rPr>
          <w:rFonts w:eastAsia="宋体" w:cs="仿宋_GB2312" w:hint="eastAsia"/>
          <w:sz w:val="30"/>
          <w:szCs w:val="30"/>
        </w:rPr>
        <w:t>年</w:t>
      </w:r>
      <w:r w:rsidR="00FC2194">
        <w:rPr>
          <w:rFonts w:eastAsia="宋体" w:cs="仿宋_GB2312" w:hint="eastAsia"/>
          <w:sz w:val="30"/>
          <w:szCs w:val="30"/>
        </w:rPr>
        <w:t>1</w:t>
      </w:r>
      <w:r w:rsidR="00FC2194">
        <w:rPr>
          <w:rFonts w:eastAsia="宋体" w:cs="仿宋_GB2312"/>
          <w:sz w:val="30"/>
          <w:szCs w:val="30"/>
        </w:rPr>
        <w:t>0</w:t>
      </w:r>
      <w:r>
        <w:rPr>
          <w:rFonts w:eastAsia="宋体" w:cs="仿宋_GB2312" w:hint="eastAsia"/>
          <w:sz w:val="30"/>
          <w:szCs w:val="30"/>
        </w:rPr>
        <w:t>月</w:t>
      </w:r>
      <w:r>
        <w:rPr>
          <w:rFonts w:eastAsia="宋体" w:cs="仿宋_GB2312" w:hint="eastAsia"/>
          <w:sz w:val="30"/>
          <w:szCs w:val="30"/>
        </w:rPr>
        <w:t>3</w:t>
      </w:r>
      <w:r>
        <w:rPr>
          <w:rFonts w:eastAsia="宋体" w:cs="仿宋_GB2312"/>
          <w:sz w:val="30"/>
          <w:szCs w:val="30"/>
        </w:rPr>
        <w:t>0</w:t>
      </w:r>
      <w:r>
        <w:rPr>
          <w:rFonts w:eastAsia="宋体" w:cs="仿宋_GB2312" w:hint="eastAsia"/>
          <w:sz w:val="30"/>
          <w:szCs w:val="30"/>
        </w:rPr>
        <w:t>日，资深餐饮厨师对这些药膳进行了烹饪，对药膳的口感、功效以及注意事项进行了观察，并进行反复的修改，形成了药膳的制作方法。</w:t>
      </w:r>
      <w:r>
        <w:rPr>
          <w:rFonts w:eastAsia="宋体" w:cs="仿宋_GB2312" w:hint="eastAsia"/>
          <w:sz w:val="30"/>
          <w:szCs w:val="30"/>
        </w:rPr>
        <w:t>2020</w:t>
      </w:r>
      <w:r>
        <w:rPr>
          <w:rFonts w:eastAsia="宋体" w:cs="仿宋_GB2312" w:hint="eastAsia"/>
          <w:sz w:val="30"/>
          <w:szCs w:val="30"/>
        </w:rPr>
        <w:t>年</w:t>
      </w:r>
      <w:r w:rsidR="00FC2194">
        <w:rPr>
          <w:rFonts w:eastAsia="宋体" w:cs="仿宋_GB2312"/>
          <w:sz w:val="30"/>
          <w:szCs w:val="30"/>
        </w:rPr>
        <w:t>11</w:t>
      </w:r>
      <w:r>
        <w:rPr>
          <w:rFonts w:eastAsia="宋体" w:cs="仿宋_GB2312" w:hint="eastAsia"/>
          <w:sz w:val="30"/>
          <w:szCs w:val="30"/>
        </w:rPr>
        <w:t>月</w:t>
      </w:r>
      <w:r>
        <w:rPr>
          <w:rFonts w:eastAsia="宋体" w:cs="仿宋_GB2312" w:hint="eastAsia"/>
          <w:sz w:val="30"/>
          <w:szCs w:val="30"/>
        </w:rPr>
        <w:t>1</w:t>
      </w:r>
      <w:r>
        <w:rPr>
          <w:rFonts w:eastAsia="宋体" w:cs="仿宋_GB2312" w:hint="eastAsia"/>
          <w:sz w:val="30"/>
          <w:szCs w:val="30"/>
        </w:rPr>
        <w:t>日至</w:t>
      </w:r>
      <w:r>
        <w:rPr>
          <w:rFonts w:eastAsia="宋体" w:cs="仿宋_GB2312" w:hint="eastAsia"/>
          <w:sz w:val="30"/>
          <w:szCs w:val="30"/>
        </w:rPr>
        <w:t>2020</w:t>
      </w:r>
      <w:r>
        <w:rPr>
          <w:rFonts w:eastAsia="宋体" w:cs="仿宋_GB2312" w:hint="eastAsia"/>
          <w:sz w:val="30"/>
          <w:szCs w:val="30"/>
        </w:rPr>
        <w:t>年</w:t>
      </w:r>
      <w:r w:rsidR="00FC2194">
        <w:rPr>
          <w:rFonts w:eastAsia="宋体" w:cs="仿宋_GB2312"/>
          <w:sz w:val="30"/>
          <w:szCs w:val="30"/>
        </w:rPr>
        <w:t>11</w:t>
      </w:r>
      <w:r>
        <w:rPr>
          <w:rFonts w:eastAsia="宋体" w:cs="仿宋_GB2312" w:hint="eastAsia"/>
          <w:sz w:val="30"/>
          <w:szCs w:val="30"/>
        </w:rPr>
        <w:t>月</w:t>
      </w:r>
      <w:r>
        <w:rPr>
          <w:rFonts w:eastAsia="宋体" w:cs="仿宋_GB2312" w:hint="eastAsia"/>
          <w:sz w:val="30"/>
          <w:szCs w:val="30"/>
        </w:rPr>
        <w:t>1</w:t>
      </w:r>
      <w:r>
        <w:rPr>
          <w:rFonts w:eastAsia="宋体" w:cs="仿宋_GB2312"/>
          <w:sz w:val="30"/>
          <w:szCs w:val="30"/>
        </w:rPr>
        <w:t>5</w:t>
      </w:r>
      <w:r>
        <w:rPr>
          <w:rFonts w:eastAsia="宋体" w:cs="仿宋_GB2312" w:hint="eastAsia"/>
          <w:sz w:val="30"/>
          <w:szCs w:val="30"/>
        </w:rPr>
        <w:t>日专家利用互联网会议和邮箱等手段对指南修改后的内容进行了商讨与完善，并根据外单位专家意见，形成了专家汇总意见，修改版于</w:t>
      </w:r>
      <w:r>
        <w:rPr>
          <w:rFonts w:eastAsia="宋体" w:cs="仿宋_GB2312" w:hint="eastAsia"/>
          <w:sz w:val="30"/>
          <w:szCs w:val="30"/>
        </w:rPr>
        <w:t>2020</w:t>
      </w:r>
      <w:r>
        <w:rPr>
          <w:rFonts w:eastAsia="宋体" w:cs="仿宋_GB2312" w:hint="eastAsia"/>
          <w:sz w:val="30"/>
          <w:szCs w:val="30"/>
        </w:rPr>
        <w:t>年</w:t>
      </w:r>
      <w:r>
        <w:rPr>
          <w:rFonts w:eastAsia="宋体" w:cs="仿宋_GB2312" w:hint="eastAsia"/>
          <w:sz w:val="30"/>
          <w:szCs w:val="30"/>
        </w:rPr>
        <w:t>1</w:t>
      </w:r>
      <w:r>
        <w:rPr>
          <w:rFonts w:eastAsia="宋体" w:cs="仿宋_GB2312"/>
          <w:sz w:val="30"/>
          <w:szCs w:val="30"/>
        </w:rPr>
        <w:t>1</w:t>
      </w:r>
      <w:r>
        <w:rPr>
          <w:rFonts w:eastAsia="宋体" w:cs="仿宋_GB2312" w:hint="eastAsia"/>
          <w:sz w:val="30"/>
          <w:szCs w:val="30"/>
        </w:rPr>
        <w:t>月</w:t>
      </w:r>
      <w:r w:rsidR="00FC2194">
        <w:rPr>
          <w:rFonts w:eastAsia="宋体" w:cs="仿宋_GB2312"/>
          <w:sz w:val="30"/>
          <w:szCs w:val="30"/>
        </w:rPr>
        <w:t>30</w:t>
      </w:r>
      <w:r>
        <w:rPr>
          <w:rFonts w:eastAsia="宋体" w:cs="仿宋_GB2312" w:hint="eastAsia"/>
          <w:sz w:val="30"/>
          <w:szCs w:val="30"/>
        </w:rPr>
        <w:t>日完成</w:t>
      </w:r>
      <w:bookmarkStart w:id="2" w:name="_Hlk38445303"/>
      <w:r>
        <w:rPr>
          <w:rFonts w:eastAsia="宋体" w:cs="仿宋_GB2312" w:hint="eastAsia"/>
          <w:sz w:val="30"/>
          <w:szCs w:val="30"/>
        </w:rPr>
        <w:t>。</w:t>
      </w:r>
      <w:r>
        <w:rPr>
          <w:rFonts w:eastAsia="宋体" w:cs="仿宋_GB2312" w:hint="eastAsia"/>
          <w:sz w:val="30"/>
          <w:szCs w:val="30"/>
        </w:rPr>
        <w:t>2020</w:t>
      </w:r>
      <w:r>
        <w:rPr>
          <w:rFonts w:eastAsia="宋体" w:cs="仿宋_GB2312" w:hint="eastAsia"/>
          <w:sz w:val="30"/>
          <w:szCs w:val="30"/>
        </w:rPr>
        <w:t>年</w:t>
      </w:r>
      <w:r>
        <w:rPr>
          <w:rFonts w:eastAsia="宋体" w:cs="仿宋_GB2312"/>
          <w:sz w:val="30"/>
          <w:szCs w:val="30"/>
        </w:rPr>
        <w:t>1</w:t>
      </w:r>
      <w:r w:rsidR="00FC2194">
        <w:rPr>
          <w:rFonts w:eastAsia="宋体" w:cs="仿宋_GB2312"/>
          <w:sz w:val="30"/>
          <w:szCs w:val="30"/>
        </w:rPr>
        <w:t>2</w:t>
      </w:r>
      <w:r>
        <w:rPr>
          <w:rFonts w:eastAsia="宋体" w:cs="仿宋_GB2312" w:hint="eastAsia"/>
          <w:sz w:val="30"/>
          <w:szCs w:val="30"/>
        </w:rPr>
        <w:t>月</w:t>
      </w:r>
      <w:r w:rsidR="00FC2194">
        <w:rPr>
          <w:rFonts w:eastAsia="宋体" w:cs="仿宋_GB2312" w:hint="eastAsia"/>
          <w:sz w:val="30"/>
          <w:szCs w:val="30"/>
        </w:rPr>
        <w:t>1</w:t>
      </w:r>
      <w:r>
        <w:rPr>
          <w:rFonts w:eastAsia="宋体" w:cs="仿宋_GB2312" w:hint="eastAsia"/>
          <w:sz w:val="30"/>
          <w:szCs w:val="30"/>
        </w:rPr>
        <w:t>日下午通过互联网会议进行了高血压人群药膳指南项目专家组内部预审会，参加的专家提出了</w:t>
      </w:r>
      <w:r>
        <w:rPr>
          <w:rFonts w:eastAsia="宋体" w:cs="仿宋_GB2312"/>
          <w:sz w:val="30"/>
          <w:szCs w:val="30"/>
        </w:rPr>
        <w:t>8</w:t>
      </w:r>
      <w:r>
        <w:rPr>
          <w:rFonts w:eastAsia="宋体" w:cs="仿宋_GB2312" w:hint="eastAsia"/>
          <w:sz w:val="30"/>
          <w:szCs w:val="30"/>
        </w:rPr>
        <w:t>条意见，项目组负责人进行了修改。</w:t>
      </w:r>
      <w:r>
        <w:rPr>
          <w:rFonts w:eastAsia="宋体" w:cs="仿宋_GB2312" w:hint="eastAsia"/>
          <w:sz w:val="30"/>
          <w:szCs w:val="30"/>
        </w:rPr>
        <w:t>2020</w:t>
      </w:r>
      <w:r>
        <w:rPr>
          <w:rFonts w:eastAsia="宋体" w:cs="仿宋_GB2312" w:hint="eastAsia"/>
          <w:sz w:val="30"/>
          <w:szCs w:val="30"/>
        </w:rPr>
        <w:t>年</w:t>
      </w:r>
      <w:r>
        <w:rPr>
          <w:rFonts w:eastAsia="宋体" w:cs="仿宋_GB2312"/>
          <w:sz w:val="30"/>
          <w:szCs w:val="30"/>
        </w:rPr>
        <w:t>12</w:t>
      </w:r>
      <w:r>
        <w:rPr>
          <w:rFonts w:eastAsia="宋体" w:cs="仿宋_GB2312" w:hint="eastAsia"/>
          <w:sz w:val="30"/>
          <w:szCs w:val="30"/>
        </w:rPr>
        <w:t>月</w:t>
      </w:r>
      <w:r>
        <w:rPr>
          <w:rFonts w:eastAsia="宋体" w:cs="仿宋_GB2312" w:hint="eastAsia"/>
          <w:sz w:val="30"/>
          <w:szCs w:val="30"/>
        </w:rPr>
        <w:t>10</w:t>
      </w:r>
      <w:r>
        <w:rPr>
          <w:rFonts w:eastAsia="宋体" w:cs="仿宋_GB2312" w:hint="eastAsia"/>
          <w:sz w:val="30"/>
          <w:szCs w:val="30"/>
        </w:rPr>
        <w:t>日至</w:t>
      </w:r>
      <w:r>
        <w:rPr>
          <w:rFonts w:eastAsia="宋体" w:cs="仿宋_GB2312"/>
          <w:sz w:val="30"/>
          <w:szCs w:val="30"/>
        </w:rPr>
        <w:t>20</w:t>
      </w:r>
      <w:r>
        <w:rPr>
          <w:rFonts w:eastAsia="宋体" w:cs="仿宋_GB2312" w:hint="eastAsia"/>
          <w:sz w:val="30"/>
          <w:szCs w:val="30"/>
        </w:rPr>
        <w:t>日，烹饪大师陆续实地制作药膳并要求专家进行品尝、评价，规范了药膳制作流程，并完善了药膳制作的细节问题，对指南进行了反复咨询与修改。</w:t>
      </w:r>
      <w:r>
        <w:rPr>
          <w:rFonts w:eastAsia="宋体" w:cs="仿宋_GB2312" w:hint="eastAsia"/>
          <w:sz w:val="30"/>
          <w:szCs w:val="30"/>
        </w:rPr>
        <w:t>2020</w:t>
      </w:r>
      <w:r>
        <w:rPr>
          <w:rFonts w:eastAsia="宋体" w:cs="仿宋_GB2312" w:hint="eastAsia"/>
          <w:sz w:val="30"/>
          <w:szCs w:val="30"/>
        </w:rPr>
        <w:t>年</w:t>
      </w:r>
      <w:r>
        <w:rPr>
          <w:rFonts w:eastAsia="宋体" w:cs="仿宋_GB2312"/>
          <w:sz w:val="30"/>
          <w:szCs w:val="30"/>
        </w:rPr>
        <w:t>12</w:t>
      </w:r>
      <w:r>
        <w:rPr>
          <w:rFonts w:eastAsia="宋体" w:cs="仿宋_GB2312" w:hint="eastAsia"/>
          <w:sz w:val="30"/>
          <w:szCs w:val="30"/>
        </w:rPr>
        <w:t>月</w:t>
      </w:r>
      <w:r>
        <w:rPr>
          <w:rFonts w:eastAsia="宋体" w:cs="仿宋_GB2312"/>
          <w:sz w:val="30"/>
          <w:szCs w:val="30"/>
        </w:rPr>
        <w:t>25</w:t>
      </w:r>
      <w:r>
        <w:rPr>
          <w:rFonts w:eastAsia="宋体" w:cs="仿宋_GB2312" w:hint="eastAsia"/>
          <w:sz w:val="30"/>
          <w:szCs w:val="30"/>
        </w:rPr>
        <w:t>日下午</w:t>
      </w:r>
      <w:r>
        <w:rPr>
          <w:rFonts w:eastAsia="宋体" w:cs="仿宋_GB2312" w:hint="eastAsia"/>
          <w:sz w:val="30"/>
          <w:szCs w:val="30"/>
        </w:rPr>
        <w:t>3</w:t>
      </w:r>
      <w:r>
        <w:rPr>
          <w:rFonts w:eastAsia="宋体" w:cs="仿宋_GB2312" w:hint="eastAsia"/>
          <w:sz w:val="30"/>
          <w:szCs w:val="30"/>
        </w:rPr>
        <w:t>点至</w:t>
      </w:r>
      <w:r>
        <w:rPr>
          <w:rFonts w:eastAsia="宋体" w:cs="仿宋_GB2312" w:hint="eastAsia"/>
          <w:sz w:val="30"/>
          <w:szCs w:val="30"/>
        </w:rPr>
        <w:t>5</w:t>
      </w:r>
      <w:r>
        <w:rPr>
          <w:rFonts w:eastAsia="宋体" w:cs="仿宋_GB2312" w:hint="eastAsia"/>
          <w:sz w:val="30"/>
          <w:szCs w:val="30"/>
        </w:rPr>
        <w:t>点将进行答辩评审会议，专家组将正式讨论审议和投票，为了准</w:t>
      </w:r>
      <w:r>
        <w:rPr>
          <w:rFonts w:eastAsia="宋体" w:cs="仿宋_GB2312" w:hint="eastAsia"/>
          <w:sz w:val="30"/>
          <w:szCs w:val="30"/>
        </w:rPr>
        <w:lastRenderedPageBreak/>
        <w:t>备这次会议，项目组负责人于</w:t>
      </w:r>
      <w:r>
        <w:rPr>
          <w:rFonts w:eastAsia="宋体" w:cs="仿宋_GB2312" w:hint="eastAsia"/>
          <w:sz w:val="30"/>
          <w:szCs w:val="30"/>
        </w:rPr>
        <w:t>1</w:t>
      </w:r>
      <w:r>
        <w:rPr>
          <w:rFonts w:eastAsia="宋体" w:cs="仿宋_GB2312"/>
          <w:sz w:val="30"/>
          <w:szCs w:val="30"/>
        </w:rPr>
        <w:t>2</w:t>
      </w:r>
      <w:r>
        <w:rPr>
          <w:rFonts w:eastAsia="宋体" w:cs="仿宋_GB2312" w:hint="eastAsia"/>
          <w:sz w:val="30"/>
          <w:szCs w:val="30"/>
        </w:rPr>
        <w:t>月</w:t>
      </w:r>
      <w:r>
        <w:rPr>
          <w:rFonts w:eastAsia="宋体" w:cs="仿宋_GB2312"/>
          <w:sz w:val="30"/>
          <w:szCs w:val="30"/>
        </w:rPr>
        <w:t>20</w:t>
      </w:r>
      <w:r>
        <w:rPr>
          <w:rFonts w:eastAsia="宋体" w:cs="仿宋_GB2312" w:hint="eastAsia"/>
          <w:sz w:val="30"/>
          <w:szCs w:val="30"/>
        </w:rPr>
        <w:t>日修改完毕形成了送审稿，</w:t>
      </w:r>
      <w:r>
        <w:rPr>
          <w:rFonts w:eastAsia="宋体" w:cs="仿宋_GB2312"/>
          <w:sz w:val="30"/>
          <w:szCs w:val="30"/>
        </w:rPr>
        <w:t>12</w:t>
      </w:r>
      <w:r>
        <w:rPr>
          <w:rFonts w:eastAsia="宋体" w:cs="仿宋_GB2312" w:hint="eastAsia"/>
          <w:sz w:val="30"/>
          <w:szCs w:val="30"/>
        </w:rPr>
        <w:t>月</w:t>
      </w:r>
      <w:r>
        <w:rPr>
          <w:rFonts w:eastAsia="宋体" w:cs="仿宋_GB2312"/>
          <w:sz w:val="30"/>
          <w:szCs w:val="30"/>
        </w:rPr>
        <w:t>28</w:t>
      </w:r>
      <w:r>
        <w:rPr>
          <w:rFonts w:eastAsia="宋体" w:cs="仿宋_GB2312" w:hint="eastAsia"/>
          <w:sz w:val="30"/>
          <w:szCs w:val="30"/>
        </w:rPr>
        <w:t>日最终修改形成了终审稿。</w:t>
      </w:r>
    </w:p>
    <w:bookmarkEnd w:id="2"/>
    <w:p w:rsidR="00806EC9" w:rsidRDefault="007C53B8">
      <w:pPr>
        <w:pStyle w:val="a7"/>
        <w:spacing w:before="0" w:line="360" w:lineRule="auto"/>
        <w:ind w:firstLineChars="200" w:firstLine="600"/>
        <w:jc w:val="both"/>
        <w:rPr>
          <w:rFonts w:eastAsia="宋体" w:cs="仿宋_GB2312"/>
          <w:sz w:val="30"/>
          <w:szCs w:val="30"/>
        </w:rPr>
      </w:pPr>
      <w:r>
        <w:rPr>
          <w:rFonts w:eastAsia="宋体" w:cs="仿宋_GB2312" w:hint="eastAsia"/>
          <w:sz w:val="30"/>
          <w:szCs w:val="30"/>
        </w:rPr>
        <w:t>（四）不同单位专家的讨论</w:t>
      </w:r>
    </w:p>
    <w:p w:rsidR="00806EC9" w:rsidRDefault="007C53B8">
      <w:pPr>
        <w:pStyle w:val="a7"/>
        <w:spacing w:before="0" w:line="360" w:lineRule="auto"/>
        <w:ind w:firstLineChars="200" w:firstLine="600"/>
        <w:jc w:val="both"/>
        <w:rPr>
          <w:rFonts w:eastAsia="宋体" w:cs="仿宋_GB2312"/>
          <w:sz w:val="30"/>
          <w:szCs w:val="30"/>
        </w:rPr>
      </w:pPr>
      <w:r>
        <w:rPr>
          <w:rFonts w:eastAsia="宋体" w:cs="仿宋_GB2312" w:hint="eastAsia"/>
          <w:sz w:val="30"/>
          <w:szCs w:val="30"/>
        </w:rPr>
        <w:t>不同单位的专家采用微信、</w:t>
      </w:r>
      <w:r>
        <w:rPr>
          <w:rFonts w:eastAsia="宋体" w:cs="仿宋_GB2312" w:hint="eastAsia"/>
          <w:sz w:val="30"/>
          <w:szCs w:val="30"/>
        </w:rPr>
        <w:t>QQ</w:t>
      </w:r>
      <w:r>
        <w:rPr>
          <w:rFonts w:eastAsia="宋体" w:cs="仿宋_GB2312" w:hint="eastAsia"/>
          <w:sz w:val="30"/>
          <w:szCs w:val="30"/>
        </w:rPr>
        <w:t>、电话、邮件等形式共同进行了广泛的讨论，每位专家都对课题中存在的问题及解决方法积极发表意见，踊跃提出修改意见和提供新的思路，使我们能集思广益，充分参考各方面的意见，力争技术指南能全面覆盖各方面的合理建议。</w:t>
      </w:r>
    </w:p>
    <w:p w:rsidR="00806EC9" w:rsidRDefault="007C53B8">
      <w:pPr>
        <w:pStyle w:val="a7"/>
        <w:spacing w:before="0" w:line="360" w:lineRule="auto"/>
        <w:ind w:firstLineChars="200" w:firstLine="602"/>
        <w:jc w:val="both"/>
        <w:rPr>
          <w:rFonts w:eastAsia="宋体" w:cs="仿宋_GB2312"/>
          <w:b/>
          <w:bCs/>
          <w:sz w:val="30"/>
          <w:szCs w:val="30"/>
        </w:rPr>
      </w:pPr>
      <w:r>
        <w:rPr>
          <w:rFonts w:eastAsia="宋体" w:cs="仿宋_GB2312" w:hint="eastAsia"/>
          <w:b/>
          <w:bCs/>
          <w:sz w:val="30"/>
          <w:szCs w:val="30"/>
        </w:rPr>
        <w:t>四、技术指南编制的原则</w:t>
      </w:r>
    </w:p>
    <w:p w:rsidR="00806EC9" w:rsidRDefault="007C53B8">
      <w:pPr>
        <w:pStyle w:val="Default"/>
        <w:snapToGrid w:val="0"/>
        <w:spacing w:line="360" w:lineRule="auto"/>
        <w:ind w:rightChars="50" w:right="105" w:firstLineChars="200" w:firstLine="640"/>
        <w:jc w:val="both"/>
        <w:rPr>
          <w:rFonts w:ascii="Times New Roman" w:hAnsi="Times New Roman" w:cs="仿宋_GB2312"/>
          <w:sz w:val="32"/>
          <w:szCs w:val="32"/>
        </w:rPr>
      </w:pPr>
      <w:r>
        <w:rPr>
          <w:rFonts w:ascii="Times New Roman" w:hAnsi="Times New Roman" w:cs="仿宋_GB2312" w:hint="eastAsia"/>
          <w:sz w:val="32"/>
          <w:szCs w:val="32"/>
        </w:rPr>
        <w:t>本技术指南在起草过程中主要遵守的原则：</w:t>
      </w:r>
    </w:p>
    <w:p w:rsidR="00806EC9" w:rsidRDefault="007C53B8">
      <w:pPr>
        <w:pStyle w:val="Default"/>
        <w:snapToGrid w:val="0"/>
        <w:spacing w:line="360" w:lineRule="auto"/>
        <w:ind w:leftChars="50" w:left="105" w:rightChars="50" w:right="105" w:firstLineChars="200" w:firstLine="640"/>
        <w:jc w:val="both"/>
        <w:rPr>
          <w:rFonts w:ascii="Times New Roman" w:hAnsi="Times New Roman" w:cs="仿宋_GB2312"/>
          <w:sz w:val="32"/>
          <w:szCs w:val="32"/>
        </w:rPr>
      </w:pPr>
      <w:r>
        <w:rPr>
          <w:rFonts w:ascii="Times New Roman" w:hAnsi="Times New Roman" w:cs="仿宋_GB2312" w:hint="eastAsia"/>
          <w:sz w:val="32"/>
          <w:szCs w:val="32"/>
        </w:rPr>
        <w:t>（一）科学性。本技术指南是结合了中医养生学、西医营养学、中医内科学、中医体质学等多种学科的知识，将中医理论与传统烹饪经验相结合，是交叉学科的产物，必须符合每个学科的基本规范，避免伪科学和封建迷信内容的混杂，确保科学性、规范化。</w:t>
      </w:r>
    </w:p>
    <w:p w:rsidR="00806EC9" w:rsidRDefault="007C53B8">
      <w:pPr>
        <w:pStyle w:val="Default"/>
        <w:snapToGrid w:val="0"/>
        <w:spacing w:line="360" w:lineRule="auto"/>
        <w:ind w:rightChars="50" w:right="105" w:firstLineChars="200" w:firstLine="640"/>
        <w:jc w:val="both"/>
        <w:rPr>
          <w:rFonts w:ascii="Times New Roman" w:hAnsi="Times New Roman" w:cs="仿宋_GB2312"/>
          <w:sz w:val="32"/>
          <w:szCs w:val="32"/>
        </w:rPr>
      </w:pPr>
      <w:r>
        <w:rPr>
          <w:rFonts w:ascii="Times New Roman" w:hAnsi="Times New Roman" w:cs="仿宋_GB2312" w:hint="eastAsia"/>
          <w:sz w:val="32"/>
          <w:szCs w:val="32"/>
        </w:rPr>
        <w:t>（二）可行性。本指南必须具备可行性，必须可以实施，而不是仅仅局限于理论。食材必须可以容易且顺利得到，烹饪必须可以在家庭中顺利进行，不能依赖价格过高或者体积过大的烹饪设备，简单易行，保证普通家庭都可以应用。</w:t>
      </w:r>
    </w:p>
    <w:p w:rsidR="00806EC9" w:rsidRDefault="007C53B8">
      <w:pPr>
        <w:pStyle w:val="Default"/>
        <w:snapToGrid w:val="0"/>
        <w:spacing w:line="360" w:lineRule="auto"/>
        <w:ind w:rightChars="50" w:right="105" w:firstLineChars="200" w:firstLine="640"/>
        <w:jc w:val="both"/>
        <w:rPr>
          <w:rFonts w:ascii="Times New Roman" w:hAnsi="Times New Roman" w:cs="仿宋_GB2312"/>
          <w:sz w:val="32"/>
          <w:szCs w:val="32"/>
        </w:rPr>
      </w:pPr>
      <w:r>
        <w:rPr>
          <w:rFonts w:ascii="Times New Roman" w:hAnsi="Times New Roman" w:cs="仿宋_GB2312" w:hint="eastAsia"/>
          <w:sz w:val="32"/>
          <w:szCs w:val="32"/>
        </w:rPr>
        <w:t>（三）实用性。药膳的技术指南具有指导性，并不需要具备唯一性，所以在大体原则符合的情况下，可以依照理论进行微调，而不是死板的教条。总之，要达到养生的实际效</w:t>
      </w:r>
      <w:r>
        <w:rPr>
          <w:rFonts w:ascii="Times New Roman" w:hAnsi="Times New Roman" w:cs="仿宋_GB2312" w:hint="eastAsia"/>
          <w:sz w:val="32"/>
          <w:szCs w:val="32"/>
        </w:rPr>
        <w:lastRenderedPageBreak/>
        <w:t>果，就必须以实用性作为根本的前提。</w:t>
      </w:r>
    </w:p>
    <w:p w:rsidR="00806EC9" w:rsidRDefault="007C53B8">
      <w:pPr>
        <w:pStyle w:val="a7"/>
        <w:spacing w:before="0" w:line="360" w:lineRule="auto"/>
        <w:ind w:firstLineChars="200" w:firstLine="640"/>
        <w:jc w:val="both"/>
        <w:rPr>
          <w:rFonts w:eastAsia="宋体" w:cs="仿宋_GB2312"/>
          <w:sz w:val="30"/>
          <w:szCs w:val="30"/>
        </w:rPr>
      </w:pPr>
      <w:r>
        <w:rPr>
          <w:rFonts w:eastAsia="宋体" w:cs="仿宋_GB2312" w:hint="eastAsia"/>
          <w:sz w:val="32"/>
          <w:szCs w:val="32"/>
        </w:rPr>
        <w:t>（四）普遍适用性。人体的体质是千差万别的，药膳要做到个体化。我们的药膳技术指南是根据糖尿病患者进行设计，包括了糖尿病大部分的中医证型，符合绝大部分糖尿病患者的膳食要求，患者可根据自己的症状选择自己适合自己的药膳，但是对于特殊体质的患者，需要因人而异进行单独药膳制订设计，我们的指南仅仅适用于一般性的大体宏观情况。</w:t>
      </w:r>
    </w:p>
    <w:p w:rsidR="00806EC9" w:rsidRDefault="007C53B8">
      <w:pPr>
        <w:pStyle w:val="a7"/>
        <w:spacing w:before="0" w:line="360" w:lineRule="auto"/>
        <w:ind w:firstLineChars="200" w:firstLine="602"/>
        <w:jc w:val="both"/>
        <w:rPr>
          <w:rFonts w:eastAsia="宋体" w:cs="仿宋_GB2312"/>
          <w:sz w:val="30"/>
          <w:szCs w:val="30"/>
        </w:rPr>
      </w:pPr>
      <w:r>
        <w:rPr>
          <w:rFonts w:eastAsia="宋体" w:cs="仿宋_GB2312" w:hint="eastAsia"/>
          <w:b/>
          <w:bCs/>
          <w:sz w:val="30"/>
          <w:szCs w:val="30"/>
        </w:rPr>
        <w:t>五、技术指南的具体内容</w:t>
      </w:r>
    </w:p>
    <w:p w:rsidR="00806EC9" w:rsidRDefault="007C53B8">
      <w:pPr>
        <w:pStyle w:val="a7"/>
        <w:spacing w:before="0" w:line="360" w:lineRule="auto"/>
        <w:ind w:firstLineChars="200" w:firstLine="600"/>
        <w:jc w:val="both"/>
        <w:rPr>
          <w:rFonts w:eastAsia="宋体" w:cs="仿宋_GB2312"/>
          <w:sz w:val="30"/>
          <w:szCs w:val="30"/>
        </w:rPr>
      </w:pPr>
      <w:r>
        <w:rPr>
          <w:rFonts w:eastAsia="宋体" w:cs="仿宋_GB2312" w:hint="eastAsia"/>
          <w:sz w:val="30"/>
          <w:szCs w:val="30"/>
        </w:rPr>
        <w:t>（一）指南的主要结构</w:t>
      </w:r>
    </w:p>
    <w:p w:rsidR="00806EC9" w:rsidRDefault="007C53B8">
      <w:pPr>
        <w:pStyle w:val="a7"/>
        <w:spacing w:before="0" w:line="360" w:lineRule="auto"/>
        <w:ind w:firstLineChars="200" w:firstLine="600"/>
        <w:jc w:val="both"/>
        <w:rPr>
          <w:rFonts w:eastAsia="宋体" w:cs="仿宋_GB2312"/>
          <w:sz w:val="30"/>
          <w:szCs w:val="30"/>
        </w:rPr>
      </w:pPr>
      <w:r>
        <w:rPr>
          <w:rFonts w:eastAsia="宋体" w:cs="仿宋_GB2312" w:hint="eastAsia"/>
          <w:sz w:val="30"/>
          <w:szCs w:val="30"/>
        </w:rPr>
        <w:t>本指南主要分为前言、引言、高血压人群养生药膳技术指南、参考文献四部分。</w:t>
      </w:r>
    </w:p>
    <w:p w:rsidR="00806EC9" w:rsidRDefault="007C53B8">
      <w:pPr>
        <w:pStyle w:val="a7"/>
        <w:spacing w:before="0" w:line="360" w:lineRule="auto"/>
        <w:ind w:firstLineChars="200" w:firstLine="600"/>
        <w:jc w:val="both"/>
        <w:rPr>
          <w:rFonts w:eastAsia="宋体" w:cs="仿宋_GB2312"/>
          <w:sz w:val="30"/>
          <w:szCs w:val="30"/>
        </w:rPr>
      </w:pPr>
      <w:r>
        <w:rPr>
          <w:rFonts w:eastAsia="宋体" w:cs="仿宋_GB2312" w:hint="eastAsia"/>
          <w:sz w:val="30"/>
          <w:szCs w:val="30"/>
        </w:rPr>
        <w:t>（二）技术指南的主要内容</w:t>
      </w:r>
    </w:p>
    <w:p w:rsidR="00806EC9" w:rsidRDefault="007C53B8">
      <w:pPr>
        <w:pStyle w:val="a7"/>
        <w:spacing w:before="0" w:line="360" w:lineRule="auto"/>
        <w:ind w:firstLineChars="200" w:firstLine="600"/>
        <w:jc w:val="both"/>
        <w:rPr>
          <w:rFonts w:eastAsia="宋体" w:cs="仿宋_GB2312"/>
          <w:sz w:val="30"/>
          <w:szCs w:val="30"/>
        </w:rPr>
      </w:pPr>
      <w:r>
        <w:rPr>
          <w:rFonts w:eastAsia="宋体" w:cs="仿宋_GB2312" w:hint="eastAsia"/>
          <w:sz w:val="30"/>
          <w:szCs w:val="30"/>
        </w:rPr>
        <w:t>技术指南主要包括临床证据检索、高血压中医病因病机、高血压膳食原则、通用降压食物、辨证膳食、季节膳食、注意事项、日常调护八部分。其中，指南药膳部分，每种药膳分别论述了具体的配方、烹饪方法、功效等内容。</w:t>
      </w:r>
    </w:p>
    <w:p w:rsidR="00806EC9" w:rsidRDefault="007C53B8">
      <w:pPr>
        <w:pStyle w:val="a4"/>
        <w:spacing w:before="0" w:beforeAutospacing="0" w:after="0" w:afterAutospacing="0"/>
        <w:outlineLvl w:val="0"/>
        <w:rPr>
          <w:rFonts w:ascii="Times New Roman" w:hAnsi="Times New Roman" w:cs="仿宋"/>
          <w:b/>
          <w:bCs/>
          <w:color w:val="000000"/>
          <w:sz w:val="30"/>
          <w:szCs w:val="30"/>
        </w:rPr>
      </w:pPr>
      <w:bookmarkStart w:id="3" w:name="_Toc359311110"/>
      <w:r>
        <w:rPr>
          <w:rFonts w:ascii="Times New Roman" w:hAnsi="Times New Roman" w:cs="仿宋" w:hint="eastAsia"/>
          <w:b/>
          <w:bCs/>
          <w:color w:val="000000"/>
          <w:sz w:val="30"/>
          <w:szCs w:val="30"/>
        </w:rPr>
        <w:t>六、重大意见和困难的处理经过</w:t>
      </w:r>
      <w:bookmarkEnd w:id="3"/>
    </w:p>
    <w:p w:rsidR="00806EC9" w:rsidRDefault="007C53B8">
      <w:pPr>
        <w:pStyle w:val="Default"/>
        <w:snapToGrid w:val="0"/>
        <w:spacing w:line="360" w:lineRule="auto"/>
        <w:ind w:firstLineChars="200" w:firstLine="600"/>
        <w:jc w:val="both"/>
        <w:rPr>
          <w:rFonts w:ascii="Times New Roman" w:hAnsi="Times New Roman" w:cs="仿宋_GB2312"/>
          <w:color w:val="auto"/>
          <w:sz w:val="30"/>
          <w:szCs w:val="30"/>
        </w:rPr>
      </w:pPr>
      <w:r>
        <w:rPr>
          <w:rFonts w:ascii="Times New Roman" w:hAnsi="Times New Roman" w:cs="仿宋_GB2312" w:hint="eastAsia"/>
          <w:color w:val="auto"/>
          <w:sz w:val="30"/>
          <w:szCs w:val="30"/>
        </w:rPr>
        <w:t>由于疫情影响，专家组都是网络进行交流，相对于面对面交流，增加了很多不方便性，因此我们大多采用了电话语音及视频通话形式交流。</w:t>
      </w:r>
    </w:p>
    <w:p w:rsidR="00806EC9" w:rsidRDefault="007C53B8">
      <w:pPr>
        <w:pStyle w:val="a4"/>
        <w:spacing w:before="0" w:beforeAutospacing="0" w:after="0" w:afterAutospacing="0"/>
        <w:outlineLvl w:val="0"/>
        <w:rPr>
          <w:rFonts w:ascii="Times New Roman" w:hAnsi="Times New Roman" w:cs="仿宋"/>
          <w:b/>
          <w:bCs/>
          <w:color w:val="000000"/>
          <w:sz w:val="30"/>
          <w:szCs w:val="30"/>
        </w:rPr>
      </w:pPr>
      <w:bookmarkStart w:id="4" w:name="_Toc359311111"/>
      <w:r>
        <w:rPr>
          <w:rFonts w:ascii="Times New Roman" w:hAnsi="Times New Roman" w:cs="仿宋" w:hint="eastAsia"/>
          <w:b/>
          <w:bCs/>
          <w:color w:val="000000"/>
          <w:sz w:val="30"/>
          <w:szCs w:val="30"/>
        </w:rPr>
        <w:t>七、与相关法律、版权等的</w:t>
      </w:r>
      <w:bookmarkEnd w:id="4"/>
      <w:r>
        <w:rPr>
          <w:rFonts w:ascii="Times New Roman" w:hAnsi="Times New Roman" w:cs="仿宋" w:hint="eastAsia"/>
          <w:b/>
          <w:bCs/>
          <w:color w:val="000000"/>
          <w:sz w:val="30"/>
          <w:szCs w:val="30"/>
        </w:rPr>
        <w:t>声明</w:t>
      </w:r>
    </w:p>
    <w:p w:rsidR="00806EC9" w:rsidRDefault="007C53B8">
      <w:pPr>
        <w:pStyle w:val="a4"/>
        <w:spacing w:before="0" w:beforeAutospacing="0" w:after="0" w:afterAutospacing="0"/>
        <w:ind w:firstLineChars="200" w:firstLine="600"/>
        <w:outlineLvl w:val="0"/>
        <w:rPr>
          <w:rFonts w:ascii="Times New Roman" w:hAnsi="Times New Roman" w:cs="仿宋"/>
          <w:color w:val="000000"/>
          <w:sz w:val="30"/>
          <w:szCs w:val="30"/>
        </w:rPr>
      </w:pPr>
      <w:r>
        <w:rPr>
          <w:rFonts w:ascii="Times New Roman" w:hAnsi="Times New Roman" w:cs="仿宋"/>
          <w:color w:val="000000"/>
          <w:sz w:val="30"/>
          <w:szCs w:val="30"/>
        </w:rPr>
        <w:lastRenderedPageBreak/>
        <w:t>本指南参考</w:t>
      </w:r>
      <w:r>
        <w:rPr>
          <w:rFonts w:ascii="Times New Roman" w:hAnsi="Times New Roman" w:cs="仿宋" w:hint="eastAsia"/>
          <w:color w:val="000000"/>
          <w:sz w:val="30"/>
          <w:szCs w:val="30"/>
        </w:rPr>
        <w:t>的文献和</w:t>
      </w:r>
      <w:r>
        <w:rPr>
          <w:rFonts w:ascii="Times New Roman" w:hAnsi="Times New Roman" w:cs="仿宋"/>
          <w:color w:val="000000"/>
          <w:sz w:val="30"/>
          <w:szCs w:val="30"/>
        </w:rPr>
        <w:t>书籍</w:t>
      </w:r>
      <w:r>
        <w:rPr>
          <w:rFonts w:ascii="Times New Roman" w:hAnsi="Times New Roman" w:cs="仿宋" w:hint="eastAsia"/>
          <w:color w:val="000000"/>
          <w:sz w:val="30"/>
          <w:szCs w:val="30"/>
        </w:rPr>
        <w:t>较多</w:t>
      </w:r>
      <w:r>
        <w:rPr>
          <w:rFonts w:ascii="Times New Roman" w:hAnsi="Times New Roman" w:cs="仿宋" w:hint="eastAsia"/>
          <w:sz w:val="30"/>
          <w:szCs w:val="30"/>
        </w:rPr>
        <w:t>，</w:t>
      </w:r>
      <w:r>
        <w:rPr>
          <w:rFonts w:ascii="Times New Roman" w:hAnsi="Times New Roman" w:cs="仿宋" w:hint="eastAsia"/>
          <w:color w:val="000000"/>
          <w:sz w:val="30"/>
          <w:szCs w:val="30"/>
        </w:rPr>
        <w:t>为避免版权纠纷，故特此明确声明：凡是参考了其内容的部分，其版权归上述文献和书籍的作者全权所有，并对作者及出版社表示深深的谢意！</w:t>
      </w:r>
    </w:p>
    <w:p w:rsidR="00806EC9" w:rsidRDefault="007C53B8">
      <w:pPr>
        <w:ind w:firstLineChars="900" w:firstLine="2711"/>
        <w:rPr>
          <w:rFonts w:ascii="Times New Roman" w:hAnsi="Times New Roman" w:cs="仿宋"/>
          <w:b/>
          <w:bCs/>
          <w:color w:val="000000"/>
          <w:sz w:val="30"/>
          <w:szCs w:val="30"/>
        </w:rPr>
      </w:pPr>
      <w:r>
        <w:rPr>
          <w:rFonts w:ascii="Times New Roman" w:hAnsi="Times New Roman" w:cs="仿宋" w:hint="eastAsia"/>
          <w:b/>
          <w:bCs/>
          <w:color w:val="000000"/>
          <w:sz w:val="30"/>
          <w:szCs w:val="30"/>
        </w:rPr>
        <w:t>高血压人群养生药膳技术指南起草工作组</w:t>
      </w:r>
    </w:p>
    <w:p w:rsidR="00806EC9" w:rsidRDefault="007C53B8">
      <w:pPr>
        <w:ind w:firstLineChars="1600" w:firstLine="4800"/>
        <w:rPr>
          <w:rFonts w:ascii="Times New Roman" w:hAnsi="Times New Roman" w:cs="仿宋"/>
          <w:color w:val="000000"/>
          <w:sz w:val="30"/>
          <w:szCs w:val="30"/>
        </w:rPr>
      </w:pPr>
      <w:r>
        <w:rPr>
          <w:rFonts w:ascii="Times New Roman" w:hAnsi="Times New Roman" w:cs="仿宋" w:hint="eastAsia"/>
          <w:color w:val="000000"/>
          <w:sz w:val="30"/>
          <w:szCs w:val="30"/>
        </w:rPr>
        <w:t>202</w:t>
      </w:r>
      <w:r w:rsidR="00155F71">
        <w:rPr>
          <w:rFonts w:ascii="Times New Roman" w:hAnsi="Times New Roman" w:cs="仿宋" w:hint="eastAsia"/>
          <w:color w:val="000000"/>
          <w:sz w:val="30"/>
          <w:szCs w:val="30"/>
        </w:rPr>
        <w:t>1</w:t>
      </w:r>
      <w:r>
        <w:rPr>
          <w:rFonts w:ascii="Times New Roman" w:hAnsi="Times New Roman" w:cs="仿宋" w:hint="eastAsia"/>
          <w:color w:val="000000"/>
          <w:sz w:val="30"/>
          <w:szCs w:val="30"/>
        </w:rPr>
        <w:t>年</w:t>
      </w:r>
      <w:r>
        <w:rPr>
          <w:rFonts w:ascii="Times New Roman" w:hAnsi="Times New Roman" w:cs="仿宋"/>
          <w:color w:val="000000"/>
          <w:sz w:val="30"/>
          <w:szCs w:val="30"/>
        </w:rPr>
        <w:t>1</w:t>
      </w:r>
      <w:r w:rsidR="00155F71">
        <w:rPr>
          <w:rFonts w:ascii="Times New Roman" w:hAnsi="Times New Roman" w:cs="仿宋" w:hint="eastAsia"/>
          <w:color w:val="000000"/>
          <w:sz w:val="30"/>
          <w:szCs w:val="30"/>
        </w:rPr>
        <w:t>1</w:t>
      </w:r>
      <w:r>
        <w:rPr>
          <w:rFonts w:ascii="Times New Roman" w:hAnsi="Times New Roman" w:cs="仿宋" w:hint="eastAsia"/>
          <w:color w:val="000000"/>
          <w:sz w:val="30"/>
          <w:szCs w:val="30"/>
        </w:rPr>
        <w:t>月</w:t>
      </w:r>
    </w:p>
    <w:sectPr w:rsidR="00806EC9" w:rsidSect="002824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AF3" w:rsidRDefault="000C4AF3" w:rsidP="00155F71">
      <w:r>
        <w:separator/>
      </w:r>
    </w:p>
  </w:endnote>
  <w:endnote w:type="continuationSeparator" w:id="0">
    <w:p w:rsidR="000C4AF3" w:rsidRDefault="000C4AF3" w:rsidP="00155F7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AF3" w:rsidRDefault="000C4AF3" w:rsidP="00155F71">
      <w:r>
        <w:separator/>
      </w:r>
    </w:p>
  </w:footnote>
  <w:footnote w:type="continuationSeparator" w:id="0">
    <w:p w:rsidR="000C4AF3" w:rsidRDefault="000C4AF3" w:rsidP="00155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3C30A8DB"/>
    <w:lvl w:ilvl="0">
      <w:start w:val="2"/>
      <w:numFmt w:val="chineseCounting"/>
      <w:suff w:val="nothing"/>
      <w:lvlText w:val="（%1）"/>
      <w:lvlJc w:val="left"/>
    </w:lvl>
  </w:abstractNum>
  <w:abstractNum w:abstractNumId="1">
    <w:nsid w:val="00000002"/>
    <w:multiLevelType w:val="singleLevel"/>
    <w:tmpl w:val="3C30E31B"/>
    <w:lvl w:ilvl="0">
      <w:start w:val="2"/>
      <w:numFmt w:val="chineseCounting"/>
      <w:suff w:val="nothing"/>
      <w:lvlText w:val="%1、"/>
      <w:lvlJc w:val="left"/>
    </w:lvl>
  </w:abstractNum>
  <w:abstractNum w:abstractNumId="2">
    <w:nsid w:val="2A70551C"/>
    <w:multiLevelType w:val="multilevel"/>
    <w:tmpl w:val="1FC91163"/>
    <w:lvl w:ilvl="0">
      <w:start w:val="1"/>
      <w:numFmt w:val="decimal"/>
      <w:pStyle w:val="a"/>
      <w:suff w:val="nothing"/>
      <w:lvlText w:val="%1　"/>
      <w:lvlJc w:val="left"/>
      <w:pPr>
        <w:ind w:left="210" w:firstLine="0"/>
      </w:pPr>
      <w:rPr>
        <w:rFonts w:ascii="黑体" w:eastAsia="黑体" w:hAnsi="Times New Roman" w:hint="eastAsia"/>
        <w:b w:val="0"/>
        <w:i w:val="0"/>
        <w:sz w:val="21"/>
        <w:szCs w:val="21"/>
      </w:rPr>
    </w:lvl>
    <w:lvl w:ilvl="1">
      <w:start w:val="1"/>
      <w:numFmt w:val="decimal"/>
      <w:suff w:val="nothing"/>
      <w:lvlText w:val="%1.%2　"/>
      <w:lvlJc w:val="left"/>
      <w:pPr>
        <w:ind w:left="352" w:firstLine="0"/>
      </w:pPr>
      <w:rPr>
        <w:rFonts w:ascii="黑体" w:eastAsia="黑体" w:hAnsi="Times New Roman" w:cs="Times New Roman" w:hint="eastAsia"/>
        <w:b w:val="0"/>
        <w:bCs w:val="0"/>
        <w:i w:val="0"/>
        <w:iCs w:val="0"/>
        <w:caps w:val="0"/>
        <w:vanish w:val="0"/>
        <w:spacing w:val="0"/>
        <w:kern w:val="0"/>
        <w:position w:val="0"/>
        <w:sz w:val="21"/>
        <w:szCs w:val="21"/>
        <w:u w:val="none"/>
        <w:vertAlign w:val="baseline"/>
      </w:rPr>
    </w:lvl>
    <w:lvl w:ilvl="2">
      <w:start w:val="1"/>
      <w:numFmt w:val="decimal"/>
      <w:suff w:val="nothing"/>
      <w:lvlText w:val="%1.%2.%3　"/>
      <w:lvlJc w:val="left"/>
      <w:pPr>
        <w:ind w:left="210" w:firstLine="0"/>
      </w:pPr>
      <w:rPr>
        <w:rFonts w:ascii="黑体" w:eastAsia="黑体" w:hAnsi="Times New Roman" w:hint="eastAsia"/>
        <w:b w:val="0"/>
        <w:i w:val="0"/>
        <w:sz w:val="21"/>
      </w:rPr>
    </w:lvl>
    <w:lvl w:ilvl="3">
      <w:start w:val="1"/>
      <w:numFmt w:val="decimal"/>
      <w:suff w:val="nothing"/>
      <w:lvlText w:val="%1.%2.%3.%4　"/>
      <w:lvlJc w:val="left"/>
      <w:pPr>
        <w:ind w:left="210" w:firstLine="0"/>
      </w:pPr>
      <w:rPr>
        <w:rFonts w:ascii="黑体" w:eastAsia="黑体" w:hAnsi="Times New Roman" w:hint="eastAsia"/>
        <w:b w:val="0"/>
        <w:i w:val="0"/>
        <w:sz w:val="21"/>
      </w:rPr>
    </w:lvl>
    <w:lvl w:ilvl="4">
      <w:start w:val="1"/>
      <w:numFmt w:val="decimal"/>
      <w:suff w:val="nothing"/>
      <w:lvlText w:val="%1.%2.%3.%4.%5　"/>
      <w:lvlJc w:val="left"/>
      <w:pPr>
        <w:ind w:left="210" w:firstLine="0"/>
      </w:pPr>
      <w:rPr>
        <w:rFonts w:ascii="黑体" w:eastAsia="黑体" w:hAnsi="Times New Roman" w:hint="eastAsia"/>
        <w:b w:val="0"/>
        <w:i w:val="0"/>
        <w:sz w:val="21"/>
      </w:rPr>
    </w:lvl>
    <w:lvl w:ilvl="5">
      <w:start w:val="1"/>
      <w:numFmt w:val="decimal"/>
      <w:suff w:val="nothing"/>
      <w:lvlText w:val="%1.%2.%3.%4.%5.%6　"/>
      <w:lvlJc w:val="left"/>
      <w:pPr>
        <w:ind w:left="210" w:firstLine="0"/>
      </w:pPr>
      <w:rPr>
        <w:rFonts w:ascii="黑体" w:eastAsia="黑体" w:hAnsi="Times New Roman" w:hint="eastAsia"/>
        <w:b w:val="0"/>
        <w:i w:val="0"/>
        <w:sz w:val="21"/>
      </w:rPr>
    </w:lvl>
    <w:lvl w:ilvl="6">
      <w:start w:val="1"/>
      <w:numFmt w:val="decimal"/>
      <w:suff w:val="nothing"/>
      <w:lvlText w:val="%1%2.%3.%4.%5.%6.%7　"/>
      <w:lvlJc w:val="left"/>
      <w:pPr>
        <w:ind w:left="210" w:firstLine="0"/>
      </w:pPr>
      <w:rPr>
        <w:rFonts w:ascii="黑体" w:eastAsia="黑体" w:hAnsi="Times New Roman" w:hint="eastAsia"/>
        <w:b w:val="0"/>
        <w:i w:val="0"/>
        <w:sz w:val="21"/>
      </w:rPr>
    </w:lvl>
    <w:lvl w:ilvl="7">
      <w:start w:val="1"/>
      <w:numFmt w:val="decimal"/>
      <w:lvlText w:val="%1.%2.%3.%4.%5.%6.%7.%8"/>
      <w:lvlJc w:val="left"/>
      <w:pPr>
        <w:tabs>
          <w:tab w:val="left" w:pos="4561"/>
        </w:tabs>
        <w:ind w:left="4179" w:hanging="1418"/>
      </w:pPr>
      <w:rPr>
        <w:rFonts w:hint="eastAsia"/>
      </w:rPr>
    </w:lvl>
    <w:lvl w:ilvl="8">
      <w:start w:val="1"/>
      <w:numFmt w:val="decimal"/>
      <w:lvlText w:val="%1.%2.%3.%4.%5.%6.%7.%8.%9"/>
      <w:lvlJc w:val="left"/>
      <w:pPr>
        <w:tabs>
          <w:tab w:val="left" w:pos="4987"/>
        </w:tabs>
        <w:ind w:left="4887" w:hanging="1700"/>
      </w:pPr>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6EC9"/>
    <w:rsid w:val="000C4AF3"/>
    <w:rsid w:val="000D707D"/>
    <w:rsid w:val="00155F71"/>
    <w:rsid w:val="00282408"/>
    <w:rsid w:val="004243DE"/>
    <w:rsid w:val="007C53B8"/>
    <w:rsid w:val="007F1767"/>
    <w:rsid w:val="00806EC9"/>
    <w:rsid w:val="00846834"/>
    <w:rsid w:val="00DC6F54"/>
    <w:rsid w:val="00FC21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m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82408"/>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qFormat/>
    <w:rsid w:val="00282408"/>
    <w:pPr>
      <w:widowControl/>
      <w:spacing w:before="100" w:beforeAutospacing="1" w:after="100" w:afterAutospacing="1"/>
      <w:jc w:val="left"/>
    </w:pPr>
    <w:rPr>
      <w:rFonts w:ascii="宋体" w:hAnsi="宋体"/>
      <w:kern w:val="0"/>
      <w:sz w:val="24"/>
    </w:rPr>
  </w:style>
  <w:style w:type="paragraph" w:styleId="a5">
    <w:name w:val="Plain Text"/>
    <w:basedOn w:val="a0"/>
    <w:qFormat/>
    <w:rsid w:val="00282408"/>
    <w:rPr>
      <w:rFonts w:ascii="宋体" w:hAnsi="Courier New" w:cs="Courier New"/>
      <w:szCs w:val="21"/>
    </w:rPr>
  </w:style>
  <w:style w:type="paragraph" w:customStyle="1" w:styleId="Default">
    <w:name w:val="Default"/>
    <w:uiPriority w:val="99"/>
    <w:qFormat/>
    <w:rsid w:val="00282408"/>
    <w:pPr>
      <w:widowControl w:val="0"/>
      <w:autoSpaceDE w:val="0"/>
      <w:autoSpaceDN w:val="0"/>
      <w:adjustRightInd w:val="0"/>
    </w:pPr>
    <w:rPr>
      <w:rFonts w:ascii="宋体"/>
      <w:color w:val="000000"/>
      <w:sz w:val="24"/>
      <w:szCs w:val="24"/>
    </w:rPr>
  </w:style>
  <w:style w:type="paragraph" w:customStyle="1" w:styleId="a">
    <w:name w:val="章标题"/>
    <w:next w:val="a6"/>
    <w:qFormat/>
    <w:rsid w:val="00282408"/>
    <w:pPr>
      <w:numPr>
        <w:numId w:val="1"/>
      </w:numPr>
      <w:spacing w:beforeLines="100" w:afterLines="100"/>
      <w:jc w:val="both"/>
      <w:outlineLvl w:val="1"/>
    </w:pPr>
    <w:rPr>
      <w:rFonts w:ascii="黑体" w:eastAsia="黑体"/>
      <w:sz w:val="21"/>
      <w:szCs w:val="22"/>
    </w:rPr>
  </w:style>
  <w:style w:type="paragraph" w:customStyle="1" w:styleId="a6">
    <w:name w:val="段"/>
    <w:qFormat/>
    <w:rsid w:val="00282408"/>
    <w:pPr>
      <w:tabs>
        <w:tab w:val="center" w:pos="4201"/>
        <w:tab w:val="right" w:leader="dot" w:pos="9298"/>
      </w:tabs>
      <w:autoSpaceDE w:val="0"/>
      <w:autoSpaceDN w:val="0"/>
      <w:ind w:firstLineChars="200" w:firstLine="420"/>
      <w:jc w:val="both"/>
    </w:pPr>
    <w:rPr>
      <w:rFonts w:ascii="宋体" w:eastAsia="Times New Roman"/>
      <w:sz w:val="21"/>
      <w:szCs w:val="22"/>
    </w:rPr>
  </w:style>
  <w:style w:type="paragraph" w:customStyle="1" w:styleId="a7">
    <w:name w:val="封面标准英文名称"/>
    <w:basedOn w:val="a0"/>
    <w:qFormat/>
    <w:rsid w:val="00282408"/>
    <w:pPr>
      <w:spacing w:before="370" w:line="400" w:lineRule="exact"/>
      <w:jc w:val="center"/>
      <w:textAlignment w:val="center"/>
    </w:pPr>
    <w:rPr>
      <w:rFonts w:ascii="Times New Roman" w:eastAsia="黑体" w:hAnsi="Times New Roman"/>
      <w:kern w:val="0"/>
      <w:sz w:val="28"/>
      <w:szCs w:val="28"/>
    </w:rPr>
  </w:style>
  <w:style w:type="paragraph" w:styleId="a8">
    <w:name w:val="header"/>
    <w:basedOn w:val="a0"/>
    <w:link w:val="Char"/>
    <w:rsid w:val="002824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282408"/>
    <w:rPr>
      <w:kern w:val="2"/>
      <w:sz w:val="18"/>
      <w:szCs w:val="18"/>
    </w:rPr>
  </w:style>
  <w:style w:type="paragraph" w:styleId="a9">
    <w:name w:val="footer"/>
    <w:basedOn w:val="a0"/>
    <w:link w:val="Char0"/>
    <w:rsid w:val="00282408"/>
    <w:pPr>
      <w:tabs>
        <w:tab w:val="center" w:pos="4153"/>
        <w:tab w:val="right" w:pos="8306"/>
      </w:tabs>
      <w:snapToGrid w:val="0"/>
      <w:jc w:val="left"/>
    </w:pPr>
    <w:rPr>
      <w:sz w:val="18"/>
      <w:szCs w:val="18"/>
    </w:rPr>
  </w:style>
  <w:style w:type="character" w:customStyle="1" w:styleId="Char0">
    <w:name w:val="页脚 Char"/>
    <w:basedOn w:val="a1"/>
    <w:link w:val="a9"/>
    <w:rsid w:val="00282408"/>
    <w:rPr>
      <w:kern w:val="2"/>
      <w:sz w:val="18"/>
      <w:szCs w:val="18"/>
    </w:rPr>
  </w:style>
  <w:style w:type="paragraph" w:styleId="aa">
    <w:name w:val="Balloon Text"/>
    <w:basedOn w:val="a0"/>
    <w:link w:val="Char1"/>
    <w:rsid w:val="00282408"/>
    <w:rPr>
      <w:sz w:val="18"/>
      <w:szCs w:val="18"/>
    </w:rPr>
  </w:style>
  <w:style w:type="character" w:customStyle="1" w:styleId="Char1">
    <w:name w:val="批注框文本 Char"/>
    <w:basedOn w:val="a1"/>
    <w:link w:val="aa"/>
    <w:rsid w:val="00282408"/>
    <w:rPr>
      <w:kern w:val="2"/>
      <w:sz w:val="18"/>
      <w:szCs w:val="18"/>
    </w:rPr>
  </w:style>
  <w:style w:type="paragraph" w:styleId="ab">
    <w:name w:val="annotation text"/>
    <w:basedOn w:val="a0"/>
    <w:link w:val="Char2"/>
    <w:uiPriority w:val="99"/>
    <w:rsid w:val="00282408"/>
    <w:pPr>
      <w:jc w:val="left"/>
    </w:pPr>
  </w:style>
  <w:style w:type="character" w:customStyle="1" w:styleId="Char2">
    <w:name w:val="批注文字 Char"/>
    <w:basedOn w:val="a1"/>
    <w:link w:val="ab"/>
    <w:uiPriority w:val="99"/>
    <w:rsid w:val="00282408"/>
    <w:rPr>
      <w:kern w:val="2"/>
      <w:sz w:val="21"/>
      <w:szCs w:val="24"/>
    </w:rPr>
  </w:style>
  <w:style w:type="character" w:styleId="ac">
    <w:name w:val="annotation reference"/>
    <w:basedOn w:val="a1"/>
    <w:uiPriority w:val="99"/>
    <w:rsid w:val="00282408"/>
    <w:rPr>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51472-7F26-4918-9113-5F0859A714F2}">
  <ds:schemaRefs>
    <ds:schemaRef ds:uri="http://www.wps.cn/android/officeDocument/2013/mofficeCustomData"/>
  </ds:schemaRefs>
</ds:datastoreItem>
</file>

<file path=customXml/itemProps2.xml><?xml version="1.0" encoding="utf-8"?>
<ds:datastoreItem xmlns:ds="http://schemas.openxmlformats.org/officeDocument/2006/customXml" ds:itemID="{0F8919E5-FF1A-43C6-85DC-B08F057429DF}">
  <ds:schemaRefs>
    <ds:schemaRef ds:uri="http://www.wps.cn/android/officeDocument/2013/mofficeCustomDat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E857087-DB54-4E21-B8A8-ED6809031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8</Pages>
  <Words>484</Words>
  <Characters>2765</Characters>
  <Application>Microsoft Office Word</Application>
  <DocSecurity>0</DocSecurity>
  <Lines>23</Lines>
  <Paragraphs>6</Paragraphs>
  <ScaleCrop>false</ScaleCrop>
  <Company>Microsoft</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标办</dc:creator>
  <cp:lastModifiedBy>dgf</cp:lastModifiedBy>
  <cp:revision>104</cp:revision>
  <dcterms:created xsi:type="dcterms:W3CDTF">2020-04-22T02:56:00Z</dcterms:created>
  <dcterms:modified xsi:type="dcterms:W3CDTF">2021-11-02T07:49:00Z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4f9842d4223b4782b66594af776cb265</vt:lpwstr>
  </property>
</Properties>
</file>