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jc w:val="center"/>
        <w:rPr>
          <w:rFonts w:ascii="宋体" w:hAnsi="宋体" w:eastAsia="宋体" w:cs="宋体"/>
          <w:b/>
          <w:bCs/>
          <w:color w:val="666666"/>
          <w:kern w:val="0"/>
          <w:sz w:val="32"/>
          <w:szCs w:val="32"/>
          <w:shd w:val="clear" w:color="auto" w:fill="FFFFFF"/>
        </w:rPr>
      </w:pPr>
      <w:r>
        <w:rPr>
          <w:rFonts w:hint="eastAsia" w:ascii="宋体" w:hAnsi="宋体" w:eastAsia="宋体" w:cs="宋体"/>
          <w:b/>
          <w:bCs/>
          <w:color w:val="666666"/>
          <w:kern w:val="0"/>
          <w:sz w:val="32"/>
          <w:szCs w:val="32"/>
          <w:shd w:val="clear" w:color="auto" w:fill="FFFFFF"/>
        </w:rPr>
        <w:t>T/JCCZ 002-2019《沁水苏庄黑山羊烹饪技术规范》</w:t>
      </w:r>
    </w:p>
    <w:p>
      <w:pPr>
        <w:widowControl/>
        <w:shd w:val="clear" w:color="auto" w:fill="FFFFFF"/>
        <w:jc w:val="center"/>
        <w:rPr>
          <w:rFonts w:ascii="宋体" w:hAnsi="宋体" w:eastAsia="宋体" w:cs="宋体"/>
          <w:b/>
          <w:bCs/>
          <w:color w:val="666666"/>
          <w:kern w:val="0"/>
          <w:sz w:val="32"/>
          <w:szCs w:val="32"/>
          <w:shd w:val="clear" w:color="auto" w:fill="FFFFFF"/>
        </w:rPr>
      </w:pPr>
      <w:r>
        <w:rPr>
          <w:rFonts w:hint="eastAsia" w:ascii="宋体" w:hAnsi="宋体" w:eastAsia="宋体" w:cs="宋体"/>
          <w:b/>
          <w:bCs/>
          <w:color w:val="666666"/>
          <w:kern w:val="0"/>
          <w:sz w:val="32"/>
          <w:szCs w:val="32"/>
          <w:shd w:val="clear" w:color="auto" w:fill="FFFFFF"/>
        </w:rPr>
        <w:t>团体标准第24号修订单</w:t>
      </w:r>
    </w:p>
    <w:p>
      <w:pPr>
        <w:widowControl/>
        <w:shd w:val="clear" w:color="auto" w:fill="FFFFFF"/>
        <w:jc w:val="center"/>
        <w:rPr>
          <w:rFonts w:ascii="宋体" w:hAnsi="宋体" w:eastAsia="宋体" w:cs="宋体"/>
          <w:color w:val="666666"/>
          <w:sz w:val="19"/>
          <w:szCs w:val="19"/>
        </w:rPr>
      </w:pPr>
      <w:r>
        <w:rPr>
          <w:rFonts w:hint="eastAsia" w:ascii="宋体" w:hAnsi="宋体" w:eastAsia="宋体" w:cs="宋体"/>
          <w:b/>
          <w:bCs/>
          <w:color w:val="333333"/>
          <w:kern w:val="0"/>
          <w:szCs w:val="21"/>
          <w:shd w:val="clear" w:color="auto" w:fill="FFFFFF"/>
        </w:rPr>
        <w:t>(对2019年12月第1版的修改)</w:t>
      </w:r>
    </w:p>
    <w:p>
      <w:pPr>
        <w:widowControl/>
        <w:shd w:val="clear" w:color="auto" w:fill="FFFFFF"/>
        <w:spacing w:line="23" w:lineRule="atLeast"/>
        <w:ind w:firstLine="560"/>
        <w:rPr>
          <w:rFonts w:ascii="仿宋" w:hAnsi="仿宋" w:eastAsia="仿宋" w:cs="仿宋"/>
          <w:color w:val="333333"/>
          <w:kern w:val="0"/>
          <w:sz w:val="28"/>
          <w:szCs w:val="28"/>
          <w:shd w:val="clear" w:color="auto" w:fill="FFFFFF"/>
        </w:rPr>
      </w:pPr>
      <w:r>
        <w:rPr>
          <w:rFonts w:ascii="仿宋" w:hAnsi="仿宋" w:eastAsia="仿宋" w:cs="仿宋"/>
          <w:color w:val="333333"/>
          <w:kern w:val="0"/>
          <w:sz w:val="28"/>
          <w:szCs w:val="28"/>
          <w:shd w:val="clear" w:color="auto" w:fill="FFFFFF"/>
        </w:rPr>
        <w:t>为</w:t>
      </w:r>
      <w:r>
        <w:rPr>
          <w:rFonts w:hint="eastAsia" w:ascii="仿宋" w:hAnsi="仿宋" w:eastAsia="仿宋" w:cs="仿宋"/>
          <w:color w:val="333333"/>
          <w:kern w:val="0"/>
          <w:sz w:val="28"/>
          <w:szCs w:val="28"/>
          <w:shd w:val="clear" w:color="auto" w:fill="FFFFFF"/>
        </w:rPr>
        <w:t>为提高团体标准的应用效果</w:t>
      </w:r>
      <w:r>
        <w:rPr>
          <w:rFonts w:ascii="仿宋" w:hAnsi="仿宋" w:eastAsia="仿宋" w:cs="仿宋"/>
          <w:color w:val="333333"/>
          <w:kern w:val="0"/>
          <w:sz w:val="28"/>
          <w:szCs w:val="28"/>
          <w:shd w:val="clear" w:color="auto" w:fill="FFFFFF"/>
        </w:rPr>
        <w:t>，对新修订的引用性文件进行引用更新，</w:t>
      </w:r>
      <w:r>
        <w:rPr>
          <w:rFonts w:hint="eastAsia" w:ascii="仿宋" w:hAnsi="仿宋" w:eastAsia="仿宋" w:cs="仿宋"/>
          <w:color w:val="333333"/>
          <w:kern w:val="0"/>
          <w:sz w:val="28"/>
          <w:szCs w:val="28"/>
          <w:shd w:val="clear" w:color="auto" w:fill="FFFFFF"/>
        </w:rPr>
        <w:t>2021年10月31日晋城市餐饮住宿行业协会决定修改《沁水苏庄黑山羊烹饪技术规范》（T/JCCZ 002-2019），修改内容如下：</w:t>
      </w:r>
    </w:p>
    <w:p>
      <w:pPr>
        <w:widowControl/>
        <w:shd w:val="clear" w:color="auto" w:fill="FFFFFF"/>
        <w:spacing w:line="23" w:lineRule="atLeast"/>
        <w:ind w:firstLine="560" w:firstLineChars="200"/>
        <w:rPr>
          <w:rFonts w:ascii="仿宋" w:hAnsi="仿宋" w:eastAsia="仿宋" w:cs="仿宋"/>
          <w:color w:val="333333"/>
          <w:kern w:val="0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kern w:val="0"/>
          <w:sz w:val="28"/>
          <w:szCs w:val="28"/>
          <w:shd w:val="clear" w:color="auto" w:fill="FFFFFF"/>
        </w:rPr>
        <w:t>标准文本按照GB/T1.1-2020《标准化工作导则 第1部分：标准的结构和编写》进行重新编写。</w:t>
      </w:r>
    </w:p>
    <w:p>
      <w:pPr>
        <w:widowControl/>
        <w:shd w:val="clear" w:color="auto" w:fill="FFFFFF"/>
        <w:spacing w:line="23" w:lineRule="atLeast"/>
        <w:ind w:firstLine="560" w:firstLineChars="200"/>
        <w:rPr>
          <w:rFonts w:ascii="仿宋" w:hAnsi="仿宋" w:eastAsia="仿宋" w:cs="仿宋"/>
          <w:color w:val="333333"/>
          <w:kern w:val="0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kern w:val="0"/>
          <w:sz w:val="28"/>
          <w:szCs w:val="28"/>
          <w:shd w:val="clear" w:color="auto" w:fill="FFFFFF"/>
        </w:rPr>
        <w:t>1范围</w:t>
      </w:r>
    </w:p>
    <w:p>
      <w:pPr>
        <w:widowControl/>
        <w:shd w:val="clear" w:color="auto" w:fill="FFFFFF"/>
        <w:spacing w:line="23" w:lineRule="atLeast"/>
        <w:ind w:firstLine="560" w:firstLineChars="200"/>
        <w:rPr>
          <w:rFonts w:ascii="仿宋" w:hAnsi="仿宋" w:eastAsia="仿宋" w:cs="仿宋"/>
          <w:color w:val="333333"/>
          <w:kern w:val="0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kern w:val="0"/>
          <w:sz w:val="28"/>
          <w:szCs w:val="28"/>
          <w:shd w:val="clear" w:color="auto" w:fill="FFFFFF"/>
        </w:rPr>
        <w:t>本标准修改为本文件。</w:t>
      </w:r>
    </w:p>
    <w:p>
      <w:pPr>
        <w:widowControl/>
        <w:shd w:val="clear" w:color="auto" w:fill="FFFFFF"/>
        <w:spacing w:line="23" w:lineRule="atLeast"/>
        <w:ind w:firstLine="560" w:firstLineChars="200"/>
        <w:rPr>
          <w:rFonts w:ascii="仿宋" w:hAnsi="仿宋" w:eastAsia="仿宋" w:cs="仿宋"/>
          <w:color w:val="333333"/>
          <w:kern w:val="0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kern w:val="0"/>
          <w:sz w:val="28"/>
          <w:szCs w:val="28"/>
          <w:shd w:val="clear" w:color="auto" w:fill="FFFFFF"/>
        </w:rPr>
        <w:t>2规范性引用文件</w:t>
      </w:r>
    </w:p>
    <w:p>
      <w:pPr>
        <w:widowControl/>
        <w:shd w:val="clear" w:color="auto" w:fill="FFFFFF"/>
        <w:spacing w:line="23" w:lineRule="atLeast"/>
        <w:ind w:firstLine="560" w:firstLineChars="200"/>
        <w:rPr>
          <w:rFonts w:ascii="仿宋" w:hAnsi="仿宋" w:eastAsia="仿宋" w:cs="仿宋"/>
          <w:color w:val="333333"/>
          <w:kern w:val="0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kern w:val="0"/>
          <w:sz w:val="28"/>
          <w:szCs w:val="28"/>
          <w:shd w:val="clear" w:color="auto" w:fill="FFFFFF"/>
        </w:rPr>
        <w:t>删除GB 18406.1、GB16153、SB/T 10348、DB52/524；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3" w:lineRule="atLeast"/>
        <w:ind w:left="0" w:right="0" w:firstLine="560"/>
        <w:jc w:val="both"/>
        <w:rPr>
          <w:rFonts w:hint="eastAsia" w:ascii="仿宋" w:hAnsi="仿宋" w:eastAsia="仿宋" w:cs="仿宋"/>
          <w:color w:val="333333"/>
          <w:kern w:val="0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333333"/>
          <w:kern w:val="0"/>
          <w:sz w:val="28"/>
          <w:szCs w:val="28"/>
          <w:shd w:val="clear" w:color="auto" w:fill="FFFFFF"/>
        </w:rPr>
        <w:t>3.1黑山羊添加英文对应词</w:t>
      </w:r>
      <w:r>
        <w:rPr>
          <w:rFonts w:ascii="仿宋" w:hAnsi="仿宋" w:eastAsia="仿宋" w:cs="仿宋"/>
          <w:color w:val="333333"/>
          <w:kern w:val="0"/>
          <w:sz w:val="28"/>
          <w:szCs w:val="28"/>
          <w:shd w:val="clear" w:color="auto" w:fill="FFFFFF"/>
        </w:rPr>
        <w:t> </w:t>
      </w:r>
      <w:r>
        <w:rPr>
          <w:rFonts w:hint="eastAsia" w:ascii="仿宋" w:hAnsi="仿宋" w:eastAsia="仿宋" w:cs="仿宋"/>
          <w:color w:val="333333"/>
          <w:kern w:val="0"/>
          <w:sz w:val="28"/>
          <w:szCs w:val="28"/>
          <w:shd w:val="clear" w:color="auto" w:fill="FFFFFF"/>
        </w:rPr>
        <w:t>Black Goat</w:t>
      </w:r>
      <w:r>
        <w:rPr>
          <w:rFonts w:hint="eastAsia" w:ascii="仿宋" w:hAnsi="仿宋" w:eastAsia="仿宋" w:cs="仿宋"/>
          <w:color w:val="333333"/>
          <w:kern w:val="0"/>
          <w:sz w:val="28"/>
          <w:szCs w:val="28"/>
          <w:shd w:val="clear" w:color="auto" w:fill="FFFFFF"/>
          <w:lang w:val="en-US" w:eastAsia="zh-CN"/>
        </w:rPr>
        <w:t>;</w:t>
      </w:r>
      <w:bookmarkStart w:id="0" w:name="_GoBack"/>
      <w:bookmarkEnd w:id="0"/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3" w:lineRule="atLeast"/>
        <w:ind w:left="0" w:right="0" w:firstLine="560"/>
        <w:jc w:val="both"/>
        <w:rPr>
          <w:rFonts w:hint="eastAsia" w:ascii="仿宋" w:hAnsi="仿宋" w:eastAsia="仿宋" w:cs="仿宋"/>
          <w:color w:val="333333"/>
          <w:kern w:val="0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kern w:val="0"/>
          <w:sz w:val="28"/>
          <w:szCs w:val="28"/>
          <w:shd w:val="clear" w:color="auto" w:fill="FFFFFF"/>
        </w:rPr>
        <w:t>沁水苏庄黑山羊添加英文对应词</w:t>
      </w:r>
      <w:r>
        <w:rPr>
          <w:rFonts w:ascii="仿宋" w:hAnsi="仿宋" w:eastAsia="仿宋" w:cs="仿宋"/>
          <w:color w:val="333333"/>
          <w:kern w:val="0"/>
          <w:sz w:val="28"/>
          <w:szCs w:val="28"/>
          <w:shd w:val="clear" w:color="auto" w:fill="FFFFFF"/>
        </w:rPr>
        <w:t> </w:t>
      </w:r>
      <w:r>
        <w:rPr>
          <w:rFonts w:hint="eastAsia" w:ascii="仿宋" w:hAnsi="仿宋" w:eastAsia="仿宋" w:cs="仿宋"/>
          <w:color w:val="333333"/>
          <w:kern w:val="0"/>
          <w:sz w:val="28"/>
          <w:szCs w:val="28"/>
          <w:shd w:val="clear" w:color="auto" w:fill="FFFFFF"/>
        </w:rPr>
        <w:t>Black Goat of Qinshui Suzhuang。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3" w:lineRule="atLeast"/>
        <w:ind w:left="0" w:right="0" w:firstLine="560"/>
        <w:jc w:val="both"/>
        <w:rPr>
          <w:rFonts w:hint="default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标准文本按照GB/T1.1-2020《标准化工作导则 第1部分：标准的结构和编写》进行重新编写。</w:t>
      </w:r>
    </w:p>
    <w:p>
      <w:pPr>
        <w:widowControl/>
        <w:shd w:val="clear" w:color="auto" w:fill="FFFFFF"/>
        <w:spacing w:line="23" w:lineRule="atLeast"/>
        <w:ind w:firstLine="560" w:firstLineChars="200"/>
        <w:rPr>
          <w:rFonts w:ascii="仿宋" w:hAnsi="仿宋" w:eastAsia="仿宋" w:cs="仿宋"/>
          <w:color w:val="333333"/>
          <w:kern w:val="0"/>
          <w:sz w:val="28"/>
          <w:szCs w:val="28"/>
          <w:shd w:val="clear" w:color="auto" w:fill="FFFFFF"/>
        </w:rPr>
      </w:pPr>
    </w:p>
    <w:p>
      <w:pPr>
        <w:widowControl/>
        <w:shd w:val="clear" w:color="auto" w:fill="FFFFFF"/>
        <w:ind w:firstLine="560"/>
        <w:rPr>
          <w:rFonts w:hint="eastAsia" w:ascii="仿宋" w:hAnsi="仿宋" w:eastAsia="仿宋" w:cs="仿宋"/>
          <w:color w:val="333333"/>
          <w:kern w:val="0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kern w:val="0"/>
          <w:sz w:val="28"/>
          <w:szCs w:val="28"/>
          <w:shd w:val="clear" w:color="auto" w:fill="FFFFFF"/>
        </w:rPr>
        <w:t> </w:t>
      </w:r>
    </w:p>
    <w:p>
      <w:pPr>
        <w:widowControl/>
        <w:shd w:val="clear" w:color="auto" w:fill="FFFFFF"/>
        <w:ind w:firstLine="560"/>
        <w:rPr>
          <w:rFonts w:hint="eastAsia" w:ascii="仿宋" w:hAnsi="仿宋" w:eastAsia="仿宋" w:cs="仿宋"/>
          <w:color w:val="333333"/>
          <w:kern w:val="0"/>
          <w:sz w:val="28"/>
          <w:szCs w:val="28"/>
          <w:shd w:val="clear" w:color="auto" w:fill="FFFFFF"/>
        </w:rPr>
      </w:pPr>
    </w:p>
    <w:p>
      <w:pPr>
        <w:widowControl/>
        <w:shd w:val="clear" w:color="auto" w:fill="FFFFFF"/>
        <w:ind w:firstLine="560"/>
        <w:rPr>
          <w:rFonts w:hint="eastAsia" w:ascii="仿宋" w:hAnsi="仿宋" w:eastAsia="仿宋" w:cs="仿宋"/>
          <w:color w:val="333333"/>
          <w:kern w:val="0"/>
          <w:sz w:val="28"/>
          <w:szCs w:val="28"/>
          <w:shd w:val="clear" w:color="auto" w:fill="FFFFFF"/>
        </w:rPr>
      </w:pPr>
    </w:p>
    <w:p>
      <w:pPr>
        <w:widowControl/>
        <w:shd w:val="clear" w:color="auto" w:fill="FFFFFF"/>
        <w:ind w:firstLine="560"/>
        <w:rPr>
          <w:rFonts w:ascii="宋体" w:hAnsi="宋体" w:eastAsia="宋体" w:cs="宋体"/>
          <w:color w:val="666666"/>
          <w:sz w:val="19"/>
          <w:szCs w:val="19"/>
        </w:rPr>
      </w:pPr>
    </w:p>
    <w:p>
      <w:pPr>
        <w:widowControl/>
        <w:shd w:val="clear" w:color="auto" w:fill="FFFFFF"/>
        <w:ind w:firstLine="560"/>
        <w:jc w:val="right"/>
        <w:rPr>
          <w:rFonts w:ascii="宋体" w:hAnsi="宋体" w:eastAsia="宋体" w:cs="宋体"/>
          <w:color w:val="666666"/>
          <w:sz w:val="19"/>
          <w:szCs w:val="19"/>
        </w:rPr>
      </w:pPr>
      <w:r>
        <w:rPr>
          <w:rFonts w:hint="eastAsia" w:ascii="仿宋" w:hAnsi="仿宋" w:eastAsia="仿宋" w:cs="仿宋"/>
          <w:color w:val="333333"/>
          <w:kern w:val="0"/>
          <w:sz w:val="28"/>
          <w:szCs w:val="28"/>
          <w:shd w:val="clear" w:color="auto" w:fill="FFFFFF"/>
        </w:rPr>
        <w:t>晋城市餐饮住宿行业协会</w:t>
      </w:r>
    </w:p>
    <w:p>
      <w:pPr>
        <w:widowControl/>
        <w:shd w:val="clear" w:color="auto" w:fill="FFFFFF"/>
        <w:ind w:firstLine="560"/>
        <w:jc w:val="right"/>
        <w:rPr>
          <w:rFonts w:hint="eastAsia"/>
        </w:rPr>
      </w:pPr>
      <w:r>
        <w:rPr>
          <w:rFonts w:hint="eastAsia" w:ascii="仿宋" w:hAnsi="仿宋" w:eastAsia="仿宋" w:cs="仿宋"/>
          <w:color w:val="333333"/>
          <w:kern w:val="0"/>
          <w:sz w:val="28"/>
          <w:szCs w:val="28"/>
          <w:shd w:val="clear" w:color="auto" w:fill="FFFFFF"/>
        </w:rPr>
        <w:t>2021年10月31日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Segoe UI">
    <w:panose1 w:val="020B0502040204020203"/>
    <w:charset w:val="00"/>
    <w:family w:val="auto"/>
    <w:pitch w:val="default"/>
    <w:sig w:usb0="E10022FF" w:usb1="C000E47F" w:usb2="00000029" w:usb3="00000000" w:csb0="200001DF" w:csb1="2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46260FA"/>
    <w:multiLevelType w:val="multilevel"/>
    <w:tmpl w:val="646260FA"/>
    <w:lvl w:ilvl="0" w:tentative="0">
      <w:start w:val="1"/>
      <w:numFmt w:val="decimal"/>
      <w:pStyle w:val="6"/>
      <w:suff w:val="nothing"/>
      <w:lvlText w:val="表%1　"/>
      <w:lvlJc w:val="left"/>
      <w:pPr>
        <w:ind w:left="0" w:firstLine="0"/>
      </w:pPr>
    </w:lvl>
    <w:lvl w:ilvl="1" w:tentative="0">
      <w:start w:val="1"/>
      <w:numFmt w:val="decimal"/>
      <w:lvlText w:val="%1.%2"/>
      <w:lvlJc w:val="left"/>
      <w:pPr>
        <w:tabs>
          <w:tab w:val="left" w:pos="992"/>
        </w:tabs>
        <w:ind w:left="992" w:hanging="567"/>
      </w:pPr>
    </w:lvl>
    <w:lvl w:ilvl="2" w:tentative="0">
      <w:start w:val="1"/>
      <w:numFmt w:val="decimal"/>
      <w:lvlText w:val="%1.%2.%3"/>
      <w:lvlJc w:val="left"/>
      <w:pPr>
        <w:tabs>
          <w:tab w:val="left" w:pos="1417"/>
        </w:tabs>
        <w:ind w:left="1417" w:hanging="567"/>
      </w:pPr>
    </w:lvl>
    <w:lvl w:ilvl="3" w:tentative="0">
      <w:start w:val="1"/>
      <w:numFmt w:val="decimal"/>
      <w:lvlText w:val="%1.%2.%3.%4"/>
      <w:lvlJc w:val="left"/>
      <w:pPr>
        <w:tabs>
          <w:tab w:val="left" w:pos="1984"/>
        </w:tabs>
        <w:ind w:left="1984" w:hanging="708"/>
      </w:pPr>
    </w:lvl>
    <w:lvl w:ilvl="4" w:tentative="0">
      <w:start w:val="1"/>
      <w:numFmt w:val="decimal"/>
      <w:lvlText w:val="%1.%2.%3.%4.%5"/>
      <w:lvlJc w:val="left"/>
      <w:pPr>
        <w:tabs>
          <w:tab w:val="left" w:pos="2551"/>
        </w:tabs>
        <w:ind w:left="2551" w:hanging="850"/>
      </w:pPr>
    </w:lvl>
    <w:lvl w:ilvl="5" w:tentative="0">
      <w:start w:val="1"/>
      <w:numFmt w:val="decimal"/>
      <w:lvlText w:val="%1.%2.%3.%4.%5.%6"/>
      <w:lvlJc w:val="left"/>
      <w:pPr>
        <w:tabs>
          <w:tab w:val="left" w:pos="3260"/>
        </w:tabs>
        <w:ind w:left="3260" w:hanging="1134"/>
      </w:pPr>
    </w:lvl>
    <w:lvl w:ilvl="6" w:tentative="0">
      <w:start w:val="1"/>
      <w:numFmt w:val="decimal"/>
      <w:lvlText w:val="%1.%2.%3.%4.%5.%6.%7"/>
      <w:lvlJc w:val="left"/>
      <w:pPr>
        <w:tabs>
          <w:tab w:val="left" w:pos="3827"/>
        </w:tabs>
        <w:ind w:left="3827" w:hanging="1276"/>
      </w:pPr>
    </w:lvl>
    <w:lvl w:ilvl="7" w:tentative="0">
      <w:start w:val="1"/>
      <w:numFmt w:val="decimal"/>
      <w:lvlText w:val="%1.%2.%3.%4.%5.%6.%7.%8"/>
      <w:lvlJc w:val="left"/>
      <w:pPr>
        <w:tabs>
          <w:tab w:val="left" w:pos="4394"/>
        </w:tabs>
        <w:ind w:left="4394" w:hanging="1418"/>
      </w:pPr>
    </w:lvl>
    <w:lvl w:ilvl="8" w:tentative="0">
      <w:start w:val="1"/>
      <w:numFmt w:val="decimal"/>
      <w:lvlText w:val="%1.%2.%3.%4.%5.%6.%7.%8.%9"/>
      <w:lvlJc w:val="left"/>
      <w:pPr>
        <w:tabs>
          <w:tab w:val="left" w:pos="5102"/>
        </w:tabs>
        <w:ind w:left="5102" w:hanging="1700"/>
      </w:pPr>
    </w:lvl>
  </w:abstractNum>
  <w:abstractNum w:abstractNumId="1">
    <w:nsid w:val="6CEA2025"/>
    <w:multiLevelType w:val="multilevel"/>
    <w:tmpl w:val="6CEA2025"/>
    <w:lvl w:ilvl="0" w:tentative="0">
      <w:start w:val="1"/>
      <w:numFmt w:val="none"/>
      <w:suff w:val="nothing"/>
      <w:lvlText w:val="%1"/>
      <w:lvlJc w:val="left"/>
      <w:pPr>
        <w:ind w:left="0" w:firstLine="0"/>
      </w:pPr>
      <w:rPr>
        <w:rFonts w:hint="eastAsia"/>
      </w:rPr>
    </w:lvl>
    <w:lvl w:ilvl="1" w:tentative="0">
      <w:start w:val="1"/>
      <w:numFmt w:val="decimal"/>
      <w:pStyle w:val="13"/>
      <w:suff w:val="nothing"/>
      <w:lvlText w:val="%1%2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2" w:tentative="0">
      <w:start w:val="1"/>
      <w:numFmt w:val="decimal"/>
      <w:pStyle w:val="12"/>
      <w:suff w:val="nothing"/>
      <w:lvlText w:val="%1%2.%3　"/>
      <w:lvlJc w:val="left"/>
      <w:pPr>
        <w:ind w:left="0" w:firstLine="0"/>
      </w:pPr>
      <w:rPr>
        <w:rFonts w:hint="eastAsia" w:ascii="黑体" w:hAnsi="Times New Roman" w:eastAsia="黑体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1"/>
        <w:u w:val="none"/>
        <w:vertAlign w:val="baseline"/>
      </w:rPr>
    </w:lvl>
    <w:lvl w:ilvl="3" w:tentative="0">
      <w:start w:val="1"/>
      <w:numFmt w:val="decimal"/>
      <w:pStyle w:val="9"/>
      <w:suff w:val="nothing"/>
      <w:lvlText w:val="%1%2.%3.%4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4" w:tentative="0">
      <w:start w:val="1"/>
      <w:numFmt w:val="decimal"/>
      <w:suff w:val="nothing"/>
      <w:lvlText w:val="%1%2.%3.%4.%5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5" w:tentative="0">
      <w:start w:val="1"/>
      <w:numFmt w:val="decimal"/>
      <w:suff w:val="nothing"/>
      <w:lvlText w:val="%1%2.%3.%4.%5.%6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6" w:tentative="0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rsids>
    <w:rsidRoot w:val="1DED41E9"/>
    <w:rsid w:val="00067B1D"/>
    <w:rsid w:val="000851F4"/>
    <w:rsid w:val="00094C16"/>
    <w:rsid w:val="00181C90"/>
    <w:rsid w:val="0021113C"/>
    <w:rsid w:val="00213195"/>
    <w:rsid w:val="002A554D"/>
    <w:rsid w:val="00347F9C"/>
    <w:rsid w:val="003E369C"/>
    <w:rsid w:val="00463ED6"/>
    <w:rsid w:val="006E1E82"/>
    <w:rsid w:val="007024CC"/>
    <w:rsid w:val="00774F76"/>
    <w:rsid w:val="00953BFB"/>
    <w:rsid w:val="00954D18"/>
    <w:rsid w:val="00E02407"/>
    <w:rsid w:val="00E171A2"/>
    <w:rsid w:val="00EC0C2D"/>
    <w:rsid w:val="00F03B1D"/>
    <w:rsid w:val="00F14473"/>
    <w:rsid w:val="01550244"/>
    <w:rsid w:val="01B30267"/>
    <w:rsid w:val="036724DD"/>
    <w:rsid w:val="0F2711F9"/>
    <w:rsid w:val="140D5FEC"/>
    <w:rsid w:val="1DED41E9"/>
    <w:rsid w:val="237A337D"/>
    <w:rsid w:val="2D011CCE"/>
    <w:rsid w:val="42CB0457"/>
    <w:rsid w:val="45050684"/>
    <w:rsid w:val="544C122F"/>
    <w:rsid w:val="5595720A"/>
    <w:rsid w:val="5E1D65D6"/>
    <w:rsid w:val="65A15DC7"/>
    <w:rsid w:val="67E94ED2"/>
    <w:rsid w:val="6FCD7043"/>
    <w:rsid w:val="77EB19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rPr>
      <w:sz w:val="24"/>
    </w:rPr>
  </w:style>
  <w:style w:type="paragraph" w:customStyle="1" w:styleId="5">
    <w:name w:val="标准文件_段"/>
    <w:qFormat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6">
    <w:name w:val="标准文件_正文表标题"/>
    <w:next w:val="5"/>
    <w:qFormat/>
    <w:uiPriority w:val="0"/>
    <w:pPr>
      <w:numPr>
        <w:ilvl w:val="0"/>
        <w:numId w:val="1"/>
      </w:numPr>
      <w:tabs>
        <w:tab w:val="left" w:pos="0"/>
      </w:tabs>
      <w:spacing w:beforeLines="50" w:afterLines="50"/>
      <w:jc w:val="center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7">
    <w:name w:val="标准文件_术语条二"/>
    <w:basedOn w:val="8"/>
    <w:next w:val="5"/>
    <w:qFormat/>
    <w:uiPriority w:val="0"/>
  </w:style>
  <w:style w:type="paragraph" w:customStyle="1" w:styleId="8">
    <w:name w:val="标准文件_二级无标题"/>
    <w:basedOn w:val="9"/>
    <w:qFormat/>
    <w:uiPriority w:val="0"/>
    <w:pPr>
      <w:spacing w:beforeLines="0" w:afterLines="0"/>
      <w:outlineLvl w:val="9"/>
    </w:pPr>
    <w:rPr>
      <w:rFonts w:ascii="宋体" w:eastAsia="宋体"/>
    </w:rPr>
  </w:style>
  <w:style w:type="paragraph" w:customStyle="1" w:styleId="9">
    <w:name w:val="标准文件_二级条标题"/>
    <w:next w:val="5"/>
    <w:qFormat/>
    <w:uiPriority w:val="0"/>
    <w:pPr>
      <w:widowControl w:val="0"/>
      <w:numPr>
        <w:ilvl w:val="3"/>
        <w:numId w:val="2"/>
      </w:numPr>
      <w:spacing w:beforeLines="50" w:afterLines="50"/>
      <w:jc w:val="both"/>
      <w:outlineLvl w:val="2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10">
    <w:name w:val="标准文件_术语条一"/>
    <w:basedOn w:val="11"/>
    <w:next w:val="5"/>
    <w:qFormat/>
    <w:uiPriority w:val="0"/>
  </w:style>
  <w:style w:type="paragraph" w:customStyle="1" w:styleId="11">
    <w:name w:val="标准文件_一级无标题"/>
    <w:basedOn w:val="12"/>
    <w:qFormat/>
    <w:uiPriority w:val="0"/>
    <w:pPr>
      <w:spacing w:beforeLines="0" w:afterLines="0"/>
      <w:outlineLvl w:val="9"/>
    </w:pPr>
    <w:rPr>
      <w:rFonts w:ascii="宋体" w:eastAsia="宋体"/>
    </w:rPr>
  </w:style>
  <w:style w:type="paragraph" w:customStyle="1" w:styleId="12">
    <w:name w:val="标准文件_一级条标题"/>
    <w:basedOn w:val="13"/>
    <w:next w:val="5"/>
    <w:qFormat/>
    <w:uiPriority w:val="0"/>
    <w:pPr>
      <w:numPr>
        <w:ilvl w:val="2"/>
      </w:numPr>
      <w:spacing w:beforeLines="50" w:afterLines="50"/>
      <w:outlineLvl w:val="1"/>
    </w:pPr>
  </w:style>
  <w:style w:type="paragraph" w:customStyle="1" w:styleId="13">
    <w:name w:val="标准文件_章标题"/>
    <w:next w:val="5"/>
    <w:qFormat/>
    <w:uiPriority w:val="0"/>
    <w:pPr>
      <w:numPr>
        <w:ilvl w:val="1"/>
        <w:numId w:val="2"/>
      </w:numPr>
      <w:spacing w:beforeLines="100" w:afterLines="100"/>
      <w:jc w:val="both"/>
      <w:outlineLvl w:val="0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14">
    <w:name w:val="段"/>
    <w:basedOn w:val="1"/>
    <w:qFormat/>
    <w:uiPriority w:val="0"/>
    <w:pPr>
      <w:widowControl/>
      <w:autoSpaceDE w:val="0"/>
      <w:autoSpaceDN w:val="0"/>
      <w:ind w:firstLine="420" w:firstLineChars="200"/>
    </w:pPr>
    <w:rPr>
      <w:rFonts w:ascii="宋体" w:hAnsi="Times New Roman"/>
      <w:kern w:val="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229</Words>
  <Characters>127</Characters>
  <Lines>1</Lines>
  <Paragraphs>1</Paragraphs>
  <TotalTime>0</TotalTime>
  <ScaleCrop>false</ScaleCrop>
  <LinksUpToDate>false</LinksUpToDate>
  <CharactersWithSpaces>355</CharactersWithSpaces>
  <Application>WPS Office_11.1.0.11045_F1E327BC-269C-435d-A152-05C5408002CA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2021-10-31T02:20:00Z</dcterms:created>
  <dc:creator>若馨  鲁村小米</dc:creator>
  <cp:lastModifiedBy>若馨  鲁村小米</cp:lastModifiedBy>
  <cp:lastPrinted>2021-10-29T02:12:00Z</cp:lastPrinted>
  <dcterms:modified xsi:type="dcterms:W3CDTF">2021-10-31T09:30:45Z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F20675C339914E1DB4708A1487A1B67C</vt:lpwstr>
  </property>
</Properties>
</file>