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8</w:t>
            </w:r>
            <w:r>
              <w:rPr>
                <w:rFonts w:hint="eastAsia" w:ascii="黑体" w:hAnsi="黑体" w:eastAsia="黑体"/>
                <w:sz w:val="21"/>
                <w:szCs w:val="21"/>
                <w:lang w:val="en-US" w:eastAsia="zh-CN"/>
              </w:rPr>
              <w:t>3.140.01</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lang w:eastAsia="zh-CN"/>
                    </w:rPr>
                    <w:t>H</w:t>
                  </w:r>
                  <w:r>
                    <w:rPr>
                      <w:rFonts w:hint="eastAsia"/>
                      <w:lang w:val="en-US" w:eastAsia="zh-CN"/>
                    </w:rPr>
                    <w:t>NPIA</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Y</w:t>
            </w:r>
            <w:r>
              <w:rPr>
                <w:rFonts w:hint="eastAsia" w:ascii="黑体" w:hAnsi="黑体" w:eastAsia="黑体"/>
                <w:sz w:val="21"/>
                <w:szCs w:val="21"/>
                <w:lang w:val="en-US" w:eastAsia="zh-CN"/>
              </w:rPr>
              <w:t xml:space="preserve"> 28</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lang w:eastAsia="zh-CN"/>
        </w:rPr>
        <w:t>H</w:t>
      </w:r>
      <w:r>
        <w:rPr>
          <w:rFonts w:hint="eastAsia"/>
          <w:lang w:val="en-US" w:eastAsia="zh-CN"/>
        </w:rPr>
        <w:t>NPIA</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lang w:eastAsia="zh-CN"/>
        </w:rPr>
        <w:t>0</w:t>
      </w:r>
      <w:r>
        <w:rPr>
          <w:rFonts w:hint="eastAsia"/>
          <w:lang w:val="en-US" w:eastAsia="zh-CN"/>
        </w:rPr>
        <w:t>2</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lang w:eastAsia="zh-CN"/>
        </w:rPr>
        <w:t>2</w:t>
      </w:r>
      <w:r>
        <w:rPr>
          <w:rFonts w:hint="eastAsia"/>
          <w:lang w:val="en-US" w:eastAsia="zh-CN"/>
        </w:rPr>
        <w:t>021</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食品用全生物降解塑料保鲜（膜）袋      通用要求</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General requirements of biodegradable plastic film/bag for food preservation</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海南省塑料行业协会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360"/>
      </w:pPr>
      <w:bookmarkStart w:id="21" w:name="BookMark1"/>
      <w:bookmarkStart w:id="22" w:name="_Toc82767678"/>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rPr>
          <w:rStyle w:val="32"/>
        </w:rPr>
        <w:fldChar w:fldCharType="begin"/>
      </w:r>
      <w:r>
        <w:rPr>
          <w:rStyle w:val="32"/>
        </w:rPr>
        <w:instrText xml:space="preserve"> </w:instrText>
      </w:r>
      <w:r>
        <w:instrText xml:space="preserve">HYPERLINK \l "_Toc82769487"</w:instrText>
      </w:r>
      <w:r>
        <w:rPr>
          <w:rStyle w:val="32"/>
        </w:rPr>
        <w:instrText xml:space="preserve"> </w:instrText>
      </w:r>
      <w:r>
        <w:rPr>
          <w:rStyle w:val="32"/>
        </w:rPr>
        <w:fldChar w:fldCharType="separate"/>
      </w:r>
      <w:r>
        <w:rPr>
          <w:rStyle w:val="32"/>
        </w:rPr>
        <w:t>前言</w:t>
      </w:r>
      <w:r>
        <w:tab/>
      </w:r>
      <w:r>
        <w:fldChar w:fldCharType="begin"/>
      </w:r>
      <w:r>
        <w:instrText xml:space="preserve"> PAGEREF _Toc82769487 \h </w:instrText>
      </w:r>
      <w:r>
        <w:fldChar w:fldCharType="separate"/>
      </w:r>
      <w:r>
        <w:t>II</w:t>
      </w:r>
      <w:r>
        <w:fldChar w:fldCharType="end"/>
      </w:r>
      <w:r>
        <w:rPr>
          <w:rStyle w:val="32"/>
        </w:rPr>
        <w:fldChar w:fldCharType="end"/>
      </w:r>
    </w:p>
    <w:p>
      <w:pPr>
        <w:pStyle w:val="19"/>
        <w:tabs>
          <w:tab w:val="right" w:leader="dot" w:pos="9344"/>
        </w:tabs>
        <w:rPr>
          <w:rFonts w:asciiTheme="minorHAnsi" w:hAnsiTheme="minorHAnsi" w:eastAsiaTheme="minorEastAsia" w:cstheme="minorBidi"/>
          <w:szCs w:val="22"/>
        </w:rPr>
      </w:pPr>
      <w:r>
        <w:rPr>
          <w:rStyle w:val="32"/>
        </w:rPr>
        <w:fldChar w:fldCharType="begin"/>
      </w:r>
      <w:r>
        <w:rPr>
          <w:rStyle w:val="32"/>
        </w:rPr>
        <w:instrText xml:space="preserve"> </w:instrText>
      </w:r>
      <w:r>
        <w:instrText xml:space="preserve">HYPERLINK \l "_Toc82769488"</w:instrText>
      </w:r>
      <w:r>
        <w:rPr>
          <w:rStyle w:val="32"/>
        </w:rPr>
        <w:instrText xml:space="preserve"> </w:instrText>
      </w:r>
      <w:r>
        <w:rPr>
          <w:rStyle w:val="32"/>
        </w:rPr>
        <w:fldChar w:fldCharType="separate"/>
      </w:r>
      <w:r>
        <w:rPr>
          <w:rStyle w:val="32"/>
        </w:rPr>
        <w:t>1  范围</w:t>
      </w:r>
      <w:r>
        <w:tab/>
      </w:r>
      <w:r>
        <w:rPr>
          <w:rFonts w:hint="eastAsia"/>
          <w:lang w:val="en-US" w:eastAsia="zh-CN"/>
        </w:rPr>
        <w:t>6</w:t>
      </w:r>
      <w:r>
        <w:rPr>
          <w:rStyle w:val="32"/>
        </w:rPr>
        <w:fldChar w:fldCharType="end"/>
      </w:r>
    </w:p>
    <w:p>
      <w:pPr>
        <w:pStyle w:val="19"/>
        <w:tabs>
          <w:tab w:val="right" w:leader="dot" w:pos="9344"/>
        </w:tabs>
        <w:rPr>
          <w:rFonts w:asciiTheme="minorHAnsi" w:hAnsiTheme="minorHAnsi" w:eastAsiaTheme="minorEastAsia" w:cstheme="minorBidi"/>
          <w:szCs w:val="22"/>
        </w:rPr>
      </w:pPr>
      <w:r>
        <w:rPr>
          <w:rStyle w:val="32"/>
        </w:rPr>
        <w:fldChar w:fldCharType="begin"/>
      </w:r>
      <w:r>
        <w:rPr>
          <w:rStyle w:val="32"/>
        </w:rPr>
        <w:instrText xml:space="preserve"> </w:instrText>
      </w:r>
      <w:r>
        <w:instrText xml:space="preserve">HYPERLINK \l "_Toc82769489"</w:instrText>
      </w:r>
      <w:r>
        <w:rPr>
          <w:rStyle w:val="32"/>
        </w:rPr>
        <w:instrText xml:space="preserve"> </w:instrText>
      </w:r>
      <w:r>
        <w:rPr>
          <w:rStyle w:val="32"/>
        </w:rPr>
        <w:fldChar w:fldCharType="separate"/>
      </w:r>
      <w:r>
        <w:rPr>
          <w:rStyle w:val="32"/>
        </w:rPr>
        <w:t>2  规范性引用文件</w:t>
      </w:r>
      <w:r>
        <w:tab/>
      </w:r>
      <w:r>
        <w:rPr>
          <w:rFonts w:hint="eastAsia"/>
          <w:lang w:val="en-US" w:eastAsia="zh-CN"/>
        </w:rPr>
        <w:t>6</w:t>
      </w:r>
      <w:r>
        <w:rPr>
          <w:rStyle w:val="32"/>
        </w:rPr>
        <w:fldChar w:fldCharType="end"/>
      </w:r>
    </w:p>
    <w:p>
      <w:pPr>
        <w:pStyle w:val="19"/>
        <w:tabs>
          <w:tab w:val="right" w:leader="dot" w:pos="9344"/>
        </w:tabs>
        <w:rPr>
          <w:rFonts w:asciiTheme="minorHAnsi" w:hAnsiTheme="minorHAnsi" w:eastAsiaTheme="minorEastAsia" w:cstheme="minorBidi"/>
          <w:szCs w:val="22"/>
        </w:rPr>
      </w:pPr>
      <w:r>
        <w:rPr>
          <w:rStyle w:val="32"/>
        </w:rPr>
        <w:fldChar w:fldCharType="begin"/>
      </w:r>
      <w:r>
        <w:rPr>
          <w:rStyle w:val="32"/>
        </w:rPr>
        <w:instrText xml:space="preserve"> </w:instrText>
      </w:r>
      <w:r>
        <w:instrText xml:space="preserve">HYPERLINK \l "_Toc82769490"</w:instrText>
      </w:r>
      <w:r>
        <w:rPr>
          <w:rStyle w:val="32"/>
        </w:rPr>
        <w:instrText xml:space="preserve"> </w:instrText>
      </w:r>
      <w:r>
        <w:rPr>
          <w:rStyle w:val="32"/>
        </w:rPr>
        <w:fldChar w:fldCharType="separate"/>
      </w:r>
      <w:r>
        <w:rPr>
          <w:rStyle w:val="32"/>
        </w:rPr>
        <w:t>3  术语和定义</w:t>
      </w:r>
      <w:r>
        <w:tab/>
      </w:r>
      <w:r>
        <w:rPr>
          <w:rFonts w:hint="eastAsia"/>
          <w:lang w:val="en-US" w:eastAsia="zh-CN"/>
        </w:rPr>
        <w:t>3</w:t>
      </w:r>
      <w:r>
        <w:rPr>
          <w:rStyle w:val="32"/>
        </w:rPr>
        <w:fldChar w:fldCharType="end"/>
      </w:r>
    </w:p>
    <w:p>
      <w:pPr>
        <w:pStyle w:val="19"/>
        <w:tabs>
          <w:tab w:val="right" w:leader="dot" w:pos="9344"/>
        </w:tabs>
        <w:rPr>
          <w:rFonts w:asciiTheme="minorHAnsi" w:hAnsiTheme="minorHAnsi" w:eastAsiaTheme="minorEastAsia" w:cstheme="minorBidi"/>
          <w:szCs w:val="22"/>
        </w:rPr>
      </w:pPr>
      <w:r>
        <w:rPr>
          <w:rStyle w:val="32"/>
        </w:rPr>
        <w:fldChar w:fldCharType="begin"/>
      </w:r>
      <w:r>
        <w:rPr>
          <w:rStyle w:val="32"/>
        </w:rPr>
        <w:instrText xml:space="preserve"> </w:instrText>
      </w:r>
      <w:r>
        <w:instrText xml:space="preserve">HYPERLINK \l "_Toc82769491"</w:instrText>
      </w:r>
      <w:r>
        <w:rPr>
          <w:rStyle w:val="32"/>
        </w:rPr>
        <w:instrText xml:space="preserve"> </w:instrText>
      </w:r>
      <w:r>
        <w:rPr>
          <w:rStyle w:val="32"/>
        </w:rPr>
        <w:fldChar w:fldCharType="separate"/>
      </w:r>
      <w:r>
        <w:rPr>
          <w:rStyle w:val="32"/>
        </w:rPr>
        <w:t xml:space="preserve">4  </w:t>
      </w:r>
      <w:r>
        <w:rPr>
          <w:rStyle w:val="32"/>
          <w:rFonts w:hint="eastAsia"/>
          <w:lang w:eastAsia="zh-CN"/>
        </w:rPr>
        <w:t>基本要求</w:t>
      </w:r>
      <w:r>
        <w:tab/>
      </w:r>
      <w:r>
        <w:rPr>
          <w:rFonts w:hint="eastAsia"/>
          <w:lang w:val="en-US" w:eastAsia="zh-CN"/>
        </w:rPr>
        <w:t>4</w:t>
      </w:r>
      <w:r>
        <w:rPr>
          <w:rStyle w:val="32"/>
        </w:rPr>
        <w:fldChar w:fldCharType="end"/>
      </w:r>
    </w:p>
    <w:p>
      <w:pPr>
        <w:pStyle w:val="19"/>
        <w:tabs>
          <w:tab w:val="right" w:leader="dot" w:pos="9344"/>
        </w:tabs>
        <w:rPr>
          <w:rFonts w:asciiTheme="minorHAnsi" w:hAnsiTheme="minorHAnsi" w:eastAsiaTheme="minorEastAsia" w:cstheme="minorBidi"/>
          <w:szCs w:val="22"/>
        </w:rPr>
      </w:pPr>
      <w:r>
        <w:rPr>
          <w:rStyle w:val="32"/>
        </w:rPr>
        <w:fldChar w:fldCharType="begin"/>
      </w:r>
      <w:r>
        <w:rPr>
          <w:rStyle w:val="32"/>
        </w:rPr>
        <w:instrText xml:space="preserve"> </w:instrText>
      </w:r>
      <w:r>
        <w:instrText xml:space="preserve">HYPERLINK \l "_Toc82769494"</w:instrText>
      </w:r>
      <w:r>
        <w:rPr>
          <w:rStyle w:val="32"/>
        </w:rPr>
        <w:instrText xml:space="preserve"> </w:instrText>
      </w:r>
      <w:r>
        <w:rPr>
          <w:rStyle w:val="32"/>
        </w:rPr>
        <w:fldChar w:fldCharType="separate"/>
      </w:r>
      <w:r>
        <w:rPr>
          <w:rStyle w:val="32"/>
        </w:rPr>
        <w:t xml:space="preserve">5  </w:t>
      </w:r>
      <w:r>
        <w:rPr>
          <w:rStyle w:val="32"/>
          <w:rFonts w:hint="eastAsia"/>
          <w:lang w:eastAsia="zh-CN"/>
        </w:rPr>
        <w:t>试验方法</w:t>
      </w:r>
      <w:r>
        <w:tab/>
      </w:r>
      <w:r>
        <w:rPr>
          <w:rFonts w:hint="eastAsia"/>
          <w:lang w:val="en-US" w:eastAsia="zh-CN"/>
        </w:rPr>
        <w:t>6</w:t>
      </w:r>
      <w:r>
        <w:rPr>
          <w:rStyle w:val="32"/>
        </w:rPr>
        <w:fldChar w:fldCharType="end"/>
      </w:r>
    </w:p>
    <w:p>
      <w:pPr>
        <w:pStyle w:val="19"/>
        <w:tabs>
          <w:tab w:val="right" w:leader="dot" w:pos="9344"/>
        </w:tabs>
        <w:rPr>
          <w:rFonts w:asciiTheme="minorHAnsi" w:hAnsiTheme="minorHAnsi" w:eastAsiaTheme="minorEastAsia" w:cstheme="minorBidi"/>
          <w:szCs w:val="22"/>
        </w:rPr>
      </w:pPr>
      <w:r>
        <w:rPr>
          <w:rStyle w:val="32"/>
        </w:rPr>
        <w:fldChar w:fldCharType="begin"/>
      </w:r>
      <w:r>
        <w:rPr>
          <w:rStyle w:val="32"/>
        </w:rPr>
        <w:instrText xml:space="preserve"> </w:instrText>
      </w:r>
      <w:r>
        <w:instrText xml:space="preserve">HYPERLINK \l "_Toc82769497"</w:instrText>
      </w:r>
      <w:r>
        <w:rPr>
          <w:rStyle w:val="32"/>
        </w:rPr>
        <w:instrText xml:space="preserve"> </w:instrText>
      </w:r>
      <w:r>
        <w:rPr>
          <w:rStyle w:val="32"/>
        </w:rPr>
        <w:fldChar w:fldCharType="separate"/>
      </w:r>
      <w:r>
        <w:rPr>
          <w:rStyle w:val="32"/>
        </w:rPr>
        <w:t xml:space="preserve">6  </w:t>
      </w:r>
      <w:r>
        <w:rPr>
          <w:rStyle w:val="32"/>
          <w:rFonts w:hint="eastAsia"/>
          <w:lang w:eastAsia="zh-CN"/>
        </w:rPr>
        <w:t>检验规则</w:t>
      </w:r>
      <w:r>
        <w:tab/>
      </w:r>
      <w:r>
        <w:rPr>
          <w:rFonts w:hint="eastAsia"/>
          <w:lang w:val="en-US" w:eastAsia="zh-CN"/>
        </w:rPr>
        <w:t>8</w:t>
      </w:r>
      <w:r>
        <w:rPr>
          <w:rStyle w:val="32"/>
        </w:rPr>
        <w:fldChar w:fldCharType="end"/>
      </w:r>
    </w:p>
    <w:p>
      <w:pPr>
        <w:pStyle w:val="19"/>
        <w:tabs>
          <w:tab w:val="right" w:leader="dot" w:pos="9344"/>
        </w:tabs>
        <w:rPr>
          <w:rFonts w:asciiTheme="minorHAnsi" w:hAnsiTheme="minorHAnsi" w:eastAsiaTheme="minorEastAsia" w:cstheme="minorBidi"/>
          <w:szCs w:val="22"/>
        </w:rPr>
      </w:pPr>
      <w:r>
        <w:rPr>
          <w:rStyle w:val="32"/>
        </w:rPr>
        <w:fldChar w:fldCharType="begin"/>
      </w:r>
      <w:r>
        <w:rPr>
          <w:rStyle w:val="32"/>
        </w:rPr>
        <w:instrText xml:space="preserve"> </w:instrText>
      </w:r>
      <w:r>
        <w:instrText xml:space="preserve">HYPERLINK \l "_Toc82769500"</w:instrText>
      </w:r>
      <w:r>
        <w:rPr>
          <w:rStyle w:val="32"/>
        </w:rPr>
        <w:instrText xml:space="preserve"> </w:instrText>
      </w:r>
      <w:r>
        <w:rPr>
          <w:rStyle w:val="32"/>
        </w:rPr>
        <w:fldChar w:fldCharType="separate"/>
      </w:r>
      <w:r>
        <w:rPr>
          <w:rStyle w:val="32"/>
        </w:rPr>
        <w:t xml:space="preserve">7  </w:t>
      </w:r>
      <w:r>
        <w:rPr>
          <w:rFonts w:hint="eastAsia"/>
          <w:szCs w:val="21"/>
          <w:lang w:val="en-US" w:eastAsia="zh-CN"/>
        </w:rPr>
        <w:t>标志、包装、运输、储存</w:t>
      </w:r>
      <w:r>
        <w:tab/>
      </w:r>
      <w:r>
        <w:rPr>
          <w:rFonts w:hint="eastAsia"/>
          <w:lang w:val="en-US" w:eastAsia="zh-CN"/>
        </w:rPr>
        <w:t>9</w:t>
      </w:r>
      <w:r>
        <w:rPr>
          <w:rStyle w:val="32"/>
        </w:rPr>
        <w:fldChar w:fldCharType="end"/>
      </w:r>
    </w:p>
    <w:p>
      <w:pPr>
        <w:pStyle w:val="91"/>
        <w:spacing w:after="360"/>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linePitch="312" w:charSpace="0"/>
        </w:sectPr>
      </w:pPr>
      <w:r>
        <w:fldChar w:fldCharType="end"/>
      </w:r>
    </w:p>
    <w:bookmarkEnd w:id="21"/>
    <w:p>
      <w:pPr>
        <w:pStyle w:val="89"/>
        <w:spacing w:after="360"/>
      </w:pPr>
      <w:bookmarkStart w:id="23" w:name="_Toc82769487"/>
      <w:bookmarkStart w:id="24" w:name="BookMark2"/>
      <w:r>
        <w:rPr>
          <w:spacing w:val="320"/>
        </w:rPr>
        <w:t>前</w:t>
      </w:r>
      <w:r>
        <w:t>言</w:t>
      </w:r>
      <w:bookmarkEnd w:id="22"/>
      <w:bookmarkEnd w:id="23"/>
    </w:p>
    <w:p>
      <w:pPr>
        <w:pStyle w:val="56"/>
        <w:ind w:firstLine="420"/>
      </w:pPr>
      <w:r>
        <w:rPr>
          <w:rFonts w:hint="eastAsia"/>
        </w:rPr>
        <w:t>本文件按照GB/T 1.1—2020《标准化工作导则  第1部分：标准化文件的结构和起草规则》的规定起草。</w:t>
      </w:r>
    </w:p>
    <w:p>
      <w:pPr>
        <w:pStyle w:val="56"/>
        <w:ind w:firstLine="420"/>
      </w:pPr>
    </w:p>
    <w:p>
      <w:pPr>
        <w:pStyle w:val="56"/>
        <w:ind w:firstLine="420"/>
      </w:pPr>
      <w:r>
        <w:rPr>
          <w:rFonts w:hint="eastAsia"/>
        </w:rPr>
        <w:t>本文件由××××提出。</w:t>
      </w:r>
    </w:p>
    <w:p>
      <w:pPr>
        <w:pStyle w:val="56"/>
        <w:ind w:firstLine="420"/>
      </w:pPr>
      <w:r>
        <w:rPr>
          <w:rFonts w:hint="eastAsia"/>
        </w:rPr>
        <w:t>本文件由××××归口。</w:t>
      </w:r>
    </w:p>
    <w:p>
      <w:pPr>
        <w:pStyle w:val="56"/>
        <w:ind w:firstLine="420"/>
      </w:pPr>
      <w:r>
        <w:rPr>
          <w:rFonts w:hint="eastAsia"/>
        </w:rPr>
        <w:t>本文件起草单位：</w:t>
      </w:r>
    </w:p>
    <w:p>
      <w:pPr>
        <w:pStyle w:val="56"/>
        <w:ind w:firstLine="420"/>
      </w:pPr>
      <w:r>
        <w:rPr>
          <w:rFonts w:hint="eastAsia"/>
        </w:rPr>
        <w:t>本文件主要起草人：</w:t>
      </w:r>
    </w:p>
    <w:p>
      <w:pPr>
        <w:pStyle w:val="56"/>
        <w:ind w:firstLine="420"/>
      </w:pPr>
    </w:p>
    <w:p>
      <w:pPr>
        <w:pStyle w:val="56"/>
        <w:ind w:firstLine="420"/>
        <w:sectPr>
          <w:pgSz w:w="11906" w:h="16838"/>
          <w:pgMar w:top="2410" w:right="1134" w:bottom="1134" w:left="1134" w:header="1418" w:footer="1134" w:gutter="284"/>
          <w:pgNumType w:fmt="upperRoman"/>
          <w:cols w:space="425" w:num="1"/>
          <w:formProt w:val="0"/>
          <w:docGrid w:linePitch="312" w:charSpace="0"/>
        </w:sectPr>
      </w:pPr>
    </w:p>
    <w:bookmarkEnd w:id="24"/>
    <w:p>
      <w:pPr>
        <w:spacing w:line="20" w:lineRule="exact"/>
        <w:jc w:val="center"/>
        <w:rPr>
          <w:rFonts w:ascii="黑体" w:hAnsi="黑体" w:eastAsia="黑体"/>
          <w:sz w:val="32"/>
          <w:szCs w:val="32"/>
        </w:rPr>
      </w:pPr>
      <w:bookmarkStart w:id="25" w:name="BookMark4"/>
    </w:p>
    <w:sdt>
      <w:sdtPr>
        <w:tag w:val="NEW_STAND_NAME"/>
        <w:id w:val="595910757"/>
        <w:lock w:val="sdtLocked"/>
        <w:placeholder>
          <w:docPart w:val="9189021589BB419C827C3306AEDBDC23"/>
        </w:placeholder>
      </w:sdtPr>
      <w:sdtContent>
        <w:p>
          <w:pPr>
            <w:pStyle w:val="177"/>
            <w:spacing w:before="2" w:beforeLines="1" w:after="528" w:afterLines="220"/>
          </w:pPr>
          <w:bookmarkStart w:id="26" w:name="NEW_STAND_NAME"/>
          <w:sdt>
            <w:sdtPr>
              <w:tag w:val="NEW_STAND_NAME"/>
              <w:id w:val="595910757"/>
              <w:lock w:val="sdtLocked"/>
              <w:placeholder>
                <w:docPart w:val="{bfb46903-1035-4f77-9b98-8c15f62e4ad3}"/>
              </w:placeholder>
            </w:sdtPr>
            <w:sdtContent>
              <w:r>
                <w:rPr>
                  <w:rFonts w:hint="eastAsia"/>
                  <w:lang w:eastAsia="zh-CN"/>
                </w:rPr>
                <w:t>食品用全生物降解塑料保鲜（膜）袋</w:t>
              </w:r>
              <w:r>
                <w:rPr>
                  <w:rFonts w:hint="eastAsia"/>
                </w:rPr>
                <w:t>通用要求</w:t>
              </w:r>
            </w:sdtContent>
          </w:sdt>
        </w:p>
      </w:sdtContent>
    </w:sdt>
    <w:bookmarkEnd w:id="26"/>
    <w:p>
      <w:pPr>
        <w:pStyle w:val="230"/>
        <w:spacing w:before="312" w:after="312"/>
        <w:rPr>
          <w:rFonts w:hint="eastAsia"/>
          <w:szCs w:val="21"/>
        </w:rPr>
      </w:pPr>
      <w:r>
        <w:rPr>
          <w:rFonts w:hint="eastAsia"/>
          <w:szCs w:val="21"/>
          <w:lang w:val="en-US" w:eastAsia="zh-CN"/>
        </w:rPr>
        <w:t>1</w:t>
      </w:r>
      <w:r>
        <w:rPr>
          <w:rFonts w:hint="eastAsia"/>
          <w:szCs w:val="21"/>
        </w:rPr>
        <w:t>范围</w:t>
      </w:r>
    </w:p>
    <w:p>
      <w:pPr>
        <w:pStyle w:val="231"/>
        <w:ind w:firstLine="420"/>
        <w:rPr>
          <w:rFonts w:hint="eastAsia" w:eastAsia="宋体"/>
          <w:szCs w:val="21"/>
          <w:lang w:eastAsia="zh-CN"/>
        </w:rPr>
      </w:pPr>
      <w:r>
        <w:rPr>
          <w:rFonts w:hint="eastAsia"/>
          <w:szCs w:val="21"/>
        </w:rPr>
        <w:t>本文件规定了</w:t>
      </w:r>
      <w:r>
        <w:rPr>
          <w:rFonts w:hint="eastAsia"/>
          <w:szCs w:val="21"/>
          <w:lang w:eastAsia="zh-CN"/>
        </w:rPr>
        <w:t>食品用全生物降解塑料保鲜（膜）袋</w:t>
      </w:r>
      <w:r>
        <w:rPr>
          <w:rFonts w:hint="eastAsia"/>
          <w:szCs w:val="21"/>
        </w:rPr>
        <w:t>的术语和定义、</w:t>
      </w:r>
      <w:r>
        <w:rPr>
          <w:rFonts w:hint="eastAsia"/>
          <w:szCs w:val="21"/>
          <w:lang w:eastAsia="zh-CN"/>
        </w:rPr>
        <w:t>技术</w:t>
      </w:r>
      <w:r>
        <w:rPr>
          <w:rFonts w:hint="eastAsia"/>
          <w:szCs w:val="21"/>
        </w:rPr>
        <w:t>要求、</w:t>
      </w:r>
      <w:r>
        <w:rPr>
          <w:rFonts w:hint="eastAsia"/>
          <w:szCs w:val="21"/>
          <w:lang w:eastAsia="zh-CN"/>
        </w:rPr>
        <w:t>试验方法</w:t>
      </w:r>
      <w:r>
        <w:rPr>
          <w:rFonts w:hint="eastAsia"/>
          <w:szCs w:val="21"/>
        </w:rPr>
        <w:t>、</w:t>
      </w:r>
      <w:r>
        <w:rPr>
          <w:rFonts w:hint="eastAsia"/>
          <w:szCs w:val="21"/>
          <w:lang w:eastAsia="zh-CN"/>
        </w:rPr>
        <w:t>检验规则</w:t>
      </w:r>
      <w:r>
        <w:rPr>
          <w:rFonts w:hint="eastAsia"/>
          <w:szCs w:val="21"/>
        </w:rPr>
        <w:t>、</w:t>
      </w:r>
      <w:r>
        <w:rPr>
          <w:rFonts w:hint="eastAsia"/>
          <w:szCs w:val="21"/>
          <w:lang w:eastAsia="zh-CN"/>
        </w:rPr>
        <w:t>标识、</w:t>
      </w:r>
      <w:r>
        <w:rPr>
          <w:rFonts w:hint="eastAsia"/>
          <w:szCs w:val="21"/>
        </w:rPr>
        <w:t>包装</w:t>
      </w:r>
      <w:r>
        <w:rPr>
          <w:rFonts w:hint="eastAsia"/>
          <w:szCs w:val="21"/>
          <w:lang w:eastAsia="zh-CN"/>
        </w:rPr>
        <w:t>运输和储存。</w:t>
      </w:r>
    </w:p>
    <w:p>
      <w:pPr>
        <w:pStyle w:val="231"/>
        <w:ind w:firstLine="420"/>
        <w:rPr>
          <w:rFonts w:hint="eastAsia"/>
          <w:szCs w:val="21"/>
        </w:rPr>
      </w:pPr>
      <w:r>
        <w:rPr>
          <w:rFonts w:hint="eastAsia"/>
        </w:rPr>
        <w:t>本文件适用于</w:t>
      </w:r>
      <w:r>
        <w:rPr>
          <w:rFonts w:hint="eastAsia"/>
          <w:szCs w:val="21"/>
          <w:lang w:eastAsia="zh-CN"/>
        </w:rPr>
        <w:t>食品用</w:t>
      </w:r>
      <w:bookmarkStart w:id="27" w:name="_GoBack"/>
      <w:bookmarkEnd w:id="27"/>
      <w:r>
        <w:rPr>
          <w:rFonts w:hint="eastAsia"/>
          <w:lang w:eastAsia="zh-CN"/>
        </w:rPr>
        <w:t>全生物降解塑料</w:t>
      </w:r>
      <w:r>
        <w:rPr>
          <w:rFonts w:hint="eastAsia"/>
          <w:szCs w:val="21"/>
          <w:lang w:eastAsia="zh-CN"/>
        </w:rPr>
        <w:t>保鲜（膜）袋</w:t>
      </w:r>
      <w:r>
        <w:rPr>
          <w:rFonts w:hint="eastAsia"/>
          <w:szCs w:val="21"/>
        </w:rPr>
        <w:t>。</w:t>
      </w:r>
    </w:p>
    <w:p>
      <w:pPr>
        <w:pStyle w:val="230"/>
        <w:spacing w:before="312" w:after="312"/>
        <w:rPr>
          <w:rFonts w:hint="eastAsia"/>
          <w:szCs w:val="21"/>
        </w:rPr>
      </w:pPr>
      <w:r>
        <w:rPr>
          <w:rFonts w:hint="eastAsia"/>
          <w:szCs w:val="21"/>
          <w:lang w:val="en-US" w:eastAsia="zh-CN"/>
        </w:rPr>
        <w:t>2</w:t>
      </w:r>
      <w:r>
        <w:rPr>
          <w:rFonts w:hint="eastAsia"/>
          <w:szCs w:val="21"/>
        </w:rPr>
        <w:t>规范性引用文件</w:t>
      </w:r>
    </w:p>
    <w:p>
      <w:pPr>
        <w:pStyle w:val="56"/>
        <w:ind w:firstLine="420"/>
        <w:rPr>
          <w:rFonts w:hint="eastAsia"/>
        </w:rPr>
      </w:pPr>
      <w:r>
        <w:rPr>
          <w:rFonts w:hint="eastAsia"/>
        </w:rPr>
        <w:t>下列文件</w:t>
      </w:r>
      <w:r>
        <w:rPr>
          <w:rFonts w:hint="eastAsia"/>
          <w:lang w:eastAsia="zh-CN"/>
        </w:rPr>
        <w:t>对于本文件的应用是</w:t>
      </w:r>
      <w:r>
        <w:rPr>
          <w:rFonts w:hint="eastAsia"/>
        </w:rPr>
        <w:t>必不可少的。</w:t>
      </w:r>
      <w:r>
        <w:rPr>
          <w:rFonts w:hint="eastAsia"/>
          <w:lang w:eastAsia="zh-CN"/>
        </w:rPr>
        <w:t>凡是</w:t>
      </w:r>
      <w:r>
        <w:rPr>
          <w:rFonts w:hint="eastAsia"/>
        </w:rPr>
        <w:t>注日期的引用文件，仅</w:t>
      </w:r>
      <w:r>
        <w:rPr>
          <w:rFonts w:hint="eastAsia"/>
          <w:lang w:eastAsia="zh-CN"/>
        </w:rPr>
        <w:t>注</w:t>
      </w:r>
      <w:r>
        <w:rPr>
          <w:rFonts w:hint="eastAsia"/>
        </w:rPr>
        <w:t>日期</w:t>
      </w:r>
      <w:r>
        <w:rPr>
          <w:rFonts w:hint="eastAsia"/>
          <w:lang w:eastAsia="zh-CN"/>
        </w:rPr>
        <w:t>的</w:t>
      </w:r>
      <w:r>
        <w:rPr>
          <w:rFonts w:hint="eastAsia"/>
        </w:rPr>
        <w:t>版本适用于本文件；</w:t>
      </w:r>
      <w:r>
        <w:rPr>
          <w:rFonts w:hint="eastAsia"/>
          <w:lang w:eastAsia="zh-CN"/>
        </w:rPr>
        <w:t>凡是</w:t>
      </w:r>
      <w:r>
        <w:rPr>
          <w:rFonts w:hint="eastAsia"/>
        </w:rPr>
        <w:t>不注日期的引用文件，其最新版本（包括所有的修改单）适用于本文件。</w:t>
      </w:r>
    </w:p>
    <w:p>
      <w:pPr>
        <w:pStyle w:val="231"/>
        <w:ind w:firstLine="420" w:firstLineChars="0"/>
        <w:rPr>
          <w:rFonts w:hint="eastAsia" w:eastAsia="宋体"/>
          <w:color w:val="auto"/>
          <w:szCs w:val="21"/>
          <w:lang w:eastAsia="zh-CN"/>
        </w:rPr>
      </w:pPr>
      <w:r>
        <w:rPr>
          <w:color w:val="auto"/>
          <w:szCs w:val="21"/>
        </w:rPr>
        <w:t xml:space="preserve">GB/T </w:t>
      </w:r>
      <w:r>
        <w:rPr>
          <w:rFonts w:hint="eastAsia"/>
          <w:color w:val="auto"/>
          <w:szCs w:val="21"/>
          <w:lang w:val="en-US" w:eastAsia="zh-CN"/>
        </w:rPr>
        <w:t>10457</w:t>
      </w:r>
      <w:r>
        <w:rPr>
          <w:rFonts w:hint="eastAsia"/>
          <w:color w:val="auto"/>
          <w:szCs w:val="21"/>
        </w:rPr>
        <w:t xml:space="preserve"> </w:t>
      </w:r>
      <w:r>
        <w:rPr>
          <w:rFonts w:hint="eastAsia"/>
          <w:color w:val="auto"/>
          <w:szCs w:val="21"/>
          <w:lang w:eastAsia="zh-CN"/>
        </w:rPr>
        <w:t>食品用塑料自粘保鲜膜</w:t>
      </w:r>
    </w:p>
    <w:p>
      <w:pPr>
        <w:pStyle w:val="231"/>
        <w:ind w:firstLine="420" w:firstLineChars="0"/>
        <w:rPr>
          <w:rFonts w:hint="eastAsia"/>
          <w:color w:val="auto"/>
          <w:szCs w:val="21"/>
          <w:lang w:eastAsia="zh-CN"/>
        </w:rPr>
      </w:pPr>
      <w:r>
        <w:rPr>
          <w:color w:val="auto"/>
          <w:szCs w:val="21"/>
        </w:rPr>
        <w:t xml:space="preserve">GB </w:t>
      </w:r>
      <w:r>
        <w:rPr>
          <w:rFonts w:hint="eastAsia"/>
          <w:color w:val="auto"/>
          <w:szCs w:val="21"/>
          <w:lang w:val="en-US" w:eastAsia="zh-CN"/>
        </w:rPr>
        <w:t>21660</w:t>
      </w:r>
      <w:r>
        <w:rPr>
          <w:rFonts w:hint="eastAsia"/>
          <w:color w:val="auto"/>
          <w:szCs w:val="21"/>
        </w:rPr>
        <w:t xml:space="preserve"> </w:t>
      </w:r>
      <w:r>
        <w:rPr>
          <w:rFonts w:hint="eastAsia"/>
          <w:color w:val="auto"/>
          <w:szCs w:val="21"/>
          <w:lang w:eastAsia="zh-CN"/>
        </w:rPr>
        <w:t>塑料购物袋的环保、安全和标识通用技术要求</w:t>
      </w:r>
    </w:p>
    <w:p>
      <w:pPr>
        <w:pStyle w:val="231"/>
        <w:ind w:firstLine="420" w:firstLineChars="0"/>
        <w:rPr>
          <w:rFonts w:hint="eastAsia"/>
          <w:color w:val="auto"/>
          <w:szCs w:val="21"/>
        </w:rPr>
      </w:pPr>
      <w:r>
        <w:rPr>
          <w:rFonts w:hint="eastAsia"/>
          <w:color w:val="auto"/>
          <w:szCs w:val="21"/>
          <w:lang w:eastAsia="zh-CN"/>
        </w:rPr>
        <w:t>GB/T 16288</w:t>
      </w:r>
      <w:r>
        <w:rPr>
          <w:rFonts w:hint="eastAsia"/>
          <w:color w:val="auto"/>
          <w:szCs w:val="21"/>
          <w:lang w:val="en-US" w:eastAsia="zh-CN"/>
        </w:rPr>
        <w:t xml:space="preserve"> </w:t>
      </w:r>
      <w:r>
        <w:rPr>
          <w:rFonts w:hint="eastAsia"/>
          <w:color w:val="auto"/>
          <w:szCs w:val="21"/>
        </w:rPr>
        <w:t>塑料制品的标志</w:t>
      </w:r>
    </w:p>
    <w:p>
      <w:pPr>
        <w:pStyle w:val="231"/>
        <w:ind w:firstLine="420" w:firstLineChars="0"/>
        <w:rPr>
          <w:rFonts w:hint="eastAsia"/>
          <w:color w:val="auto"/>
          <w:szCs w:val="21"/>
          <w:lang w:val="en-US" w:eastAsia="zh-CN"/>
        </w:rPr>
      </w:pPr>
      <w:r>
        <w:rPr>
          <w:rFonts w:hint="eastAsia"/>
          <w:color w:val="auto"/>
          <w:szCs w:val="21"/>
          <w:lang w:val="en-US" w:eastAsia="zh-CN"/>
        </w:rPr>
        <w:t>GB/T 20197 降解塑料的定义、分类、标志和降解性能要求</w:t>
      </w:r>
    </w:p>
    <w:p>
      <w:pPr>
        <w:pStyle w:val="231"/>
        <w:ind w:firstLine="420" w:firstLineChars="0"/>
        <w:rPr>
          <w:rFonts w:hint="eastAsia"/>
          <w:color w:val="auto"/>
          <w:szCs w:val="21"/>
          <w:lang w:val="en-US" w:eastAsia="zh-CN"/>
        </w:rPr>
      </w:pPr>
      <w:r>
        <w:rPr>
          <w:rFonts w:hint="eastAsia"/>
          <w:color w:val="auto"/>
          <w:szCs w:val="21"/>
          <w:lang w:val="en-US" w:eastAsia="zh-CN"/>
        </w:rPr>
        <w:t>GB/T 38082 生物降解塑料购物袋</w:t>
      </w:r>
    </w:p>
    <w:p>
      <w:pPr>
        <w:pStyle w:val="231"/>
        <w:ind w:firstLine="420" w:firstLineChars="0"/>
        <w:rPr>
          <w:rFonts w:hint="eastAsia"/>
          <w:color w:val="auto"/>
          <w:szCs w:val="21"/>
          <w:lang w:val="en-US" w:eastAsia="zh-CN"/>
        </w:rPr>
      </w:pPr>
      <w:r>
        <w:rPr>
          <w:rFonts w:hint="eastAsia"/>
          <w:color w:val="auto"/>
          <w:szCs w:val="21"/>
          <w:lang w:val="en-US" w:eastAsia="zh-CN"/>
        </w:rPr>
        <w:t>GB/T35795 全生物降解农用地面覆盖薄膜</w:t>
      </w:r>
    </w:p>
    <w:p>
      <w:pPr>
        <w:pStyle w:val="231"/>
        <w:ind w:firstLine="420" w:firstLineChars="0"/>
        <w:rPr>
          <w:rFonts w:hint="eastAsia"/>
          <w:color w:val="auto"/>
          <w:szCs w:val="21"/>
          <w:lang w:val="en-US" w:eastAsia="zh-CN"/>
        </w:rPr>
      </w:pPr>
      <w:r>
        <w:rPr>
          <w:rFonts w:hint="eastAsia"/>
          <w:color w:val="auto"/>
          <w:szCs w:val="21"/>
          <w:lang w:val="en-US" w:eastAsia="zh-CN"/>
        </w:rPr>
        <w:t>GB/T28118 食品包装用塑料与铝箔复合膜、袋</w:t>
      </w:r>
    </w:p>
    <w:p>
      <w:pPr>
        <w:pStyle w:val="231"/>
        <w:ind w:firstLine="420" w:firstLineChars="0"/>
        <w:rPr>
          <w:rFonts w:hint="eastAsia"/>
          <w:color w:val="auto"/>
          <w:szCs w:val="21"/>
          <w:lang w:val="en-US" w:eastAsia="zh-CN"/>
        </w:rPr>
      </w:pPr>
      <w:r>
        <w:rPr>
          <w:rFonts w:hint="eastAsia"/>
          <w:color w:val="auto"/>
          <w:szCs w:val="21"/>
          <w:lang w:val="en-US" w:eastAsia="zh-CN"/>
        </w:rPr>
        <w:t>GB/T 21302 包装用复合膜、袋通则</w:t>
      </w:r>
    </w:p>
    <w:p>
      <w:pPr>
        <w:pStyle w:val="231"/>
        <w:ind w:firstLine="420" w:firstLineChars="0"/>
        <w:rPr>
          <w:rFonts w:hint="eastAsia"/>
          <w:color w:val="auto"/>
          <w:szCs w:val="21"/>
          <w:lang w:val="en-US" w:eastAsia="zh-CN"/>
        </w:rPr>
      </w:pPr>
      <w:r>
        <w:rPr>
          <w:rFonts w:hint="eastAsia"/>
          <w:color w:val="auto"/>
          <w:szCs w:val="21"/>
          <w:lang w:val="en-US" w:eastAsia="zh-CN"/>
        </w:rPr>
        <w:t>GB/T 10004 包装用塑料复合膜、袋干法复合、挤出复合</w:t>
      </w:r>
    </w:p>
    <w:p>
      <w:pPr>
        <w:pStyle w:val="231"/>
        <w:ind w:firstLine="420" w:firstLineChars="0"/>
        <w:rPr>
          <w:rFonts w:hint="default"/>
          <w:color w:val="auto"/>
          <w:szCs w:val="21"/>
          <w:lang w:val="en-US" w:eastAsia="zh-CN"/>
        </w:rPr>
      </w:pPr>
      <w:r>
        <w:rPr>
          <w:rFonts w:hint="eastAsia"/>
          <w:color w:val="auto"/>
          <w:szCs w:val="21"/>
          <w:lang w:val="en-US" w:eastAsia="zh-CN"/>
        </w:rPr>
        <w:t xml:space="preserve">GB 4806.7 </w:t>
      </w:r>
      <w:r>
        <w:rPr>
          <w:rFonts w:hint="eastAsia"/>
          <w:color w:val="auto"/>
          <w:szCs w:val="21"/>
        </w:rPr>
        <w:t>食品安全国家标准 食品接触用塑料材料及制品</w:t>
      </w:r>
    </w:p>
    <w:p>
      <w:pPr>
        <w:pStyle w:val="231"/>
        <w:ind w:firstLine="420"/>
        <w:rPr>
          <w:rFonts w:hint="eastAsia"/>
          <w:color w:val="auto"/>
          <w:szCs w:val="21"/>
        </w:rPr>
      </w:pPr>
      <w:r>
        <w:rPr>
          <w:color w:val="auto"/>
          <w:szCs w:val="21"/>
        </w:rPr>
        <w:t>DB46/T 505</w:t>
      </w:r>
      <w:r>
        <w:rPr>
          <w:rFonts w:hint="eastAsia"/>
          <w:color w:val="auto"/>
          <w:szCs w:val="21"/>
        </w:rPr>
        <w:t xml:space="preserve"> 全生物降解塑料制品</w:t>
      </w:r>
      <w:r>
        <w:rPr>
          <w:color w:val="auto"/>
          <w:szCs w:val="21"/>
        </w:rPr>
        <w:t xml:space="preserve"> </w:t>
      </w:r>
      <w:r>
        <w:rPr>
          <w:rFonts w:hint="eastAsia"/>
          <w:color w:val="auto"/>
          <w:szCs w:val="21"/>
        </w:rPr>
        <w:t>通用技术要求</w:t>
      </w:r>
    </w:p>
    <w:p>
      <w:pPr>
        <w:pStyle w:val="231"/>
        <w:ind w:firstLine="420"/>
        <w:rPr>
          <w:rFonts w:hint="eastAsia"/>
          <w:color w:val="auto"/>
          <w:szCs w:val="21"/>
          <w:lang w:val="en-US" w:eastAsia="zh-CN"/>
        </w:rPr>
      </w:pPr>
      <w:r>
        <w:rPr>
          <w:rFonts w:hint="eastAsia"/>
          <w:color w:val="auto"/>
          <w:szCs w:val="21"/>
          <w:lang w:val="en-US" w:eastAsia="zh-CN"/>
        </w:rPr>
        <w:t>DB44/T 926-2011 食品用聚乙烯（PE）保鲜袋</w:t>
      </w:r>
    </w:p>
    <w:p>
      <w:pPr>
        <w:pStyle w:val="231"/>
        <w:ind w:firstLine="420" w:firstLineChars="0"/>
        <w:rPr>
          <w:rFonts w:hint="eastAsia"/>
          <w:color w:val="auto"/>
          <w:szCs w:val="21"/>
        </w:rPr>
      </w:pPr>
      <w:r>
        <w:rPr>
          <w:rFonts w:hint="eastAsia"/>
          <w:color w:val="auto"/>
          <w:szCs w:val="21"/>
          <w:lang w:val="en-US" w:eastAsia="zh-CN"/>
        </w:rPr>
        <w:t xml:space="preserve">GB/T28206 </w:t>
      </w:r>
      <w:r>
        <w:rPr>
          <w:rFonts w:hint="eastAsia"/>
          <w:color w:val="auto"/>
          <w:szCs w:val="21"/>
        </w:rPr>
        <w:t>可堆肥塑料技术要求</w:t>
      </w:r>
    </w:p>
    <w:p>
      <w:pPr>
        <w:pStyle w:val="231"/>
        <w:ind w:firstLine="420" w:firstLineChars="0"/>
        <w:rPr>
          <w:rFonts w:hint="default" w:eastAsia="宋体"/>
          <w:color w:val="auto"/>
          <w:szCs w:val="21"/>
          <w:lang w:val="en-US" w:eastAsia="zh-CN"/>
        </w:rPr>
      </w:pPr>
      <w:r>
        <w:rPr>
          <w:rFonts w:hint="eastAsia"/>
          <w:color w:val="auto"/>
          <w:szCs w:val="21"/>
          <w:lang w:val="en-US" w:eastAsia="zh-CN"/>
        </w:rPr>
        <w:t xml:space="preserve">GB/T2828.1 </w:t>
      </w:r>
      <w:r>
        <w:rPr>
          <w:rFonts w:hint="eastAsia"/>
          <w:color w:val="auto"/>
          <w:szCs w:val="21"/>
        </w:rPr>
        <w:t>计数抽样检验程序 第1部分:按接收质量限(AQL)检索的逐批检验抽样计划</w:t>
      </w:r>
    </w:p>
    <w:p>
      <w:pPr>
        <w:pStyle w:val="231"/>
        <w:ind w:firstLine="420" w:firstLineChars="0"/>
        <w:rPr>
          <w:rFonts w:hint="default"/>
          <w:color w:val="auto"/>
          <w:szCs w:val="21"/>
          <w:lang w:val="en-US" w:eastAsia="zh-CN"/>
        </w:rPr>
      </w:pPr>
      <w:r>
        <w:rPr>
          <w:rFonts w:hint="eastAsia"/>
          <w:color w:val="auto"/>
          <w:szCs w:val="21"/>
          <w:lang w:val="en-US" w:eastAsia="zh-CN"/>
        </w:rPr>
        <w:t xml:space="preserve">GB/T2918 </w:t>
      </w:r>
      <w:r>
        <w:rPr>
          <w:rFonts w:hint="eastAsia"/>
          <w:color w:val="auto"/>
          <w:szCs w:val="21"/>
        </w:rPr>
        <w:t>塑料 试样状态调节和试验的标准环境</w:t>
      </w:r>
    </w:p>
    <w:p>
      <w:pPr>
        <w:pStyle w:val="231"/>
        <w:ind w:firstLine="420" w:firstLineChars="0"/>
        <w:rPr>
          <w:rFonts w:hint="default"/>
          <w:color w:val="auto"/>
          <w:szCs w:val="21"/>
          <w:lang w:val="en-US" w:eastAsia="zh-CN"/>
        </w:rPr>
      </w:pPr>
      <w:r>
        <w:rPr>
          <w:rFonts w:hint="eastAsia"/>
          <w:color w:val="auto"/>
          <w:szCs w:val="21"/>
          <w:lang w:val="en-US" w:eastAsia="zh-CN"/>
        </w:rPr>
        <w:t xml:space="preserve">GB6673 </w:t>
      </w:r>
      <w:r>
        <w:rPr>
          <w:rFonts w:hint="eastAsia"/>
          <w:color w:val="auto"/>
          <w:szCs w:val="21"/>
        </w:rPr>
        <w:t>塑料薄膜和薄片长度和宽度的测定</w:t>
      </w:r>
    </w:p>
    <w:p>
      <w:pPr>
        <w:pStyle w:val="231"/>
        <w:ind w:firstLine="420" w:firstLineChars="0"/>
        <w:rPr>
          <w:rFonts w:hint="default"/>
          <w:color w:val="auto"/>
          <w:szCs w:val="21"/>
          <w:lang w:val="en-US" w:eastAsia="zh-CN"/>
        </w:rPr>
      </w:pPr>
      <w:r>
        <w:rPr>
          <w:rFonts w:hint="eastAsia"/>
          <w:color w:val="auto"/>
          <w:szCs w:val="21"/>
          <w:lang w:val="en-US" w:eastAsia="zh-CN"/>
        </w:rPr>
        <w:t xml:space="preserve">GB/T6672 </w:t>
      </w:r>
      <w:r>
        <w:rPr>
          <w:rFonts w:hint="eastAsia"/>
          <w:color w:val="auto"/>
          <w:szCs w:val="21"/>
        </w:rPr>
        <w:t>塑料薄膜和薄片厚度测定 机械测量法</w:t>
      </w:r>
    </w:p>
    <w:p>
      <w:pPr>
        <w:pStyle w:val="231"/>
        <w:ind w:firstLine="420" w:firstLineChars="0"/>
        <w:rPr>
          <w:rFonts w:hint="default"/>
          <w:color w:val="auto"/>
          <w:szCs w:val="21"/>
          <w:lang w:val="en-US" w:eastAsia="zh-CN"/>
        </w:rPr>
      </w:pPr>
      <w:r>
        <w:rPr>
          <w:rFonts w:hint="eastAsia"/>
          <w:color w:val="auto"/>
          <w:szCs w:val="21"/>
          <w:lang w:val="en-US" w:eastAsia="zh-CN"/>
        </w:rPr>
        <w:t xml:space="preserve">GB/T1040.1 </w:t>
      </w:r>
      <w:r>
        <w:rPr>
          <w:rFonts w:hint="eastAsia"/>
          <w:color w:val="auto"/>
          <w:szCs w:val="21"/>
        </w:rPr>
        <w:t>塑料 拉伸性能的测定 第1部分：总则</w:t>
      </w:r>
    </w:p>
    <w:p>
      <w:pPr>
        <w:pStyle w:val="231"/>
        <w:ind w:firstLine="420" w:firstLineChars="0"/>
        <w:rPr>
          <w:rFonts w:hint="default"/>
          <w:color w:val="auto"/>
          <w:szCs w:val="21"/>
          <w:lang w:val="en-US" w:eastAsia="zh-CN"/>
        </w:rPr>
      </w:pPr>
      <w:r>
        <w:rPr>
          <w:rFonts w:hint="eastAsia"/>
          <w:color w:val="auto"/>
          <w:szCs w:val="21"/>
          <w:lang w:val="en-US" w:eastAsia="zh-CN"/>
        </w:rPr>
        <w:t xml:space="preserve">GB/T1040.3 </w:t>
      </w:r>
      <w:r>
        <w:rPr>
          <w:rFonts w:hint="eastAsia"/>
          <w:color w:val="auto"/>
          <w:szCs w:val="21"/>
        </w:rPr>
        <w:t>塑料 拉伸性能的测定 第3部分:薄膜和薄片的试验条件</w:t>
      </w:r>
    </w:p>
    <w:p>
      <w:pPr>
        <w:pStyle w:val="231"/>
        <w:ind w:firstLine="420" w:firstLineChars="0"/>
        <w:rPr>
          <w:rFonts w:hint="default"/>
          <w:color w:val="auto"/>
          <w:szCs w:val="21"/>
          <w:lang w:val="en-US" w:eastAsia="zh-CN"/>
        </w:rPr>
      </w:pPr>
      <w:r>
        <w:rPr>
          <w:rFonts w:hint="eastAsia"/>
          <w:color w:val="auto"/>
          <w:szCs w:val="21"/>
          <w:lang w:val="en-US" w:eastAsia="zh-CN"/>
        </w:rPr>
        <w:t xml:space="preserve">GB/T2410 </w:t>
      </w:r>
      <w:r>
        <w:rPr>
          <w:rFonts w:hint="eastAsia"/>
          <w:color w:val="auto"/>
          <w:szCs w:val="21"/>
        </w:rPr>
        <w:t>透明塑料透光率和雾度的测定</w:t>
      </w:r>
    </w:p>
    <w:p>
      <w:pPr>
        <w:pStyle w:val="231"/>
        <w:ind w:firstLine="420" w:firstLineChars="0"/>
        <w:rPr>
          <w:rFonts w:hint="default"/>
          <w:color w:val="auto"/>
          <w:szCs w:val="21"/>
          <w:lang w:val="en-US" w:eastAsia="zh-CN"/>
        </w:rPr>
      </w:pPr>
      <w:r>
        <w:rPr>
          <w:rFonts w:hint="eastAsia"/>
          <w:color w:val="auto"/>
          <w:szCs w:val="21"/>
          <w:lang w:val="en-US" w:eastAsia="zh-CN"/>
        </w:rPr>
        <w:t xml:space="preserve">QB/T1130 </w:t>
      </w:r>
      <w:r>
        <w:rPr>
          <w:rFonts w:hint="eastAsia"/>
          <w:color w:val="auto"/>
          <w:szCs w:val="21"/>
        </w:rPr>
        <w:t>塑料直角撕裂性能试验方法</w:t>
      </w:r>
    </w:p>
    <w:p>
      <w:pPr>
        <w:pStyle w:val="231"/>
        <w:ind w:firstLine="420" w:firstLineChars="0"/>
        <w:rPr>
          <w:rFonts w:hint="default"/>
          <w:color w:val="auto"/>
          <w:szCs w:val="21"/>
          <w:lang w:val="en-US" w:eastAsia="zh-CN"/>
        </w:rPr>
      </w:pPr>
      <w:r>
        <w:rPr>
          <w:rFonts w:hint="eastAsia"/>
          <w:color w:val="auto"/>
          <w:szCs w:val="21"/>
          <w:lang w:val="en-US" w:eastAsia="zh-CN"/>
        </w:rPr>
        <w:t xml:space="preserve">GB/T9345.1 </w:t>
      </w:r>
      <w:r>
        <w:rPr>
          <w:rFonts w:hint="eastAsia"/>
          <w:color w:val="auto"/>
          <w:szCs w:val="21"/>
        </w:rPr>
        <w:t>塑料 灰分的测定 第1部分:通用方法</w:t>
      </w:r>
    </w:p>
    <w:p>
      <w:pPr>
        <w:pStyle w:val="231"/>
        <w:ind w:firstLine="420" w:firstLineChars="0"/>
        <w:rPr>
          <w:rFonts w:hint="default"/>
          <w:color w:val="auto"/>
          <w:szCs w:val="21"/>
          <w:lang w:val="en-US" w:eastAsia="zh-CN"/>
        </w:rPr>
      </w:pPr>
      <w:r>
        <w:rPr>
          <w:rFonts w:hint="eastAsia"/>
          <w:color w:val="auto"/>
          <w:szCs w:val="21"/>
          <w:lang w:val="en-US" w:eastAsia="zh-CN"/>
        </w:rPr>
        <w:t xml:space="preserve">GB/T 19277.1 </w:t>
      </w:r>
      <w:r>
        <w:rPr>
          <w:rFonts w:hint="eastAsia"/>
          <w:color w:val="auto"/>
          <w:szCs w:val="21"/>
        </w:rPr>
        <w:t>受控堆肥条件下材料最终需氧生物分解能力的测定 采用测定释放的二氧化碳的方法 第1部分:通用方法</w:t>
      </w:r>
    </w:p>
    <w:p>
      <w:pPr>
        <w:pStyle w:val="231"/>
        <w:ind w:firstLine="420" w:firstLineChars="0"/>
        <w:rPr>
          <w:rFonts w:hint="default"/>
          <w:color w:val="auto"/>
          <w:szCs w:val="21"/>
          <w:lang w:val="en-US" w:eastAsia="zh-CN"/>
        </w:rPr>
      </w:pPr>
      <w:r>
        <w:rPr>
          <w:rFonts w:hint="eastAsia"/>
          <w:color w:val="auto"/>
          <w:szCs w:val="21"/>
          <w:lang w:val="en-US" w:eastAsia="zh-CN"/>
        </w:rPr>
        <w:t xml:space="preserve">GB/T19277.2 </w:t>
      </w:r>
      <w:r>
        <w:rPr>
          <w:rFonts w:hint="eastAsia"/>
          <w:color w:val="auto"/>
          <w:szCs w:val="21"/>
        </w:rPr>
        <w:t>受控堆肥条件下材料最终需氧生物分解能力的测定 采用测定释放的二氧化碳的方法 第2部分: 用重量分析法测定实验室条件下二氧化碳的释放量</w:t>
      </w:r>
    </w:p>
    <w:p>
      <w:pPr>
        <w:pStyle w:val="231"/>
        <w:ind w:firstLine="420" w:firstLineChars="0"/>
        <w:rPr>
          <w:rFonts w:hint="default"/>
          <w:color w:val="auto"/>
          <w:szCs w:val="21"/>
          <w:lang w:val="en-US" w:eastAsia="zh-CN"/>
        </w:rPr>
      </w:pPr>
      <w:r>
        <w:rPr>
          <w:rFonts w:hint="eastAsia"/>
          <w:color w:val="auto"/>
          <w:szCs w:val="21"/>
          <w:lang w:val="en-US" w:eastAsia="zh-CN"/>
        </w:rPr>
        <w:t xml:space="preserve">GB/T19276.1 </w:t>
      </w:r>
      <w:r>
        <w:rPr>
          <w:rFonts w:hint="eastAsia"/>
          <w:color w:val="auto"/>
          <w:szCs w:val="21"/>
        </w:rPr>
        <w:t>水性培养液中材料最终需氧生物分解能力的测定 采用测定密闭呼吸计中需氧量的方法</w:t>
      </w:r>
    </w:p>
    <w:p>
      <w:pPr>
        <w:pStyle w:val="231"/>
        <w:ind w:firstLine="420"/>
        <w:rPr>
          <w:rFonts w:hint="default"/>
          <w:color w:val="auto"/>
          <w:szCs w:val="21"/>
          <w:lang w:val="en-US" w:eastAsia="zh-CN"/>
        </w:rPr>
      </w:pPr>
      <w:r>
        <w:rPr>
          <w:rFonts w:hint="eastAsia"/>
          <w:color w:val="auto"/>
          <w:szCs w:val="21"/>
          <w:lang w:val="en-US" w:eastAsia="zh-CN"/>
        </w:rPr>
        <w:t xml:space="preserve">GB/T19276.2 </w:t>
      </w:r>
      <w:r>
        <w:rPr>
          <w:rFonts w:hint="eastAsia"/>
          <w:color w:val="auto"/>
          <w:szCs w:val="21"/>
        </w:rPr>
        <w:t>水性培养液中材料最终需氧生物分解能力的测定 采用测定释放的二氧化碳的方法</w:t>
      </w:r>
    </w:p>
    <w:p>
      <w:pPr>
        <w:pStyle w:val="231"/>
        <w:ind w:firstLine="420"/>
        <w:rPr>
          <w:rFonts w:hint="default"/>
          <w:color w:val="auto"/>
          <w:szCs w:val="21"/>
          <w:lang w:val="en-US" w:eastAsia="zh-CN"/>
        </w:rPr>
      </w:pPr>
      <w:r>
        <w:rPr>
          <w:rFonts w:hint="eastAsia"/>
          <w:color w:val="auto"/>
          <w:szCs w:val="21"/>
          <w:lang w:val="en-US" w:eastAsia="zh-CN"/>
        </w:rPr>
        <w:t xml:space="preserve">GB/T28206 </w:t>
      </w:r>
      <w:r>
        <w:rPr>
          <w:rFonts w:hint="eastAsia"/>
          <w:color w:val="auto"/>
          <w:szCs w:val="21"/>
        </w:rPr>
        <w:t>可堆肥塑料技术要求</w:t>
      </w:r>
    </w:p>
    <w:p>
      <w:pPr>
        <w:pStyle w:val="231"/>
        <w:ind w:firstLine="420"/>
        <w:rPr>
          <w:rFonts w:hint="default"/>
          <w:color w:val="auto"/>
          <w:szCs w:val="21"/>
          <w:lang w:val="en-US" w:eastAsia="zh-CN"/>
        </w:rPr>
      </w:pPr>
      <w:r>
        <w:rPr>
          <w:rFonts w:hint="eastAsia"/>
          <w:color w:val="auto"/>
          <w:szCs w:val="21"/>
          <w:lang w:val="en-US" w:eastAsia="zh-CN"/>
        </w:rPr>
        <w:t xml:space="preserve">CJ/T96 </w:t>
      </w:r>
      <w:r>
        <w:rPr>
          <w:rFonts w:hint="eastAsia"/>
          <w:color w:val="auto"/>
          <w:szCs w:val="21"/>
        </w:rPr>
        <w:t>生活垃圾化学特性通用检测方法</w:t>
      </w:r>
    </w:p>
    <w:p>
      <w:pPr>
        <w:pStyle w:val="230"/>
        <w:spacing w:before="312" w:after="312"/>
        <w:rPr>
          <w:rFonts w:hint="eastAsia"/>
          <w:szCs w:val="21"/>
        </w:rPr>
      </w:pPr>
      <w:r>
        <w:rPr>
          <w:rFonts w:hint="eastAsia"/>
          <w:szCs w:val="21"/>
          <w:lang w:val="en-US" w:eastAsia="zh-CN"/>
        </w:rPr>
        <w:t>3</w:t>
      </w:r>
      <w:r>
        <w:rPr>
          <w:rFonts w:hint="eastAsia"/>
          <w:szCs w:val="21"/>
        </w:rPr>
        <w:t>术语和定义</w:t>
      </w:r>
    </w:p>
    <w:p>
      <w:pPr>
        <w:pStyle w:val="231"/>
        <w:ind w:firstLine="420"/>
        <w:rPr>
          <w:rFonts w:hint="eastAsia"/>
        </w:rPr>
      </w:pPr>
      <w:r>
        <w:rPr>
          <w:rFonts w:hint="eastAsia"/>
          <w:szCs w:val="21"/>
        </w:rPr>
        <w:t>下列术语和定义适用于本文件。</w:t>
      </w:r>
    </w:p>
    <w:p>
      <w:pPr>
        <w:pStyle w:val="232"/>
        <w:keepNext w:val="0"/>
        <w:keepLines w:val="0"/>
        <w:pageBreakBefore w:val="0"/>
        <w:widowControl/>
        <w:numPr>
          <w:ilvl w:val="0"/>
          <w:numId w:val="0"/>
        </w:numPr>
        <w:kinsoku/>
        <w:wordWrap/>
        <w:overflowPunct/>
        <w:topLinePunct w:val="0"/>
        <w:autoSpaceDE/>
        <w:autoSpaceDN/>
        <w:bidi w:val="0"/>
        <w:adjustRightInd/>
        <w:snapToGrid/>
        <w:spacing w:before="156" w:after="156"/>
        <w:ind w:firstLine="420" w:firstLineChars="200"/>
        <w:jc w:val="both"/>
        <w:textAlignment w:val="auto"/>
        <w:rPr>
          <w:rFonts w:hint="eastAsia"/>
        </w:rPr>
      </w:pPr>
      <w:r>
        <w:rPr>
          <w:rFonts w:hint="eastAsia"/>
          <w:lang w:val="en-US" w:eastAsia="zh-CN"/>
        </w:rPr>
        <w:t>3.1</w:t>
      </w:r>
      <w:r>
        <w:rPr>
          <w:rFonts w:hint="eastAsia"/>
          <w:lang w:eastAsia="zh-CN"/>
        </w:rPr>
        <w:t>全生物降解塑料</w:t>
      </w:r>
    </w:p>
    <w:p>
      <w:pPr>
        <w:pStyle w:val="231"/>
        <w:ind w:firstLine="420"/>
        <w:rPr>
          <w:rFonts w:hint="default"/>
          <w:szCs w:val="21"/>
          <w:lang w:val="en-US"/>
        </w:rPr>
      </w:pPr>
      <w:r>
        <w:rPr>
          <w:rFonts w:hint="eastAsia"/>
          <w:szCs w:val="21"/>
          <w:lang w:eastAsia="zh-CN"/>
        </w:rPr>
        <w:t>在自然界中如土壤和</w:t>
      </w:r>
      <w:r>
        <w:rPr>
          <w:rFonts w:hint="eastAsia"/>
          <w:szCs w:val="21"/>
          <w:lang w:val="en-US" w:eastAsia="zh-CN"/>
        </w:rPr>
        <w:t>/或沙土等条件下，和/或特定条件如堆肥化条件下或厌氧消化条件下或水性培养基中，由自然界存在的微生物作用引起降解，并最终降解变成二氧化碳（CO2）或/和甲烷（CH4）、水（HO2）及其所含元素的矿化无机盐以及新的生物质的一种塑料。</w:t>
      </w:r>
    </w:p>
    <w:p>
      <w:pPr>
        <w:pStyle w:val="56"/>
        <w:ind w:firstLine="420"/>
      </w:pPr>
      <w:r>
        <w:rPr>
          <w:rFonts w:hint="eastAsia"/>
        </w:rPr>
        <w:t>[</w:t>
      </w:r>
      <w:r>
        <w:rPr>
          <w:rFonts w:hint="eastAsia"/>
          <w:lang w:eastAsia="zh-CN"/>
        </w:rPr>
        <w:t>修改于</w:t>
      </w:r>
      <w:r>
        <w:rPr>
          <w:rFonts w:hint="eastAsia"/>
        </w:rPr>
        <w:t>：</w:t>
      </w:r>
      <w:r>
        <w:rPr>
          <w:rFonts w:hint="eastAsia"/>
          <w:szCs w:val="21"/>
        </w:rPr>
        <w:t xml:space="preserve">GB/T </w:t>
      </w:r>
      <w:r>
        <w:rPr>
          <w:rFonts w:hint="eastAsia"/>
          <w:szCs w:val="21"/>
          <w:lang w:val="en-US" w:eastAsia="zh-CN"/>
        </w:rPr>
        <w:t>35795</w:t>
      </w:r>
      <w:r>
        <w:rPr>
          <w:rFonts w:hint="eastAsia"/>
          <w:szCs w:val="21"/>
        </w:rPr>
        <w:t>-201</w:t>
      </w:r>
      <w:r>
        <w:rPr>
          <w:rFonts w:hint="eastAsia"/>
          <w:szCs w:val="21"/>
          <w:lang w:val="en-US" w:eastAsia="zh-CN"/>
        </w:rPr>
        <w:t>7</w:t>
      </w:r>
      <w:r>
        <w:rPr>
          <w:rFonts w:hint="eastAsia"/>
          <w:szCs w:val="21"/>
        </w:rPr>
        <w:t>,3.1</w:t>
      </w:r>
      <w:r>
        <w:rPr>
          <w:rFonts w:hint="eastAsia"/>
        </w:rPr>
        <w:t>]</w:t>
      </w:r>
    </w:p>
    <w:p>
      <w:pPr>
        <w:pStyle w:val="232"/>
        <w:numPr>
          <w:ilvl w:val="0"/>
          <w:numId w:val="0"/>
        </w:numPr>
        <w:spacing w:before="156" w:after="156"/>
        <w:ind w:firstLine="420" w:firstLineChars="200"/>
        <w:rPr>
          <w:rFonts w:hint="eastAsia"/>
        </w:rPr>
      </w:pPr>
      <w:r>
        <w:rPr>
          <w:rFonts w:hint="eastAsia"/>
          <w:lang w:val="en-US" w:eastAsia="zh-CN"/>
        </w:rPr>
        <w:t>3.2</w:t>
      </w:r>
      <w:r>
        <w:rPr>
          <w:rFonts w:hint="eastAsia"/>
          <w:lang w:eastAsia="zh-CN"/>
        </w:rPr>
        <w:t>食品用全生物降解塑料保鲜（膜）袋</w:t>
      </w:r>
      <w:r>
        <w:rPr>
          <w:rFonts w:hint="eastAsia"/>
        </w:rPr>
        <w:t xml:space="preserve">  </w:t>
      </w:r>
    </w:p>
    <w:p>
      <w:pPr>
        <w:pStyle w:val="232"/>
        <w:numPr>
          <w:ilvl w:val="0"/>
          <w:numId w:val="0"/>
        </w:numPr>
        <w:spacing w:before="156" w:after="156"/>
        <w:ind w:firstLine="420" w:firstLineChars="200"/>
        <w:rPr>
          <w:rFonts w:hint="eastAsia" w:ascii="宋体" w:eastAsia="宋体"/>
          <w:sz w:val="21"/>
          <w:szCs w:val="21"/>
          <w:lang w:val="en-US" w:eastAsia="zh-CN" w:bidi="ar-SA"/>
        </w:rPr>
      </w:pPr>
      <w:r>
        <w:rPr>
          <w:rFonts w:hint="eastAsia" w:ascii="宋体" w:eastAsia="宋体"/>
          <w:sz w:val="21"/>
          <w:szCs w:val="21"/>
          <w:lang w:val="en-US" w:eastAsia="zh-CN" w:bidi="ar-SA"/>
        </w:rPr>
        <w:t>以全生物降解塑料为原料，可加入适当比例的淀粉、纤维素等可生物降解的天然高分子材料以及其他无危害的无机填充物、功能性助剂，以吹塑法生产，经热合等工艺制成的，未经印刷的用于食品包装，具有食品保鲜或保洁功能的（膜）袋制品。</w:t>
      </w:r>
    </w:p>
    <w:p>
      <w:pPr>
        <w:pStyle w:val="232"/>
        <w:numPr>
          <w:ilvl w:val="0"/>
          <w:numId w:val="0"/>
        </w:numPr>
        <w:spacing w:before="156" w:after="156"/>
        <w:ind w:firstLine="420" w:firstLineChars="200"/>
        <w:rPr>
          <w:rFonts w:hint="eastAsia"/>
          <w:lang w:val="en-US" w:eastAsia="zh-CN"/>
        </w:rPr>
      </w:pPr>
      <w:r>
        <w:rPr>
          <w:rFonts w:hint="eastAsia"/>
          <w:lang w:val="en-US" w:eastAsia="zh-CN"/>
        </w:rPr>
        <w:t>3.3 自粘性</w:t>
      </w:r>
    </w:p>
    <w:p>
      <w:pPr>
        <w:pStyle w:val="231"/>
        <w:ind w:left="0" w:leftChars="0" w:firstLine="420" w:firstLineChars="0"/>
        <w:rPr>
          <w:rFonts w:hint="eastAsia"/>
          <w:szCs w:val="21"/>
          <w:lang w:val="en-US" w:eastAsia="zh-CN"/>
        </w:rPr>
      </w:pPr>
      <w:r>
        <w:rPr>
          <w:rFonts w:hint="eastAsia"/>
          <w:szCs w:val="21"/>
          <w:lang w:val="en-US" w:eastAsia="zh-CN"/>
        </w:rPr>
        <w:t>自粘性保鲜（膜）袋本身具有的粘着性，也称剪切剥离强度。</w:t>
      </w:r>
    </w:p>
    <w:p>
      <w:pPr>
        <w:pStyle w:val="232"/>
        <w:numPr>
          <w:ilvl w:val="0"/>
          <w:numId w:val="0"/>
        </w:numPr>
        <w:spacing w:before="156" w:after="156"/>
        <w:ind w:firstLine="420" w:firstLineChars="200"/>
        <w:rPr>
          <w:rFonts w:hint="eastAsia"/>
          <w:lang w:val="en-US" w:eastAsia="zh-CN"/>
        </w:rPr>
      </w:pPr>
      <w:r>
        <w:rPr>
          <w:rFonts w:hint="eastAsia"/>
          <w:lang w:val="en-US" w:eastAsia="zh-CN"/>
        </w:rPr>
        <w:t>3.4 开卷性</w:t>
      </w:r>
    </w:p>
    <w:p>
      <w:pPr>
        <w:pStyle w:val="231"/>
        <w:ind w:left="0" w:leftChars="0" w:firstLine="420" w:firstLineChars="0"/>
        <w:rPr>
          <w:rFonts w:hint="eastAsia"/>
          <w:szCs w:val="21"/>
          <w:lang w:val="en-US" w:eastAsia="zh-CN"/>
        </w:rPr>
      </w:pPr>
      <w:r>
        <w:rPr>
          <w:rFonts w:hint="eastAsia"/>
          <w:szCs w:val="21"/>
          <w:lang w:val="en-US" w:eastAsia="zh-CN"/>
        </w:rPr>
        <w:t>使用时保鲜（膜）袋由膜卷中引出的难易程度。</w:t>
      </w:r>
    </w:p>
    <w:p>
      <w:pPr>
        <w:pStyle w:val="232"/>
        <w:numPr>
          <w:ilvl w:val="0"/>
          <w:numId w:val="0"/>
        </w:numPr>
        <w:spacing w:before="156" w:after="156"/>
        <w:ind w:firstLine="420" w:firstLineChars="200"/>
        <w:rPr>
          <w:rFonts w:hint="eastAsia"/>
          <w:lang w:val="en-US" w:eastAsia="zh-CN"/>
        </w:rPr>
      </w:pPr>
      <w:r>
        <w:rPr>
          <w:rFonts w:hint="eastAsia"/>
          <w:lang w:val="en-US" w:eastAsia="zh-CN"/>
        </w:rPr>
        <w:t>3.5 防雾性</w:t>
      </w:r>
    </w:p>
    <w:p>
      <w:pPr>
        <w:pStyle w:val="231"/>
        <w:ind w:left="0" w:leftChars="0" w:firstLine="0" w:firstLineChars="0"/>
        <w:rPr>
          <w:rFonts w:hint="default"/>
          <w:szCs w:val="21"/>
          <w:lang w:val="en-US" w:eastAsia="zh-CN"/>
        </w:rPr>
      </w:pPr>
      <w:r>
        <w:rPr>
          <w:rFonts w:hint="eastAsia"/>
          <w:szCs w:val="21"/>
          <w:lang w:val="en-US" w:eastAsia="zh-CN"/>
        </w:rPr>
        <w:t xml:space="preserve">    保鲜（膜）袋具有的防止在其表面形成水珠或水雾的性质。</w:t>
      </w:r>
    </w:p>
    <w:p>
      <w:pPr>
        <w:pStyle w:val="230"/>
        <w:spacing w:before="312" w:after="312"/>
        <w:rPr>
          <w:rFonts w:hint="eastAsia"/>
          <w:szCs w:val="21"/>
        </w:rPr>
      </w:pPr>
      <w:r>
        <w:rPr>
          <w:rFonts w:hint="eastAsia"/>
          <w:szCs w:val="21"/>
          <w:lang w:val="en-US" w:eastAsia="zh-CN"/>
        </w:rPr>
        <w:t>4</w:t>
      </w:r>
      <w:r>
        <w:rPr>
          <w:rFonts w:hint="eastAsia"/>
          <w:szCs w:val="21"/>
          <w:lang w:eastAsia="zh-CN"/>
        </w:rPr>
        <w:t>基本要求</w:t>
      </w:r>
    </w:p>
    <w:p>
      <w:pPr>
        <w:pStyle w:val="230"/>
        <w:numPr>
          <w:ilvl w:val="0"/>
          <w:numId w:val="0"/>
        </w:numPr>
        <w:spacing w:before="312" w:after="312"/>
        <w:rPr>
          <w:rFonts w:hint="eastAsia"/>
          <w:szCs w:val="21"/>
          <w:lang w:val="en-US" w:eastAsia="zh-CN"/>
        </w:rPr>
      </w:pPr>
      <w:r>
        <w:rPr>
          <w:rFonts w:hint="eastAsia"/>
          <w:szCs w:val="21"/>
          <w:lang w:val="en-US" w:eastAsia="zh-CN"/>
        </w:rPr>
        <w:t>4.1</w:t>
      </w:r>
      <w:r>
        <w:rPr>
          <w:rFonts w:hint="eastAsia" w:ascii="黑体" w:eastAsia="黑体"/>
          <w:sz w:val="21"/>
          <w:szCs w:val="21"/>
          <w:lang w:val="en-US" w:eastAsia="zh-CN" w:bidi="ar-SA"/>
        </w:rPr>
        <w:t>标识</w:t>
      </w:r>
    </w:p>
    <w:p>
      <w:pPr>
        <w:pStyle w:val="233"/>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ind w:leftChars="0" w:firstLine="420" w:firstLineChars="200"/>
        <w:jc w:val="left"/>
        <w:textAlignment w:val="auto"/>
        <w:outlineLvl w:val="2"/>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保鲜（膜）袋应按GB/T 16288、GB21660进行标识产品材质或种类。</w:t>
      </w:r>
    </w:p>
    <w:p>
      <w:pPr>
        <w:pStyle w:val="233"/>
        <w:numPr>
          <w:ilvl w:val="0"/>
          <w:numId w:val="0"/>
        </w:numPr>
        <w:tabs>
          <w:tab w:val="left" w:pos="0"/>
          <w:tab w:val="clear" w:pos="839"/>
        </w:tabs>
        <w:ind w:leftChars="0"/>
        <w:rPr>
          <w:rFonts w:hint="eastAsia" w:ascii="黑体" w:hAnsi="黑体" w:eastAsia="黑体" w:cs="黑体"/>
          <w:szCs w:val="21"/>
        </w:rPr>
      </w:pPr>
      <w:r>
        <w:rPr>
          <w:rFonts w:hint="eastAsia" w:ascii="黑体" w:hAnsi="黑体" w:eastAsia="黑体" w:cs="黑体"/>
          <w:szCs w:val="21"/>
          <w:lang w:val="en-US" w:eastAsia="zh-CN"/>
        </w:rPr>
        <w:t>4.2</w:t>
      </w:r>
      <w:r>
        <w:rPr>
          <w:rFonts w:hint="eastAsia" w:ascii="黑体" w:hAnsi="黑体" w:eastAsia="黑体" w:cs="黑体"/>
          <w:szCs w:val="21"/>
          <w:lang w:eastAsia="zh-CN"/>
        </w:rPr>
        <w:t>感官要求</w:t>
      </w:r>
    </w:p>
    <w:p>
      <w:pPr>
        <w:pStyle w:val="233"/>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ind w:leftChars="0" w:firstLine="420" w:firstLineChars="200"/>
        <w:jc w:val="left"/>
        <w:textAlignment w:val="auto"/>
        <w:outlineLvl w:val="2"/>
        <w:rPr>
          <w:rFonts w:hint="eastAsia" w:ascii="黑体" w:hAnsi="黑体" w:eastAsia="黑体" w:cs="黑体"/>
          <w:szCs w:val="21"/>
          <w:lang w:val="en-US" w:eastAsia="zh-CN"/>
        </w:rPr>
      </w:pPr>
      <w:r>
        <w:rPr>
          <w:rFonts w:hint="eastAsia" w:ascii="黑体" w:hAnsi="黑体" w:eastAsia="黑体" w:cs="黑体"/>
          <w:szCs w:val="21"/>
          <w:lang w:val="en-US" w:eastAsia="zh-CN"/>
        </w:rPr>
        <w:t>4.2.1 颜色</w:t>
      </w:r>
    </w:p>
    <w:p>
      <w:pPr>
        <w:pStyle w:val="233"/>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ind w:leftChars="0" w:firstLine="420" w:firstLineChars="200"/>
        <w:jc w:val="left"/>
        <w:textAlignment w:val="auto"/>
        <w:outlineLvl w:val="2"/>
        <w:rPr>
          <w:rFonts w:hint="eastAsia" w:ascii="宋体" w:hAnsi="宋体" w:eastAsia="宋体" w:cs="宋体"/>
          <w:szCs w:val="21"/>
          <w:lang w:val="en-US" w:eastAsia="zh-CN"/>
        </w:rPr>
      </w:pPr>
      <w:r>
        <w:rPr>
          <w:rFonts w:hint="eastAsia" w:ascii="宋体" w:hAnsi="宋体" w:eastAsia="宋体" w:cs="宋体"/>
          <w:szCs w:val="21"/>
          <w:lang w:val="en-US" w:eastAsia="zh-CN"/>
        </w:rPr>
        <w:t>一般为白色且透明。</w:t>
      </w:r>
    </w:p>
    <w:p>
      <w:pPr>
        <w:pStyle w:val="233"/>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ind w:leftChars="0" w:firstLine="420" w:firstLineChars="200"/>
        <w:jc w:val="left"/>
        <w:textAlignment w:val="auto"/>
        <w:outlineLvl w:val="2"/>
        <w:rPr>
          <w:rFonts w:hint="eastAsia" w:ascii="黑体" w:hAnsi="黑体" w:eastAsia="黑体" w:cs="黑体"/>
          <w:szCs w:val="21"/>
          <w:lang w:val="en-US" w:eastAsia="zh-CN"/>
        </w:rPr>
      </w:pPr>
      <w:r>
        <w:rPr>
          <w:rFonts w:hint="eastAsia" w:ascii="黑体" w:hAnsi="黑体" w:eastAsia="黑体" w:cs="黑体"/>
          <w:szCs w:val="21"/>
          <w:lang w:val="en-US" w:eastAsia="zh-CN"/>
        </w:rPr>
        <w:t>4.2.2异嗅</w:t>
      </w:r>
    </w:p>
    <w:p>
      <w:pPr>
        <w:pStyle w:val="233"/>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ind w:leftChars="0" w:firstLine="420" w:firstLineChars="200"/>
        <w:jc w:val="left"/>
        <w:textAlignment w:val="auto"/>
        <w:outlineLvl w:val="2"/>
        <w:rPr>
          <w:rFonts w:hint="default" w:ascii="宋体" w:hAnsi="宋体" w:eastAsia="宋体" w:cs="宋体"/>
          <w:szCs w:val="21"/>
          <w:lang w:val="en-US" w:eastAsia="zh-CN"/>
        </w:rPr>
      </w:pPr>
      <w:r>
        <w:rPr>
          <w:rFonts w:hint="eastAsia" w:ascii="宋体" w:hAnsi="宋体" w:eastAsia="宋体" w:cs="宋体"/>
          <w:szCs w:val="21"/>
          <w:lang w:val="en-US" w:eastAsia="zh-CN"/>
        </w:rPr>
        <w:t>不应有明显异嗅</w:t>
      </w:r>
      <w:r>
        <w:rPr>
          <w:rFonts w:hint="eastAsia" w:hAnsi="宋体" w:cs="宋体"/>
          <w:szCs w:val="21"/>
          <w:lang w:val="en-US" w:eastAsia="zh-CN"/>
        </w:rPr>
        <w:t>。</w:t>
      </w:r>
    </w:p>
    <w:p>
      <w:pPr>
        <w:pStyle w:val="233"/>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ind w:leftChars="0" w:firstLine="420" w:firstLineChars="200"/>
        <w:jc w:val="left"/>
        <w:textAlignment w:val="auto"/>
        <w:outlineLvl w:val="2"/>
        <w:rPr>
          <w:rFonts w:hint="eastAsia" w:ascii="黑体" w:hAnsi="黑体" w:eastAsia="黑体" w:cs="黑体"/>
          <w:szCs w:val="21"/>
          <w:lang w:val="en-US" w:eastAsia="zh-CN"/>
        </w:rPr>
      </w:pPr>
      <w:r>
        <w:rPr>
          <w:rFonts w:hint="eastAsia" w:ascii="黑体" w:hAnsi="黑体" w:eastAsia="黑体" w:cs="黑体"/>
          <w:szCs w:val="21"/>
          <w:lang w:val="en-US" w:eastAsia="zh-CN"/>
        </w:rPr>
        <w:t>4.2.3外观</w:t>
      </w:r>
    </w:p>
    <w:p>
      <w:pPr>
        <w:pStyle w:val="233"/>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ind w:leftChars="0"/>
        <w:jc w:val="left"/>
        <w:textAlignment w:val="auto"/>
        <w:outlineLvl w:val="2"/>
        <w:rPr>
          <w:rFonts w:hint="default" w:ascii="黑体" w:hAnsi="黑体" w:eastAsia="黑体" w:cs="黑体"/>
          <w:szCs w:val="21"/>
          <w:lang w:val="en-US" w:eastAsia="zh-CN"/>
        </w:rPr>
      </w:pPr>
      <w:r>
        <w:rPr>
          <w:rFonts w:hint="eastAsia" w:ascii="黑体" w:hAnsi="黑体" w:eastAsia="黑体" w:cs="黑体"/>
          <w:szCs w:val="21"/>
          <w:lang w:val="en-US" w:eastAsia="zh-CN"/>
        </w:rPr>
        <w:t xml:space="preserve">  </w:t>
      </w:r>
      <w:r>
        <w:rPr>
          <w:rFonts w:hint="eastAsia" w:ascii="宋体" w:hAnsi="宋体" w:eastAsia="宋体" w:cs="宋体"/>
          <w:szCs w:val="21"/>
          <w:lang w:val="en-US" w:eastAsia="zh-CN"/>
        </w:rPr>
        <w:t xml:space="preserve"> </w:t>
      </w:r>
      <w:r>
        <w:rPr>
          <w:rFonts w:hint="eastAsia" w:hAnsi="宋体" w:cs="宋体"/>
          <w:szCs w:val="21"/>
          <w:lang w:val="en-US" w:eastAsia="zh-CN"/>
        </w:rPr>
        <w:t xml:space="preserve"> </w:t>
      </w:r>
      <w:r>
        <w:rPr>
          <w:rFonts w:hint="eastAsia" w:ascii="宋体" w:hAnsi="宋体" w:eastAsia="宋体" w:cs="宋体"/>
          <w:szCs w:val="21"/>
          <w:lang w:val="en-US" w:eastAsia="zh-CN"/>
        </w:rPr>
        <w:t>袋膜应均匀、平整、不应存在优有碍使用的气泡（不包括设计透气孔）、塑化不良、鱼眼僵块、丝纹、挂料线、皱褶（不包括折边等正常折叠引起的折痕）等瑕疵。</w:t>
      </w:r>
    </w:p>
    <w:p>
      <w:pPr>
        <w:pStyle w:val="233"/>
        <w:keepNext w:val="0"/>
        <w:keepLines w:val="0"/>
        <w:pageBreakBefore w:val="0"/>
        <w:widowControl/>
        <w:numPr>
          <w:ilvl w:val="0"/>
          <w:numId w:val="0"/>
        </w:numPr>
        <w:tabs>
          <w:tab w:val="left" w:pos="0"/>
        </w:tabs>
        <w:kinsoku/>
        <w:wordWrap/>
        <w:overflowPunct/>
        <w:topLinePunct w:val="0"/>
        <w:autoSpaceDE/>
        <w:autoSpaceDN/>
        <w:bidi w:val="0"/>
        <w:adjustRightInd/>
        <w:snapToGrid/>
        <w:spacing w:before="157" w:beforeLines="50" w:after="157" w:afterLines="50"/>
        <w:jc w:val="left"/>
        <w:textAlignment w:val="auto"/>
        <w:outlineLvl w:val="2"/>
        <w:rPr>
          <w:rFonts w:hint="eastAsia" w:ascii="黑体" w:hAnsi="黑体" w:eastAsia="黑体" w:cs="黑体"/>
          <w:szCs w:val="21"/>
          <w:lang w:val="en-US" w:eastAsia="zh-CN"/>
        </w:rPr>
      </w:pPr>
      <w:r>
        <w:rPr>
          <w:rFonts w:hint="eastAsia" w:ascii="黑体" w:hAnsi="黑体" w:eastAsia="黑体" w:cs="黑体"/>
          <w:szCs w:val="21"/>
          <w:lang w:val="en-US" w:eastAsia="zh-CN"/>
        </w:rPr>
        <w:t>4.3尺寸和质量偏差</w:t>
      </w:r>
    </w:p>
    <w:p>
      <w:pPr>
        <w:pStyle w:val="234"/>
        <w:numPr>
          <w:ilvl w:val="0"/>
          <w:numId w:val="0"/>
        </w:numPr>
        <w:bidi w:val="0"/>
        <w:ind w:firstLine="420" w:firstLineChars="200"/>
        <w:rPr>
          <w:rFonts w:hint="eastAsia" w:ascii="黑体" w:hAnsi="黑体" w:eastAsia="黑体" w:cs="黑体"/>
          <w:lang w:val="en-US" w:eastAsia="zh-CN"/>
        </w:rPr>
      </w:pPr>
      <w:r>
        <w:rPr>
          <w:rFonts w:hint="eastAsia" w:ascii="黑体" w:hAnsi="黑体" w:eastAsia="黑体" w:cs="黑体"/>
          <w:lang w:val="en-US" w:eastAsia="zh-CN"/>
        </w:rPr>
        <w:t>4.3.1厚度偏差</w:t>
      </w:r>
    </w:p>
    <w:p>
      <w:pPr>
        <w:pStyle w:val="234"/>
        <w:numPr>
          <w:ilvl w:val="0"/>
          <w:numId w:val="0"/>
        </w:numPr>
        <w:bidi w:val="0"/>
        <w:ind w:firstLine="630" w:firstLineChars="300"/>
        <w:rPr>
          <w:rFonts w:hint="eastAsia"/>
          <w:lang w:val="en-US" w:eastAsia="zh-CN"/>
        </w:rPr>
      </w:pPr>
      <w:r>
        <w:rPr>
          <w:rFonts w:hint="eastAsia"/>
          <w:lang w:val="en-US" w:eastAsia="zh-CN"/>
        </w:rPr>
        <w:t>厚度偏差应符合表1规定。</w:t>
      </w:r>
    </w:p>
    <w:p>
      <w:pPr>
        <w:pStyle w:val="234"/>
        <w:numPr>
          <w:ilvl w:val="0"/>
          <w:numId w:val="0"/>
        </w:numPr>
        <w:bidi w:val="0"/>
        <w:ind w:firstLine="630" w:firstLineChars="300"/>
        <w:rPr>
          <w:rFonts w:hint="eastAsia"/>
          <w:lang w:val="en-US" w:eastAsia="zh-CN"/>
        </w:rPr>
      </w:pPr>
    </w:p>
    <w:p>
      <w:pPr>
        <w:pStyle w:val="234"/>
        <w:numPr>
          <w:ilvl w:val="0"/>
          <w:numId w:val="0"/>
        </w:numPr>
        <w:bidi w:val="0"/>
        <w:ind w:firstLine="630" w:firstLineChars="300"/>
        <w:rPr>
          <w:rFonts w:hint="eastAsia"/>
          <w:lang w:val="en-US" w:eastAsia="zh-CN"/>
        </w:rPr>
      </w:pPr>
    </w:p>
    <w:p>
      <w:pPr>
        <w:pStyle w:val="234"/>
        <w:numPr>
          <w:ilvl w:val="0"/>
          <w:numId w:val="0"/>
        </w:numPr>
        <w:bidi w:val="0"/>
        <w:ind w:firstLine="630" w:firstLineChars="300"/>
        <w:rPr>
          <w:rFonts w:hint="eastAsia"/>
          <w:lang w:val="en-US" w:eastAsia="zh-CN"/>
        </w:rPr>
      </w:pPr>
    </w:p>
    <w:p>
      <w:pPr>
        <w:pStyle w:val="234"/>
        <w:numPr>
          <w:ilvl w:val="0"/>
          <w:numId w:val="0"/>
        </w:numPr>
        <w:bidi w:val="0"/>
        <w:ind w:firstLine="630" w:firstLineChars="300"/>
        <w:rPr>
          <w:rFonts w:hint="eastAsia"/>
          <w:lang w:val="en-US" w:eastAsia="zh-CN"/>
        </w:rPr>
      </w:pPr>
    </w:p>
    <w:p>
      <w:pPr>
        <w:pStyle w:val="234"/>
        <w:numPr>
          <w:ilvl w:val="0"/>
          <w:numId w:val="0"/>
        </w:numPr>
        <w:bidi w:val="0"/>
        <w:ind w:firstLine="630" w:firstLineChars="300"/>
        <w:rPr>
          <w:rFonts w:hint="eastAsia"/>
          <w:lang w:val="en-US" w:eastAsia="zh-CN"/>
        </w:rPr>
      </w:pPr>
    </w:p>
    <w:p>
      <w:pPr>
        <w:pStyle w:val="234"/>
        <w:numPr>
          <w:ilvl w:val="0"/>
          <w:numId w:val="0"/>
        </w:numPr>
        <w:bidi w:val="0"/>
        <w:ind w:firstLine="3360" w:firstLineChars="1600"/>
        <w:rPr>
          <w:rFonts w:hint="eastAsia" w:ascii="黑体" w:hAnsi="黑体" w:eastAsia="黑体" w:cs="黑体"/>
          <w:lang w:val="en-US" w:eastAsia="zh-CN"/>
        </w:rPr>
      </w:pPr>
      <w:r>
        <w:rPr>
          <w:rFonts w:hint="eastAsia" w:ascii="黑体" w:hAnsi="黑体" w:eastAsia="黑体" w:cs="黑体"/>
          <w:lang w:val="en-US" w:eastAsia="zh-CN"/>
        </w:rPr>
        <w:t>表1 厚度偏差要求</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9"/>
        <w:gridCol w:w="2310"/>
        <w:gridCol w:w="5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9" w:type="dxa"/>
            <w:gridSpan w:val="2"/>
            <w:vMerge w:val="restart"/>
            <w:noWrap w:val="0"/>
            <w:vAlign w:val="top"/>
          </w:tcPr>
          <w:p>
            <w:pPr>
              <w:pStyle w:val="234"/>
              <w:numPr>
                <w:ilvl w:val="0"/>
                <w:numId w:val="0"/>
              </w:numPr>
              <w:bidi w:val="0"/>
              <w:ind w:firstLine="1470" w:firstLineChars="700"/>
              <w:rPr>
                <w:rFonts w:hint="default"/>
                <w:vertAlign w:val="baseline"/>
                <w:lang w:val="en-US" w:eastAsia="zh-CN"/>
              </w:rPr>
            </w:pPr>
            <w:r>
              <w:rPr>
                <w:rFonts w:hint="eastAsia"/>
                <w:vertAlign w:val="baseline"/>
                <w:lang w:val="en-US" w:eastAsia="zh-CN"/>
              </w:rPr>
              <w:t>项    目</w:t>
            </w:r>
          </w:p>
        </w:tc>
        <w:tc>
          <w:tcPr>
            <w:tcW w:w="5271" w:type="dxa"/>
            <w:noWrap w:val="0"/>
            <w:vAlign w:val="top"/>
          </w:tcPr>
          <w:p>
            <w:pPr>
              <w:pStyle w:val="234"/>
              <w:numPr>
                <w:ilvl w:val="0"/>
                <w:numId w:val="0"/>
              </w:numPr>
              <w:bidi w:val="0"/>
              <w:ind w:firstLine="2310" w:firstLineChars="1100"/>
              <w:rPr>
                <w:rFonts w:hint="default"/>
                <w:vertAlign w:val="baseline"/>
                <w:lang w:val="en-US" w:eastAsia="zh-CN"/>
              </w:rPr>
            </w:pPr>
            <w:r>
              <w:rPr>
                <w:rFonts w:hint="eastAsia"/>
                <w:vertAlign w:val="baseline"/>
                <w:lang w:val="en-US" w:eastAsia="zh-CN"/>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9" w:type="dxa"/>
            <w:gridSpan w:val="2"/>
            <w:vMerge w:val="continue"/>
            <w:noWrap w:val="0"/>
            <w:vAlign w:val="top"/>
          </w:tcPr>
          <w:p>
            <w:pPr>
              <w:pStyle w:val="234"/>
              <w:numPr>
                <w:ilvl w:val="0"/>
                <w:numId w:val="0"/>
              </w:numPr>
              <w:bidi w:val="0"/>
              <w:rPr>
                <w:rFonts w:hint="default"/>
                <w:vertAlign w:val="baseline"/>
                <w:lang w:val="en-US" w:eastAsia="zh-CN"/>
              </w:rPr>
            </w:pPr>
          </w:p>
        </w:tc>
        <w:tc>
          <w:tcPr>
            <w:tcW w:w="5271" w:type="dxa"/>
            <w:noWrap w:val="0"/>
            <w:vAlign w:val="top"/>
          </w:tcPr>
          <w:p>
            <w:pPr>
              <w:pStyle w:val="234"/>
              <w:numPr>
                <w:ilvl w:val="0"/>
                <w:numId w:val="0"/>
              </w:numPr>
              <w:bidi w:val="0"/>
              <w:ind w:firstLine="1680" w:firstLineChars="800"/>
              <w:rPr>
                <w:rFonts w:hint="default"/>
                <w:vertAlign w:val="baseline"/>
                <w:lang w:val="en-US" w:eastAsia="zh-CN"/>
              </w:rPr>
            </w:pPr>
            <w:r>
              <w:rPr>
                <w:rFonts w:hint="eastAsia"/>
                <w:vertAlign w:val="baseline"/>
                <w:lang w:val="en-US" w:eastAsia="zh-CN"/>
              </w:rPr>
              <w:t>厚度极限偏差/mm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vMerge w:val="restart"/>
            <w:noWrap w:val="0"/>
            <w:vAlign w:val="center"/>
          </w:tcPr>
          <w:p>
            <w:pPr>
              <w:pStyle w:val="234"/>
              <w:numPr>
                <w:ilvl w:val="0"/>
                <w:numId w:val="0"/>
              </w:numPr>
              <w:bidi w:val="0"/>
              <w:jc w:val="center"/>
              <w:rPr>
                <w:rFonts w:hint="default" w:eastAsia="宋体"/>
                <w:vertAlign w:val="baseline"/>
                <w:lang w:val="en-US" w:eastAsia="zh-CN"/>
              </w:rPr>
            </w:pPr>
            <w:r>
              <w:rPr>
                <w:rFonts w:hint="eastAsia"/>
                <w:vertAlign w:val="baseline"/>
                <w:lang w:val="en-US" w:eastAsia="zh-CN"/>
              </w:rPr>
              <w:t>公称厚度（t）/mm</w:t>
            </w:r>
          </w:p>
        </w:tc>
        <w:tc>
          <w:tcPr>
            <w:tcW w:w="2310" w:type="dxa"/>
            <w:noWrap w:val="0"/>
            <w:vAlign w:val="top"/>
          </w:tcPr>
          <w:p>
            <w:pPr>
              <w:pStyle w:val="234"/>
              <w:numPr>
                <w:ilvl w:val="0"/>
                <w:numId w:val="0"/>
              </w:numPr>
              <w:bidi w:val="0"/>
              <w:rPr>
                <w:rFonts w:hint="default"/>
                <w:vertAlign w:val="baseline"/>
                <w:lang w:val="en-US" w:eastAsia="zh-CN"/>
              </w:rPr>
            </w:pPr>
            <w:r>
              <w:rPr>
                <w:rFonts w:hint="eastAsia"/>
                <w:vertAlign w:val="baseline"/>
                <w:lang w:val="en-US" w:eastAsia="zh-CN"/>
              </w:rPr>
              <w:t>≤0.010</w:t>
            </w:r>
          </w:p>
        </w:tc>
        <w:tc>
          <w:tcPr>
            <w:tcW w:w="5271" w:type="dxa"/>
            <w:noWrap w:val="0"/>
            <w:vAlign w:val="top"/>
          </w:tcPr>
          <w:p>
            <w:pPr>
              <w:pStyle w:val="234"/>
              <w:numPr>
                <w:ilvl w:val="0"/>
                <w:numId w:val="0"/>
              </w:numPr>
              <w:bidi w:val="0"/>
              <w:ind w:firstLine="2310" w:firstLineChars="1100"/>
              <w:rPr>
                <w:rFonts w:hint="default"/>
                <w:vertAlign w:val="baseline"/>
                <w:lang w:val="en-US" w:eastAsia="zh-CN"/>
              </w:rPr>
            </w:pPr>
            <w:r>
              <w:rPr>
                <w:rFonts w:hint="eastAsia"/>
                <w:vertAlign w:val="baseline"/>
                <w:lang w:val="en-US" w:eastAsia="zh-CN"/>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vMerge w:val="continue"/>
            <w:noWrap w:val="0"/>
            <w:vAlign w:val="top"/>
          </w:tcPr>
          <w:p>
            <w:pPr>
              <w:pStyle w:val="234"/>
              <w:numPr>
                <w:ilvl w:val="0"/>
                <w:numId w:val="0"/>
              </w:numPr>
              <w:bidi w:val="0"/>
              <w:rPr>
                <w:rFonts w:hint="default"/>
                <w:vertAlign w:val="baseline"/>
                <w:lang w:val="en-US" w:eastAsia="zh-CN"/>
              </w:rPr>
            </w:pPr>
          </w:p>
        </w:tc>
        <w:tc>
          <w:tcPr>
            <w:tcW w:w="2310" w:type="dxa"/>
            <w:noWrap w:val="0"/>
            <w:vAlign w:val="top"/>
          </w:tcPr>
          <w:p>
            <w:pPr>
              <w:pStyle w:val="234"/>
              <w:numPr>
                <w:ilvl w:val="0"/>
                <w:numId w:val="0"/>
              </w:numPr>
              <w:bidi w:val="0"/>
              <w:rPr>
                <w:rFonts w:hint="default"/>
                <w:vertAlign w:val="baseline"/>
                <w:lang w:val="en-US" w:eastAsia="zh-CN"/>
              </w:rPr>
            </w:pPr>
            <w:r>
              <w:rPr>
                <w:rFonts w:hint="eastAsia"/>
                <w:vertAlign w:val="baseline"/>
                <w:lang w:val="en-US" w:eastAsia="zh-CN"/>
              </w:rPr>
              <w:t>＞0.010</w:t>
            </w:r>
          </w:p>
        </w:tc>
        <w:tc>
          <w:tcPr>
            <w:tcW w:w="5271" w:type="dxa"/>
            <w:noWrap w:val="0"/>
            <w:vAlign w:val="top"/>
          </w:tcPr>
          <w:p>
            <w:pPr>
              <w:pStyle w:val="234"/>
              <w:numPr>
                <w:ilvl w:val="0"/>
                <w:numId w:val="0"/>
              </w:numPr>
              <w:bidi w:val="0"/>
              <w:ind w:firstLine="2310" w:firstLineChars="1100"/>
              <w:rPr>
                <w:rFonts w:hint="default"/>
                <w:vertAlign w:val="baseline"/>
                <w:lang w:val="en-US" w:eastAsia="zh-CN"/>
              </w:rPr>
            </w:pPr>
            <w:r>
              <w:rPr>
                <w:rFonts w:hint="eastAsia"/>
                <w:vertAlign w:val="baseline"/>
                <w:lang w:val="en-US" w:eastAsia="zh-CN"/>
              </w:rPr>
              <w:t>±0.003</w:t>
            </w:r>
          </w:p>
        </w:tc>
      </w:tr>
    </w:tbl>
    <w:p>
      <w:pPr>
        <w:pStyle w:val="234"/>
        <w:numPr>
          <w:ilvl w:val="0"/>
          <w:numId w:val="0"/>
        </w:numPr>
        <w:bidi w:val="0"/>
        <w:ind w:firstLine="420" w:firstLineChars="200"/>
        <w:rPr>
          <w:rFonts w:hint="eastAsia" w:ascii="黑体" w:hAnsi="黑体" w:eastAsia="黑体" w:cs="黑体"/>
          <w:lang w:val="en-US" w:eastAsia="zh-CN"/>
        </w:rPr>
      </w:pPr>
      <w:r>
        <w:rPr>
          <w:rFonts w:hint="eastAsia" w:ascii="黑体" w:hAnsi="黑体" w:eastAsia="黑体" w:cs="黑体"/>
          <w:lang w:val="en-US" w:eastAsia="zh-CN"/>
        </w:rPr>
        <w:t>4.3.2宽度偏差</w:t>
      </w:r>
    </w:p>
    <w:p>
      <w:pPr>
        <w:pStyle w:val="234"/>
        <w:numPr>
          <w:ilvl w:val="0"/>
          <w:numId w:val="0"/>
        </w:numPr>
        <w:bidi w:val="0"/>
        <w:ind w:firstLine="420" w:firstLineChars="200"/>
        <w:rPr>
          <w:rFonts w:hint="eastAsia"/>
          <w:lang w:val="en-US" w:eastAsia="zh-CN"/>
        </w:rPr>
      </w:pPr>
      <w:r>
        <w:rPr>
          <w:rFonts w:hint="eastAsia"/>
          <w:lang w:val="en-US" w:eastAsia="zh-CN"/>
        </w:rPr>
        <w:t>宽度偏差应符合表2规定。</w:t>
      </w:r>
    </w:p>
    <w:p>
      <w:pPr>
        <w:pStyle w:val="234"/>
        <w:numPr>
          <w:ilvl w:val="0"/>
          <w:numId w:val="0"/>
        </w:numPr>
        <w:bidi w:val="0"/>
        <w:ind w:left="630" w:leftChars="0" w:firstLine="2730" w:firstLineChars="1300"/>
        <w:rPr>
          <w:rFonts w:hint="eastAsia" w:ascii="黑体" w:hAnsi="黑体" w:eastAsia="黑体" w:cs="黑体"/>
          <w:lang w:val="en-US" w:eastAsia="zh-CN"/>
        </w:rPr>
      </w:pPr>
      <w:r>
        <w:rPr>
          <w:rFonts w:hint="eastAsia" w:ascii="黑体" w:hAnsi="黑体" w:eastAsia="黑体" w:cs="黑体"/>
          <w:lang w:val="en-US" w:eastAsia="zh-CN"/>
        </w:rPr>
        <w:t>表2 宽度偏差要求</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9"/>
        <w:gridCol w:w="2310"/>
        <w:gridCol w:w="5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299" w:type="dxa"/>
            <w:gridSpan w:val="2"/>
            <w:vMerge w:val="restart"/>
            <w:noWrap w:val="0"/>
            <w:vAlign w:val="top"/>
          </w:tcPr>
          <w:p>
            <w:pPr>
              <w:pStyle w:val="234"/>
              <w:numPr>
                <w:ilvl w:val="2"/>
                <w:numId w:val="0"/>
              </w:numPr>
              <w:bidi w:val="0"/>
              <w:ind w:firstLine="1470" w:firstLineChars="700"/>
              <w:rPr>
                <w:rFonts w:hint="default"/>
                <w:vertAlign w:val="baseline"/>
                <w:lang w:val="en-US" w:eastAsia="zh-CN"/>
              </w:rPr>
            </w:pPr>
            <w:r>
              <w:rPr>
                <w:rFonts w:hint="eastAsia"/>
                <w:vertAlign w:val="baseline"/>
                <w:lang w:val="en-US" w:eastAsia="zh-CN"/>
              </w:rPr>
              <w:t>项    目</w:t>
            </w:r>
          </w:p>
        </w:tc>
        <w:tc>
          <w:tcPr>
            <w:tcW w:w="5271" w:type="dxa"/>
            <w:noWrap w:val="0"/>
            <w:vAlign w:val="top"/>
          </w:tcPr>
          <w:p>
            <w:pPr>
              <w:pStyle w:val="234"/>
              <w:numPr>
                <w:ilvl w:val="2"/>
                <w:numId w:val="0"/>
              </w:numPr>
              <w:bidi w:val="0"/>
              <w:ind w:firstLine="2310" w:firstLineChars="1100"/>
              <w:rPr>
                <w:rFonts w:hint="default"/>
                <w:vertAlign w:val="baseline"/>
                <w:lang w:val="en-US" w:eastAsia="zh-CN"/>
              </w:rPr>
            </w:pPr>
            <w:r>
              <w:rPr>
                <w:rFonts w:hint="eastAsia"/>
                <w:vertAlign w:val="baseline"/>
                <w:lang w:val="en-US" w:eastAsia="zh-CN"/>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4299" w:type="dxa"/>
            <w:gridSpan w:val="2"/>
            <w:vMerge w:val="continue"/>
            <w:noWrap w:val="0"/>
            <w:vAlign w:val="top"/>
          </w:tcPr>
          <w:p>
            <w:pPr>
              <w:pStyle w:val="234"/>
              <w:numPr>
                <w:ilvl w:val="2"/>
                <w:numId w:val="0"/>
              </w:numPr>
              <w:bidi w:val="0"/>
              <w:rPr>
                <w:rFonts w:hint="default"/>
                <w:vertAlign w:val="baseline"/>
                <w:lang w:val="en-US" w:eastAsia="zh-CN"/>
              </w:rPr>
            </w:pPr>
          </w:p>
        </w:tc>
        <w:tc>
          <w:tcPr>
            <w:tcW w:w="5271" w:type="dxa"/>
            <w:noWrap w:val="0"/>
            <w:vAlign w:val="top"/>
          </w:tcPr>
          <w:p>
            <w:pPr>
              <w:pStyle w:val="234"/>
              <w:numPr>
                <w:ilvl w:val="2"/>
                <w:numId w:val="0"/>
              </w:numPr>
              <w:bidi w:val="0"/>
              <w:ind w:firstLine="1680" w:firstLineChars="800"/>
              <w:rPr>
                <w:rFonts w:hint="default"/>
                <w:vertAlign w:val="baseline"/>
                <w:lang w:val="en-US" w:eastAsia="zh-CN"/>
              </w:rPr>
            </w:pPr>
            <w:r>
              <w:rPr>
                <w:rFonts w:hint="eastAsia"/>
                <w:vertAlign w:val="baseline"/>
                <w:lang w:val="en-US" w:eastAsia="zh-CN"/>
              </w:rPr>
              <w:t>宽度极限偏差/mm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vMerge w:val="restart"/>
            <w:noWrap w:val="0"/>
            <w:vAlign w:val="center"/>
          </w:tcPr>
          <w:p>
            <w:pPr>
              <w:pStyle w:val="234"/>
              <w:numPr>
                <w:ilvl w:val="2"/>
                <w:numId w:val="0"/>
              </w:numPr>
              <w:bidi w:val="0"/>
              <w:jc w:val="center"/>
              <w:rPr>
                <w:rFonts w:hint="default" w:eastAsia="宋体"/>
                <w:vertAlign w:val="baseline"/>
                <w:lang w:val="en-US" w:eastAsia="zh-CN"/>
              </w:rPr>
            </w:pPr>
            <w:r>
              <w:rPr>
                <w:rFonts w:hint="eastAsia"/>
                <w:vertAlign w:val="baseline"/>
                <w:lang w:val="en-US" w:eastAsia="zh-CN"/>
              </w:rPr>
              <w:t>公称长宽度（w）/mm</w:t>
            </w:r>
          </w:p>
        </w:tc>
        <w:tc>
          <w:tcPr>
            <w:tcW w:w="2310" w:type="dxa"/>
            <w:noWrap w:val="0"/>
            <w:vAlign w:val="top"/>
          </w:tcPr>
          <w:p>
            <w:pPr>
              <w:pStyle w:val="234"/>
              <w:numPr>
                <w:ilvl w:val="2"/>
                <w:numId w:val="0"/>
              </w:numPr>
              <w:bidi w:val="0"/>
              <w:rPr>
                <w:rFonts w:hint="default"/>
                <w:vertAlign w:val="baseline"/>
                <w:lang w:val="en-US" w:eastAsia="zh-CN"/>
              </w:rPr>
            </w:pPr>
            <w:r>
              <w:rPr>
                <w:rFonts w:hint="eastAsia"/>
                <w:vertAlign w:val="baseline"/>
                <w:lang w:val="en-US" w:eastAsia="zh-CN"/>
              </w:rPr>
              <w:t>≤200</w:t>
            </w:r>
          </w:p>
        </w:tc>
        <w:tc>
          <w:tcPr>
            <w:tcW w:w="5271" w:type="dxa"/>
            <w:noWrap w:val="0"/>
            <w:vAlign w:val="top"/>
          </w:tcPr>
          <w:p>
            <w:pPr>
              <w:pStyle w:val="234"/>
              <w:numPr>
                <w:ilvl w:val="2"/>
                <w:numId w:val="0"/>
              </w:numPr>
              <w:bidi w:val="0"/>
              <w:ind w:firstLine="2310" w:firstLineChars="1100"/>
              <w:rPr>
                <w:rFonts w:hint="default"/>
                <w:vertAlign w:val="baseline"/>
                <w:lang w:val="en-US" w:eastAsia="zh-CN"/>
              </w:rPr>
            </w:pPr>
            <w:r>
              <w:rPr>
                <w:rFonts w:hint="eastAsia"/>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vMerge w:val="continue"/>
            <w:noWrap w:val="0"/>
            <w:vAlign w:val="top"/>
          </w:tcPr>
          <w:p>
            <w:pPr>
              <w:pStyle w:val="234"/>
              <w:numPr>
                <w:ilvl w:val="2"/>
                <w:numId w:val="0"/>
              </w:numPr>
              <w:bidi w:val="0"/>
              <w:rPr>
                <w:rFonts w:hint="default"/>
                <w:vertAlign w:val="baseline"/>
                <w:lang w:val="en-US" w:eastAsia="zh-CN"/>
              </w:rPr>
            </w:pPr>
          </w:p>
        </w:tc>
        <w:tc>
          <w:tcPr>
            <w:tcW w:w="2310" w:type="dxa"/>
            <w:noWrap w:val="0"/>
            <w:vAlign w:val="top"/>
          </w:tcPr>
          <w:p>
            <w:pPr>
              <w:pStyle w:val="234"/>
              <w:numPr>
                <w:ilvl w:val="2"/>
                <w:numId w:val="0"/>
              </w:numPr>
              <w:bidi w:val="0"/>
              <w:rPr>
                <w:rFonts w:hint="default"/>
                <w:vertAlign w:val="baseline"/>
                <w:lang w:val="en-US" w:eastAsia="zh-CN"/>
              </w:rPr>
            </w:pPr>
            <w:r>
              <w:rPr>
                <w:rFonts w:hint="eastAsia"/>
                <w:vertAlign w:val="baseline"/>
                <w:lang w:val="en-US" w:eastAsia="zh-CN"/>
              </w:rPr>
              <w:t>200＜w≤400</w:t>
            </w:r>
          </w:p>
        </w:tc>
        <w:tc>
          <w:tcPr>
            <w:tcW w:w="5271" w:type="dxa"/>
            <w:noWrap w:val="0"/>
            <w:vAlign w:val="top"/>
          </w:tcPr>
          <w:p>
            <w:pPr>
              <w:pStyle w:val="234"/>
              <w:numPr>
                <w:ilvl w:val="2"/>
                <w:numId w:val="0"/>
              </w:numPr>
              <w:bidi w:val="0"/>
              <w:ind w:firstLine="2310" w:firstLineChars="1100"/>
              <w:rPr>
                <w:rFonts w:hint="default"/>
                <w:vertAlign w:val="baseline"/>
                <w:lang w:val="en-US" w:eastAsia="zh-CN"/>
              </w:rPr>
            </w:pPr>
            <w:r>
              <w:rPr>
                <w:rFonts w:hint="eastAsia"/>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vMerge w:val="continue"/>
            <w:noWrap w:val="0"/>
            <w:vAlign w:val="top"/>
          </w:tcPr>
          <w:p>
            <w:pPr>
              <w:pStyle w:val="234"/>
              <w:numPr>
                <w:ilvl w:val="2"/>
                <w:numId w:val="0"/>
              </w:numPr>
              <w:bidi w:val="0"/>
              <w:rPr>
                <w:rFonts w:hint="default"/>
                <w:vertAlign w:val="baseline"/>
                <w:lang w:val="en-US" w:eastAsia="zh-CN"/>
              </w:rPr>
            </w:pPr>
          </w:p>
        </w:tc>
        <w:tc>
          <w:tcPr>
            <w:tcW w:w="2310" w:type="dxa"/>
            <w:noWrap w:val="0"/>
            <w:vAlign w:val="top"/>
          </w:tcPr>
          <w:p>
            <w:pPr>
              <w:pStyle w:val="234"/>
              <w:numPr>
                <w:ilvl w:val="2"/>
                <w:numId w:val="0"/>
              </w:numPr>
              <w:bidi w:val="0"/>
              <w:rPr>
                <w:rFonts w:hint="default"/>
                <w:vertAlign w:val="baseline"/>
                <w:lang w:val="en-US" w:eastAsia="zh-CN"/>
              </w:rPr>
            </w:pPr>
            <w:r>
              <w:rPr>
                <w:rFonts w:hint="eastAsia"/>
                <w:vertAlign w:val="baseline"/>
                <w:lang w:val="en-US" w:eastAsia="zh-CN"/>
              </w:rPr>
              <w:t>＞400</w:t>
            </w:r>
          </w:p>
        </w:tc>
        <w:tc>
          <w:tcPr>
            <w:tcW w:w="5271" w:type="dxa"/>
            <w:noWrap w:val="0"/>
            <w:vAlign w:val="top"/>
          </w:tcPr>
          <w:p>
            <w:pPr>
              <w:pStyle w:val="234"/>
              <w:numPr>
                <w:ilvl w:val="2"/>
                <w:numId w:val="0"/>
              </w:numPr>
              <w:bidi w:val="0"/>
              <w:ind w:firstLine="2310" w:firstLineChars="1100"/>
              <w:rPr>
                <w:rFonts w:hint="default"/>
                <w:vertAlign w:val="baseline"/>
                <w:lang w:val="en-US" w:eastAsia="zh-CN"/>
              </w:rPr>
            </w:pPr>
            <w:r>
              <w:rPr>
                <w:rFonts w:hint="eastAsia"/>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noWrap w:val="0"/>
            <w:vAlign w:val="top"/>
          </w:tcPr>
          <w:p>
            <w:pPr>
              <w:pStyle w:val="234"/>
              <w:numPr>
                <w:ilvl w:val="2"/>
                <w:numId w:val="0"/>
              </w:numPr>
              <w:bidi w:val="0"/>
              <w:rPr>
                <w:rFonts w:hint="default"/>
                <w:vertAlign w:val="baseline"/>
                <w:lang w:val="en-US" w:eastAsia="zh-CN"/>
              </w:rPr>
            </w:pPr>
          </w:p>
        </w:tc>
        <w:tc>
          <w:tcPr>
            <w:tcW w:w="2310" w:type="dxa"/>
            <w:noWrap w:val="0"/>
            <w:vAlign w:val="top"/>
          </w:tcPr>
          <w:p>
            <w:pPr>
              <w:pStyle w:val="234"/>
              <w:numPr>
                <w:ilvl w:val="2"/>
                <w:numId w:val="0"/>
              </w:numPr>
              <w:bidi w:val="0"/>
              <w:rPr>
                <w:rFonts w:hint="eastAsia"/>
                <w:vertAlign w:val="baseline"/>
                <w:lang w:val="en-US" w:eastAsia="zh-CN"/>
              </w:rPr>
            </w:pPr>
          </w:p>
        </w:tc>
        <w:tc>
          <w:tcPr>
            <w:tcW w:w="5271" w:type="dxa"/>
            <w:noWrap w:val="0"/>
            <w:vAlign w:val="top"/>
          </w:tcPr>
          <w:p>
            <w:pPr>
              <w:pStyle w:val="234"/>
              <w:numPr>
                <w:ilvl w:val="2"/>
                <w:numId w:val="0"/>
              </w:numPr>
              <w:bidi w:val="0"/>
              <w:ind w:firstLine="2310" w:firstLineChars="1100"/>
              <w:rPr>
                <w:rFonts w:hint="eastAsia"/>
                <w:vertAlign w:val="baseline"/>
                <w:lang w:val="en-US" w:eastAsia="zh-CN"/>
              </w:rPr>
            </w:pPr>
          </w:p>
        </w:tc>
      </w:tr>
    </w:tbl>
    <w:p>
      <w:pPr>
        <w:pStyle w:val="234"/>
        <w:numPr>
          <w:ilvl w:val="0"/>
          <w:numId w:val="0"/>
        </w:numPr>
        <w:bidi w:val="0"/>
        <w:rPr>
          <w:rFonts w:hint="eastAsia"/>
          <w:lang w:val="en-US" w:eastAsia="zh-CN"/>
        </w:rPr>
      </w:pPr>
    </w:p>
    <w:p>
      <w:pPr>
        <w:pStyle w:val="234"/>
        <w:numPr>
          <w:ilvl w:val="0"/>
          <w:numId w:val="0"/>
        </w:numPr>
        <w:bidi w:val="0"/>
        <w:ind w:firstLine="420" w:firstLineChars="200"/>
        <w:rPr>
          <w:rFonts w:hint="eastAsia" w:ascii="黑体" w:hAnsi="黑体" w:eastAsia="黑体" w:cs="黑体"/>
          <w:lang w:val="en-US" w:eastAsia="zh-CN"/>
        </w:rPr>
      </w:pPr>
      <w:r>
        <w:rPr>
          <w:rFonts w:hint="eastAsia" w:ascii="黑体" w:hAnsi="黑体" w:eastAsia="黑体" w:cs="黑体"/>
          <w:lang w:val="en-US" w:eastAsia="zh-CN"/>
        </w:rPr>
        <w:t>4.3.3长度偏差</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noWrap w:val="0"/>
            <w:vAlign w:val="top"/>
          </w:tcPr>
          <w:p>
            <w:pPr>
              <w:pStyle w:val="234"/>
              <w:numPr>
                <w:ilvl w:val="0"/>
                <w:numId w:val="0"/>
              </w:numPr>
              <w:bidi w:val="0"/>
              <w:ind w:firstLine="1470" w:firstLineChars="700"/>
              <w:rPr>
                <w:rFonts w:hint="default"/>
                <w:vertAlign w:val="baseline"/>
                <w:lang w:val="en-US" w:eastAsia="zh-CN"/>
              </w:rPr>
            </w:pPr>
            <w:r>
              <w:rPr>
                <w:rFonts w:hint="eastAsia"/>
                <w:vertAlign w:val="baseline"/>
                <w:lang w:val="en-US" w:eastAsia="zh-CN"/>
              </w:rPr>
              <w:t>项    目</w:t>
            </w:r>
          </w:p>
        </w:tc>
        <w:tc>
          <w:tcPr>
            <w:tcW w:w="4785" w:type="dxa"/>
            <w:noWrap w:val="0"/>
            <w:vAlign w:val="top"/>
          </w:tcPr>
          <w:p>
            <w:pPr>
              <w:pStyle w:val="234"/>
              <w:numPr>
                <w:ilvl w:val="0"/>
                <w:numId w:val="0"/>
              </w:numPr>
              <w:bidi w:val="0"/>
              <w:ind w:firstLine="1680" w:firstLineChars="800"/>
              <w:rPr>
                <w:rFonts w:hint="default"/>
                <w:vertAlign w:val="baseline"/>
                <w:lang w:val="en-US" w:eastAsia="zh-CN"/>
              </w:rPr>
            </w:pPr>
            <w:r>
              <w:rPr>
                <w:rFonts w:hint="eastAsia"/>
                <w:vertAlign w:val="baseline"/>
                <w:lang w:val="en-US" w:eastAsia="zh-CN"/>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noWrap w:val="0"/>
            <w:vAlign w:val="top"/>
          </w:tcPr>
          <w:p>
            <w:pPr>
              <w:pStyle w:val="234"/>
              <w:numPr>
                <w:ilvl w:val="0"/>
                <w:numId w:val="0"/>
              </w:numPr>
              <w:bidi w:val="0"/>
              <w:rPr>
                <w:rFonts w:hint="default"/>
                <w:vertAlign w:val="baseline"/>
                <w:lang w:val="en-US" w:eastAsia="zh-CN"/>
              </w:rPr>
            </w:pPr>
            <w:r>
              <w:rPr>
                <w:rFonts w:hint="eastAsia"/>
                <w:vertAlign w:val="baseline"/>
                <w:lang w:val="en-US" w:eastAsia="zh-CN"/>
              </w:rPr>
              <w:t>长度偏差/mm</w:t>
            </w:r>
          </w:p>
        </w:tc>
        <w:tc>
          <w:tcPr>
            <w:tcW w:w="4785" w:type="dxa"/>
            <w:noWrap w:val="0"/>
            <w:vAlign w:val="top"/>
          </w:tcPr>
          <w:p>
            <w:pPr>
              <w:pStyle w:val="234"/>
              <w:numPr>
                <w:ilvl w:val="0"/>
                <w:numId w:val="0"/>
              </w:numPr>
              <w:bidi w:val="0"/>
              <w:ind w:firstLine="1260" w:firstLineChars="600"/>
              <w:rPr>
                <w:rFonts w:hint="default"/>
                <w:vertAlign w:val="baseline"/>
                <w:lang w:val="en-US" w:eastAsia="zh-CN"/>
              </w:rPr>
            </w:pPr>
            <w:r>
              <w:rPr>
                <w:rFonts w:hint="eastAsia"/>
                <w:vertAlign w:val="baseline"/>
                <w:lang w:val="en-US" w:eastAsia="zh-CN"/>
              </w:rPr>
              <w:t>不允许负偏差</w:t>
            </w:r>
          </w:p>
        </w:tc>
      </w:tr>
    </w:tbl>
    <w:p>
      <w:pPr>
        <w:pStyle w:val="234"/>
        <w:numPr>
          <w:ilvl w:val="0"/>
          <w:numId w:val="0"/>
        </w:numPr>
        <w:bidi w:val="0"/>
        <w:ind w:firstLine="420" w:firstLineChars="200"/>
        <w:rPr>
          <w:rFonts w:hint="eastAsia" w:ascii="黑体" w:hAnsi="黑体" w:eastAsia="黑体" w:cs="黑体"/>
          <w:lang w:val="en-US" w:eastAsia="zh-CN"/>
        </w:rPr>
      </w:pPr>
      <w:r>
        <w:rPr>
          <w:rFonts w:hint="eastAsia" w:ascii="黑体" w:hAnsi="黑体" w:eastAsia="黑体" w:cs="黑体"/>
          <w:lang w:val="en-US" w:eastAsia="zh-CN"/>
        </w:rPr>
        <w:t>4.3.4净卷重质量偏差</w:t>
      </w:r>
    </w:p>
    <w:p>
      <w:pPr>
        <w:pStyle w:val="234"/>
        <w:numPr>
          <w:ilvl w:val="0"/>
          <w:numId w:val="0"/>
        </w:numPr>
        <w:bidi w:val="0"/>
        <w:ind w:firstLine="420" w:firstLineChars="200"/>
        <w:rPr>
          <w:rFonts w:hint="eastAsia"/>
          <w:lang w:val="en-US" w:eastAsia="zh-CN"/>
        </w:rPr>
      </w:pPr>
      <w:r>
        <w:rPr>
          <w:rFonts w:hint="eastAsia"/>
          <w:lang w:val="en-US" w:eastAsia="zh-CN"/>
        </w:rPr>
        <w:t>净卷重质量偏差应符合表3规定</w:t>
      </w:r>
    </w:p>
    <w:p>
      <w:pPr>
        <w:pStyle w:val="234"/>
        <w:numPr>
          <w:ilvl w:val="0"/>
          <w:numId w:val="0"/>
        </w:numPr>
        <w:bidi w:val="0"/>
        <w:ind w:firstLine="3360" w:firstLineChars="1600"/>
        <w:rPr>
          <w:rFonts w:hint="eastAsia" w:ascii="黑体" w:hAnsi="黑体" w:eastAsia="黑体" w:cs="黑体"/>
          <w:lang w:val="en-US" w:eastAsia="zh-CN"/>
        </w:rPr>
      </w:pPr>
      <w:r>
        <w:rPr>
          <w:rFonts w:hint="eastAsia" w:ascii="黑体" w:hAnsi="黑体" w:eastAsia="黑体" w:cs="黑体"/>
          <w:lang w:val="en-US" w:eastAsia="zh-CN"/>
        </w:rPr>
        <w:t>表3 净卷重质量偏差要求</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9"/>
        <w:gridCol w:w="5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299" w:type="dxa"/>
            <w:noWrap w:val="0"/>
            <w:vAlign w:val="top"/>
          </w:tcPr>
          <w:p>
            <w:pPr>
              <w:pStyle w:val="234"/>
              <w:numPr>
                <w:ilvl w:val="2"/>
                <w:numId w:val="0"/>
              </w:numPr>
              <w:bidi w:val="0"/>
              <w:ind w:firstLine="1470" w:firstLineChars="700"/>
              <w:rPr>
                <w:rFonts w:hint="default"/>
                <w:vertAlign w:val="baseline"/>
                <w:lang w:val="en-US" w:eastAsia="zh-CN"/>
              </w:rPr>
            </w:pPr>
            <w:r>
              <w:rPr>
                <w:rFonts w:hint="eastAsia"/>
                <w:vertAlign w:val="baseline"/>
                <w:lang w:val="en-US" w:eastAsia="zh-CN"/>
              </w:rPr>
              <w:t>项目</w:t>
            </w:r>
          </w:p>
        </w:tc>
        <w:tc>
          <w:tcPr>
            <w:tcW w:w="5271" w:type="dxa"/>
            <w:noWrap w:val="0"/>
            <w:vAlign w:val="top"/>
          </w:tcPr>
          <w:p>
            <w:pPr>
              <w:pStyle w:val="234"/>
              <w:numPr>
                <w:ilvl w:val="2"/>
                <w:numId w:val="0"/>
              </w:numPr>
              <w:bidi w:val="0"/>
              <w:ind w:firstLine="2520" w:firstLineChars="1200"/>
              <w:rPr>
                <w:rFonts w:hint="default"/>
                <w:vertAlign w:val="baseline"/>
                <w:lang w:val="en-US" w:eastAsia="zh-CN"/>
              </w:rPr>
            </w:pPr>
            <w:r>
              <w:rPr>
                <w:rFonts w:hint="eastAsia"/>
                <w:vertAlign w:val="baseline"/>
                <w:lang w:val="en-US"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9" w:type="dxa"/>
            <w:noWrap w:val="0"/>
            <w:vAlign w:val="center"/>
          </w:tcPr>
          <w:p>
            <w:pPr>
              <w:pStyle w:val="234"/>
              <w:numPr>
                <w:ilvl w:val="2"/>
                <w:numId w:val="0"/>
              </w:numPr>
              <w:bidi w:val="0"/>
              <w:jc w:val="both"/>
              <w:rPr>
                <w:rFonts w:hint="default"/>
                <w:vertAlign w:val="baseline"/>
                <w:lang w:val="en-US" w:eastAsia="zh-CN"/>
              </w:rPr>
            </w:pPr>
            <w:r>
              <w:rPr>
                <w:rFonts w:hint="eastAsia"/>
                <w:vertAlign w:val="baseline"/>
                <w:lang w:val="en-US" w:eastAsia="zh-CN"/>
              </w:rPr>
              <w:t>净卷重极限偏差/%</w:t>
            </w:r>
          </w:p>
        </w:tc>
        <w:tc>
          <w:tcPr>
            <w:tcW w:w="5271" w:type="dxa"/>
            <w:noWrap w:val="0"/>
            <w:vAlign w:val="top"/>
          </w:tcPr>
          <w:p>
            <w:pPr>
              <w:pStyle w:val="234"/>
              <w:numPr>
                <w:ilvl w:val="2"/>
                <w:numId w:val="0"/>
              </w:numPr>
              <w:bidi w:val="0"/>
              <w:ind w:firstLine="2310" w:firstLineChars="1100"/>
              <w:rPr>
                <w:rFonts w:hint="default"/>
                <w:vertAlign w:val="baseline"/>
                <w:lang w:val="en-US" w:eastAsia="zh-CN"/>
              </w:rPr>
            </w:pPr>
            <w:r>
              <w:rPr>
                <w:rFonts w:hint="eastAsia" w:ascii="宋体" w:hAnsi="宋体" w:eastAsia="宋体" w:cs="宋体"/>
                <w:vertAlign w:val="baseline"/>
                <w:lang w:val="en-US" w:eastAsia="zh-CN"/>
              </w:rPr>
              <w:t>≦</w:t>
            </w:r>
            <w:r>
              <w:rPr>
                <w:rFonts w:hint="eastAsia"/>
                <w:vertAlign w:val="baseline"/>
                <w:lang w:val="en-US" w:eastAsia="zh-CN"/>
              </w:rPr>
              <w:t>-1</w:t>
            </w:r>
          </w:p>
        </w:tc>
      </w:tr>
    </w:tbl>
    <w:p>
      <w:pPr>
        <w:pStyle w:val="234"/>
        <w:numPr>
          <w:ilvl w:val="0"/>
          <w:numId w:val="0"/>
        </w:numPr>
        <w:bidi w:val="0"/>
        <w:ind w:firstLine="420"/>
        <w:rPr>
          <w:rFonts w:hint="default"/>
          <w:lang w:val="en-US" w:eastAsia="zh-CN"/>
        </w:rPr>
      </w:pPr>
    </w:p>
    <w:p>
      <w:pPr>
        <w:pStyle w:val="232"/>
        <w:numPr>
          <w:ilvl w:val="1"/>
          <w:numId w:val="0"/>
        </w:numPr>
        <w:spacing w:before="156" w:after="156"/>
        <w:ind w:leftChars="0"/>
        <w:rPr>
          <w:rFonts w:hint="eastAsia"/>
        </w:rPr>
      </w:pPr>
      <w:r>
        <w:rPr>
          <w:rFonts w:hint="eastAsia"/>
          <w:lang w:val="en-US" w:eastAsia="zh-CN"/>
        </w:rPr>
        <w:t>4.4</w:t>
      </w:r>
      <w:r>
        <w:rPr>
          <w:rFonts w:hint="eastAsia"/>
          <w:lang w:eastAsia="zh-CN"/>
        </w:rPr>
        <w:t>物理力学性能</w:t>
      </w:r>
    </w:p>
    <w:p>
      <w:pPr>
        <w:pStyle w:val="233"/>
        <w:numPr>
          <w:ilvl w:val="0"/>
          <w:numId w:val="0"/>
        </w:numPr>
        <w:tabs>
          <w:tab w:val="left" w:pos="0"/>
          <w:tab w:val="clear" w:pos="839"/>
        </w:tabs>
        <w:ind w:leftChars="0" w:firstLine="420" w:firstLineChars="200"/>
        <w:rPr>
          <w:rFonts w:hint="eastAsia"/>
          <w:szCs w:val="21"/>
          <w:lang w:val="en-US" w:eastAsia="zh-CN"/>
        </w:rPr>
      </w:pPr>
      <w:r>
        <w:rPr>
          <w:rFonts w:hint="eastAsia"/>
          <w:szCs w:val="21"/>
          <w:lang w:val="en-US" w:eastAsia="zh-CN"/>
        </w:rPr>
        <w:t xml:space="preserve"> 物理力学性能应符合表4规定。</w:t>
      </w:r>
    </w:p>
    <w:p>
      <w:pPr>
        <w:pStyle w:val="233"/>
        <w:numPr>
          <w:ilvl w:val="0"/>
          <w:numId w:val="0"/>
        </w:numPr>
        <w:tabs>
          <w:tab w:val="left" w:pos="0"/>
          <w:tab w:val="clear" w:pos="839"/>
        </w:tabs>
        <w:ind w:leftChars="0" w:firstLine="420" w:firstLineChars="200"/>
        <w:rPr>
          <w:rFonts w:hint="eastAsia"/>
          <w:szCs w:val="21"/>
          <w:lang w:val="en-US" w:eastAsia="zh-CN"/>
        </w:rPr>
      </w:pPr>
    </w:p>
    <w:p>
      <w:pPr>
        <w:pStyle w:val="233"/>
        <w:numPr>
          <w:ilvl w:val="0"/>
          <w:numId w:val="0"/>
        </w:numPr>
        <w:tabs>
          <w:tab w:val="left" w:pos="0"/>
          <w:tab w:val="clear" w:pos="839"/>
        </w:tabs>
        <w:ind w:leftChars="0" w:firstLine="3990" w:firstLineChars="1900"/>
        <w:rPr>
          <w:rFonts w:hint="eastAsia"/>
          <w:szCs w:val="21"/>
          <w:lang w:val="en-US" w:eastAsia="zh-CN"/>
        </w:rPr>
      </w:pPr>
    </w:p>
    <w:p>
      <w:pPr>
        <w:pStyle w:val="233"/>
        <w:numPr>
          <w:ilvl w:val="0"/>
          <w:numId w:val="0"/>
        </w:numPr>
        <w:tabs>
          <w:tab w:val="left" w:pos="0"/>
          <w:tab w:val="clear" w:pos="839"/>
        </w:tabs>
        <w:ind w:leftChars="0" w:firstLine="3990" w:firstLineChars="1900"/>
        <w:rPr>
          <w:rFonts w:hint="eastAsia" w:ascii="黑体" w:hAnsi="黑体" w:eastAsia="黑体" w:cs="黑体"/>
          <w:szCs w:val="21"/>
          <w:lang w:val="en-US" w:eastAsia="zh-CN"/>
        </w:rPr>
      </w:pPr>
      <w:r>
        <w:rPr>
          <w:rFonts w:hint="eastAsia" w:ascii="黑体" w:hAnsi="黑体" w:eastAsia="黑体" w:cs="黑体"/>
          <w:szCs w:val="21"/>
          <w:lang w:val="en-US" w:eastAsia="zh-CN"/>
        </w:rPr>
        <w:t>表4 物理力学性能要求</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noWrap w:val="0"/>
            <w:vAlign w:val="top"/>
          </w:tcPr>
          <w:p>
            <w:pPr>
              <w:pStyle w:val="233"/>
              <w:numPr>
                <w:ilvl w:val="0"/>
                <w:numId w:val="0"/>
              </w:numPr>
              <w:tabs>
                <w:tab w:val="left" w:pos="0"/>
                <w:tab w:val="clear" w:pos="839"/>
              </w:tabs>
              <w:ind w:firstLine="1050" w:firstLineChars="500"/>
              <w:rPr>
                <w:rFonts w:hint="default"/>
                <w:szCs w:val="21"/>
                <w:vertAlign w:val="baseline"/>
                <w:lang w:val="en-US" w:eastAsia="zh-CN"/>
              </w:rPr>
            </w:pPr>
            <w:r>
              <w:rPr>
                <w:rFonts w:hint="eastAsia"/>
                <w:szCs w:val="21"/>
                <w:vertAlign w:val="baseline"/>
                <w:lang w:val="en-US" w:eastAsia="zh-CN"/>
              </w:rPr>
              <w:t>项目</w:t>
            </w:r>
          </w:p>
        </w:tc>
        <w:tc>
          <w:tcPr>
            <w:tcW w:w="4785" w:type="dxa"/>
            <w:noWrap w:val="0"/>
            <w:vAlign w:val="top"/>
          </w:tcPr>
          <w:p>
            <w:pPr>
              <w:pStyle w:val="233"/>
              <w:numPr>
                <w:ilvl w:val="0"/>
                <w:numId w:val="0"/>
              </w:numPr>
              <w:tabs>
                <w:tab w:val="left" w:pos="0"/>
                <w:tab w:val="clear" w:pos="839"/>
              </w:tabs>
              <w:ind w:firstLine="2310" w:firstLineChars="1100"/>
              <w:rPr>
                <w:rFonts w:hint="default"/>
                <w:szCs w:val="21"/>
                <w:vertAlign w:val="baseline"/>
                <w:lang w:val="en-US" w:eastAsia="zh-CN"/>
              </w:rPr>
            </w:pPr>
            <w:r>
              <w:rPr>
                <w:rFonts w:hint="eastAsia"/>
                <w:szCs w:val="21"/>
                <w:vertAlign w:val="baseline"/>
                <w:lang w:val="en-US"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noWrap w:val="0"/>
            <w:vAlign w:val="top"/>
          </w:tcPr>
          <w:p>
            <w:pPr>
              <w:pStyle w:val="233"/>
              <w:numPr>
                <w:ilvl w:val="0"/>
                <w:numId w:val="0"/>
              </w:numPr>
              <w:tabs>
                <w:tab w:val="left" w:pos="0"/>
                <w:tab w:val="clear" w:pos="839"/>
              </w:tabs>
              <w:rPr>
                <w:rFonts w:hint="default"/>
                <w:szCs w:val="21"/>
                <w:vertAlign w:val="baseline"/>
                <w:lang w:val="en-US" w:eastAsia="zh-CN"/>
              </w:rPr>
            </w:pPr>
            <w:r>
              <w:rPr>
                <w:rFonts w:hint="eastAsia"/>
                <w:szCs w:val="21"/>
                <w:vertAlign w:val="baseline"/>
                <w:lang w:val="en-US" w:eastAsia="zh-CN"/>
              </w:rPr>
              <w:t>拉伸强度（纵、横向）/Mpa</w:t>
            </w:r>
          </w:p>
        </w:tc>
        <w:tc>
          <w:tcPr>
            <w:tcW w:w="4785" w:type="dxa"/>
            <w:noWrap w:val="0"/>
            <w:vAlign w:val="top"/>
          </w:tcPr>
          <w:p>
            <w:pPr>
              <w:pStyle w:val="233"/>
              <w:numPr>
                <w:ilvl w:val="0"/>
                <w:numId w:val="0"/>
              </w:numPr>
              <w:tabs>
                <w:tab w:val="left" w:pos="0"/>
                <w:tab w:val="clear" w:pos="839"/>
              </w:tabs>
              <w:rPr>
                <w:rFonts w:hint="default"/>
                <w:szCs w:val="21"/>
                <w:vertAlign w:val="baseline"/>
                <w:lang w:val="en-US" w:eastAsia="zh-CN"/>
              </w:rPr>
            </w:pPr>
            <w:r>
              <w:rPr>
                <w:rFonts w:hint="eastAsia" w:ascii="宋体" w:hAnsi="宋体" w:eastAsia="宋体" w:cs="宋体"/>
                <w:szCs w:val="21"/>
                <w:vertAlign w:val="baseline"/>
                <w:lang w:val="en-US" w:eastAsia="zh-CN"/>
              </w:rPr>
              <w:t>≧</w:t>
            </w:r>
            <w:r>
              <w:rPr>
                <w:rFonts w:hint="eastAsia"/>
                <w:szCs w:val="21"/>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noWrap w:val="0"/>
            <w:vAlign w:val="top"/>
          </w:tcPr>
          <w:p>
            <w:pPr>
              <w:pStyle w:val="233"/>
              <w:numPr>
                <w:ilvl w:val="0"/>
                <w:numId w:val="0"/>
              </w:numPr>
              <w:tabs>
                <w:tab w:val="left" w:pos="0"/>
                <w:tab w:val="clear" w:pos="839"/>
              </w:tabs>
              <w:rPr>
                <w:rFonts w:hint="default"/>
                <w:szCs w:val="21"/>
                <w:vertAlign w:val="baseline"/>
                <w:lang w:val="en-US" w:eastAsia="zh-CN"/>
              </w:rPr>
            </w:pPr>
            <w:r>
              <w:rPr>
                <w:rFonts w:hint="eastAsia"/>
                <w:szCs w:val="21"/>
                <w:vertAlign w:val="baseline"/>
                <w:lang w:val="en-US" w:eastAsia="zh-CN"/>
              </w:rPr>
              <w:t>断裂标称应变（纵、横向）/%</w:t>
            </w:r>
          </w:p>
        </w:tc>
        <w:tc>
          <w:tcPr>
            <w:tcW w:w="4785" w:type="dxa"/>
            <w:noWrap w:val="0"/>
            <w:vAlign w:val="top"/>
          </w:tcPr>
          <w:p>
            <w:pPr>
              <w:pStyle w:val="233"/>
              <w:numPr>
                <w:ilvl w:val="0"/>
                <w:numId w:val="0"/>
              </w:numPr>
              <w:tabs>
                <w:tab w:val="left" w:pos="0"/>
                <w:tab w:val="clear" w:pos="839"/>
              </w:tabs>
              <w:rPr>
                <w:rFonts w:hint="default"/>
                <w:szCs w:val="21"/>
                <w:vertAlign w:val="baseline"/>
                <w:lang w:val="en-US" w:eastAsia="zh-CN"/>
              </w:rPr>
            </w:pPr>
            <w:r>
              <w:rPr>
                <w:rFonts w:hint="eastAsia" w:ascii="宋体" w:hAnsi="宋体" w:eastAsia="宋体" w:cs="宋体"/>
                <w:szCs w:val="21"/>
                <w:vertAlign w:val="baseline"/>
                <w:lang w:val="en-US" w:eastAsia="zh-CN"/>
              </w:rPr>
              <w:t>≧</w:t>
            </w:r>
            <w:r>
              <w:rPr>
                <w:rFonts w:hint="eastAsia" w:hAnsi="宋体" w:eastAsia="宋体" w:cs="宋体"/>
                <w:szCs w:val="21"/>
                <w:vertAlign w:val="baseli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noWrap w:val="0"/>
            <w:vAlign w:val="top"/>
          </w:tcPr>
          <w:p>
            <w:pPr>
              <w:pStyle w:val="233"/>
              <w:numPr>
                <w:ilvl w:val="0"/>
                <w:numId w:val="0"/>
              </w:numPr>
              <w:tabs>
                <w:tab w:val="left" w:pos="0"/>
                <w:tab w:val="clear" w:pos="839"/>
              </w:tabs>
              <w:rPr>
                <w:rFonts w:hint="default"/>
                <w:szCs w:val="21"/>
                <w:vertAlign w:val="baseline"/>
                <w:lang w:val="en-US" w:eastAsia="zh-CN"/>
              </w:rPr>
            </w:pPr>
            <w:r>
              <w:rPr>
                <w:rFonts w:hint="eastAsia"/>
                <w:szCs w:val="21"/>
                <w:vertAlign w:val="baseline"/>
                <w:lang w:val="en-US" w:eastAsia="zh-CN"/>
              </w:rPr>
              <w:t>透光率/%</w:t>
            </w:r>
          </w:p>
        </w:tc>
        <w:tc>
          <w:tcPr>
            <w:tcW w:w="4785" w:type="dxa"/>
            <w:noWrap w:val="0"/>
            <w:vAlign w:val="top"/>
          </w:tcPr>
          <w:p>
            <w:pPr>
              <w:pStyle w:val="233"/>
              <w:numPr>
                <w:ilvl w:val="0"/>
                <w:numId w:val="0"/>
              </w:numPr>
              <w:tabs>
                <w:tab w:val="left" w:pos="0"/>
                <w:tab w:val="clear" w:pos="839"/>
              </w:tabs>
              <w:rPr>
                <w:rFonts w:hint="default"/>
                <w:szCs w:val="21"/>
                <w:vertAlign w:val="baseline"/>
                <w:lang w:val="en-US" w:eastAsia="zh-CN"/>
              </w:rPr>
            </w:pPr>
            <w:r>
              <w:rPr>
                <w:rFonts w:hint="eastAsia" w:ascii="宋体" w:hAnsi="宋体" w:eastAsia="宋体" w:cs="宋体"/>
                <w:szCs w:val="21"/>
                <w:vertAlign w:val="baseline"/>
                <w:lang w:val="en-US" w:eastAsia="zh-CN"/>
              </w:rPr>
              <w:t>≧</w:t>
            </w:r>
            <w:r>
              <w:rPr>
                <w:rFonts w:hint="eastAsia" w:hAnsi="宋体" w:eastAsia="宋体" w:cs="宋体"/>
                <w:szCs w:val="21"/>
                <w:vertAlign w:val="baseline"/>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noWrap w:val="0"/>
            <w:vAlign w:val="top"/>
          </w:tcPr>
          <w:p>
            <w:pPr>
              <w:pStyle w:val="233"/>
              <w:numPr>
                <w:ilvl w:val="0"/>
                <w:numId w:val="0"/>
              </w:numPr>
              <w:tabs>
                <w:tab w:val="left" w:pos="0"/>
                <w:tab w:val="clear" w:pos="839"/>
              </w:tabs>
              <w:rPr>
                <w:rFonts w:hint="default"/>
                <w:szCs w:val="21"/>
                <w:vertAlign w:val="baseline"/>
                <w:lang w:val="en-US" w:eastAsia="zh-CN"/>
              </w:rPr>
            </w:pPr>
            <w:r>
              <w:rPr>
                <w:rFonts w:hint="eastAsia"/>
                <w:szCs w:val="21"/>
                <w:vertAlign w:val="baseline"/>
                <w:lang w:val="en-US" w:eastAsia="zh-CN"/>
              </w:rPr>
              <w:t>雾度/%</w:t>
            </w:r>
          </w:p>
        </w:tc>
        <w:tc>
          <w:tcPr>
            <w:tcW w:w="4785" w:type="dxa"/>
            <w:noWrap w:val="0"/>
            <w:vAlign w:val="top"/>
          </w:tcPr>
          <w:p>
            <w:pPr>
              <w:pStyle w:val="233"/>
              <w:numPr>
                <w:ilvl w:val="0"/>
                <w:numId w:val="0"/>
              </w:numPr>
              <w:tabs>
                <w:tab w:val="left" w:pos="0"/>
                <w:tab w:val="clear" w:pos="839"/>
              </w:tabs>
              <w:rPr>
                <w:rFonts w:hint="default"/>
                <w:szCs w:val="21"/>
                <w:vertAlign w:val="baseline"/>
                <w:lang w:val="en-US" w:eastAsia="zh-CN"/>
              </w:rPr>
            </w:pPr>
            <w:r>
              <w:rPr>
                <w:rFonts w:hint="eastAsia" w:ascii="Arial" w:hAnsi="Arial" w:cs="Arial"/>
                <w:szCs w:val="21"/>
                <w:vertAlign w:val="baseline"/>
                <w:lang w:val="en-US" w:eastAsia="zh-CN"/>
              </w:rPr>
              <w:t>≤</w:t>
            </w:r>
            <w:r>
              <w:rPr>
                <w:rFonts w:hint="eastAsia"/>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noWrap w:val="0"/>
            <w:vAlign w:val="top"/>
          </w:tcPr>
          <w:p>
            <w:pPr>
              <w:pStyle w:val="233"/>
              <w:numPr>
                <w:ilvl w:val="0"/>
                <w:numId w:val="0"/>
              </w:numPr>
              <w:tabs>
                <w:tab w:val="left" w:pos="0"/>
                <w:tab w:val="clear" w:pos="839"/>
              </w:tabs>
              <w:rPr>
                <w:rFonts w:hint="default"/>
                <w:szCs w:val="21"/>
                <w:vertAlign w:val="baseline"/>
                <w:lang w:val="en-US" w:eastAsia="zh-CN"/>
              </w:rPr>
            </w:pPr>
            <w:r>
              <w:rPr>
                <w:rFonts w:hint="eastAsia"/>
                <w:szCs w:val="21"/>
                <w:vertAlign w:val="baseline"/>
                <w:lang w:val="en-US" w:eastAsia="zh-CN"/>
              </w:rPr>
              <w:t>直角撕裂强度（纵、横向）/(N/cm)</w:t>
            </w:r>
          </w:p>
        </w:tc>
        <w:tc>
          <w:tcPr>
            <w:tcW w:w="4785" w:type="dxa"/>
            <w:noWrap w:val="0"/>
            <w:vAlign w:val="top"/>
          </w:tcPr>
          <w:p>
            <w:pPr>
              <w:pStyle w:val="233"/>
              <w:numPr>
                <w:ilvl w:val="0"/>
                <w:numId w:val="0"/>
              </w:numPr>
              <w:tabs>
                <w:tab w:val="left" w:pos="0"/>
                <w:tab w:val="clear" w:pos="839"/>
              </w:tabs>
              <w:rPr>
                <w:rFonts w:hint="default"/>
                <w:szCs w:val="21"/>
                <w:vertAlign w:val="baseline"/>
                <w:lang w:val="en-US" w:eastAsia="zh-CN"/>
              </w:rPr>
            </w:pPr>
            <w:r>
              <w:rPr>
                <w:rFonts w:hint="eastAsia" w:ascii="宋体" w:hAnsi="宋体" w:eastAsia="宋体" w:cs="宋体"/>
                <w:szCs w:val="21"/>
                <w:vertAlign w:val="baseline"/>
                <w:lang w:val="en-US" w:eastAsia="zh-CN"/>
              </w:rPr>
              <w:t>≧</w:t>
            </w:r>
            <w:r>
              <w:rPr>
                <w:rFonts w:hint="eastAsia" w:hAnsi="宋体" w:eastAsia="宋体" w:cs="宋体"/>
                <w:szCs w:val="21"/>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noWrap w:val="0"/>
            <w:vAlign w:val="top"/>
          </w:tcPr>
          <w:p>
            <w:pPr>
              <w:pStyle w:val="233"/>
              <w:numPr>
                <w:ilvl w:val="0"/>
                <w:numId w:val="0"/>
              </w:numPr>
              <w:tabs>
                <w:tab w:val="left" w:pos="0"/>
                <w:tab w:val="clear" w:pos="839"/>
              </w:tabs>
              <w:rPr>
                <w:rFonts w:hint="default"/>
                <w:szCs w:val="21"/>
                <w:vertAlign w:val="baseline"/>
                <w:lang w:val="en-US" w:eastAsia="zh-CN"/>
              </w:rPr>
            </w:pPr>
            <w:r>
              <w:rPr>
                <w:rFonts w:hint="eastAsia"/>
                <w:szCs w:val="21"/>
                <w:vertAlign w:val="baseline"/>
                <w:lang w:val="en-US" w:eastAsia="zh-CN"/>
              </w:rPr>
              <w:t>气体透过率偏差 氧气/%</w:t>
            </w:r>
          </w:p>
        </w:tc>
        <w:tc>
          <w:tcPr>
            <w:tcW w:w="4785" w:type="dxa"/>
            <w:noWrap w:val="0"/>
            <w:vAlign w:val="top"/>
          </w:tcPr>
          <w:p>
            <w:pPr>
              <w:pStyle w:val="233"/>
              <w:numPr>
                <w:ilvl w:val="0"/>
                <w:numId w:val="0"/>
              </w:numPr>
              <w:tabs>
                <w:tab w:val="left" w:pos="0"/>
                <w:tab w:val="clear" w:pos="839"/>
              </w:tabs>
              <w:rPr>
                <w:rFonts w:hint="default"/>
                <w:szCs w:val="21"/>
                <w:vertAlign w:val="baseline"/>
                <w:lang w:val="en-US" w:eastAsia="zh-CN"/>
              </w:rPr>
            </w:pPr>
            <w:r>
              <w:rPr>
                <w:rFonts w:hint="eastAsia"/>
                <w:szCs w:val="21"/>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noWrap w:val="0"/>
            <w:vAlign w:val="top"/>
          </w:tcPr>
          <w:p>
            <w:pPr>
              <w:pStyle w:val="233"/>
              <w:numPr>
                <w:ilvl w:val="0"/>
                <w:numId w:val="0"/>
              </w:numPr>
              <w:tabs>
                <w:tab w:val="left" w:pos="0"/>
                <w:tab w:val="clear" w:pos="839"/>
              </w:tabs>
              <w:rPr>
                <w:rFonts w:hint="default"/>
                <w:szCs w:val="21"/>
                <w:vertAlign w:val="baseline"/>
                <w:lang w:val="en-US" w:eastAsia="zh-CN"/>
              </w:rPr>
            </w:pPr>
            <w:r>
              <w:rPr>
                <w:rFonts w:hint="eastAsia"/>
                <w:szCs w:val="21"/>
                <w:vertAlign w:val="baseline"/>
                <w:lang w:val="en-US" w:eastAsia="zh-CN"/>
              </w:rPr>
              <w:t>气体透过率偏差 二氧化碳/%</w:t>
            </w:r>
          </w:p>
        </w:tc>
        <w:tc>
          <w:tcPr>
            <w:tcW w:w="4785" w:type="dxa"/>
            <w:noWrap w:val="0"/>
            <w:vAlign w:val="top"/>
          </w:tcPr>
          <w:p>
            <w:pPr>
              <w:pStyle w:val="233"/>
              <w:numPr>
                <w:ilvl w:val="0"/>
                <w:numId w:val="0"/>
              </w:numPr>
              <w:tabs>
                <w:tab w:val="left" w:pos="0"/>
                <w:tab w:val="clear" w:pos="839"/>
              </w:tabs>
              <w:rPr>
                <w:rFonts w:hint="default"/>
                <w:szCs w:val="21"/>
                <w:vertAlign w:val="baseline"/>
                <w:lang w:val="en-US" w:eastAsia="zh-CN"/>
              </w:rPr>
            </w:pPr>
            <w:r>
              <w:rPr>
                <w:rFonts w:hint="eastAsia"/>
                <w:szCs w:val="21"/>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noWrap w:val="0"/>
            <w:vAlign w:val="top"/>
          </w:tcPr>
          <w:p>
            <w:pPr>
              <w:pStyle w:val="233"/>
              <w:numPr>
                <w:ilvl w:val="0"/>
                <w:numId w:val="0"/>
              </w:numPr>
              <w:tabs>
                <w:tab w:val="left" w:pos="0"/>
                <w:tab w:val="clear" w:pos="839"/>
              </w:tabs>
              <w:rPr>
                <w:rFonts w:hint="default"/>
                <w:szCs w:val="21"/>
                <w:vertAlign w:val="baseline"/>
                <w:lang w:val="en-US" w:eastAsia="zh-CN"/>
              </w:rPr>
            </w:pPr>
            <w:r>
              <w:rPr>
                <w:rFonts w:hint="eastAsia"/>
                <w:szCs w:val="21"/>
                <w:vertAlign w:val="baseline"/>
                <w:lang w:val="en-US" w:eastAsia="zh-CN"/>
              </w:rPr>
              <w:t>透湿量偏差/%</w:t>
            </w:r>
          </w:p>
        </w:tc>
        <w:tc>
          <w:tcPr>
            <w:tcW w:w="4785" w:type="dxa"/>
            <w:noWrap w:val="0"/>
            <w:vAlign w:val="top"/>
          </w:tcPr>
          <w:p>
            <w:pPr>
              <w:pStyle w:val="233"/>
              <w:numPr>
                <w:ilvl w:val="0"/>
                <w:numId w:val="0"/>
              </w:numPr>
              <w:tabs>
                <w:tab w:val="left" w:pos="0"/>
                <w:tab w:val="clear" w:pos="839"/>
              </w:tabs>
              <w:rPr>
                <w:rFonts w:hint="default"/>
                <w:szCs w:val="21"/>
                <w:vertAlign w:val="baseline"/>
                <w:lang w:val="en-US" w:eastAsia="zh-CN"/>
              </w:rPr>
            </w:pPr>
            <w:r>
              <w:rPr>
                <w:rFonts w:hint="eastAsia"/>
                <w:szCs w:val="21"/>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noWrap w:val="0"/>
            <w:vAlign w:val="top"/>
          </w:tcPr>
          <w:p>
            <w:pPr>
              <w:pStyle w:val="233"/>
              <w:numPr>
                <w:ilvl w:val="0"/>
                <w:numId w:val="0"/>
              </w:numPr>
              <w:tabs>
                <w:tab w:val="left" w:pos="0"/>
                <w:tab w:val="clear" w:pos="839"/>
              </w:tabs>
              <w:rPr>
                <w:rFonts w:hint="default"/>
                <w:szCs w:val="21"/>
                <w:vertAlign w:val="baseline"/>
                <w:lang w:val="en-US" w:eastAsia="zh-CN"/>
              </w:rPr>
            </w:pPr>
            <w:r>
              <w:rPr>
                <w:rFonts w:hint="eastAsia"/>
                <w:szCs w:val="21"/>
                <w:vertAlign w:val="baseline"/>
                <w:lang w:val="en-US" w:eastAsia="zh-CN"/>
              </w:rPr>
              <w:t>自粘性（剪切剥离强度）/(N/cm</w:t>
            </w:r>
            <w:r>
              <w:rPr>
                <w:rFonts w:hint="eastAsia"/>
                <w:szCs w:val="21"/>
                <w:vertAlign w:val="superscript"/>
                <w:lang w:val="en-US" w:eastAsia="zh-CN"/>
              </w:rPr>
              <w:t>2</w:t>
            </w:r>
            <w:r>
              <w:rPr>
                <w:rFonts w:hint="eastAsia"/>
                <w:szCs w:val="21"/>
                <w:vertAlign w:val="baseline"/>
                <w:lang w:val="en-US" w:eastAsia="zh-CN"/>
              </w:rPr>
              <w:t>)</w:t>
            </w:r>
          </w:p>
        </w:tc>
        <w:tc>
          <w:tcPr>
            <w:tcW w:w="4785" w:type="dxa"/>
            <w:noWrap w:val="0"/>
            <w:vAlign w:val="top"/>
          </w:tcPr>
          <w:p>
            <w:pPr>
              <w:pStyle w:val="233"/>
              <w:numPr>
                <w:ilvl w:val="0"/>
                <w:numId w:val="0"/>
              </w:numPr>
              <w:tabs>
                <w:tab w:val="left" w:pos="0"/>
                <w:tab w:val="clear" w:pos="839"/>
              </w:tabs>
              <w:rPr>
                <w:rFonts w:hint="default"/>
                <w:szCs w:val="21"/>
                <w:vertAlign w:val="baseline"/>
                <w:lang w:val="en-US" w:eastAsia="zh-CN"/>
              </w:rPr>
            </w:pPr>
            <w:r>
              <w:rPr>
                <w:rFonts w:hint="eastAsia" w:ascii="宋体" w:hAnsi="宋体" w:eastAsia="宋体" w:cs="宋体"/>
                <w:szCs w:val="21"/>
                <w:vertAlign w:val="baseline"/>
                <w:lang w:val="en-US" w:eastAsia="zh-CN"/>
              </w:rPr>
              <w:t>≧</w:t>
            </w:r>
            <w:r>
              <w:rPr>
                <w:rFonts w:hint="eastAsia" w:hAnsi="宋体" w:eastAsia="宋体" w:cs="宋体"/>
                <w:szCs w:val="21"/>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noWrap w:val="0"/>
            <w:vAlign w:val="top"/>
          </w:tcPr>
          <w:p>
            <w:pPr>
              <w:pStyle w:val="233"/>
              <w:numPr>
                <w:ilvl w:val="0"/>
                <w:numId w:val="0"/>
              </w:numPr>
              <w:tabs>
                <w:tab w:val="left" w:pos="0"/>
                <w:tab w:val="clear" w:pos="839"/>
              </w:tabs>
              <w:rPr>
                <w:rFonts w:hint="eastAsia"/>
                <w:szCs w:val="21"/>
                <w:vertAlign w:val="baseline"/>
                <w:lang w:val="en-US" w:eastAsia="zh-CN"/>
              </w:rPr>
            </w:pPr>
            <w:r>
              <w:rPr>
                <w:rFonts w:hint="eastAsia"/>
                <w:szCs w:val="21"/>
                <w:vertAlign w:val="baseline"/>
                <w:lang w:val="en-US" w:eastAsia="zh-CN"/>
              </w:rPr>
              <w:t>开卷性</w:t>
            </w:r>
          </w:p>
        </w:tc>
        <w:tc>
          <w:tcPr>
            <w:tcW w:w="4785" w:type="dxa"/>
            <w:noWrap w:val="0"/>
            <w:vAlign w:val="top"/>
          </w:tcPr>
          <w:p>
            <w:pPr>
              <w:pStyle w:val="233"/>
              <w:numPr>
                <w:ilvl w:val="0"/>
                <w:numId w:val="0"/>
              </w:numPr>
              <w:tabs>
                <w:tab w:val="left" w:pos="0"/>
                <w:tab w:val="clear" w:pos="839"/>
              </w:tabs>
              <w:rPr>
                <w:rFonts w:hint="default"/>
                <w:szCs w:val="21"/>
                <w:vertAlign w:val="baseline"/>
                <w:lang w:val="en-US" w:eastAsia="zh-CN"/>
              </w:rPr>
            </w:pPr>
            <w:r>
              <w:rPr>
                <w:rFonts w:hint="eastAsia"/>
                <w:szCs w:val="21"/>
                <w:vertAlign w:val="baseline"/>
                <w:lang w:val="en-US" w:eastAsia="zh-CN"/>
              </w:rPr>
              <w:t>试样应在5s内完全剥开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noWrap w:val="0"/>
            <w:vAlign w:val="top"/>
          </w:tcPr>
          <w:p>
            <w:pPr>
              <w:pStyle w:val="233"/>
              <w:numPr>
                <w:ilvl w:val="0"/>
                <w:numId w:val="0"/>
              </w:numPr>
              <w:tabs>
                <w:tab w:val="left" w:pos="0"/>
                <w:tab w:val="clear" w:pos="839"/>
              </w:tabs>
              <w:rPr>
                <w:rFonts w:hint="eastAsia"/>
                <w:szCs w:val="21"/>
                <w:vertAlign w:val="baseline"/>
                <w:lang w:val="en-US" w:eastAsia="zh-CN"/>
              </w:rPr>
            </w:pPr>
            <w:r>
              <w:rPr>
                <w:rFonts w:hint="eastAsia"/>
                <w:szCs w:val="21"/>
                <w:vertAlign w:val="baseline"/>
                <w:lang w:val="en-US" w:eastAsia="zh-CN"/>
              </w:rPr>
              <w:t>防雾性</w:t>
            </w:r>
          </w:p>
        </w:tc>
        <w:tc>
          <w:tcPr>
            <w:tcW w:w="4785" w:type="dxa"/>
            <w:noWrap w:val="0"/>
            <w:vAlign w:val="top"/>
          </w:tcPr>
          <w:p>
            <w:pPr>
              <w:pStyle w:val="233"/>
              <w:numPr>
                <w:ilvl w:val="0"/>
                <w:numId w:val="0"/>
              </w:numPr>
              <w:tabs>
                <w:tab w:val="left" w:pos="0"/>
                <w:tab w:val="clear" w:pos="839"/>
              </w:tabs>
              <w:rPr>
                <w:rFonts w:hint="default"/>
                <w:szCs w:val="21"/>
                <w:vertAlign w:val="baseline"/>
                <w:lang w:val="en-US" w:eastAsia="zh-CN"/>
              </w:rPr>
            </w:pPr>
            <w:r>
              <w:rPr>
                <w:rFonts w:hint="eastAsia"/>
                <w:szCs w:val="21"/>
                <w:vertAlign w:val="baseline"/>
                <w:lang w:val="en-US" w:eastAsia="zh-CN"/>
              </w:rPr>
              <w:t>在试验条件下，保鲜膜表面应无水珠附着，或仅局部有小水珠附着。不得有水滴大面积附着在保鲜膜表面。</w:t>
            </w:r>
          </w:p>
        </w:tc>
      </w:tr>
    </w:tbl>
    <w:p>
      <w:pPr>
        <w:pStyle w:val="233"/>
        <w:numPr>
          <w:ilvl w:val="0"/>
          <w:numId w:val="0"/>
        </w:numPr>
        <w:tabs>
          <w:tab w:val="left" w:pos="0"/>
          <w:tab w:val="clear" w:pos="839"/>
        </w:tabs>
        <w:ind w:leftChars="0"/>
        <w:rPr>
          <w:rFonts w:hint="default"/>
          <w:szCs w:val="21"/>
          <w:lang w:val="en-US" w:eastAsia="zh-CN"/>
        </w:rPr>
      </w:pPr>
    </w:p>
    <w:p>
      <w:pPr>
        <w:pStyle w:val="232"/>
        <w:numPr>
          <w:ilvl w:val="1"/>
          <w:numId w:val="0"/>
        </w:numPr>
        <w:spacing w:before="156" w:after="156"/>
        <w:ind w:leftChars="0"/>
        <w:rPr>
          <w:rFonts w:hint="eastAsia"/>
        </w:rPr>
      </w:pPr>
      <w:r>
        <w:rPr>
          <w:rFonts w:hint="eastAsia"/>
          <w:lang w:val="en-US" w:eastAsia="zh-CN"/>
        </w:rPr>
        <w:t>4.5</w:t>
      </w:r>
      <w:r>
        <w:rPr>
          <w:rFonts w:hint="eastAsia"/>
          <w:lang w:eastAsia="zh-CN"/>
        </w:rPr>
        <w:t>卫生性能</w:t>
      </w:r>
    </w:p>
    <w:p>
      <w:pPr>
        <w:pStyle w:val="233"/>
        <w:numPr>
          <w:ilvl w:val="0"/>
          <w:numId w:val="0"/>
        </w:numPr>
        <w:tabs>
          <w:tab w:val="left" w:pos="0"/>
          <w:tab w:val="clear" w:pos="839"/>
        </w:tabs>
        <w:ind w:leftChars="0" w:firstLine="420" w:firstLineChars="200"/>
        <w:rPr>
          <w:rFonts w:hint="eastAsia"/>
          <w:szCs w:val="21"/>
          <w:lang w:val="en-US" w:eastAsia="zh-CN"/>
        </w:rPr>
      </w:pPr>
      <w:r>
        <w:rPr>
          <w:rFonts w:hint="eastAsia" w:ascii="黑体" w:hAnsi="黑体" w:eastAsia="黑体" w:cs="黑体"/>
          <w:szCs w:val="21"/>
          <w:lang w:val="en-US" w:eastAsia="zh-CN"/>
        </w:rPr>
        <w:t>4.5.1</w:t>
      </w:r>
      <w:r>
        <w:rPr>
          <w:rFonts w:hint="eastAsia"/>
          <w:szCs w:val="21"/>
          <w:lang w:val="en-US" w:eastAsia="zh-CN"/>
        </w:rPr>
        <w:t xml:space="preserve"> 理化指标应符合GB4806.7-2016中表2规定。</w:t>
      </w:r>
    </w:p>
    <w:p>
      <w:pPr>
        <w:pStyle w:val="233"/>
        <w:numPr>
          <w:ilvl w:val="0"/>
          <w:numId w:val="0"/>
        </w:numPr>
        <w:tabs>
          <w:tab w:val="left" w:pos="0"/>
          <w:tab w:val="clear" w:pos="839"/>
        </w:tabs>
        <w:ind w:leftChars="0" w:firstLine="420" w:firstLineChars="200"/>
        <w:rPr>
          <w:rFonts w:hint="eastAsia"/>
          <w:szCs w:val="21"/>
          <w:lang w:val="en-US" w:eastAsia="zh-CN"/>
        </w:rPr>
      </w:pPr>
      <w:r>
        <w:rPr>
          <w:rFonts w:hint="eastAsia" w:ascii="黑体" w:hAnsi="黑体" w:eastAsia="黑体" w:cs="黑体"/>
          <w:szCs w:val="21"/>
          <w:lang w:val="en-US" w:eastAsia="zh-CN"/>
        </w:rPr>
        <w:t>4.5.2</w:t>
      </w:r>
      <w:r>
        <w:rPr>
          <w:rFonts w:hint="eastAsia"/>
          <w:szCs w:val="21"/>
          <w:lang w:val="en-US" w:eastAsia="zh-CN"/>
        </w:rPr>
        <w:t xml:space="preserve"> 单体及其他起始物的特定迁移限量、特定迁移总量限量、最大残留量等理化指标应符合GB4806.6-2016附录A及相关公告的规定。</w:t>
      </w:r>
    </w:p>
    <w:p>
      <w:pPr>
        <w:pStyle w:val="233"/>
        <w:numPr>
          <w:ilvl w:val="0"/>
          <w:numId w:val="0"/>
        </w:numPr>
        <w:tabs>
          <w:tab w:val="left" w:pos="0"/>
          <w:tab w:val="clear" w:pos="839"/>
        </w:tabs>
        <w:ind w:leftChars="0" w:firstLine="420" w:firstLineChars="200"/>
        <w:rPr>
          <w:rFonts w:hint="eastAsia"/>
          <w:szCs w:val="21"/>
          <w:lang w:val="en-US" w:eastAsia="zh-CN"/>
        </w:rPr>
      </w:pPr>
      <w:r>
        <w:rPr>
          <w:rFonts w:hint="eastAsia" w:ascii="黑体" w:hAnsi="黑体" w:eastAsia="黑体" w:cs="黑体"/>
          <w:szCs w:val="21"/>
          <w:lang w:val="en-US" w:eastAsia="zh-CN"/>
        </w:rPr>
        <w:t>4.5.3</w:t>
      </w:r>
      <w:r>
        <w:rPr>
          <w:rFonts w:hint="eastAsia"/>
          <w:szCs w:val="21"/>
          <w:lang w:val="en-US" w:eastAsia="zh-CN"/>
        </w:rPr>
        <w:t xml:space="preserve"> 添加剂应符合GB9685及相关公告的规定。</w:t>
      </w:r>
    </w:p>
    <w:p>
      <w:pPr>
        <w:pStyle w:val="232"/>
        <w:numPr>
          <w:ilvl w:val="1"/>
          <w:numId w:val="0"/>
        </w:numPr>
        <w:spacing w:before="156" w:after="156"/>
        <w:ind w:leftChars="0"/>
        <w:rPr>
          <w:rFonts w:hint="eastAsia"/>
          <w:lang w:val="en-US" w:eastAsia="zh-CN"/>
        </w:rPr>
      </w:pPr>
      <w:r>
        <w:rPr>
          <w:rFonts w:hint="eastAsia"/>
          <w:lang w:val="en-US" w:eastAsia="zh-CN"/>
        </w:rPr>
        <w:t>4.6 生物降解性能</w:t>
      </w:r>
    </w:p>
    <w:p>
      <w:pPr>
        <w:pStyle w:val="233"/>
        <w:numPr>
          <w:ilvl w:val="0"/>
          <w:numId w:val="0"/>
        </w:numPr>
        <w:tabs>
          <w:tab w:val="left" w:pos="0"/>
          <w:tab w:val="clear" w:pos="839"/>
        </w:tabs>
        <w:ind w:leftChars="0" w:firstLine="420"/>
        <w:rPr>
          <w:rFonts w:hint="eastAsia"/>
          <w:szCs w:val="21"/>
          <w:lang w:val="en-US" w:eastAsia="zh-CN"/>
        </w:rPr>
      </w:pPr>
      <w:r>
        <w:rPr>
          <w:rFonts w:hint="eastAsia"/>
          <w:szCs w:val="21"/>
          <w:lang w:val="en-US" w:eastAsia="zh-CN"/>
        </w:rPr>
        <w:t>生物降解性能应符合</w:t>
      </w:r>
      <w:r>
        <w:rPr>
          <w:color w:val="auto"/>
          <w:szCs w:val="21"/>
        </w:rPr>
        <w:t>DB46/T 505</w:t>
      </w:r>
      <w:r>
        <w:rPr>
          <w:rFonts w:hint="eastAsia"/>
          <w:color w:val="auto"/>
          <w:szCs w:val="21"/>
          <w:lang w:eastAsia="zh-CN"/>
        </w:rPr>
        <w:t>的</w:t>
      </w:r>
      <w:r>
        <w:rPr>
          <w:rFonts w:hint="eastAsia"/>
          <w:szCs w:val="21"/>
          <w:lang w:val="en-US" w:eastAsia="zh-CN"/>
        </w:rPr>
        <w:t>要求。</w:t>
      </w:r>
    </w:p>
    <w:p>
      <w:pPr>
        <w:pStyle w:val="232"/>
        <w:numPr>
          <w:ilvl w:val="1"/>
          <w:numId w:val="0"/>
        </w:numPr>
        <w:spacing w:before="156" w:after="156"/>
        <w:ind w:leftChars="0"/>
        <w:rPr>
          <w:rFonts w:hint="eastAsia"/>
          <w:lang w:val="en-US" w:eastAsia="zh-CN"/>
        </w:rPr>
      </w:pPr>
      <w:r>
        <w:rPr>
          <w:rFonts w:hint="eastAsia"/>
          <w:lang w:val="en-US" w:eastAsia="zh-CN"/>
        </w:rPr>
        <w:t>4.7 生态毒性</w:t>
      </w:r>
    </w:p>
    <w:p>
      <w:pPr>
        <w:pStyle w:val="233"/>
        <w:numPr>
          <w:ilvl w:val="0"/>
          <w:numId w:val="0"/>
        </w:numPr>
        <w:tabs>
          <w:tab w:val="left" w:pos="0"/>
          <w:tab w:val="clear" w:pos="839"/>
        </w:tabs>
        <w:ind w:firstLine="420" w:firstLineChars="200"/>
        <w:rPr>
          <w:rFonts w:hint="eastAsia"/>
          <w:szCs w:val="21"/>
          <w:lang w:val="en-US" w:eastAsia="zh-CN"/>
        </w:rPr>
      </w:pPr>
      <w:r>
        <w:rPr>
          <w:rFonts w:hint="eastAsia" w:ascii="黑体" w:hAnsi="黑体" w:eastAsia="黑体" w:cs="黑体"/>
          <w:szCs w:val="21"/>
          <w:lang w:val="en-US" w:eastAsia="zh-CN"/>
        </w:rPr>
        <w:t>4.7.1</w:t>
      </w:r>
      <w:r>
        <w:rPr>
          <w:rFonts w:hint="eastAsia"/>
          <w:szCs w:val="21"/>
          <w:lang w:val="en-US" w:eastAsia="zh-CN"/>
        </w:rPr>
        <w:t xml:space="preserve"> 堆肥或水培降解过程对外释放物质和降解产物对生态环境不产生负面影响。</w:t>
      </w:r>
    </w:p>
    <w:p>
      <w:pPr>
        <w:pStyle w:val="233"/>
        <w:numPr>
          <w:ilvl w:val="0"/>
          <w:numId w:val="0"/>
        </w:numPr>
        <w:tabs>
          <w:tab w:val="left" w:pos="0"/>
          <w:tab w:val="clear" w:pos="839"/>
        </w:tabs>
        <w:ind w:firstLine="420" w:firstLineChars="200"/>
        <w:rPr>
          <w:rFonts w:hint="default"/>
          <w:szCs w:val="21"/>
          <w:lang w:val="en-US" w:eastAsia="zh-CN"/>
        </w:rPr>
      </w:pPr>
      <w:r>
        <w:rPr>
          <w:rFonts w:hint="eastAsia" w:ascii="黑体" w:hAnsi="黑体" w:eastAsia="黑体" w:cs="黑体"/>
          <w:szCs w:val="21"/>
          <w:lang w:val="en-US" w:eastAsia="zh-CN"/>
        </w:rPr>
        <w:t>4.7.2</w:t>
      </w:r>
      <w:r>
        <w:rPr>
          <w:rFonts w:hint="eastAsia"/>
          <w:szCs w:val="21"/>
          <w:lang w:val="en-US" w:eastAsia="zh-CN"/>
        </w:rPr>
        <w:t xml:space="preserve"> 塑料制品或材料堆肥后，堆肥中受控金属和其他有毒物质要求应符合表5规定。其他国家对污泥、化肥和堆肥规定值见GB/T28206-2011附录A 。</w:t>
      </w:r>
    </w:p>
    <w:p>
      <w:pPr>
        <w:pStyle w:val="233"/>
        <w:numPr>
          <w:ilvl w:val="0"/>
          <w:numId w:val="0"/>
        </w:numPr>
        <w:tabs>
          <w:tab w:val="left" w:pos="0"/>
          <w:tab w:val="clear" w:pos="839"/>
        </w:tabs>
        <w:ind w:firstLine="2310" w:firstLineChars="1100"/>
        <w:rPr>
          <w:rFonts w:hint="eastAsia" w:ascii="黑体" w:hAnsi="黑体" w:eastAsia="黑体" w:cs="黑体"/>
          <w:szCs w:val="21"/>
          <w:lang w:val="en-US" w:eastAsia="zh-CN"/>
        </w:rPr>
      </w:pPr>
      <w:r>
        <w:rPr>
          <w:rFonts w:hint="eastAsia" w:ascii="黑体" w:hAnsi="黑体" w:eastAsia="黑体" w:cs="黑体"/>
          <w:szCs w:val="21"/>
          <w:lang w:val="en-US" w:eastAsia="zh-CN"/>
        </w:rPr>
        <w:t>表5 受控金属和其他有毒物质要求</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noWrap w:val="0"/>
            <w:vAlign w:val="top"/>
          </w:tcPr>
          <w:p>
            <w:pPr>
              <w:pStyle w:val="233"/>
              <w:numPr>
                <w:ilvl w:val="0"/>
                <w:numId w:val="0"/>
              </w:numPr>
              <w:tabs>
                <w:tab w:val="left" w:pos="0"/>
                <w:tab w:val="clear" w:pos="839"/>
              </w:tabs>
              <w:rPr>
                <w:rFonts w:hint="default"/>
                <w:szCs w:val="21"/>
                <w:vertAlign w:val="baseline"/>
                <w:lang w:val="en-US" w:eastAsia="zh-CN"/>
              </w:rPr>
            </w:pPr>
            <w:r>
              <w:rPr>
                <w:rFonts w:hint="eastAsia"/>
                <w:szCs w:val="21"/>
                <w:vertAlign w:val="baseline"/>
                <w:lang w:val="en-US" w:eastAsia="zh-CN"/>
              </w:rPr>
              <w:t>受控金属和其他有毒物质</w:t>
            </w:r>
          </w:p>
        </w:tc>
        <w:tc>
          <w:tcPr>
            <w:tcW w:w="4785" w:type="dxa"/>
            <w:noWrap w:val="0"/>
            <w:vAlign w:val="top"/>
          </w:tcPr>
          <w:p>
            <w:pPr>
              <w:pStyle w:val="233"/>
              <w:numPr>
                <w:ilvl w:val="0"/>
                <w:numId w:val="0"/>
              </w:numPr>
              <w:tabs>
                <w:tab w:val="left" w:pos="0"/>
                <w:tab w:val="clear" w:pos="839"/>
              </w:tabs>
              <w:rPr>
                <w:rFonts w:hint="default"/>
                <w:szCs w:val="21"/>
                <w:vertAlign w:val="baseline"/>
                <w:lang w:val="en-US" w:eastAsia="zh-CN"/>
              </w:rPr>
            </w:pPr>
            <w:r>
              <w:rPr>
                <w:rFonts w:hint="eastAsia"/>
                <w:szCs w:val="21"/>
                <w:vertAlign w:val="baseline"/>
                <w:lang w:val="en-US" w:eastAsia="zh-CN"/>
              </w:rPr>
              <w:t>限量/(mg/kg干重)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noWrap w:val="0"/>
            <w:vAlign w:val="top"/>
          </w:tcPr>
          <w:p>
            <w:pPr>
              <w:pStyle w:val="233"/>
              <w:numPr>
                <w:ilvl w:val="0"/>
                <w:numId w:val="0"/>
              </w:numPr>
              <w:tabs>
                <w:tab w:val="left" w:pos="0"/>
                <w:tab w:val="clear" w:pos="839"/>
              </w:tabs>
              <w:rPr>
                <w:rFonts w:hint="default"/>
                <w:szCs w:val="21"/>
                <w:vertAlign w:val="baseline"/>
                <w:lang w:val="en-US" w:eastAsia="zh-CN"/>
              </w:rPr>
            </w:pPr>
            <w:r>
              <w:rPr>
                <w:rFonts w:hint="eastAsia"/>
                <w:szCs w:val="21"/>
                <w:vertAlign w:val="baseline"/>
                <w:lang w:val="en-US" w:eastAsia="zh-CN"/>
              </w:rPr>
              <w:t>镉（Cd）</w:t>
            </w:r>
          </w:p>
        </w:tc>
        <w:tc>
          <w:tcPr>
            <w:tcW w:w="4785" w:type="dxa"/>
            <w:noWrap w:val="0"/>
            <w:vAlign w:val="top"/>
          </w:tcPr>
          <w:p>
            <w:pPr>
              <w:pStyle w:val="233"/>
              <w:numPr>
                <w:ilvl w:val="0"/>
                <w:numId w:val="0"/>
              </w:numPr>
              <w:tabs>
                <w:tab w:val="left" w:pos="0"/>
                <w:tab w:val="clear" w:pos="839"/>
              </w:tabs>
              <w:rPr>
                <w:rFonts w:hint="default"/>
                <w:szCs w:val="21"/>
                <w:vertAlign w:val="baseline"/>
                <w:lang w:val="en-US" w:eastAsia="zh-CN"/>
              </w:rPr>
            </w:pPr>
            <w:r>
              <w:rPr>
                <w:rFonts w:hint="eastAsia"/>
                <w:szCs w:val="21"/>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noWrap w:val="0"/>
            <w:vAlign w:val="top"/>
          </w:tcPr>
          <w:p>
            <w:pPr>
              <w:pStyle w:val="233"/>
              <w:numPr>
                <w:ilvl w:val="0"/>
                <w:numId w:val="0"/>
              </w:numPr>
              <w:tabs>
                <w:tab w:val="left" w:pos="0"/>
                <w:tab w:val="clear" w:pos="839"/>
              </w:tabs>
              <w:rPr>
                <w:rFonts w:hint="default"/>
                <w:szCs w:val="21"/>
                <w:vertAlign w:val="baseline"/>
                <w:lang w:val="en-US" w:eastAsia="zh-CN"/>
              </w:rPr>
            </w:pPr>
            <w:r>
              <w:rPr>
                <w:rFonts w:hint="eastAsia"/>
                <w:szCs w:val="21"/>
                <w:vertAlign w:val="baseline"/>
                <w:lang w:val="en-US" w:eastAsia="zh-CN"/>
              </w:rPr>
              <w:t>铅（Pb）</w:t>
            </w:r>
          </w:p>
        </w:tc>
        <w:tc>
          <w:tcPr>
            <w:tcW w:w="4785" w:type="dxa"/>
            <w:noWrap w:val="0"/>
            <w:vAlign w:val="top"/>
          </w:tcPr>
          <w:p>
            <w:pPr>
              <w:numPr>
                <w:ilvl w:val="0"/>
                <w:numId w:val="0"/>
              </w:numPr>
              <w:rPr>
                <w:rFonts w:hint="default"/>
                <w:szCs w:val="21"/>
                <w:vertAlign w:val="baseline"/>
                <w:lang w:val="en-US" w:eastAsia="zh-CN"/>
              </w:rPr>
            </w:pPr>
            <w:r>
              <w:rPr>
                <w:rFonts w:hint="eastAsia"/>
                <w:szCs w:val="21"/>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noWrap w:val="0"/>
            <w:vAlign w:val="top"/>
          </w:tcPr>
          <w:p>
            <w:pPr>
              <w:pStyle w:val="233"/>
              <w:numPr>
                <w:ilvl w:val="0"/>
                <w:numId w:val="0"/>
              </w:numPr>
              <w:tabs>
                <w:tab w:val="left" w:pos="0"/>
                <w:tab w:val="clear" w:pos="839"/>
              </w:tabs>
              <w:rPr>
                <w:rFonts w:hint="default"/>
                <w:szCs w:val="21"/>
                <w:vertAlign w:val="baseline"/>
                <w:lang w:val="en-US" w:eastAsia="zh-CN"/>
              </w:rPr>
            </w:pPr>
            <w:r>
              <w:rPr>
                <w:rFonts w:hint="eastAsia"/>
                <w:szCs w:val="21"/>
                <w:vertAlign w:val="baseline"/>
                <w:lang w:val="en-US" w:eastAsia="zh-CN"/>
              </w:rPr>
              <w:t>汞（Hg）</w:t>
            </w:r>
          </w:p>
        </w:tc>
        <w:tc>
          <w:tcPr>
            <w:tcW w:w="4785" w:type="dxa"/>
            <w:noWrap w:val="0"/>
            <w:vAlign w:val="top"/>
          </w:tcPr>
          <w:p>
            <w:pPr>
              <w:numPr>
                <w:ilvl w:val="0"/>
                <w:numId w:val="0"/>
              </w:numPr>
              <w:rPr>
                <w:rFonts w:hint="default"/>
                <w:szCs w:val="21"/>
                <w:vertAlign w:val="baseline"/>
                <w:lang w:val="en-US" w:eastAsia="zh-CN"/>
              </w:rPr>
            </w:pPr>
            <w:r>
              <w:rPr>
                <w:rFonts w:hint="eastAsia"/>
                <w:szCs w:val="21"/>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noWrap w:val="0"/>
            <w:vAlign w:val="top"/>
          </w:tcPr>
          <w:p>
            <w:pPr>
              <w:pStyle w:val="233"/>
              <w:numPr>
                <w:ilvl w:val="0"/>
                <w:numId w:val="0"/>
              </w:numPr>
              <w:tabs>
                <w:tab w:val="left" w:pos="0"/>
                <w:tab w:val="clear" w:pos="839"/>
              </w:tabs>
              <w:rPr>
                <w:rFonts w:hint="default"/>
                <w:szCs w:val="21"/>
                <w:vertAlign w:val="baseline"/>
                <w:lang w:val="en-US" w:eastAsia="zh-CN"/>
              </w:rPr>
            </w:pPr>
            <w:r>
              <w:rPr>
                <w:rFonts w:hint="eastAsia"/>
                <w:szCs w:val="21"/>
                <w:vertAlign w:val="baseline"/>
                <w:lang w:val="en-US" w:eastAsia="zh-CN"/>
              </w:rPr>
              <w:t>铬（Cr）</w:t>
            </w:r>
          </w:p>
        </w:tc>
        <w:tc>
          <w:tcPr>
            <w:tcW w:w="4785" w:type="dxa"/>
            <w:noWrap w:val="0"/>
            <w:vAlign w:val="top"/>
          </w:tcPr>
          <w:p>
            <w:pPr>
              <w:numPr>
                <w:ilvl w:val="0"/>
                <w:numId w:val="0"/>
              </w:numPr>
              <w:rPr>
                <w:rFonts w:hint="default"/>
                <w:szCs w:val="21"/>
                <w:vertAlign w:val="baseline"/>
                <w:lang w:val="en-US" w:eastAsia="zh-CN"/>
              </w:rPr>
            </w:pPr>
            <w:r>
              <w:rPr>
                <w:rFonts w:hint="eastAsia"/>
                <w:szCs w:val="21"/>
                <w:vertAlign w:val="baseli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noWrap w:val="0"/>
            <w:vAlign w:val="top"/>
          </w:tcPr>
          <w:p>
            <w:pPr>
              <w:pStyle w:val="233"/>
              <w:numPr>
                <w:ilvl w:val="0"/>
                <w:numId w:val="0"/>
              </w:numPr>
              <w:tabs>
                <w:tab w:val="left" w:pos="0"/>
                <w:tab w:val="clear" w:pos="839"/>
              </w:tabs>
              <w:rPr>
                <w:rFonts w:hint="default"/>
                <w:szCs w:val="21"/>
                <w:vertAlign w:val="baseline"/>
                <w:lang w:val="en-US" w:eastAsia="zh-CN"/>
              </w:rPr>
            </w:pPr>
            <w:r>
              <w:rPr>
                <w:rFonts w:hint="eastAsia"/>
                <w:szCs w:val="21"/>
                <w:vertAlign w:val="baseline"/>
                <w:lang w:val="en-US" w:eastAsia="zh-CN"/>
              </w:rPr>
              <w:t>砷（As）</w:t>
            </w:r>
          </w:p>
        </w:tc>
        <w:tc>
          <w:tcPr>
            <w:tcW w:w="4785" w:type="dxa"/>
            <w:noWrap w:val="0"/>
            <w:vAlign w:val="top"/>
          </w:tcPr>
          <w:p>
            <w:pPr>
              <w:numPr>
                <w:ilvl w:val="0"/>
                <w:numId w:val="0"/>
              </w:numPr>
              <w:rPr>
                <w:rFonts w:hint="default"/>
                <w:szCs w:val="21"/>
                <w:vertAlign w:val="baseline"/>
                <w:lang w:val="en-US" w:eastAsia="zh-CN"/>
              </w:rPr>
            </w:pPr>
            <w:r>
              <w:rPr>
                <w:rFonts w:hint="eastAsia"/>
                <w:szCs w:val="21"/>
                <w:vertAlign w:val="baseline"/>
                <w:lang w:val="en-US" w:eastAsia="zh-CN"/>
              </w:rPr>
              <w:t>≤15</w:t>
            </w:r>
          </w:p>
        </w:tc>
      </w:tr>
    </w:tbl>
    <w:p>
      <w:pPr>
        <w:pStyle w:val="233"/>
        <w:numPr>
          <w:ilvl w:val="0"/>
          <w:numId w:val="0"/>
        </w:numPr>
        <w:tabs>
          <w:tab w:val="left" w:pos="0"/>
          <w:tab w:val="clear" w:pos="839"/>
        </w:tabs>
        <w:ind w:firstLine="420" w:firstLineChars="200"/>
        <w:rPr>
          <w:rFonts w:hint="default"/>
          <w:szCs w:val="21"/>
          <w:lang w:val="en-US" w:eastAsia="zh-CN"/>
        </w:rPr>
      </w:pPr>
      <w:r>
        <w:rPr>
          <w:rFonts w:hint="eastAsia" w:ascii="黑体" w:hAnsi="黑体" w:eastAsia="黑体" w:cs="黑体"/>
          <w:szCs w:val="21"/>
          <w:lang w:val="en-US" w:eastAsia="zh-CN"/>
        </w:rPr>
        <w:t>4.7.3</w:t>
      </w:r>
      <w:r>
        <w:rPr>
          <w:rFonts w:hint="eastAsia"/>
          <w:szCs w:val="21"/>
          <w:lang w:val="en-US" w:eastAsia="zh-CN"/>
        </w:rPr>
        <w:t xml:space="preserve"> 试验样品堆肥的植物种类出芽率与植物生物质量相对于空白堆肥（未进行试验或试验开始加入参比物质）试验，至少90%以上，或蚯蚓在引入可控堆肥降解材料的堆肥分解物质后应达到90%以上的原有成活率和生物性状。</w:t>
      </w:r>
    </w:p>
    <w:p>
      <w:pPr>
        <w:pStyle w:val="230"/>
        <w:spacing w:before="312" w:after="312"/>
        <w:rPr>
          <w:rFonts w:hint="eastAsia"/>
          <w:szCs w:val="21"/>
        </w:rPr>
      </w:pPr>
      <w:r>
        <w:rPr>
          <w:rFonts w:hint="eastAsia"/>
          <w:szCs w:val="21"/>
          <w:lang w:val="en-US" w:eastAsia="zh-CN"/>
        </w:rPr>
        <w:t>5</w:t>
      </w:r>
      <w:r>
        <w:rPr>
          <w:rFonts w:hint="eastAsia"/>
          <w:szCs w:val="21"/>
          <w:lang w:eastAsia="zh-CN"/>
        </w:rPr>
        <w:t>试验方法</w:t>
      </w:r>
    </w:p>
    <w:p>
      <w:pPr>
        <w:pStyle w:val="232"/>
        <w:numPr>
          <w:ilvl w:val="1"/>
          <w:numId w:val="0"/>
        </w:numPr>
        <w:spacing w:before="156" w:after="156"/>
        <w:ind w:leftChars="0"/>
      </w:pPr>
      <w:r>
        <w:rPr>
          <w:rFonts w:hint="eastAsia"/>
          <w:lang w:val="en-US" w:eastAsia="zh-CN"/>
        </w:rPr>
        <w:t>5.1</w:t>
      </w:r>
      <w:r>
        <w:rPr>
          <w:rFonts w:hint="eastAsia"/>
          <w:lang w:eastAsia="zh-CN"/>
        </w:rPr>
        <w:t>试样状态调节和试验的环境</w:t>
      </w:r>
    </w:p>
    <w:p>
      <w:pPr>
        <w:pStyle w:val="231"/>
        <w:rPr>
          <w:rFonts w:hint="default"/>
          <w:lang w:val="en-US" w:eastAsia="zh-CN"/>
        </w:rPr>
      </w:pPr>
      <w:r>
        <w:rPr>
          <w:rFonts w:hint="eastAsia"/>
          <w:lang w:eastAsia="zh-CN"/>
        </w:rPr>
        <w:t>按</w:t>
      </w:r>
      <w:r>
        <w:rPr>
          <w:rFonts w:hint="eastAsia"/>
          <w:lang w:val="en-US" w:eastAsia="zh-CN"/>
        </w:rPr>
        <w:t>GB/T2918中的标准环境23</w:t>
      </w:r>
      <w:r>
        <w:rPr>
          <w:rFonts w:hint="eastAsia" w:ascii="宋体" w:hAnsi="宋体" w:eastAsia="宋体" w:cs="宋体"/>
          <w:lang w:val="en-US" w:eastAsia="zh-CN"/>
        </w:rPr>
        <w:t>℃±</w:t>
      </w:r>
      <w:r>
        <w:rPr>
          <w:rFonts w:hint="eastAsia"/>
          <w:lang w:val="en-US" w:eastAsia="zh-CN"/>
        </w:rPr>
        <w:t>2</w:t>
      </w:r>
      <w:r>
        <w:rPr>
          <w:rFonts w:hint="eastAsia" w:ascii="宋体" w:hAnsi="宋体" w:eastAsia="宋体" w:cs="宋体"/>
          <w:lang w:val="en-US" w:eastAsia="zh-CN"/>
        </w:rPr>
        <w:t>℃</w:t>
      </w:r>
      <w:r>
        <w:rPr>
          <w:rFonts w:hint="eastAsia"/>
          <w:lang w:val="en-US" w:eastAsia="zh-CN"/>
        </w:rPr>
        <w:t>进行，并在此条件下进行试验。状态调节时间应大于4h。</w:t>
      </w:r>
    </w:p>
    <w:p>
      <w:pPr>
        <w:pStyle w:val="232"/>
        <w:numPr>
          <w:ilvl w:val="1"/>
          <w:numId w:val="0"/>
        </w:numPr>
        <w:spacing w:before="156" w:after="156"/>
        <w:ind w:leftChars="0"/>
        <w:rPr>
          <w:rFonts w:hint="eastAsia"/>
          <w:lang w:val="en-US" w:eastAsia="zh-CN"/>
        </w:rPr>
      </w:pPr>
      <w:r>
        <w:rPr>
          <w:rFonts w:hint="eastAsia"/>
          <w:lang w:val="en-US" w:eastAsia="zh-CN"/>
        </w:rPr>
        <w:t>5.2</w:t>
      </w:r>
      <w:r>
        <w:rPr>
          <w:rFonts w:hint="eastAsia"/>
          <w:lang w:eastAsia="zh-CN"/>
        </w:rPr>
        <w:t>感官要求</w:t>
      </w:r>
    </w:p>
    <w:p>
      <w:pPr>
        <w:pStyle w:val="232"/>
        <w:numPr>
          <w:ilvl w:val="0"/>
          <w:numId w:val="0"/>
        </w:numPr>
        <w:spacing w:before="156" w:after="156"/>
        <w:ind w:leftChars="0" w:firstLine="420" w:firstLineChars="200"/>
        <w:rPr>
          <w:rFonts w:hint="eastAsia" w:ascii="宋体" w:eastAsia="宋体"/>
          <w:sz w:val="21"/>
          <w:szCs w:val="22"/>
          <w:lang w:val="en-US" w:eastAsia="zh-CN" w:bidi="ar-SA"/>
        </w:rPr>
      </w:pPr>
      <w:r>
        <w:rPr>
          <w:rFonts w:hint="eastAsia" w:ascii="宋体" w:eastAsia="宋体"/>
          <w:sz w:val="21"/>
          <w:szCs w:val="22"/>
          <w:lang w:val="en-US" w:eastAsia="zh-CN" w:bidi="ar-SA"/>
        </w:rPr>
        <w:t>在自然光线下目测和嗅觉检验。</w:t>
      </w:r>
    </w:p>
    <w:p>
      <w:pPr>
        <w:pStyle w:val="232"/>
        <w:numPr>
          <w:ilvl w:val="1"/>
          <w:numId w:val="0"/>
        </w:numPr>
        <w:spacing w:before="156" w:after="156"/>
        <w:ind w:leftChars="0"/>
        <w:rPr>
          <w:rFonts w:hint="eastAsia"/>
          <w:lang w:val="en-US" w:eastAsia="zh-CN"/>
        </w:rPr>
      </w:pPr>
      <w:r>
        <w:rPr>
          <w:rFonts w:hint="eastAsia"/>
          <w:lang w:val="en-US" w:eastAsia="zh-CN"/>
        </w:rPr>
        <w:t>5.3尺寸和质量偏差。</w:t>
      </w:r>
    </w:p>
    <w:p>
      <w:pPr>
        <w:pStyle w:val="232"/>
        <w:numPr>
          <w:ilvl w:val="0"/>
          <w:numId w:val="0"/>
        </w:numPr>
        <w:bidi w:val="0"/>
        <w:ind w:leftChars="0" w:firstLine="420" w:firstLineChars="200"/>
        <w:rPr>
          <w:rFonts w:hint="eastAsia"/>
          <w:lang w:val="en-US" w:eastAsia="zh-CN"/>
        </w:rPr>
      </w:pPr>
      <w:r>
        <w:rPr>
          <w:rFonts w:hint="eastAsia"/>
          <w:lang w:val="en-US" w:eastAsia="zh-CN"/>
        </w:rPr>
        <w:t>5.3.1厚度偏差。</w:t>
      </w:r>
    </w:p>
    <w:p>
      <w:pPr>
        <w:pStyle w:val="232"/>
        <w:numPr>
          <w:ilvl w:val="1"/>
          <w:numId w:val="0"/>
        </w:numPr>
        <w:spacing w:before="156" w:after="156"/>
        <w:ind w:leftChars="0" w:firstLine="420" w:firstLineChars="200"/>
        <w:rPr>
          <w:rFonts w:hint="eastAsia" w:ascii="宋体" w:eastAsia="宋体"/>
          <w:sz w:val="21"/>
          <w:szCs w:val="22"/>
          <w:lang w:val="en-US" w:eastAsia="zh-CN" w:bidi="ar-SA"/>
        </w:rPr>
      </w:pPr>
      <w:r>
        <w:rPr>
          <w:rFonts w:hint="eastAsia" w:ascii="宋体" w:eastAsia="宋体"/>
          <w:sz w:val="21"/>
          <w:szCs w:val="22"/>
          <w:lang w:val="en-US" w:eastAsia="zh-CN" w:bidi="ar-SA"/>
        </w:rPr>
        <w:t>按GB/T6672的规定进行测量，沿塑料保鲜膜（袋）的宽度方向均匀测量10点，按式（1）计算厚度极限偏差。</w:t>
      </w:r>
    </w:p>
    <w:p>
      <w:pPr>
        <w:rPr>
          <w:rFonts w:hint="default" w:hAnsi="宋体" w:eastAsia="宋体" w:cs="宋体"/>
          <w:i w:val="0"/>
          <w:sz w:val="30"/>
          <w:szCs w:val="30"/>
          <w:lang w:val="en-US" w:eastAsia="zh-CN"/>
        </w:rPr>
      </w:pPr>
      <w:r>
        <w:rPr>
          <w:rFonts w:hint="eastAsia" w:hAnsi="宋体" w:eastAsia="宋体" w:cs="宋体"/>
          <w:i w:val="0"/>
          <w:sz w:val="30"/>
          <w:szCs w:val="30"/>
          <w:lang w:val="en-US" w:eastAsia="zh-CN"/>
        </w:rPr>
        <w:t xml:space="preserve">                 </w:t>
      </w:r>
      <m:oMath>
        <m:r>
          <m:rPr>
            <m:sty m:val="p"/>
          </m:rPr>
          <w:rPr>
            <w:rFonts w:hint="default" w:ascii="Cambria Math" w:hAnsi="Cambria Math" w:cs="宋体"/>
            <w:sz w:val="30"/>
            <w:szCs w:val="30"/>
            <w:lang w:val="en-US"/>
          </w:rPr>
          <m:t>∆</m:t>
        </m:r>
        <m:r>
          <m:rPr>
            <m:sty m:val="p"/>
          </m:rPr>
          <w:rPr>
            <w:rFonts w:hint="default" w:ascii="Cambria Math" w:hAnsi="Cambria Math" w:cs="宋体"/>
            <w:sz w:val="30"/>
            <w:szCs w:val="30"/>
            <w:lang w:val="en-US" w:eastAsia="zh-CN"/>
          </w:rPr>
          <m:t>t=</m:t>
        </m:r>
        <m:sSub>
          <m:sSubPr>
            <m:ctrlPr>
              <w:rPr>
                <w:rFonts w:hint="default" w:ascii="Cambria Math" w:hAnsi="Cambria Math" w:cs="宋体"/>
                <w:sz w:val="30"/>
                <w:szCs w:val="30"/>
                <w:lang w:val="en-US" w:eastAsia="zh-CN"/>
              </w:rPr>
            </m:ctrlPr>
          </m:sSubPr>
          <m:e>
            <m:r>
              <m:rPr>
                <m:sty m:val="p"/>
              </m:rPr>
              <w:rPr>
                <w:rFonts w:hint="default" w:ascii="Cambria Math" w:hAnsi="Cambria Math" w:cs="宋体"/>
                <w:sz w:val="30"/>
                <w:szCs w:val="30"/>
                <w:lang w:val="en-US" w:eastAsia="zh-CN"/>
              </w:rPr>
              <m:t>t</m:t>
            </m:r>
            <m:ctrlPr>
              <w:rPr>
                <w:rFonts w:hint="default" w:ascii="Cambria Math" w:hAnsi="Cambria Math" w:cs="宋体"/>
                <w:sz w:val="30"/>
                <w:szCs w:val="30"/>
                <w:lang w:val="en-US" w:eastAsia="zh-CN"/>
              </w:rPr>
            </m:ctrlPr>
          </m:e>
          <m:sub>
            <m:r>
              <m:rPr>
                <m:sty m:val="p"/>
              </m:rPr>
              <w:rPr>
                <w:rFonts w:hint="eastAsia" w:hAnsi="宋体" w:cs="宋体"/>
                <w:sz w:val="30"/>
                <w:szCs w:val="30"/>
                <w:vertAlign w:val="subscript"/>
                <w:lang w:val="en-US" w:eastAsia="zh-CN"/>
              </w:rPr>
              <m:t>min/max</m:t>
            </m:r>
            <m:ctrlPr>
              <w:rPr>
                <w:rFonts w:hint="default" w:ascii="Cambria Math" w:hAnsi="Cambria Math" w:cs="宋体"/>
                <w:sz w:val="30"/>
                <w:szCs w:val="30"/>
                <w:lang w:val="en-US" w:eastAsia="zh-CN"/>
              </w:rPr>
            </m:ctrlPr>
          </m:sub>
        </m:sSub>
        <m:r>
          <m:rPr>
            <m:sty m:val="p"/>
          </m:rPr>
          <w:rPr>
            <w:rFonts w:hint="default" w:ascii="Cambria Math" w:hAnsi="Cambria Math" w:cs="宋体"/>
            <w:sz w:val="30"/>
            <w:szCs w:val="30"/>
            <w:lang w:val="en-US" w:eastAsia="zh-CN"/>
          </w:rPr>
          <m:t>−</m:t>
        </m:r>
        <m:sSub>
          <m:sSubPr>
            <m:ctrlPr>
              <w:rPr>
                <w:rFonts w:hint="default" w:ascii="Cambria Math" w:hAnsi="Cambria Math" w:cs="宋体"/>
                <w:sz w:val="30"/>
                <w:szCs w:val="30"/>
                <w:lang w:val="en-US" w:eastAsia="zh-CN"/>
              </w:rPr>
            </m:ctrlPr>
          </m:sSubPr>
          <m:e>
            <m:r>
              <m:rPr>
                <m:sty m:val="p"/>
              </m:rPr>
              <w:rPr>
                <w:rFonts w:hint="default" w:ascii="Cambria Math" w:hAnsi="Cambria Math" w:cs="宋体"/>
                <w:sz w:val="30"/>
                <w:szCs w:val="30"/>
                <w:lang w:val="en-US" w:eastAsia="zh-CN"/>
              </w:rPr>
              <m:t>t</m:t>
            </m:r>
            <m:ctrlPr>
              <w:rPr>
                <w:rFonts w:hint="default" w:ascii="Cambria Math" w:hAnsi="Cambria Math" w:cs="宋体"/>
                <w:sz w:val="30"/>
                <w:szCs w:val="30"/>
                <w:lang w:val="en-US" w:eastAsia="zh-CN"/>
              </w:rPr>
            </m:ctrlPr>
          </m:e>
          <m:sub>
            <m:r>
              <m:rPr>
                <m:sty m:val="p"/>
              </m:rPr>
              <w:rPr>
                <w:rFonts w:hint="default" w:ascii="Cambria Math" w:hAnsi="Cambria Math" w:cs="宋体"/>
                <w:sz w:val="30"/>
                <w:szCs w:val="30"/>
                <w:lang w:val="en-US" w:eastAsia="zh-CN"/>
              </w:rPr>
              <m:t>0</m:t>
            </m:r>
            <m:ctrlPr>
              <w:rPr>
                <w:rFonts w:hint="default" w:ascii="Cambria Math" w:hAnsi="Cambria Math" w:cs="宋体"/>
                <w:sz w:val="30"/>
                <w:szCs w:val="30"/>
                <w:lang w:val="en-US" w:eastAsia="zh-CN"/>
              </w:rPr>
            </m:ctrlPr>
          </m:sub>
        </m:sSub>
      </m:oMath>
      <w:r>
        <w:rPr>
          <w:rFonts w:hint="eastAsia" w:hAnsi="宋体" w:eastAsia="宋体" w:cs="宋体"/>
          <w:i w:val="0"/>
          <w:sz w:val="30"/>
          <w:szCs w:val="30"/>
          <w:lang w:val="en-US" w:eastAsia="zh-CN"/>
        </w:rPr>
        <w:t xml:space="preserve">                        </w:t>
      </w:r>
      <w:r>
        <w:rPr>
          <w:rFonts w:hint="eastAsia" w:ascii="Calibri" w:hAnsi="Cambria Math" w:eastAsia="宋体" w:cs="宋体"/>
          <w:i w:val="0"/>
          <w:kern w:val="2"/>
          <w:sz w:val="28"/>
          <w:szCs w:val="28"/>
          <w:lang w:val="en-US" w:eastAsia="zh-CN" w:bidi="ar-SA"/>
        </w:rPr>
        <w:t>（</w:t>
      </w:r>
      <w:r>
        <w:rPr>
          <w:rFonts w:hint="eastAsia" w:hAnsi="Cambria Math" w:eastAsia="宋体" w:cs="宋体"/>
          <w:i w:val="0"/>
          <w:kern w:val="2"/>
          <w:sz w:val="28"/>
          <w:szCs w:val="28"/>
          <w:lang w:val="en-US" w:eastAsia="zh-CN" w:bidi="ar-SA"/>
        </w:rPr>
        <w:t>1</w:t>
      </w:r>
      <w:r>
        <w:rPr>
          <w:rFonts w:hint="eastAsia" w:ascii="Calibri" w:hAnsi="Cambria Math" w:eastAsia="宋体" w:cs="宋体"/>
          <w:i w:val="0"/>
          <w:kern w:val="2"/>
          <w:sz w:val="28"/>
          <w:szCs w:val="28"/>
          <w:lang w:val="en-US" w:eastAsia="zh-CN" w:bidi="ar-SA"/>
        </w:rPr>
        <w:t>）</w:t>
      </w:r>
    </w:p>
    <w:p>
      <w:pPr>
        <w:pStyle w:val="234"/>
        <w:numPr>
          <w:ilvl w:val="0"/>
          <w:numId w:val="0"/>
        </w:numPr>
        <w:ind w:firstLine="3600" w:firstLineChars="1200"/>
        <w:rPr>
          <w:rFonts w:hint="eastAsia" w:hAnsi="宋体" w:cs="宋体"/>
          <w:lang w:val="en-US" w:eastAsia="zh-CN"/>
        </w:rPr>
      </w:pPr>
      <w:r>
        <w:rPr>
          <w:rFonts w:hint="eastAsia" w:hAnsi="宋体" w:cs="宋体"/>
          <w:sz w:val="30"/>
          <w:szCs w:val="30"/>
          <w:lang w:val="en-US" w:eastAsia="zh-CN"/>
        </w:rPr>
        <w:t xml:space="preserve"> </w:t>
      </w:r>
      <w:r>
        <w:rPr>
          <w:rFonts w:hint="eastAsia" w:hAnsi="宋体" w:cs="宋体"/>
          <w:lang w:val="en-US" w:eastAsia="zh-CN"/>
        </w:rPr>
        <w:t xml:space="preserve">                              </w:t>
      </w:r>
    </w:p>
    <w:p>
      <w:pPr>
        <w:pStyle w:val="234"/>
        <w:numPr>
          <w:ilvl w:val="0"/>
          <w:numId w:val="0"/>
        </w:numPr>
        <w:rPr>
          <w:rFonts w:hint="eastAsia" w:hAnsi="宋体" w:cs="宋体"/>
          <w:vertAlign w:val="baseline"/>
          <w:lang w:val="en-US" w:eastAsia="zh-CN"/>
        </w:rPr>
      </w:pPr>
      <w:r>
        <w:rPr>
          <w:rFonts w:hint="eastAsia" w:hAnsi="宋体" w:cs="宋体"/>
          <w:lang w:val="en-US" w:eastAsia="zh-CN"/>
        </w:rPr>
        <w:t>式中</w:t>
      </w:r>
      <w:r>
        <w:rPr>
          <w:rFonts w:hint="eastAsia" w:hAnsi="宋体" w:cs="宋体"/>
          <w:vertAlign w:val="baseline"/>
          <w:lang w:val="en-US" w:eastAsia="zh-CN"/>
        </w:rPr>
        <w:t>：</w:t>
      </w:r>
      <w:r>
        <w:rPr>
          <w:rFonts w:hint="eastAsia" w:hAnsi="宋体" w:cs="宋体"/>
          <w:sz w:val="28"/>
          <w:szCs w:val="28"/>
          <w:lang w:val="en-US" w:eastAsia="zh-CN"/>
        </w:rPr>
        <w:t>t</w:t>
      </w:r>
      <w:r>
        <w:rPr>
          <w:rFonts w:hint="eastAsia" w:hAnsi="宋体" w:cs="宋体"/>
          <w:sz w:val="28"/>
          <w:szCs w:val="28"/>
          <w:vertAlign w:val="subscript"/>
          <w:lang w:val="en-US" w:eastAsia="zh-CN"/>
        </w:rPr>
        <w:t>min/max</w:t>
      </w:r>
      <w:r>
        <w:rPr>
          <w:rFonts w:hint="eastAsia" w:hAnsi="宋体" w:cs="宋体"/>
          <w:vertAlign w:val="baseline"/>
          <w:lang w:val="en-US" w:eastAsia="zh-CN"/>
        </w:rPr>
        <w:t>—实测最大或最小厚度，单位为毫米（mm）；</w:t>
      </w:r>
    </w:p>
    <w:p>
      <w:pPr>
        <w:pStyle w:val="234"/>
        <w:numPr>
          <w:ilvl w:val="0"/>
          <w:numId w:val="0"/>
        </w:numPr>
        <w:rPr>
          <w:rFonts w:hint="eastAsia" w:hAnsi="宋体" w:cs="宋体"/>
          <w:vertAlign w:val="baseline"/>
          <w:lang w:val="en-US" w:eastAsia="zh-CN"/>
        </w:rPr>
      </w:pPr>
      <w:r>
        <w:rPr>
          <w:rFonts w:hint="eastAsia" w:hAnsi="宋体" w:cs="宋体"/>
          <w:vertAlign w:val="baseline"/>
          <w:lang w:val="en-US" w:eastAsia="zh-CN"/>
        </w:rPr>
        <w:t xml:space="preserve">        </w:t>
      </w:r>
      <w:r>
        <w:rPr>
          <w:rFonts w:hint="eastAsia" w:hAnsi="宋体" w:cs="宋体"/>
          <w:sz w:val="28"/>
          <w:szCs w:val="28"/>
          <w:lang w:val="en-US" w:eastAsia="zh-CN"/>
        </w:rPr>
        <w:t>t</w:t>
      </w:r>
      <w:r>
        <w:rPr>
          <w:rFonts w:hint="eastAsia" w:hAnsi="宋体" w:cs="宋体"/>
          <w:sz w:val="28"/>
          <w:szCs w:val="28"/>
          <w:vertAlign w:val="subscript"/>
          <w:lang w:val="en-US" w:eastAsia="zh-CN"/>
        </w:rPr>
        <w:t>0</w:t>
      </w:r>
      <w:r>
        <w:rPr>
          <w:rFonts w:hint="eastAsia" w:hAnsi="宋体" w:cs="宋体"/>
          <w:vertAlign w:val="baseline"/>
          <w:lang w:val="en-US" w:eastAsia="zh-CN"/>
        </w:rPr>
        <w:t>—公称厚度，单位为毫米（mm）；</w:t>
      </w:r>
    </w:p>
    <w:p>
      <w:pPr>
        <w:pStyle w:val="234"/>
        <w:numPr>
          <w:ilvl w:val="0"/>
          <w:numId w:val="0"/>
        </w:numPr>
        <w:rPr>
          <w:rFonts w:hint="default" w:hAnsi="宋体" w:cs="宋体"/>
          <w:vertAlign w:val="baseline"/>
          <w:lang w:val="en-US" w:eastAsia="zh-CN"/>
        </w:rPr>
      </w:pPr>
      <w:r>
        <w:rPr>
          <w:rFonts w:hint="eastAsia" w:hAnsi="宋体" w:cs="宋体"/>
          <w:vertAlign w:val="baseline"/>
          <w:lang w:val="en-US" w:eastAsia="zh-CN"/>
        </w:rPr>
        <w:t xml:space="preserve">        </w:t>
      </w:r>
      <w:r>
        <w:rPr>
          <w:rFonts w:hint="eastAsia" w:ascii="宋体" w:hAnsi="宋体" w:eastAsia="宋体" w:cs="宋体"/>
          <w:sz w:val="28"/>
          <w:szCs w:val="28"/>
        </w:rPr>
        <w:t>⊿</w:t>
      </w:r>
      <w:r>
        <w:rPr>
          <w:rFonts w:hint="eastAsia" w:hAnsi="宋体" w:cs="宋体"/>
          <w:sz w:val="28"/>
          <w:szCs w:val="28"/>
          <w:lang w:val="en-US" w:eastAsia="zh-CN"/>
        </w:rPr>
        <w:t>t</w:t>
      </w:r>
      <w:r>
        <w:rPr>
          <w:rFonts w:hint="eastAsia" w:hAnsi="宋体" w:cs="宋体"/>
          <w:vertAlign w:val="baseline"/>
          <w:lang w:val="en-US" w:eastAsia="zh-CN"/>
        </w:rPr>
        <w:t>—</w:t>
      </w:r>
      <w:r>
        <w:rPr>
          <w:rFonts w:hint="eastAsia" w:hAnsi="宋体" w:cs="宋体"/>
          <w:lang w:val="en-US" w:eastAsia="zh-CN"/>
        </w:rPr>
        <w:t>厚度极限偏差，</w:t>
      </w:r>
      <w:r>
        <w:rPr>
          <w:rFonts w:hint="eastAsia" w:hAnsi="宋体" w:cs="宋体"/>
          <w:vertAlign w:val="baseline"/>
          <w:lang w:val="en-US" w:eastAsia="zh-CN"/>
        </w:rPr>
        <w:t>单位为毫米（mm）。</w:t>
      </w:r>
    </w:p>
    <w:p>
      <w:pPr>
        <w:pStyle w:val="232"/>
        <w:numPr>
          <w:ilvl w:val="0"/>
          <w:numId w:val="0"/>
        </w:numPr>
        <w:bidi w:val="0"/>
        <w:ind w:leftChars="0" w:firstLine="420" w:firstLineChars="200"/>
        <w:rPr>
          <w:rFonts w:hint="eastAsia"/>
        </w:rPr>
      </w:pPr>
      <w:r>
        <w:rPr>
          <w:rFonts w:hint="eastAsia"/>
          <w:lang w:val="en-US" w:eastAsia="zh-CN"/>
        </w:rPr>
        <w:t>5.3.2长（宽）度偏差</w:t>
      </w:r>
      <w:r>
        <w:rPr>
          <w:rFonts w:hint="eastAsia"/>
        </w:rPr>
        <w:t>。</w:t>
      </w:r>
    </w:p>
    <w:p>
      <w:pPr>
        <w:pStyle w:val="232"/>
        <w:numPr>
          <w:ilvl w:val="1"/>
          <w:numId w:val="0"/>
        </w:numPr>
        <w:spacing w:before="156" w:after="156"/>
        <w:ind w:leftChars="0" w:firstLine="420" w:firstLineChars="200"/>
        <w:rPr>
          <w:rFonts w:hint="eastAsia" w:ascii="宋体" w:eastAsia="宋体"/>
          <w:sz w:val="21"/>
          <w:szCs w:val="22"/>
          <w:lang w:val="en-US" w:eastAsia="zh-CN" w:bidi="ar-SA"/>
        </w:rPr>
      </w:pPr>
      <w:r>
        <w:rPr>
          <w:rFonts w:hint="eastAsia" w:ascii="宋体" w:eastAsia="宋体"/>
          <w:sz w:val="21"/>
          <w:szCs w:val="22"/>
          <w:lang w:val="en-US" w:eastAsia="zh-CN" w:bidi="ar-SA"/>
        </w:rPr>
        <w:t>按GB/T 6673的规定进行测量，其中背心袋的长度为包括提手的整袋长度，有折边的保鲜袋的宽度包括折边的宽度。长（宽）度等距测量10次，按式（2）计算长（宽）度极限偏差。</w:t>
      </w:r>
    </w:p>
    <w:p>
      <w:pPr>
        <w:pStyle w:val="234"/>
        <w:numPr>
          <w:ilvl w:val="0"/>
          <w:numId w:val="0"/>
        </w:numPr>
        <w:ind w:firstLine="3080" w:firstLineChars="1100"/>
        <w:rPr>
          <w:rFonts w:hint="eastAsia" w:hAnsi="宋体" w:cs="宋体"/>
          <w:vertAlign w:val="baseline"/>
          <w:lang w:val="en-US" w:eastAsia="zh-CN"/>
        </w:rPr>
      </w:pPr>
      <m:oMath>
        <m:r>
          <m:rPr>
            <m:sty m:val="p"/>
          </m:rPr>
          <w:rPr>
            <w:rFonts w:hint="default" w:ascii="Cambria Math" w:hAnsi="Cambria Math" w:cs="宋体"/>
            <w:sz w:val="28"/>
            <w:szCs w:val="28"/>
            <w:lang w:val="en-US"/>
          </w:rPr>
          <m:t>∆</m:t>
        </m:r>
        <m:r>
          <m:rPr>
            <m:sty m:val="p"/>
          </m:rPr>
          <w:rPr>
            <w:rFonts w:hint="default" w:ascii="Cambria Math" w:hAnsi="Cambria Math" w:cs="宋体"/>
            <w:sz w:val="28"/>
            <w:szCs w:val="28"/>
            <w:lang w:val="en-US" w:eastAsia="zh-CN"/>
          </w:rPr>
          <m:t>W=</m:t>
        </m:r>
        <m:sSub>
          <m:sSubPr>
            <m:ctrlPr>
              <w:rPr>
                <w:rFonts w:hint="default" w:ascii="Cambria Math" w:hAnsi="Cambria Math" w:cs="宋体"/>
                <w:sz w:val="28"/>
                <w:szCs w:val="28"/>
                <w:lang w:val="en-US" w:eastAsia="zh-CN"/>
              </w:rPr>
            </m:ctrlPr>
          </m:sSubPr>
          <m:e>
            <m:r>
              <m:rPr>
                <m:sty m:val="p"/>
              </m:rPr>
              <w:rPr>
                <w:rFonts w:hint="default" w:ascii="Cambria Math" w:hAnsi="Cambria Math" w:cs="宋体"/>
                <w:sz w:val="28"/>
                <w:szCs w:val="28"/>
                <w:lang w:val="en-US" w:eastAsia="zh-CN"/>
              </w:rPr>
              <m:t>W</m:t>
            </m:r>
            <m:ctrlPr>
              <w:rPr>
                <w:rFonts w:hint="default" w:ascii="Cambria Math" w:hAnsi="Cambria Math" w:cs="宋体"/>
                <w:sz w:val="28"/>
                <w:szCs w:val="28"/>
                <w:lang w:val="en-US" w:eastAsia="zh-CN"/>
              </w:rPr>
            </m:ctrlPr>
          </m:e>
          <m:sub>
            <m:r>
              <m:rPr>
                <m:sty m:val="p"/>
              </m:rPr>
              <w:rPr>
                <w:rFonts w:hint="eastAsia" w:hAnsi="宋体" w:cs="宋体"/>
                <w:sz w:val="30"/>
                <w:szCs w:val="30"/>
                <w:vertAlign w:val="subscript"/>
                <w:lang w:val="en-US" w:eastAsia="zh-CN"/>
              </w:rPr>
              <m:t>min/max</m:t>
            </m:r>
            <m:ctrlPr>
              <w:rPr>
                <w:rFonts w:hint="default" w:ascii="Cambria Math" w:hAnsi="Cambria Math" w:cs="宋体"/>
                <w:sz w:val="28"/>
                <w:szCs w:val="28"/>
                <w:lang w:val="en-US" w:eastAsia="zh-CN"/>
              </w:rPr>
            </m:ctrlPr>
          </m:sub>
        </m:sSub>
        <m:r>
          <m:rPr>
            <m:sty m:val="p"/>
          </m:rPr>
          <w:rPr>
            <w:rFonts w:hint="eastAsia" w:hAnsi="宋体" w:cs="宋体"/>
            <w:sz w:val="30"/>
            <w:szCs w:val="30"/>
            <w:lang w:val="en-US" w:eastAsia="zh-CN"/>
          </w:rPr>
          <m:t>−</m:t>
        </m:r>
        <m:sSub>
          <m:sSubPr>
            <m:ctrlPr>
              <w:rPr>
                <w:rFonts w:hint="eastAsia" w:hAnsi="宋体" w:cs="宋体"/>
                <w:sz w:val="30"/>
                <w:szCs w:val="30"/>
                <w:lang w:val="en-US" w:eastAsia="zh-CN"/>
              </w:rPr>
            </m:ctrlPr>
          </m:sSubPr>
          <m:e>
            <m:r>
              <m:rPr>
                <m:sty m:val="p"/>
              </m:rPr>
              <w:rPr>
                <w:rFonts w:hint="default" w:ascii="Cambria Math" w:hAnsi="Cambria Math" w:cs="宋体"/>
                <w:sz w:val="30"/>
                <w:szCs w:val="30"/>
                <w:lang w:val="en-US" w:eastAsia="zh-CN"/>
              </w:rPr>
              <m:t>W</m:t>
            </m:r>
            <m:ctrlPr>
              <w:rPr>
                <w:rFonts w:hint="eastAsia" w:hAnsi="宋体" w:cs="宋体"/>
                <w:sz w:val="30"/>
                <w:szCs w:val="30"/>
                <w:lang w:val="en-US" w:eastAsia="zh-CN"/>
              </w:rPr>
            </m:ctrlPr>
          </m:e>
          <m:sub>
            <m:r>
              <m:rPr>
                <m:sty m:val="p"/>
              </m:rPr>
              <w:rPr>
                <w:rFonts w:hint="default" w:ascii="Cambria Math" w:hAnsi="Cambria Math" w:cs="宋体"/>
                <w:sz w:val="30"/>
                <w:szCs w:val="30"/>
                <w:lang w:val="en-US" w:eastAsia="zh-CN"/>
              </w:rPr>
              <m:t>0</m:t>
            </m:r>
            <m:ctrlPr>
              <w:rPr>
                <w:rFonts w:hint="eastAsia" w:hAnsi="宋体" w:cs="宋体"/>
                <w:sz w:val="30"/>
                <w:szCs w:val="30"/>
                <w:lang w:val="en-US" w:eastAsia="zh-CN"/>
              </w:rPr>
            </m:ctrlPr>
          </m:sub>
        </m:sSub>
      </m:oMath>
      <w:r>
        <w:rPr>
          <w:rFonts w:hint="eastAsia" w:hAnsi="宋体" w:cs="宋体"/>
          <w:vertAlign w:val="subscript"/>
          <w:lang w:val="en-US" w:eastAsia="zh-CN"/>
        </w:rPr>
        <w:t xml:space="preserve">                     </w:t>
      </w:r>
      <w:r>
        <w:rPr>
          <w:rFonts w:hint="eastAsia" w:hAnsi="宋体" w:cs="宋体"/>
          <w:vertAlign w:val="baseline"/>
          <w:lang w:val="en-US" w:eastAsia="zh-CN"/>
        </w:rPr>
        <w:t xml:space="preserve">               </w:t>
      </w:r>
      <w:r>
        <w:rPr>
          <w:rFonts w:hint="eastAsia" w:ascii="Calibri" w:hAnsi="Cambria Math" w:eastAsia="宋体" w:cs="宋体"/>
          <w:i w:val="0"/>
          <w:kern w:val="2"/>
          <w:sz w:val="28"/>
          <w:szCs w:val="28"/>
          <w:lang w:val="en-US" w:eastAsia="zh-CN" w:bidi="ar-SA"/>
        </w:rPr>
        <w:t xml:space="preserve">（2）  </w:t>
      </w:r>
      <w:r>
        <w:rPr>
          <w:rFonts w:hint="eastAsia" w:hAnsi="宋体" w:cs="宋体"/>
          <w:vertAlign w:val="baseline"/>
          <w:lang w:val="en-US" w:eastAsia="zh-CN"/>
        </w:rPr>
        <w:t xml:space="preserve"> </w:t>
      </w:r>
      <w:r>
        <w:rPr>
          <w:rFonts w:hint="eastAsia" w:hAnsi="宋体" w:cs="宋体"/>
          <w:vertAlign w:val="subscript"/>
          <w:lang w:val="en-US" w:eastAsia="zh-CN"/>
        </w:rPr>
        <w:t xml:space="preserve">                                                                                                              </w:t>
      </w:r>
    </w:p>
    <w:p>
      <w:pPr>
        <w:pStyle w:val="234"/>
        <w:numPr>
          <w:ilvl w:val="0"/>
          <w:numId w:val="0"/>
        </w:numPr>
        <w:rPr>
          <w:rFonts w:hint="eastAsia" w:hAnsi="宋体" w:cs="宋体"/>
          <w:vertAlign w:val="baseline"/>
          <w:lang w:val="en-US" w:eastAsia="zh-CN"/>
        </w:rPr>
      </w:pPr>
      <w:r>
        <w:rPr>
          <w:rFonts w:hint="eastAsia" w:hAnsi="宋体" w:cs="宋体"/>
          <w:vertAlign w:val="baseline"/>
          <w:lang w:val="en-US" w:eastAsia="zh-CN"/>
        </w:rPr>
        <w:t>式中：</w:t>
      </w:r>
      <w:r>
        <w:rPr>
          <w:rFonts w:hint="eastAsia" w:hAnsi="宋体" w:cs="宋体"/>
          <w:sz w:val="28"/>
          <w:szCs w:val="28"/>
          <w:lang w:val="en-US" w:eastAsia="zh-CN"/>
        </w:rPr>
        <w:t>W</w:t>
      </w:r>
      <w:r>
        <w:rPr>
          <w:rFonts w:hint="eastAsia" w:hAnsi="宋体" w:cs="宋体"/>
          <w:sz w:val="28"/>
          <w:szCs w:val="28"/>
          <w:vertAlign w:val="subscript"/>
          <w:lang w:val="en-US" w:eastAsia="zh-CN"/>
        </w:rPr>
        <w:t>min/max</w:t>
      </w:r>
      <w:r>
        <w:rPr>
          <w:rFonts w:hint="eastAsia" w:hAnsi="宋体" w:cs="宋体"/>
          <w:vertAlign w:val="baseline"/>
          <w:lang w:val="en-US" w:eastAsia="zh-CN"/>
        </w:rPr>
        <w:t>—实测最小或最大长（宽）度，单位为毫米（mm）；</w:t>
      </w:r>
    </w:p>
    <w:p>
      <w:pPr>
        <w:pStyle w:val="234"/>
        <w:numPr>
          <w:ilvl w:val="0"/>
          <w:numId w:val="0"/>
        </w:numPr>
        <w:ind w:firstLine="560" w:firstLineChars="200"/>
        <w:rPr>
          <w:rFonts w:hint="eastAsia" w:hAnsi="宋体" w:cs="宋体"/>
          <w:vertAlign w:val="baseline"/>
          <w:lang w:val="en-US" w:eastAsia="zh-CN"/>
        </w:rPr>
      </w:pPr>
      <w:r>
        <w:rPr>
          <w:rFonts w:hint="eastAsia" w:hAnsi="宋体" w:cs="宋体"/>
          <w:sz w:val="28"/>
          <w:szCs w:val="28"/>
          <w:lang w:val="en-US" w:eastAsia="zh-CN"/>
        </w:rPr>
        <w:t>W</w:t>
      </w:r>
      <w:r>
        <w:rPr>
          <w:rFonts w:hint="eastAsia" w:hAnsi="宋体" w:cs="宋体"/>
          <w:sz w:val="28"/>
          <w:szCs w:val="28"/>
          <w:vertAlign w:val="subscript"/>
          <w:lang w:val="en-US" w:eastAsia="zh-CN"/>
        </w:rPr>
        <w:t>0</w:t>
      </w:r>
      <w:r>
        <w:rPr>
          <w:rFonts w:hint="eastAsia" w:hAnsi="宋体" w:cs="宋体"/>
          <w:vertAlign w:val="subscript"/>
          <w:lang w:val="en-US" w:eastAsia="zh-CN"/>
        </w:rPr>
        <w:t xml:space="preserve"> </w:t>
      </w:r>
      <w:r>
        <w:rPr>
          <w:rFonts w:hint="eastAsia" w:hAnsi="宋体" w:cs="宋体"/>
          <w:vertAlign w:val="baseline"/>
          <w:lang w:val="en-US" w:eastAsia="zh-CN"/>
        </w:rPr>
        <w:t>—公称长（宽）度，单位为毫米（mm）；</w:t>
      </w:r>
    </w:p>
    <w:p>
      <w:pPr>
        <w:pStyle w:val="234"/>
        <w:numPr>
          <w:ilvl w:val="0"/>
          <w:numId w:val="0"/>
        </w:numPr>
        <w:ind w:firstLine="560" w:firstLineChars="200"/>
        <w:rPr>
          <w:rFonts w:hint="default" w:hAnsi="宋体" w:cs="宋体"/>
          <w:vertAlign w:val="baseline"/>
          <w:lang w:val="en-US" w:eastAsia="zh-CN"/>
        </w:rPr>
      </w:pPr>
      <w:r>
        <w:rPr>
          <w:rFonts w:hint="eastAsia" w:ascii="宋体" w:hAnsi="宋体" w:eastAsia="宋体" w:cs="宋体"/>
          <w:sz w:val="28"/>
          <w:szCs w:val="28"/>
        </w:rPr>
        <w:t>⊿</w:t>
      </w:r>
      <w:r>
        <w:rPr>
          <w:rFonts w:hint="eastAsia" w:hAnsi="宋体" w:cs="宋体"/>
          <w:sz w:val="28"/>
          <w:szCs w:val="28"/>
          <w:lang w:val="en-US" w:eastAsia="zh-CN"/>
        </w:rPr>
        <w:t>W</w:t>
      </w:r>
      <w:r>
        <w:rPr>
          <w:rFonts w:hint="eastAsia" w:hAnsi="宋体" w:cs="宋体"/>
          <w:vertAlign w:val="baseline"/>
          <w:lang w:val="en-US" w:eastAsia="zh-CN"/>
        </w:rPr>
        <w:t>—</w:t>
      </w:r>
      <w:r>
        <w:rPr>
          <w:rFonts w:hint="eastAsia" w:hAnsi="宋体" w:cs="宋体"/>
          <w:lang w:val="en-US" w:eastAsia="zh-CN"/>
        </w:rPr>
        <w:t>长（宽）度极限偏差，单位为毫米</w:t>
      </w:r>
      <w:r>
        <w:rPr>
          <w:rFonts w:hint="eastAsia" w:hAnsi="宋体" w:cs="宋体"/>
          <w:vertAlign w:val="baseline"/>
          <w:lang w:val="en-US" w:eastAsia="zh-CN"/>
        </w:rPr>
        <w:t>（mm）。</w:t>
      </w:r>
    </w:p>
    <w:p>
      <w:pPr>
        <w:pStyle w:val="232"/>
        <w:numPr>
          <w:ilvl w:val="0"/>
          <w:numId w:val="0"/>
        </w:numPr>
        <w:bidi w:val="0"/>
        <w:ind w:leftChars="0" w:firstLine="420" w:firstLineChars="200"/>
        <w:rPr>
          <w:rFonts w:hint="eastAsia"/>
          <w:lang w:val="en-US" w:eastAsia="zh-CN"/>
        </w:rPr>
      </w:pPr>
      <w:r>
        <w:rPr>
          <w:rFonts w:hint="eastAsia"/>
          <w:lang w:val="en-US" w:eastAsia="zh-CN"/>
        </w:rPr>
        <w:t>5.3.3净卷重质量偏差</w:t>
      </w:r>
    </w:p>
    <w:p>
      <w:pPr>
        <w:pStyle w:val="234"/>
        <w:numPr>
          <w:ilvl w:val="0"/>
          <w:numId w:val="0"/>
        </w:numPr>
        <w:ind w:leftChars="0" w:firstLine="420" w:firstLineChars="200"/>
        <w:rPr>
          <w:rFonts w:hint="eastAsia"/>
          <w:lang w:val="en-US" w:eastAsia="zh-CN"/>
        </w:rPr>
      </w:pPr>
      <w:r>
        <w:rPr>
          <w:rFonts w:hint="eastAsia"/>
          <w:lang w:val="en-US" w:eastAsia="zh-CN"/>
        </w:rPr>
        <w:t>将保鲜膜（袋）去掉外面的包装，然后置于天平中称量。</w:t>
      </w:r>
    </w:p>
    <w:p>
      <w:pPr>
        <w:pStyle w:val="234"/>
        <w:numPr>
          <w:ilvl w:val="0"/>
          <w:numId w:val="0"/>
        </w:numPr>
        <w:ind w:leftChars="0" w:firstLine="420" w:firstLineChars="200"/>
        <w:rPr>
          <w:rFonts w:hint="eastAsia"/>
          <w:lang w:val="en-US" w:eastAsia="zh-CN"/>
        </w:rPr>
      </w:pPr>
      <w:r>
        <w:rPr>
          <w:rFonts w:hint="eastAsia"/>
          <w:lang w:val="en-US" w:eastAsia="zh-CN"/>
        </w:rPr>
        <w:t>按式（3）计算净卷重质量偏差：</w:t>
      </w:r>
    </w:p>
    <w:p>
      <w:pPr>
        <w:ind w:firstLine="1960" w:firstLineChars="700"/>
        <w:rPr>
          <w:rFonts w:hint="default" w:hAnsi="宋体" w:cs="宋体"/>
          <w:lang w:val="en-US" w:eastAsia="zh-CN"/>
        </w:rPr>
      </w:pPr>
      <m:oMath>
        <m:r>
          <m:rPr>
            <m:sty m:val="p"/>
          </m:rPr>
          <w:rPr>
            <w:rFonts w:hint="default" w:ascii="Cambria Math" w:hAnsi="Cambria Math" w:cs="宋体"/>
            <w:sz w:val="28"/>
            <w:szCs w:val="28"/>
            <w:lang w:val="en-US"/>
          </w:rPr>
          <m:t>∆</m:t>
        </m:r>
        <m:r>
          <m:rPr>
            <m:sty m:val="p"/>
          </m:rPr>
          <w:rPr>
            <w:rFonts w:hint="default" w:ascii="Cambria Math" w:hAnsi="Cambria Math" w:cs="宋体"/>
            <w:sz w:val="28"/>
            <w:szCs w:val="28"/>
            <w:lang w:val="en-US" w:eastAsia="zh-CN"/>
          </w:rPr>
          <m:t>G=</m:t>
        </m:r>
        <m:box>
          <m:boxPr>
            <m:ctrlPr>
              <w:rPr>
                <w:rFonts w:hint="default" w:ascii="Cambria Math" w:hAnsi="Cambria Math" w:cs="宋体"/>
                <w:sz w:val="28"/>
                <w:szCs w:val="28"/>
                <w:lang w:val="en-US" w:eastAsia="zh-CN"/>
              </w:rPr>
            </m:ctrlPr>
          </m:boxPr>
          <m:e>
            <m:argPr>
              <m:argSz m:val="-1"/>
            </m:argPr>
            <m:f>
              <m:fPr>
                <m:ctrlPr>
                  <w:rPr>
                    <w:rFonts w:hint="default" w:ascii="Cambria Math" w:hAnsi="Cambria Math" w:cs="宋体"/>
                    <w:sz w:val="28"/>
                    <w:szCs w:val="28"/>
                    <w:lang w:val="en-US" w:eastAsia="zh-CN"/>
                  </w:rPr>
                </m:ctrlPr>
              </m:fPr>
              <m:num>
                <m:r>
                  <m:rPr>
                    <m:sty m:val="p"/>
                  </m:rPr>
                  <w:rPr>
                    <w:rFonts w:hint="default" w:ascii="Cambria Math" w:hAnsi="Cambria Math" w:cs="宋体"/>
                    <w:sz w:val="28"/>
                    <w:szCs w:val="28"/>
                    <w:lang w:val="en-US" w:eastAsia="zh-CN"/>
                  </w:rPr>
                  <m:t>G−</m:t>
                </m:r>
                <m:sSub>
                  <m:sSubPr>
                    <m:ctrlPr>
                      <w:rPr>
                        <w:rFonts w:hint="default" w:ascii="Cambria Math" w:hAnsi="Cambria Math" w:cs="宋体"/>
                        <w:sz w:val="28"/>
                        <w:szCs w:val="28"/>
                        <w:lang w:val="en-US" w:eastAsia="zh-CN"/>
                      </w:rPr>
                    </m:ctrlPr>
                  </m:sSubPr>
                  <m:e>
                    <m:r>
                      <m:rPr>
                        <m:sty m:val="p"/>
                      </m:rPr>
                      <w:rPr>
                        <w:rFonts w:hint="default" w:ascii="Cambria Math" w:hAnsi="Cambria Math" w:cs="宋体"/>
                        <w:sz w:val="28"/>
                        <w:szCs w:val="28"/>
                        <w:lang w:val="en-US" w:eastAsia="zh-CN"/>
                      </w:rPr>
                      <m:t>G</m:t>
                    </m:r>
                    <m:ctrlPr>
                      <w:rPr>
                        <w:rFonts w:hint="default" w:ascii="Cambria Math" w:hAnsi="Cambria Math" w:cs="宋体"/>
                        <w:sz w:val="28"/>
                        <w:szCs w:val="28"/>
                        <w:lang w:val="en-US" w:eastAsia="zh-CN"/>
                      </w:rPr>
                    </m:ctrlPr>
                  </m:e>
                  <m:sub>
                    <m:r>
                      <m:rPr>
                        <m:sty m:val="p"/>
                      </m:rPr>
                      <w:rPr>
                        <w:rFonts w:hint="default" w:ascii="Cambria Math" w:hAnsi="Cambria Math" w:cs="宋体"/>
                        <w:sz w:val="28"/>
                        <w:szCs w:val="28"/>
                        <w:lang w:val="en-US" w:eastAsia="zh-CN"/>
                      </w:rPr>
                      <m:t>0</m:t>
                    </m:r>
                    <m:ctrlPr>
                      <w:rPr>
                        <w:rFonts w:hint="default" w:ascii="Cambria Math" w:hAnsi="Cambria Math" w:cs="宋体"/>
                        <w:sz w:val="28"/>
                        <w:szCs w:val="28"/>
                        <w:lang w:val="en-US" w:eastAsia="zh-CN"/>
                      </w:rPr>
                    </m:ctrlPr>
                  </m:sub>
                </m:sSub>
                <m:ctrlPr>
                  <w:rPr>
                    <w:rFonts w:hint="default" w:ascii="Cambria Math" w:hAnsi="Cambria Math" w:cs="宋体"/>
                    <w:sz w:val="28"/>
                    <w:szCs w:val="28"/>
                    <w:lang w:val="en-US" w:eastAsia="zh-CN"/>
                  </w:rPr>
                </m:ctrlPr>
              </m:num>
              <m:den>
                <m:sSub>
                  <m:sSubPr>
                    <m:ctrlPr>
                      <w:rPr>
                        <w:rFonts w:hint="default" w:ascii="Cambria Math" w:hAnsi="Cambria Math" w:cs="宋体"/>
                        <w:sz w:val="28"/>
                        <w:szCs w:val="28"/>
                        <w:lang w:val="en-US" w:eastAsia="zh-CN"/>
                      </w:rPr>
                    </m:ctrlPr>
                  </m:sSubPr>
                  <m:e>
                    <m:r>
                      <m:rPr>
                        <m:sty m:val="p"/>
                      </m:rPr>
                      <w:rPr>
                        <w:rFonts w:hint="default" w:ascii="Cambria Math" w:hAnsi="Cambria Math" w:cs="宋体"/>
                        <w:sz w:val="28"/>
                        <w:szCs w:val="28"/>
                        <w:lang w:val="en-US" w:eastAsia="zh-CN"/>
                      </w:rPr>
                      <m:t>G</m:t>
                    </m:r>
                    <m:ctrlPr>
                      <w:rPr>
                        <w:rFonts w:hint="default" w:ascii="Cambria Math" w:hAnsi="Cambria Math" w:cs="宋体"/>
                        <w:sz w:val="28"/>
                        <w:szCs w:val="28"/>
                        <w:lang w:val="en-US" w:eastAsia="zh-CN"/>
                      </w:rPr>
                    </m:ctrlPr>
                  </m:e>
                  <m:sub>
                    <m:r>
                      <m:rPr>
                        <m:sty m:val="p"/>
                      </m:rPr>
                      <w:rPr>
                        <w:rFonts w:hint="default" w:ascii="Cambria Math" w:hAnsi="Cambria Math" w:cs="宋体"/>
                        <w:sz w:val="28"/>
                        <w:szCs w:val="28"/>
                        <w:lang w:val="en-US" w:eastAsia="zh-CN"/>
                      </w:rPr>
                      <m:t>0</m:t>
                    </m:r>
                    <m:ctrlPr>
                      <w:rPr>
                        <w:rFonts w:hint="default" w:ascii="Cambria Math" w:hAnsi="Cambria Math" w:cs="宋体"/>
                        <w:sz w:val="28"/>
                        <w:szCs w:val="28"/>
                        <w:lang w:val="en-US" w:eastAsia="zh-CN"/>
                      </w:rPr>
                    </m:ctrlPr>
                  </m:sub>
                </m:sSub>
                <m:ctrlPr>
                  <w:rPr>
                    <w:rFonts w:hint="default" w:ascii="Cambria Math" w:hAnsi="Cambria Math" w:cs="宋体"/>
                    <w:sz w:val="28"/>
                    <w:szCs w:val="28"/>
                    <w:lang w:val="en-US" w:eastAsia="zh-CN"/>
                  </w:rPr>
                </m:ctrlPr>
              </m:den>
            </m:f>
            <m:ctrlPr>
              <w:rPr>
                <w:rFonts w:hint="default" w:ascii="Cambria Math" w:hAnsi="Cambria Math" w:cs="宋体"/>
                <w:sz w:val="28"/>
                <w:szCs w:val="28"/>
                <w:lang w:val="en-US" w:eastAsia="zh-CN"/>
              </w:rPr>
            </m:ctrlPr>
          </m:e>
        </m:box>
        <m:r>
          <m:rPr>
            <m:sty m:val="p"/>
          </m:rPr>
          <w:rPr>
            <w:rFonts w:hint="default" w:ascii="Cambria Math" w:hAnsi="Cambria Math" w:cs="宋体"/>
            <w:sz w:val="28"/>
            <w:szCs w:val="28"/>
            <w:lang w:val="en-US"/>
          </w:rPr>
          <m:t>×</m:t>
        </m:r>
        <m:r>
          <m:rPr>
            <m:sty m:val="p"/>
          </m:rPr>
          <w:rPr>
            <w:rFonts w:hint="default" w:ascii="Cambria Math" w:hAnsi="Cambria Math" w:cs="宋体"/>
            <w:sz w:val="28"/>
            <w:szCs w:val="28"/>
            <w:lang w:val="en-US" w:eastAsia="zh-CN"/>
          </w:rPr>
          <m:t>100</m:t>
        </m:r>
      </m:oMath>
      <w:r>
        <w:rPr>
          <w:rFonts w:hint="eastAsia" w:hAnsi="Cambria Math" w:eastAsia="宋体" w:cs="宋体"/>
          <w:i w:val="0"/>
          <w:sz w:val="28"/>
          <w:szCs w:val="28"/>
          <w:lang w:val="en-US" w:eastAsia="zh-CN"/>
        </w:rPr>
        <w:t xml:space="preserve">                                </w:t>
      </w:r>
      <w:r>
        <w:rPr>
          <w:rFonts w:hint="eastAsia" w:ascii="Calibri" w:hAnsi="Cambria Math" w:eastAsia="宋体" w:cs="宋体"/>
          <w:i w:val="0"/>
          <w:kern w:val="2"/>
          <w:sz w:val="28"/>
          <w:szCs w:val="28"/>
          <w:lang w:val="en-US" w:eastAsia="zh-CN" w:bidi="ar-SA"/>
        </w:rPr>
        <w:t>（</w:t>
      </w:r>
      <w:r>
        <w:rPr>
          <w:rFonts w:hint="eastAsia" w:hAnsi="Cambria Math" w:cs="宋体"/>
          <w:i w:val="0"/>
          <w:kern w:val="2"/>
          <w:sz w:val="28"/>
          <w:szCs w:val="28"/>
          <w:lang w:val="en-US" w:eastAsia="zh-CN" w:bidi="ar-SA"/>
        </w:rPr>
        <w:t>3</w:t>
      </w:r>
      <w:r>
        <w:rPr>
          <w:rFonts w:hint="eastAsia" w:ascii="Calibri" w:hAnsi="Cambria Math" w:eastAsia="宋体" w:cs="宋体"/>
          <w:i w:val="0"/>
          <w:kern w:val="2"/>
          <w:sz w:val="28"/>
          <w:szCs w:val="28"/>
          <w:lang w:val="en-US" w:eastAsia="zh-CN" w:bidi="ar-SA"/>
        </w:rPr>
        <w:t xml:space="preserve">） </w:t>
      </w:r>
      <w:r>
        <w:rPr>
          <w:rFonts w:hint="eastAsia" w:hAnsi="Cambria Math" w:eastAsia="宋体" w:cs="宋体"/>
          <w:i w:val="0"/>
          <w:sz w:val="28"/>
          <w:szCs w:val="28"/>
          <w:lang w:val="en-US" w:eastAsia="zh-CN"/>
        </w:rPr>
        <w:t xml:space="preserve">         </w:t>
      </w:r>
    </w:p>
    <w:p>
      <w:pPr>
        <w:pStyle w:val="234"/>
        <w:numPr>
          <w:ilvl w:val="0"/>
          <w:numId w:val="0"/>
        </w:numPr>
        <w:ind w:leftChars="0"/>
        <w:rPr>
          <w:rFonts w:hint="eastAsia" w:hAnsi="宋体" w:cs="宋体"/>
          <w:vertAlign w:val="baseline"/>
          <w:lang w:val="en-US" w:eastAsia="zh-CN"/>
        </w:rPr>
      </w:pPr>
      <w:r>
        <w:rPr>
          <w:rFonts w:hint="eastAsia" w:hAnsi="宋体" w:cs="宋体"/>
          <w:lang w:val="en-US" w:eastAsia="zh-CN"/>
        </w:rPr>
        <w:t xml:space="preserve">    </w:t>
      </w:r>
    </w:p>
    <w:p>
      <w:pPr>
        <w:pStyle w:val="234"/>
        <w:numPr>
          <w:ilvl w:val="0"/>
          <w:numId w:val="0"/>
        </w:numPr>
        <w:ind w:leftChars="0"/>
        <w:rPr>
          <w:rFonts w:hint="eastAsia" w:hAnsi="宋体" w:cs="宋体"/>
          <w:vertAlign w:val="baseline"/>
          <w:lang w:val="en-US" w:eastAsia="zh-CN"/>
        </w:rPr>
      </w:pPr>
      <w:r>
        <w:rPr>
          <w:rFonts w:hint="eastAsia" w:hAnsi="宋体" w:cs="宋体"/>
          <w:vertAlign w:val="baseline"/>
          <w:lang w:val="en-US" w:eastAsia="zh-CN"/>
        </w:rPr>
        <w:t>式中：</w:t>
      </w:r>
      <w:r>
        <w:rPr>
          <w:rFonts w:hint="eastAsia" w:hAnsi="宋体" w:cs="宋体"/>
          <w:sz w:val="28"/>
          <w:szCs w:val="28"/>
          <w:vertAlign w:val="baseline"/>
          <w:lang w:val="en-US" w:eastAsia="zh-CN"/>
        </w:rPr>
        <w:t>G</w:t>
      </w:r>
      <w:r>
        <w:rPr>
          <w:rFonts w:hint="eastAsia" w:hAnsi="宋体" w:cs="宋体"/>
          <w:vertAlign w:val="baseline"/>
          <w:lang w:val="en-US" w:eastAsia="zh-CN"/>
        </w:rPr>
        <w:t>—实测净卷重，单位为克（g）；</w:t>
      </w:r>
    </w:p>
    <w:p>
      <w:pPr>
        <w:pStyle w:val="234"/>
        <w:numPr>
          <w:ilvl w:val="0"/>
          <w:numId w:val="0"/>
        </w:numPr>
        <w:ind w:leftChars="0" w:firstLine="560" w:firstLineChars="200"/>
        <w:rPr>
          <w:rFonts w:hint="eastAsia" w:hAnsi="宋体" w:cs="宋体"/>
          <w:vertAlign w:val="baseline"/>
          <w:lang w:val="en-US" w:eastAsia="zh-CN"/>
        </w:rPr>
      </w:pPr>
      <w:r>
        <w:rPr>
          <w:rFonts w:hint="eastAsia" w:hAnsi="宋体" w:cs="宋体"/>
          <w:sz w:val="28"/>
          <w:szCs w:val="28"/>
          <w:lang w:val="en-US" w:eastAsia="zh-CN"/>
        </w:rPr>
        <w:t>G</w:t>
      </w:r>
      <w:r>
        <w:rPr>
          <w:rFonts w:hint="eastAsia" w:hAnsi="宋体" w:cs="宋体"/>
          <w:sz w:val="28"/>
          <w:szCs w:val="28"/>
          <w:vertAlign w:val="subscript"/>
          <w:lang w:val="en-US" w:eastAsia="zh-CN"/>
        </w:rPr>
        <w:t>0</w:t>
      </w:r>
      <w:r>
        <w:rPr>
          <w:rFonts w:hint="eastAsia" w:hAnsi="宋体" w:cs="宋体"/>
          <w:vertAlign w:val="baseline"/>
          <w:lang w:val="en-US" w:eastAsia="zh-CN"/>
        </w:rPr>
        <w:t>—公称净卷重，单位为克（g）；</w:t>
      </w:r>
    </w:p>
    <w:p>
      <w:pPr>
        <w:pStyle w:val="234"/>
        <w:numPr>
          <w:ilvl w:val="0"/>
          <w:numId w:val="0"/>
        </w:numPr>
        <w:ind w:leftChars="0" w:firstLine="560" w:firstLineChars="200"/>
        <w:rPr>
          <w:rFonts w:hint="default" w:hAnsi="宋体" w:cs="宋体"/>
          <w:lang w:val="en-US" w:eastAsia="zh-CN"/>
        </w:rPr>
      </w:pPr>
      <w:r>
        <w:rPr>
          <w:rFonts w:hint="eastAsia" w:ascii="宋体" w:hAnsi="宋体" w:eastAsia="宋体" w:cs="宋体"/>
          <w:sz w:val="28"/>
          <w:szCs w:val="28"/>
        </w:rPr>
        <w:t>⊿</w:t>
      </w:r>
      <w:r>
        <w:rPr>
          <w:rFonts w:hint="eastAsia" w:hAnsi="宋体" w:cs="宋体"/>
          <w:sz w:val="28"/>
          <w:szCs w:val="28"/>
          <w:lang w:val="en-US" w:eastAsia="zh-CN"/>
        </w:rPr>
        <w:t>G</w:t>
      </w:r>
      <w:r>
        <w:rPr>
          <w:rFonts w:hint="eastAsia" w:hAnsi="宋体" w:cs="宋体"/>
          <w:vertAlign w:val="baseline"/>
          <w:lang w:val="en-US" w:eastAsia="zh-CN"/>
        </w:rPr>
        <w:t>—</w:t>
      </w:r>
      <w:r>
        <w:rPr>
          <w:rFonts w:hint="eastAsia" w:hAnsi="宋体" w:cs="宋体"/>
          <w:lang w:val="en-US" w:eastAsia="zh-CN"/>
        </w:rPr>
        <w:t>净卷重质量偏差，%。</w:t>
      </w:r>
    </w:p>
    <w:p>
      <w:pPr>
        <w:pStyle w:val="232"/>
        <w:numPr>
          <w:ilvl w:val="0"/>
          <w:numId w:val="0"/>
        </w:numPr>
        <w:spacing w:before="156" w:after="156"/>
        <w:ind w:leftChars="0"/>
        <w:rPr>
          <w:rFonts w:hint="eastAsia"/>
        </w:rPr>
      </w:pPr>
      <w:r>
        <w:rPr>
          <w:rFonts w:hint="eastAsia"/>
          <w:lang w:val="en-US" w:eastAsia="zh-CN"/>
        </w:rPr>
        <w:t>5.4</w:t>
      </w:r>
      <w:r>
        <w:rPr>
          <w:rFonts w:hint="eastAsia"/>
          <w:lang w:eastAsia="zh-CN"/>
        </w:rPr>
        <w:t>物理力学性能</w:t>
      </w:r>
    </w:p>
    <w:p>
      <w:pPr>
        <w:pStyle w:val="234"/>
        <w:numPr>
          <w:ilvl w:val="0"/>
          <w:numId w:val="0"/>
        </w:numPr>
        <w:ind w:leftChars="0" w:firstLine="420" w:firstLineChars="200"/>
        <w:rPr>
          <w:rFonts w:hint="eastAsia" w:ascii="黑体" w:hAnsi="黑体" w:eastAsia="黑体" w:cs="黑体"/>
        </w:rPr>
      </w:pPr>
      <w:r>
        <w:rPr>
          <w:rFonts w:hint="eastAsia" w:ascii="黑体" w:hAnsi="黑体" w:eastAsia="黑体" w:cs="黑体"/>
          <w:lang w:val="en-US" w:eastAsia="zh-CN"/>
        </w:rPr>
        <w:t>5.4.1</w:t>
      </w:r>
      <w:r>
        <w:rPr>
          <w:rFonts w:hint="eastAsia" w:ascii="黑体" w:hAnsi="黑体" w:eastAsia="黑体" w:cs="黑体"/>
          <w:lang w:eastAsia="zh-CN"/>
        </w:rPr>
        <w:t>拉伸强度及断裂标称应变</w:t>
      </w:r>
    </w:p>
    <w:p>
      <w:pPr>
        <w:pStyle w:val="234"/>
        <w:numPr>
          <w:ilvl w:val="0"/>
          <w:numId w:val="0"/>
        </w:numPr>
        <w:ind w:leftChars="0" w:firstLine="420" w:firstLineChars="200"/>
        <w:rPr>
          <w:rFonts w:hint="eastAsia" w:hAnsi="宋体" w:cs="宋体"/>
          <w:color w:val="auto"/>
          <w:u w:val="none"/>
          <w:lang w:val="en-US" w:eastAsia="zh-CN"/>
        </w:rPr>
      </w:pPr>
      <w:r>
        <w:rPr>
          <w:rFonts w:hint="eastAsia"/>
          <w:lang w:val="en-US" w:eastAsia="zh-CN"/>
        </w:rPr>
        <w:t>按GB/T1040.3进行测定。采用2型试样，试样宽度为10mm，标距50mm，试验速度（500±50）mm/min。</w:t>
      </w:r>
      <w:r>
        <w:rPr>
          <w:rFonts w:hint="eastAsia" w:hAnsi="Cambria Math" w:eastAsia="宋体" w:cs="宋体"/>
          <w:i w:val="0"/>
          <w:sz w:val="30"/>
          <w:szCs w:val="30"/>
          <w:lang w:val="en-US" w:eastAsia="zh-CN"/>
        </w:rPr>
        <w:t xml:space="preserve">     </w:t>
      </w:r>
    </w:p>
    <w:p>
      <w:pPr>
        <w:pStyle w:val="234"/>
        <w:numPr>
          <w:ilvl w:val="0"/>
          <w:numId w:val="0"/>
        </w:numPr>
        <w:ind w:leftChars="0" w:firstLine="420" w:firstLineChars="200"/>
        <w:rPr>
          <w:rFonts w:hint="eastAsia" w:ascii="黑体" w:hAnsi="黑体" w:eastAsia="黑体" w:cs="黑体"/>
        </w:rPr>
      </w:pPr>
      <w:r>
        <w:rPr>
          <w:rFonts w:hint="eastAsia" w:ascii="黑体" w:hAnsi="黑体" w:eastAsia="黑体" w:cs="黑体"/>
          <w:lang w:val="en-US" w:eastAsia="zh-CN"/>
        </w:rPr>
        <w:t>5.4.2透光率和雾度</w:t>
      </w:r>
    </w:p>
    <w:p>
      <w:pPr>
        <w:pStyle w:val="234"/>
        <w:numPr>
          <w:ilvl w:val="0"/>
          <w:numId w:val="0"/>
        </w:numPr>
        <w:ind w:leftChars="0"/>
        <w:rPr>
          <w:rFonts w:hint="default"/>
          <w:lang w:val="en-US"/>
        </w:rPr>
      </w:pPr>
      <w:r>
        <w:rPr>
          <w:rFonts w:hint="eastAsia"/>
          <w:lang w:val="en-US" w:eastAsia="zh-CN"/>
        </w:rPr>
        <w:t xml:space="preserve">    按GB/T2410的规定进行。</w:t>
      </w:r>
    </w:p>
    <w:p>
      <w:pPr>
        <w:pStyle w:val="234"/>
        <w:numPr>
          <w:ilvl w:val="0"/>
          <w:numId w:val="0"/>
        </w:numPr>
        <w:ind w:leftChars="0" w:firstLine="420" w:firstLineChars="200"/>
        <w:rPr>
          <w:rFonts w:hint="eastAsia" w:ascii="黑体" w:hAnsi="黑体" w:eastAsia="黑体" w:cs="黑体"/>
        </w:rPr>
      </w:pPr>
      <w:r>
        <w:rPr>
          <w:rFonts w:hint="eastAsia" w:ascii="黑体" w:hAnsi="黑体" w:eastAsia="黑体" w:cs="黑体"/>
          <w:lang w:val="en-US" w:eastAsia="zh-CN"/>
        </w:rPr>
        <w:t>5.4.3直角撕裂强度</w:t>
      </w:r>
    </w:p>
    <w:p>
      <w:pPr>
        <w:pStyle w:val="234"/>
        <w:numPr>
          <w:ilvl w:val="0"/>
          <w:numId w:val="0"/>
        </w:numPr>
        <w:ind w:leftChars="0"/>
        <w:rPr>
          <w:rFonts w:hint="default"/>
          <w:lang w:val="en-US"/>
        </w:rPr>
      </w:pPr>
      <w:r>
        <w:rPr>
          <w:rFonts w:hint="eastAsia"/>
          <w:lang w:val="en-US" w:eastAsia="zh-CN"/>
        </w:rPr>
        <w:t xml:space="preserve">    按QB/T1130的规定进行试验。</w:t>
      </w:r>
    </w:p>
    <w:p>
      <w:pPr>
        <w:pStyle w:val="234"/>
        <w:numPr>
          <w:ilvl w:val="0"/>
          <w:numId w:val="0"/>
        </w:numPr>
        <w:ind w:leftChars="0" w:firstLine="420" w:firstLineChars="200"/>
        <w:rPr>
          <w:rFonts w:hint="eastAsia" w:ascii="黑体" w:hAnsi="黑体" w:eastAsia="黑体" w:cs="黑体"/>
        </w:rPr>
      </w:pPr>
      <w:r>
        <w:rPr>
          <w:rFonts w:hint="eastAsia" w:ascii="黑体" w:hAnsi="黑体" w:eastAsia="黑体" w:cs="黑体"/>
          <w:lang w:val="en-US" w:eastAsia="zh-CN"/>
        </w:rPr>
        <w:t xml:space="preserve">5.4.4气体透过率偏差 </w:t>
      </w:r>
    </w:p>
    <w:p>
      <w:pPr>
        <w:pStyle w:val="234"/>
        <w:numPr>
          <w:ilvl w:val="0"/>
          <w:numId w:val="0"/>
        </w:numPr>
        <w:ind w:leftChars="0"/>
        <w:rPr>
          <w:rFonts w:hint="default"/>
          <w:lang w:val="en-US" w:eastAsia="zh-CN"/>
        </w:rPr>
      </w:pPr>
      <w:r>
        <w:rPr>
          <w:rFonts w:hint="eastAsia"/>
          <w:lang w:val="en-US" w:eastAsia="zh-CN"/>
        </w:rPr>
        <w:t xml:space="preserve">    按GB/T1038的规定进行试验。                                                              </w:t>
      </w:r>
    </w:p>
    <w:p>
      <w:pPr>
        <w:pStyle w:val="234"/>
        <w:numPr>
          <w:ilvl w:val="0"/>
          <w:numId w:val="0"/>
        </w:numPr>
        <w:ind w:leftChars="0" w:firstLine="420" w:firstLineChars="200"/>
        <w:rPr>
          <w:rFonts w:hint="eastAsia" w:ascii="黑体" w:hAnsi="黑体" w:eastAsia="黑体" w:cs="黑体"/>
        </w:rPr>
      </w:pPr>
      <w:r>
        <w:rPr>
          <w:rFonts w:hint="eastAsia" w:ascii="黑体" w:hAnsi="黑体" w:eastAsia="黑体" w:cs="黑体"/>
          <w:lang w:val="en-US" w:eastAsia="zh-CN"/>
        </w:rPr>
        <w:t>5.4.5透湿量偏差</w:t>
      </w:r>
    </w:p>
    <w:p>
      <w:pPr>
        <w:pStyle w:val="234"/>
        <w:numPr>
          <w:ilvl w:val="0"/>
          <w:numId w:val="0"/>
        </w:numPr>
        <w:ind w:leftChars="0"/>
        <w:rPr>
          <w:rFonts w:hint="eastAsia"/>
          <w:lang w:val="en-US" w:eastAsia="zh-CN"/>
        </w:rPr>
      </w:pPr>
      <w:r>
        <w:rPr>
          <w:rFonts w:hint="eastAsia"/>
          <w:lang w:val="en-US" w:eastAsia="zh-CN"/>
        </w:rPr>
        <w:t xml:space="preserve">    按GB/T1037的规定进行试验。</w:t>
      </w:r>
    </w:p>
    <w:p>
      <w:pPr>
        <w:ind w:firstLine="420" w:firstLineChars="200"/>
        <w:rPr>
          <w:rFonts w:hint="eastAsia" w:ascii="黑体" w:hAnsi="黑体" w:eastAsia="黑体" w:cs="黑体"/>
        </w:rPr>
      </w:pPr>
      <w:r>
        <w:rPr>
          <w:rFonts w:hint="eastAsia" w:ascii="黑体" w:hAnsi="黑体" w:eastAsia="黑体" w:cs="黑体"/>
          <w:lang w:val="en-US" w:eastAsia="zh-CN"/>
        </w:rPr>
        <w:t>5.4.6剪切剥离强度</w:t>
      </w:r>
    </w:p>
    <w:p>
      <w:pPr>
        <w:pStyle w:val="234"/>
        <w:numPr>
          <w:ilvl w:val="0"/>
          <w:numId w:val="0"/>
        </w:numPr>
        <w:ind w:leftChars="0"/>
        <w:rPr>
          <w:rFonts w:hint="default"/>
          <w:lang w:val="en-US"/>
        </w:rPr>
      </w:pPr>
      <w:r>
        <w:rPr>
          <w:rFonts w:hint="eastAsia"/>
          <w:lang w:val="en-US" w:eastAsia="zh-CN"/>
        </w:rPr>
        <w:t xml:space="preserve">    按GB/T10457中7.8条进行试验。</w:t>
      </w:r>
    </w:p>
    <w:p>
      <w:pPr>
        <w:pStyle w:val="234"/>
        <w:numPr>
          <w:ilvl w:val="0"/>
          <w:numId w:val="0"/>
        </w:numPr>
        <w:ind w:leftChars="0" w:firstLine="420" w:firstLineChars="200"/>
        <w:rPr>
          <w:rFonts w:hint="eastAsia" w:ascii="黑体" w:hAnsi="黑体" w:eastAsia="黑体" w:cs="黑体"/>
        </w:rPr>
      </w:pPr>
      <w:r>
        <w:rPr>
          <w:rFonts w:hint="eastAsia" w:ascii="黑体" w:hAnsi="黑体" w:eastAsia="黑体" w:cs="黑体"/>
          <w:lang w:val="en-US" w:eastAsia="zh-CN"/>
        </w:rPr>
        <w:t>5.4.7开卷性</w:t>
      </w:r>
    </w:p>
    <w:p>
      <w:pPr>
        <w:pStyle w:val="234"/>
        <w:numPr>
          <w:ilvl w:val="0"/>
          <w:numId w:val="0"/>
        </w:numPr>
        <w:ind w:leftChars="0"/>
        <w:rPr>
          <w:rFonts w:hint="default" w:eastAsia="宋体"/>
          <w:lang w:val="en-US" w:eastAsia="zh-CN"/>
        </w:rPr>
      </w:pPr>
      <w:r>
        <w:rPr>
          <w:rFonts w:hint="eastAsia"/>
          <w:lang w:val="en-US" w:eastAsia="zh-CN"/>
        </w:rPr>
        <w:t xml:space="preserve">    按GB/T10457中7.9条进行试验。</w:t>
      </w:r>
    </w:p>
    <w:p>
      <w:pPr>
        <w:pStyle w:val="234"/>
        <w:numPr>
          <w:ilvl w:val="0"/>
          <w:numId w:val="0"/>
        </w:numPr>
        <w:ind w:leftChars="0" w:firstLine="420" w:firstLineChars="200"/>
        <w:rPr>
          <w:rFonts w:hint="eastAsia" w:ascii="黑体" w:hAnsi="黑体" w:eastAsia="黑体" w:cs="黑体"/>
        </w:rPr>
      </w:pPr>
      <w:r>
        <w:rPr>
          <w:rFonts w:hint="eastAsia" w:ascii="黑体" w:hAnsi="黑体" w:eastAsia="黑体" w:cs="黑体"/>
          <w:lang w:val="en-US" w:eastAsia="zh-CN"/>
        </w:rPr>
        <w:t>5.4.8防雾性</w:t>
      </w:r>
    </w:p>
    <w:p>
      <w:pPr>
        <w:pStyle w:val="234"/>
        <w:numPr>
          <w:ilvl w:val="0"/>
          <w:numId w:val="0"/>
        </w:numPr>
        <w:ind w:leftChars="0"/>
        <w:rPr>
          <w:rFonts w:hint="eastAsia"/>
          <w:lang w:val="en-US" w:eastAsia="zh-CN"/>
        </w:rPr>
      </w:pPr>
      <w:r>
        <w:rPr>
          <w:rFonts w:hint="eastAsia"/>
          <w:lang w:val="en-US" w:eastAsia="zh-CN"/>
        </w:rPr>
        <w:t xml:space="preserve">    按GB/T10457中7.10条进行试验。</w:t>
      </w:r>
    </w:p>
    <w:p>
      <w:pPr>
        <w:pStyle w:val="232"/>
        <w:numPr>
          <w:ilvl w:val="0"/>
          <w:numId w:val="0"/>
        </w:numPr>
        <w:bidi w:val="0"/>
        <w:ind w:leftChars="0"/>
        <w:rPr>
          <w:rFonts w:hint="eastAsia"/>
          <w:lang w:val="en-US" w:eastAsia="zh-CN"/>
        </w:rPr>
      </w:pPr>
      <w:r>
        <w:rPr>
          <w:rFonts w:hint="eastAsia"/>
          <w:lang w:val="en-US" w:eastAsia="zh-CN"/>
        </w:rPr>
        <w:t>5.5  卫生性能</w:t>
      </w:r>
    </w:p>
    <w:p>
      <w:pPr>
        <w:pStyle w:val="232"/>
        <w:numPr>
          <w:ilvl w:val="0"/>
          <w:numId w:val="0"/>
        </w:numPr>
        <w:bidi w:val="0"/>
        <w:ind w:leftChars="0"/>
        <w:rPr>
          <w:rFonts w:hint="eastAsia"/>
          <w:szCs w:val="21"/>
        </w:rPr>
      </w:pPr>
      <w:r>
        <w:rPr>
          <w:rFonts w:hint="eastAsia"/>
          <w:lang w:val="en-US" w:eastAsia="zh-CN"/>
        </w:rPr>
        <w:t xml:space="preserve">     </w:t>
      </w:r>
      <w:r>
        <w:rPr>
          <w:rFonts w:hint="eastAsia" w:ascii="宋体" w:eastAsia="宋体"/>
          <w:sz w:val="21"/>
          <w:szCs w:val="21"/>
          <w:lang w:val="en-US" w:eastAsia="zh-CN" w:bidi="ar-SA"/>
        </w:rPr>
        <w:t>按GB4806.7的规定进行试验。</w:t>
      </w:r>
    </w:p>
    <w:p>
      <w:pPr>
        <w:pStyle w:val="232"/>
        <w:numPr>
          <w:ilvl w:val="0"/>
          <w:numId w:val="0"/>
        </w:numPr>
        <w:spacing w:before="156" w:after="156"/>
        <w:ind w:leftChars="0"/>
        <w:rPr>
          <w:rFonts w:hint="eastAsia"/>
        </w:rPr>
      </w:pPr>
      <w:r>
        <w:rPr>
          <w:rFonts w:hint="eastAsia"/>
          <w:lang w:val="en-US" w:eastAsia="zh-CN"/>
        </w:rPr>
        <w:t>5.6</w:t>
      </w:r>
      <w:r>
        <w:rPr>
          <w:rFonts w:hint="eastAsia"/>
          <w:lang w:eastAsia="zh-CN"/>
        </w:rPr>
        <w:t>生物降解性能</w:t>
      </w:r>
      <w:r>
        <w:rPr>
          <w:rFonts w:hint="eastAsia"/>
          <w:lang w:val="en-US" w:eastAsia="zh-CN"/>
        </w:rPr>
        <w:t xml:space="preserve"> </w:t>
      </w:r>
    </w:p>
    <w:p>
      <w:pPr>
        <w:pStyle w:val="234"/>
        <w:numPr>
          <w:ilvl w:val="2"/>
          <w:numId w:val="0"/>
        </w:numPr>
        <w:ind w:leftChars="0" w:firstLine="420" w:firstLineChars="200"/>
        <w:rPr>
          <w:rFonts w:hint="default"/>
          <w:lang w:val="en-US" w:eastAsia="zh-CN"/>
        </w:rPr>
      </w:pPr>
      <w:r>
        <w:rPr>
          <w:rFonts w:hint="eastAsia" w:ascii="黑体" w:hAnsi="黑体" w:eastAsia="黑体" w:cs="黑体"/>
          <w:lang w:val="en-US" w:eastAsia="zh-CN"/>
        </w:rPr>
        <w:t>5.6.1</w:t>
      </w:r>
      <w:r>
        <w:rPr>
          <w:rFonts w:hint="eastAsia"/>
          <w:lang w:val="en-US" w:eastAsia="zh-CN"/>
        </w:rPr>
        <w:t>有机物成分按GB/T9345.1方法A规定进行试验，测定温度为650</w:t>
      </w:r>
      <w:r>
        <w:rPr>
          <w:rFonts w:hint="eastAsia" w:ascii="宋体" w:hAnsi="宋体" w:eastAsia="宋体" w:cs="宋体"/>
          <w:lang w:val="en-US" w:eastAsia="zh-CN"/>
        </w:rPr>
        <w:t>℃</w:t>
      </w:r>
      <w:r>
        <w:rPr>
          <w:rFonts w:hint="eastAsia" w:hAnsi="宋体" w:cs="宋体"/>
          <w:lang w:val="en-US" w:eastAsia="zh-CN"/>
        </w:rPr>
        <w:t>。</w:t>
      </w:r>
    </w:p>
    <w:p>
      <w:pPr>
        <w:pStyle w:val="234"/>
        <w:numPr>
          <w:ilvl w:val="2"/>
          <w:numId w:val="0"/>
        </w:numPr>
        <w:ind w:leftChars="0" w:firstLine="420" w:firstLineChars="200"/>
        <w:rPr>
          <w:rFonts w:hint="default"/>
          <w:lang w:val="en-US" w:eastAsia="zh-CN"/>
        </w:rPr>
      </w:pPr>
      <w:r>
        <w:rPr>
          <w:rFonts w:hint="eastAsia" w:ascii="黑体" w:hAnsi="黑体" w:eastAsia="黑体" w:cs="黑体"/>
          <w:lang w:val="en-US" w:eastAsia="zh-CN"/>
        </w:rPr>
        <w:t xml:space="preserve">5.6.2 </w:t>
      </w:r>
      <w:r>
        <w:rPr>
          <w:rFonts w:hint="eastAsia"/>
          <w:lang w:val="en-US" w:eastAsia="zh-CN"/>
        </w:rPr>
        <w:t>生物降解试验可按GB/T 19277.1、GB/T19277.2、GB/T19276.1、GB/T19276.2中任一种方法进行。在仲裁检验时，采用GB/T 19277.1。</w:t>
      </w:r>
    </w:p>
    <w:p>
      <w:pPr>
        <w:pStyle w:val="232"/>
        <w:numPr>
          <w:ilvl w:val="0"/>
          <w:numId w:val="0"/>
        </w:numPr>
        <w:spacing w:before="156" w:after="156"/>
        <w:ind w:leftChars="0"/>
        <w:rPr>
          <w:rFonts w:hint="eastAsia"/>
        </w:rPr>
      </w:pPr>
      <w:r>
        <w:rPr>
          <w:rFonts w:hint="eastAsia"/>
          <w:lang w:val="en-US" w:eastAsia="zh-CN"/>
        </w:rPr>
        <w:t>5.7</w:t>
      </w:r>
      <w:r>
        <w:rPr>
          <w:rFonts w:hint="eastAsia"/>
          <w:lang w:eastAsia="zh-CN"/>
        </w:rPr>
        <w:t>生态毒性</w:t>
      </w:r>
    </w:p>
    <w:p>
      <w:pPr>
        <w:pStyle w:val="234"/>
        <w:numPr>
          <w:ilvl w:val="0"/>
          <w:numId w:val="0"/>
        </w:numPr>
        <w:spacing w:before="156" w:beforeLines="50" w:after="156" w:afterLines="50"/>
        <w:ind w:leftChars="0" w:firstLine="420" w:firstLineChars="200"/>
        <w:rPr>
          <w:rFonts w:hint="eastAsia" w:ascii="宋体" w:hAnsi="宋体" w:eastAsia="宋体" w:cs="宋体"/>
        </w:rPr>
      </w:pPr>
      <w:r>
        <w:rPr>
          <w:rFonts w:hint="eastAsia" w:ascii="黑体" w:hAnsi="黑体" w:eastAsia="黑体" w:cs="黑体"/>
          <w:lang w:val="en-US" w:eastAsia="zh-CN"/>
        </w:rPr>
        <w:t>5.7.1</w:t>
      </w:r>
      <w:r>
        <w:rPr>
          <w:rFonts w:hint="eastAsia" w:ascii="宋体" w:hAnsi="宋体" w:eastAsia="宋体" w:cs="宋体"/>
          <w:lang w:eastAsia="zh-CN"/>
        </w:rPr>
        <w:t>堆肥试验按</w:t>
      </w:r>
      <w:r>
        <w:rPr>
          <w:rFonts w:hint="eastAsia" w:ascii="宋体" w:hAnsi="宋体" w:eastAsia="宋体" w:cs="宋体"/>
          <w:lang w:val="en-US" w:eastAsia="zh-CN"/>
        </w:rPr>
        <w:t>GB/T28206-2011中</w:t>
      </w:r>
      <w:r>
        <w:rPr>
          <w:rFonts w:hint="eastAsia" w:ascii="宋体" w:hAnsi="宋体" w:eastAsia="宋体" w:cs="宋体"/>
          <w:color w:val="FF0000"/>
          <w:lang w:val="en-US" w:eastAsia="zh-CN"/>
        </w:rPr>
        <w:t>6.1</w:t>
      </w:r>
      <w:r>
        <w:rPr>
          <w:rFonts w:hint="eastAsia" w:hAnsi="宋体" w:cs="宋体"/>
          <w:color w:val="FF0000"/>
          <w:lang w:val="en-US" w:eastAsia="zh-CN"/>
        </w:rPr>
        <w:t>-</w:t>
      </w:r>
      <w:r>
        <w:rPr>
          <w:rFonts w:hint="eastAsia" w:ascii="宋体" w:hAnsi="宋体" w:eastAsia="宋体" w:cs="宋体"/>
          <w:color w:val="FF0000"/>
          <w:lang w:val="en-US" w:eastAsia="zh-CN"/>
        </w:rPr>
        <w:t>6.3</w:t>
      </w:r>
      <w:r>
        <w:rPr>
          <w:rFonts w:hint="eastAsia" w:ascii="宋体" w:hAnsi="宋体" w:eastAsia="宋体" w:cs="宋体"/>
          <w:lang w:val="en-US" w:eastAsia="zh-CN"/>
        </w:rPr>
        <w:t>要求执行。</w:t>
      </w:r>
    </w:p>
    <w:p>
      <w:pPr>
        <w:pStyle w:val="234"/>
        <w:numPr>
          <w:ilvl w:val="0"/>
          <w:numId w:val="0"/>
        </w:numPr>
        <w:spacing w:before="156" w:beforeLines="50" w:after="156" w:afterLines="50"/>
        <w:ind w:leftChars="0" w:firstLine="420" w:firstLineChars="200"/>
        <w:rPr>
          <w:rFonts w:hint="eastAsia" w:ascii="宋体" w:hAnsi="宋体" w:eastAsia="宋体" w:cs="宋体"/>
        </w:rPr>
      </w:pPr>
      <w:r>
        <w:rPr>
          <w:rFonts w:hint="eastAsia" w:ascii="黑体" w:hAnsi="黑体" w:eastAsia="黑体" w:cs="黑体"/>
          <w:lang w:val="en-US" w:eastAsia="zh-CN"/>
        </w:rPr>
        <w:t>5.7.2</w:t>
      </w:r>
      <w:r>
        <w:rPr>
          <w:rFonts w:hint="eastAsia" w:ascii="宋体" w:hAnsi="宋体" w:eastAsia="宋体" w:cs="宋体"/>
          <w:lang w:eastAsia="zh-CN"/>
        </w:rPr>
        <w:t>受控金属和其他有毒物质检测按</w:t>
      </w:r>
      <w:r>
        <w:rPr>
          <w:rFonts w:hint="eastAsia" w:ascii="宋体" w:hAnsi="宋体" w:eastAsia="宋体" w:cs="宋体"/>
          <w:lang w:val="en-US" w:eastAsia="zh-CN"/>
        </w:rPr>
        <w:t>CJ/T96规定执行。</w:t>
      </w:r>
    </w:p>
    <w:p>
      <w:pPr>
        <w:pStyle w:val="234"/>
        <w:numPr>
          <w:ilvl w:val="0"/>
          <w:numId w:val="0"/>
        </w:numPr>
        <w:spacing w:before="156" w:beforeLines="50" w:after="156" w:afterLines="50"/>
        <w:ind w:leftChars="0" w:firstLine="420" w:firstLineChars="200"/>
        <w:rPr>
          <w:rFonts w:hint="eastAsia" w:ascii="宋体" w:hAnsi="宋体" w:eastAsia="宋体" w:cs="宋体"/>
        </w:rPr>
      </w:pPr>
      <w:r>
        <w:rPr>
          <w:rFonts w:hint="eastAsia" w:hAnsi="宋体" w:cs="宋体"/>
          <w:lang w:val="en-US" w:eastAsia="zh-CN"/>
        </w:rPr>
        <w:t>5.7.3</w:t>
      </w:r>
      <w:r>
        <w:rPr>
          <w:rFonts w:hint="eastAsia" w:ascii="宋体" w:hAnsi="宋体" w:eastAsia="宋体" w:cs="宋体"/>
          <w:lang w:val="en-US" w:eastAsia="zh-CN"/>
        </w:rPr>
        <w:t>植物出芽率与植物生物质量按OECD 208和EN 13432：2000中附录E中修订的规定进行测试。</w:t>
      </w:r>
    </w:p>
    <w:p>
      <w:pPr>
        <w:pStyle w:val="234"/>
        <w:numPr>
          <w:ilvl w:val="0"/>
          <w:numId w:val="0"/>
        </w:numPr>
        <w:spacing w:before="156" w:beforeLines="50" w:after="156" w:afterLines="50"/>
        <w:ind w:leftChars="0" w:firstLine="420" w:firstLineChars="200"/>
        <w:rPr>
          <w:rFonts w:hint="eastAsia" w:ascii="宋体" w:hAnsi="宋体" w:eastAsia="宋体" w:cs="宋体"/>
        </w:rPr>
      </w:pPr>
      <w:r>
        <w:rPr>
          <w:rFonts w:hint="eastAsia" w:ascii="黑体" w:hAnsi="黑体" w:eastAsia="黑体" w:cs="黑体"/>
          <w:lang w:val="en-US" w:eastAsia="zh-CN"/>
        </w:rPr>
        <w:t>5.7.4</w:t>
      </w:r>
      <w:r>
        <w:rPr>
          <w:rFonts w:hint="eastAsia" w:ascii="宋体" w:hAnsi="宋体" w:eastAsia="宋体" w:cs="宋体"/>
          <w:lang w:val="en-US" w:eastAsia="zh-CN"/>
        </w:rPr>
        <w:t>蚯蚓成活率和生物性状按ISO 11268-1规定进行测试。</w:t>
      </w:r>
    </w:p>
    <w:p>
      <w:pPr>
        <w:pStyle w:val="230"/>
        <w:spacing w:before="312" w:after="312"/>
        <w:rPr>
          <w:rFonts w:hint="eastAsia"/>
          <w:szCs w:val="21"/>
        </w:rPr>
      </w:pPr>
      <w:r>
        <w:rPr>
          <w:rFonts w:hint="eastAsia"/>
          <w:szCs w:val="21"/>
          <w:lang w:val="en-US" w:eastAsia="zh-CN"/>
        </w:rPr>
        <w:t>6</w:t>
      </w:r>
      <w:r>
        <w:rPr>
          <w:rFonts w:hint="eastAsia"/>
          <w:szCs w:val="21"/>
          <w:lang w:eastAsia="zh-CN"/>
        </w:rPr>
        <w:t>检验规则</w:t>
      </w:r>
    </w:p>
    <w:p>
      <w:pPr>
        <w:pStyle w:val="232"/>
        <w:numPr>
          <w:ilvl w:val="1"/>
          <w:numId w:val="0"/>
        </w:numPr>
        <w:spacing w:before="156" w:after="156"/>
        <w:ind w:leftChars="0"/>
        <w:rPr>
          <w:rFonts w:hint="eastAsia"/>
        </w:rPr>
      </w:pPr>
      <w:r>
        <w:rPr>
          <w:rFonts w:hint="eastAsia"/>
          <w:lang w:val="en-US" w:eastAsia="zh-CN"/>
        </w:rPr>
        <w:t>6.1</w:t>
      </w:r>
      <w:r>
        <w:rPr>
          <w:rFonts w:hint="eastAsia"/>
          <w:lang w:eastAsia="zh-CN"/>
        </w:rPr>
        <w:t>组批</w:t>
      </w:r>
    </w:p>
    <w:p>
      <w:pPr>
        <w:pStyle w:val="233"/>
        <w:numPr>
          <w:ilvl w:val="0"/>
          <w:numId w:val="0"/>
        </w:numPr>
        <w:tabs>
          <w:tab w:val="left" w:pos="0"/>
          <w:tab w:val="clear" w:pos="839"/>
        </w:tabs>
        <w:ind w:leftChars="0" w:firstLine="420" w:firstLineChars="200"/>
        <w:rPr>
          <w:rFonts w:hint="default"/>
          <w:szCs w:val="21"/>
          <w:lang w:val="en-US"/>
        </w:rPr>
      </w:pPr>
      <w:r>
        <w:rPr>
          <w:rFonts w:hint="eastAsia"/>
          <w:szCs w:val="21"/>
          <w:lang w:val="en-US" w:eastAsia="zh-CN"/>
        </w:rPr>
        <w:t>产品以批为单位进行验收。同一牌号原料，同一规格，同一配方，同一工艺连续生产的产品，以不超过5t为一批。</w:t>
      </w:r>
    </w:p>
    <w:p>
      <w:pPr>
        <w:pStyle w:val="232"/>
        <w:numPr>
          <w:ilvl w:val="1"/>
          <w:numId w:val="0"/>
        </w:numPr>
        <w:spacing w:before="156" w:after="156"/>
        <w:ind w:leftChars="0"/>
        <w:rPr>
          <w:rFonts w:hint="eastAsia"/>
        </w:rPr>
      </w:pPr>
      <w:r>
        <w:rPr>
          <w:rFonts w:hint="eastAsia"/>
          <w:lang w:val="en-US" w:eastAsia="zh-CN"/>
        </w:rPr>
        <w:t>6.2</w:t>
      </w:r>
      <w:r>
        <w:rPr>
          <w:rFonts w:hint="eastAsia"/>
          <w:lang w:eastAsia="zh-CN"/>
        </w:rPr>
        <w:t>检验分类</w:t>
      </w:r>
    </w:p>
    <w:p>
      <w:pPr>
        <w:pStyle w:val="233"/>
        <w:numPr>
          <w:ilvl w:val="0"/>
          <w:numId w:val="0"/>
        </w:numPr>
        <w:tabs>
          <w:tab w:val="left" w:pos="0"/>
        </w:tabs>
        <w:ind w:leftChars="0" w:firstLine="420" w:firstLineChars="200"/>
        <w:rPr>
          <w:rFonts w:hint="eastAsia" w:ascii="黑体" w:hAnsi="黑体" w:eastAsia="黑体" w:cs="黑体"/>
          <w:szCs w:val="21"/>
          <w:lang w:val="en-US" w:eastAsia="zh-CN"/>
        </w:rPr>
      </w:pPr>
      <w:r>
        <w:rPr>
          <w:rFonts w:hint="eastAsia" w:ascii="黑体" w:hAnsi="黑体" w:eastAsia="黑体" w:cs="黑体"/>
          <w:szCs w:val="21"/>
          <w:lang w:val="en-US" w:eastAsia="zh-CN"/>
        </w:rPr>
        <w:t xml:space="preserve">6.2.1 出厂检验 </w:t>
      </w:r>
    </w:p>
    <w:p>
      <w:pPr>
        <w:pStyle w:val="234"/>
        <w:numPr>
          <w:ilvl w:val="0"/>
          <w:numId w:val="0"/>
        </w:numPr>
        <w:spacing w:before="156" w:beforeLines="50" w:after="156" w:afterLines="50"/>
        <w:ind w:leftChars="0" w:firstLine="420" w:firstLineChars="200"/>
        <w:rPr>
          <w:rFonts w:hint="default" w:ascii="宋体" w:hAnsi="宋体" w:eastAsia="宋体" w:cs="宋体"/>
          <w:lang w:val="en-US" w:eastAsia="zh-CN"/>
        </w:rPr>
      </w:pPr>
      <w:r>
        <w:rPr>
          <w:rFonts w:hint="eastAsia" w:ascii="宋体" w:hAnsi="宋体" w:eastAsia="宋体" w:cs="宋体"/>
          <w:lang w:val="en-US" w:eastAsia="zh-CN"/>
        </w:rPr>
        <w:t>出厂检验项目为感官要求、尺寸和质量偏差、拉伸强度、断裂标称应变、剪切剥离强度。</w:t>
      </w:r>
    </w:p>
    <w:p>
      <w:pPr>
        <w:pStyle w:val="233"/>
        <w:numPr>
          <w:ilvl w:val="0"/>
          <w:numId w:val="0"/>
        </w:numPr>
        <w:tabs>
          <w:tab w:val="left" w:pos="0"/>
        </w:tabs>
        <w:ind w:leftChars="0" w:firstLine="420" w:firstLineChars="200"/>
        <w:rPr>
          <w:rFonts w:hint="eastAsia" w:ascii="黑体" w:hAnsi="黑体" w:eastAsia="黑体" w:cs="黑体"/>
          <w:szCs w:val="21"/>
          <w:lang w:val="en-US" w:eastAsia="zh-CN"/>
        </w:rPr>
      </w:pPr>
      <w:r>
        <w:rPr>
          <w:rFonts w:hint="eastAsia" w:ascii="黑体" w:hAnsi="黑体" w:eastAsia="黑体" w:cs="黑体"/>
          <w:szCs w:val="21"/>
          <w:lang w:val="en-US" w:eastAsia="zh-CN"/>
        </w:rPr>
        <w:t>6.2.2 型式检验</w:t>
      </w:r>
    </w:p>
    <w:p>
      <w:pPr>
        <w:pStyle w:val="234"/>
        <w:numPr>
          <w:ilvl w:val="0"/>
          <w:numId w:val="0"/>
        </w:numPr>
        <w:spacing w:before="156" w:beforeLines="50" w:after="156" w:afterLines="50"/>
        <w:ind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型式检验项目为技术要求中的全部项目。若有以下情形之一，应进行型式检验：</w:t>
      </w:r>
    </w:p>
    <w:p>
      <w:pPr>
        <w:pStyle w:val="234"/>
        <w:numPr>
          <w:ilvl w:val="0"/>
          <w:numId w:val="0"/>
        </w:numPr>
        <w:spacing w:before="156" w:beforeLines="50" w:after="156" w:afterLines="50"/>
        <w:ind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1.新产品或老产品转场生产的试制定型鉴定</w:t>
      </w:r>
    </w:p>
    <w:p>
      <w:pPr>
        <w:pStyle w:val="234"/>
        <w:numPr>
          <w:ilvl w:val="0"/>
          <w:numId w:val="0"/>
        </w:numPr>
        <w:spacing w:before="156" w:beforeLines="50" w:after="156" w:afterLines="50"/>
        <w:ind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2.正式生产后，如结构、原料、工艺有较大改变、可能影响产品性能时；</w:t>
      </w:r>
    </w:p>
    <w:p>
      <w:pPr>
        <w:pStyle w:val="234"/>
        <w:numPr>
          <w:ilvl w:val="0"/>
          <w:numId w:val="0"/>
        </w:numPr>
        <w:spacing w:before="156" w:beforeLines="50" w:after="156" w:afterLines="50"/>
        <w:ind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3.正常生产时，生态毒性、生物降解性能检验检验每5年进行一次检验，其他项目每年进行一次检验；</w:t>
      </w:r>
    </w:p>
    <w:p>
      <w:pPr>
        <w:pStyle w:val="234"/>
        <w:numPr>
          <w:ilvl w:val="0"/>
          <w:numId w:val="0"/>
        </w:numPr>
        <w:spacing w:before="156" w:beforeLines="50" w:after="156" w:afterLines="50"/>
        <w:ind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4.产品停产半年后，恢复生产时；</w:t>
      </w:r>
    </w:p>
    <w:p>
      <w:pPr>
        <w:pStyle w:val="234"/>
        <w:numPr>
          <w:ilvl w:val="0"/>
          <w:numId w:val="0"/>
        </w:numPr>
        <w:spacing w:before="156" w:beforeLines="50" w:after="156" w:afterLines="50"/>
        <w:ind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5.出厂价验结果与上次型式检验有较大差异时；</w:t>
      </w:r>
    </w:p>
    <w:p>
      <w:pPr>
        <w:pStyle w:val="234"/>
        <w:numPr>
          <w:ilvl w:val="0"/>
          <w:numId w:val="0"/>
        </w:numPr>
        <w:spacing w:before="156" w:beforeLines="50" w:after="156" w:afterLines="50"/>
        <w:ind w:leftChars="0" w:firstLine="420" w:firstLineChars="200"/>
        <w:rPr>
          <w:rFonts w:hint="default" w:ascii="宋体" w:hAnsi="宋体" w:eastAsia="宋体" w:cs="宋体"/>
          <w:lang w:val="en-US" w:eastAsia="zh-CN"/>
        </w:rPr>
      </w:pPr>
      <w:r>
        <w:rPr>
          <w:rFonts w:hint="eastAsia" w:ascii="宋体" w:hAnsi="宋体" w:eastAsia="宋体" w:cs="宋体"/>
          <w:lang w:val="en-US" w:eastAsia="zh-CN"/>
        </w:rPr>
        <w:t>6.国家市场监督机构提出进行型式检验的要求时。</w:t>
      </w:r>
    </w:p>
    <w:p>
      <w:pPr>
        <w:pStyle w:val="232"/>
        <w:numPr>
          <w:ilvl w:val="1"/>
          <w:numId w:val="0"/>
        </w:numPr>
        <w:spacing w:before="156" w:after="156"/>
        <w:ind w:leftChars="0"/>
        <w:rPr>
          <w:rFonts w:hint="eastAsia"/>
          <w:lang w:val="en-US" w:eastAsia="zh-CN"/>
        </w:rPr>
      </w:pPr>
      <w:r>
        <w:rPr>
          <w:rFonts w:hint="eastAsia"/>
          <w:lang w:val="en-US" w:eastAsia="zh-CN"/>
        </w:rPr>
        <w:t>6.3抽样方案</w:t>
      </w:r>
    </w:p>
    <w:p>
      <w:pPr>
        <w:pStyle w:val="234"/>
        <w:numPr>
          <w:ilvl w:val="0"/>
          <w:numId w:val="0"/>
        </w:numPr>
        <w:spacing w:before="156" w:beforeLines="50" w:after="156" w:afterLines="50"/>
        <w:ind w:leftChars="0" w:firstLine="420" w:firstLineChars="200"/>
        <w:rPr>
          <w:rFonts w:hint="eastAsia" w:ascii="宋体" w:hAnsi="宋体" w:eastAsia="宋体" w:cs="宋体"/>
          <w:lang w:val="en-US" w:eastAsia="zh-CN"/>
        </w:rPr>
      </w:pPr>
      <w:r>
        <w:rPr>
          <w:rFonts w:hint="eastAsia" w:ascii="黑体" w:hAnsi="黑体" w:eastAsia="黑体" w:cs="黑体"/>
          <w:sz w:val="21"/>
          <w:szCs w:val="21"/>
          <w:lang w:val="en-US" w:eastAsia="zh-CN" w:bidi="ar-SA"/>
        </w:rPr>
        <w:t>6.3.1</w:t>
      </w:r>
      <w:r>
        <w:rPr>
          <w:rFonts w:hint="eastAsia" w:ascii="宋体" w:hAnsi="宋体" w:eastAsia="宋体" w:cs="宋体"/>
          <w:lang w:val="en-US" w:eastAsia="zh-CN"/>
        </w:rPr>
        <w:t xml:space="preserve"> 标识、感官要求、尺寸和偏差</w:t>
      </w:r>
    </w:p>
    <w:p>
      <w:pPr>
        <w:pStyle w:val="234"/>
        <w:numPr>
          <w:ilvl w:val="0"/>
          <w:numId w:val="0"/>
        </w:numPr>
        <w:spacing w:before="156" w:beforeLines="50" w:after="156" w:afterLines="50"/>
        <w:ind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按GB/T38082-2019中7.3.1条规定进行。</w:t>
      </w:r>
    </w:p>
    <w:p>
      <w:pPr>
        <w:pStyle w:val="234"/>
        <w:numPr>
          <w:ilvl w:val="0"/>
          <w:numId w:val="0"/>
        </w:numPr>
        <w:spacing w:before="156" w:beforeLines="50" w:after="156" w:afterLines="50"/>
        <w:ind w:leftChars="0" w:firstLine="420" w:firstLineChars="200"/>
        <w:rPr>
          <w:rFonts w:hint="eastAsia" w:ascii="宋体" w:hAnsi="宋体" w:eastAsia="宋体" w:cs="宋体"/>
          <w:lang w:val="en-US" w:eastAsia="zh-CN"/>
        </w:rPr>
      </w:pPr>
      <w:r>
        <w:rPr>
          <w:rFonts w:hint="eastAsia" w:ascii="黑体" w:hAnsi="黑体" w:eastAsia="黑体" w:cs="黑体"/>
          <w:sz w:val="21"/>
          <w:szCs w:val="21"/>
          <w:lang w:val="en-US" w:eastAsia="zh-CN" w:bidi="ar-SA"/>
        </w:rPr>
        <w:t xml:space="preserve">6.3.2 </w:t>
      </w:r>
      <w:r>
        <w:rPr>
          <w:rFonts w:hint="eastAsia" w:ascii="宋体" w:hAnsi="宋体" w:eastAsia="宋体" w:cs="宋体"/>
          <w:lang w:val="en-US" w:eastAsia="zh-CN"/>
        </w:rPr>
        <w:t>物理力学性能、卫生性能、生物降解性能和生态毒性</w:t>
      </w:r>
    </w:p>
    <w:p>
      <w:pPr>
        <w:pStyle w:val="234"/>
        <w:numPr>
          <w:ilvl w:val="0"/>
          <w:numId w:val="0"/>
        </w:numPr>
        <w:spacing w:before="156" w:beforeLines="50" w:after="156" w:afterLines="50"/>
        <w:ind w:leftChars="0" w:firstLine="420" w:firstLineChars="200"/>
        <w:rPr>
          <w:rFonts w:hint="default" w:ascii="宋体" w:hAnsi="宋体" w:eastAsia="宋体" w:cs="宋体"/>
          <w:lang w:val="en-US" w:eastAsia="zh-CN"/>
        </w:rPr>
      </w:pPr>
      <w:r>
        <w:rPr>
          <w:rFonts w:hint="eastAsia" w:ascii="宋体" w:hAnsi="宋体" w:eastAsia="宋体" w:cs="宋体"/>
          <w:lang w:val="en-US" w:eastAsia="zh-CN"/>
        </w:rPr>
        <w:t>从抽取的样本中随机取测试样品进行检验。</w:t>
      </w:r>
    </w:p>
    <w:p>
      <w:pPr>
        <w:pStyle w:val="232"/>
        <w:numPr>
          <w:ilvl w:val="1"/>
          <w:numId w:val="0"/>
        </w:numPr>
        <w:spacing w:before="156" w:after="156"/>
        <w:ind w:leftChars="0"/>
        <w:rPr>
          <w:rFonts w:hint="eastAsia"/>
          <w:lang w:val="en-US" w:eastAsia="zh-CN"/>
        </w:rPr>
      </w:pPr>
      <w:r>
        <w:rPr>
          <w:rFonts w:hint="eastAsia"/>
          <w:lang w:val="en-US" w:eastAsia="zh-CN"/>
        </w:rPr>
        <w:t>6.4结果判定</w:t>
      </w:r>
    </w:p>
    <w:p>
      <w:pPr>
        <w:pStyle w:val="234"/>
        <w:numPr>
          <w:ilvl w:val="0"/>
          <w:numId w:val="0"/>
        </w:numPr>
        <w:spacing w:before="156" w:beforeLines="50" w:after="156" w:afterLines="50"/>
        <w:ind w:leftChars="0" w:firstLine="420" w:firstLineChars="200"/>
        <w:rPr>
          <w:rFonts w:hint="eastAsia" w:ascii="宋体" w:hAnsi="宋体" w:eastAsia="宋体" w:cs="宋体"/>
          <w:lang w:val="en-US" w:eastAsia="zh-CN"/>
        </w:rPr>
      </w:pPr>
      <w:r>
        <w:rPr>
          <w:rFonts w:hint="eastAsia" w:ascii="黑体" w:hAnsi="黑体" w:eastAsia="黑体" w:cs="黑体"/>
          <w:sz w:val="21"/>
          <w:szCs w:val="21"/>
          <w:lang w:val="en-US" w:eastAsia="zh-CN" w:bidi="ar-SA"/>
        </w:rPr>
        <w:t xml:space="preserve">6.4.1 </w:t>
      </w:r>
      <w:r>
        <w:rPr>
          <w:rFonts w:hint="eastAsia" w:ascii="宋体" w:hAnsi="宋体" w:eastAsia="宋体" w:cs="宋体"/>
          <w:lang w:val="en-US" w:eastAsia="zh-CN"/>
        </w:rPr>
        <w:t>合格项的判定</w:t>
      </w:r>
    </w:p>
    <w:p>
      <w:pPr>
        <w:pStyle w:val="234"/>
        <w:numPr>
          <w:ilvl w:val="0"/>
          <w:numId w:val="0"/>
        </w:numPr>
        <w:spacing w:before="156" w:beforeLines="50" w:after="156" w:afterLines="50"/>
        <w:ind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感官要求、尺寸和质量偏差、物理性能、卫生性能检验结果中若有不合格项目时，应在原批中抽取双倍样品，分别对不合格项目进行复检，复检仍有不合格项，则该项不合格。</w:t>
      </w:r>
    </w:p>
    <w:p>
      <w:pPr>
        <w:pStyle w:val="234"/>
        <w:numPr>
          <w:ilvl w:val="0"/>
          <w:numId w:val="0"/>
        </w:numPr>
        <w:spacing w:before="156" w:beforeLines="50" w:after="156" w:afterLines="50"/>
        <w:ind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生物降解性能、生态毒性若有不合格项目时，不再进行复检，则判定该项不合格。</w:t>
      </w:r>
    </w:p>
    <w:p>
      <w:pPr>
        <w:pStyle w:val="234"/>
        <w:numPr>
          <w:ilvl w:val="0"/>
          <w:numId w:val="0"/>
        </w:numPr>
        <w:spacing w:before="156" w:beforeLines="50" w:after="156" w:afterLines="50"/>
        <w:ind w:leftChars="0" w:firstLine="420" w:firstLineChars="200"/>
        <w:rPr>
          <w:rFonts w:hint="eastAsia" w:ascii="宋体" w:hAnsi="宋体" w:eastAsia="宋体" w:cs="宋体"/>
          <w:lang w:val="en-US" w:eastAsia="zh-CN"/>
        </w:rPr>
      </w:pPr>
      <w:r>
        <w:rPr>
          <w:rFonts w:hint="eastAsia" w:ascii="黑体" w:hAnsi="黑体" w:eastAsia="黑体" w:cs="黑体"/>
          <w:sz w:val="21"/>
          <w:szCs w:val="21"/>
          <w:lang w:val="en-US" w:eastAsia="zh-CN" w:bidi="ar-SA"/>
        </w:rPr>
        <w:t xml:space="preserve">6.4.2 </w:t>
      </w:r>
      <w:r>
        <w:rPr>
          <w:rFonts w:hint="eastAsia" w:ascii="宋体" w:hAnsi="宋体" w:eastAsia="宋体" w:cs="宋体"/>
          <w:lang w:val="en-US" w:eastAsia="zh-CN"/>
        </w:rPr>
        <w:t>合格批的判定</w:t>
      </w:r>
    </w:p>
    <w:p>
      <w:pPr>
        <w:pStyle w:val="234"/>
        <w:numPr>
          <w:ilvl w:val="0"/>
          <w:numId w:val="0"/>
        </w:numPr>
        <w:spacing w:before="156" w:beforeLines="50" w:after="156" w:afterLines="50"/>
        <w:ind w:firstLine="420" w:firstLineChars="200"/>
        <w:rPr>
          <w:rFonts w:hint="eastAsia" w:ascii="宋体" w:hAnsi="宋体" w:eastAsia="宋体" w:cs="宋体"/>
          <w:lang w:val="en-US" w:eastAsia="zh-CN"/>
        </w:rPr>
      </w:pPr>
      <w:r>
        <w:rPr>
          <w:rFonts w:hint="eastAsia" w:ascii="宋体" w:hAnsi="宋体" w:eastAsia="宋体" w:cs="宋体"/>
          <w:lang w:val="en-US" w:eastAsia="zh-CN"/>
        </w:rPr>
        <w:t>所有检验项目检验结果全部合格，则判该批合格。</w:t>
      </w:r>
    </w:p>
    <w:p>
      <w:pPr>
        <w:pStyle w:val="230"/>
        <w:spacing w:before="312" w:after="312"/>
        <w:rPr>
          <w:rFonts w:hint="eastAsia"/>
          <w:szCs w:val="21"/>
          <w:lang w:val="en-US" w:eastAsia="zh-CN"/>
        </w:rPr>
      </w:pPr>
      <w:r>
        <w:rPr>
          <w:rFonts w:hint="eastAsia"/>
          <w:szCs w:val="21"/>
          <w:lang w:val="en-US" w:eastAsia="zh-CN"/>
        </w:rPr>
        <w:t>7   标志、包装、运输、储存</w:t>
      </w:r>
    </w:p>
    <w:p>
      <w:pPr>
        <w:pStyle w:val="232"/>
        <w:numPr>
          <w:ilvl w:val="1"/>
          <w:numId w:val="0"/>
        </w:numPr>
        <w:spacing w:before="156" w:after="156"/>
        <w:ind w:leftChars="0"/>
        <w:rPr>
          <w:rFonts w:hint="eastAsia"/>
          <w:lang w:val="en-US" w:eastAsia="zh-CN"/>
        </w:rPr>
      </w:pPr>
      <w:r>
        <w:rPr>
          <w:rFonts w:hint="eastAsia"/>
          <w:lang w:val="en-US" w:eastAsia="zh-CN"/>
        </w:rPr>
        <w:t>7.1 标志</w:t>
      </w:r>
    </w:p>
    <w:p>
      <w:pPr>
        <w:pStyle w:val="234"/>
        <w:numPr>
          <w:ilvl w:val="0"/>
          <w:numId w:val="0"/>
        </w:numPr>
        <w:spacing w:before="156" w:beforeLines="50" w:after="156" w:afterLines="50"/>
        <w:ind w:leftChars="0" w:firstLine="420" w:firstLineChars="200"/>
        <w:rPr>
          <w:rFonts w:hint="eastAsia" w:ascii="宋体" w:hAnsi="宋体" w:eastAsia="宋体" w:cs="宋体"/>
          <w:lang w:val="en-US" w:eastAsia="zh-CN"/>
        </w:rPr>
      </w:pPr>
      <w:r>
        <w:rPr>
          <w:rFonts w:hint="eastAsia" w:ascii="黑体" w:hAnsi="黑体" w:eastAsia="黑体" w:cs="黑体"/>
          <w:sz w:val="21"/>
          <w:szCs w:val="21"/>
          <w:lang w:val="en-US" w:eastAsia="zh-CN" w:bidi="ar-SA"/>
        </w:rPr>
        <w:t>7.1.1</w:t>
      </w:r>
      <w:r>
        <w:rPr>
          <w:rFonts w:hint="eastAsia" w:ascii="宋体" w:hAnsi="宋体" w:eastAsia="宋体" w:cs="宋体"/>
          <w:lang w:val="en-US" w:eastAsia="zh-CN"/>
        </w:rPr>
        <w:t xml:space="preserve"> 包装盒、袋上均应标识有：</w:t>
      </w:r>
    </w:p>
    <w:p>
      <w:pPr>
        <w:pStyle w:val="234"/>
        <w:numPr>
          <w:ilvl w:val="0"/>
          <w:numId w:val="0"/>
        </w:numPr>
        <w:spacing w:before="156" w:beforeLines="50" w:after="156" w:afterLines="50"/>
        <w:ind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产品名称；</w:t>
      </w:r>
    </w:p>
    <w:p>
      <w:pPr>
        <w:pStyle w:val="234"/>
        <w:numPr>
          <w:ilvl w:val="0"/>
          <w:numId w:val="0"/>
        </w:numPr>
        <w:spacing w:before="156" w:beforeLines="50" w:after="156" w:afterLines="50"/>
        <w:ind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产品数量、规格；</w:t>
      </w:r>
    </w:p>
    <w:p>
      <w:pPr>
        <w:pStyle w:val="234"/>
        <w:numPr>
          <w:ilvl w:val="0"/>
          <w:numId w:val="0"/>
        </w:numPr>
        <w:spacing w:before="156" w:beforeLines="50" w:after="156" w:afterLines="50"/>
        <w:ind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生产厂厂名、厂址；</w:t>
      </w:r>
    </w:p>
    <w:p>
      <w:pPr>
        <w:pStyle w:val="234"/>
        <w:numPr>
          <w:ilvl w:val="0"/>
          <w:numId w:val="0"/>
        </w:numPr>
        <w:spacing w:before="156" w:beforeLines="50" w:after="156" w:afterLines="50"/>
        <w:ind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执行标准号；</w:t>
      </w:r>
    </w:p>
    <w:p>
      <w:pPr>
        <w:pStyle w:val="234"/>
        <w:numPr>
          <w:ilvl w:val="0"/>
          <w:numId w:val="0"/>
        </w:numPr>
        <w:spacing w:before="156" w:beforeLines="50" w:after="156" w:afterLines="50"/>
        <w:ind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生产日期和有效期；</w:t>
      </w:r>
    </w:p>
    <w:p>
      <w:pPr>
        <w:pStyle w:val="234"/>
        <w:numPr>
          <w:ilvl w:val="0"/>
          <w:numId w:val="0"/>
        </w:numPr>
        <w:spacing w:before="156" w:beforeLines="50" w:after="156" w:afterLines="50"/>
        <w:ind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产品材质或种类；</w:t>
      </w:r>
    </w:p>
    <w:p>
      <w:pPr>
        <w:pStyle w:val="234"/>
        <w:numPr>
          <w:ilvl w:val="0"/>
          <w:numId w:val="0"/>
        </w:numPr>
        <w:spacing w:before="156" w:beforeLines="50" w:after="156" w:afterLines="50"/>
        <w:ind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各类添加剂名称或化学结构式；</w:t>
      </w:r>
    </w:p>
    <w:p>
      <w:pPr>
        <w:pStyle w:val="234"/>
        <w:numPr>
          <w:ilvl w:val="0"/>
          <w:numId w:val="0"/>
        </w:numPr>
        <w:spacing w:before="156" w:beforeLines="50" w:after="156" w:afterLines="50"/>
        <w:ind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氧气透过率、二氧化碳透过率和透湿量的公称值；</w:t>
      </w:r>
    </w:p>
    <w:p>
      <w:pPr>
        <w:pStyle w:val="234"/>
        <w:numPr>
          <w:ilvl w:val="0"/>
          <w:numId w:val="0"/>
        </w:numPr>
        <w:spacing w:before="156" w:beforeLines="50" w:after="156" w:afterLines="50"/>
        <w:ind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净卷重公称值；</w:t>
      </w:r>
    </w:p>
    <w:p>
      <w:pPr>
        <w:pStyle w:val="234"/>
        <w:numPr>
          <w:ilvl w:val="0"/>
          <w:numId w:val="0"/>
        </w:numPr>
        <w:spacing w:before="156" w:beforeLines="50" w:after="156" w:afterLines="50"/>
        <w:ind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食品用字样；</w:t>
      </w:r>
    </w:p>
    <w:p>
      <w:pPr>
        <w:pStyle w:val="234"/>
        <w:numPr>
          <w:ilvl w:val="0"/>
          <w:numId w:val="0"/>
        </w:numPr>
        <w:spacing w:before="156" w:beforeLines="50" w:after="156" w:afterLines="50"/>
        <w:ind w:leftChars="0" w:firstLine="420" w:firstLineChars="200"/>
        <w:rPr>
          <w:rFonts w:hint="default" w:ascii="宋体" w:hAnsi="宋体" w:eastAsia="宋体" w:cs="宋体"/>
          <w:lang w:val="en-US" w:eastAsia="zh-CN"/>
        </w:rPr>
      </w:pPr>
      <w:r>
        <w:rPr>
          <w:rFonts w:hint="eastAsia" w:ascii="宋体" w:hAnsi="宋体" w:eastAsia="宋体" w:cs="宋体"/>
          <w:lang w:val="en-US" w:eastAsia="zh-CN"/>
        </w:rPr>
        <w:t>使用警示语或其他说明。</w:t>
      </w:r>
    </w:p>
    <w:p>
      <w:pPr>
        <w:pStyle w:val="232"/>
        <w:numPr>
          <w:ilvl w:val="1"/>
          <w:numId w:val="0"/>
        </w:numPr>
        <w:spacing w:before="156" w:after="156"/>
        <w:ind w:leftChars="0"/>
        <w:rPr>
          <w:rFonts w:hint="eastAsia"/>
          <w:lang w:val="en-US" w:eastAsia="zh-CN"/>
        </w:rPr>
      </w:pPr>
      <w:r>
        <w:rPr>
          <w:rFonts w:hint="eastAsia"/>
          <w:lang w:val="en-US" w:eastAsia="zh-CN"/>
        </w:rPr>
        <w:t>7.2 包装</w:t>
      </w:r>
    </w:p>
    <w:p>
      <w:pPr>
        <w:pStyle w:val="234"/>
        <w:numPr>
          <w:ilvl w:val="0"/>
          <w:numId w:val="0"/>
        </w:numPr>
        <w:spacing w:before="156" w:beforeLines="50" w:after="156" w:afterLines="50"/>
        <w:ind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7.2.1 内包装  用膜袋或带齿条的盒子密封包装。</w:t>
      </w:r>
    </w:p>
    <w:p>
      <w:pPr>
        <w:pStyle w:val="234"/>
        <w:numPr>
          <w:ilvl w:val="0"/>
          <w:numId w:val="0"/>
        </w:numPr>
        <w:spacing w:before="156" w:beforeLines="50" w:after="156" w:afterLines="50"/>
        <w:ind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7.2.2 外包装  用纸箱或用其他合适包装进行外包装。</w:t>
      </w:r>
    </w:p>
    <w:p>
      <w:pPr>
        <w:pStyle w:val="232"/>
        <w:numPr>
          <w:ilvl w:val="1"/>
          <w:numId w:val="0"/>
        </w:numPr>
        <w:spacing w:before="156" w:after="156"/>
        <w:ind w:leftChars="0"/>
        <w:rPr>
          <w:rFonts w:hint="eastAsia"/>
          <w:lang w:val="en-US" w:eastAsia="zh-CN"/>
        </w:rPr>
      </w:pPr>
      <w:r>
        <w:rPr>
          <w:rFonts w:hint="eastAsia"/>
          <w:lang w:val="en-US" w:eastAsia="zh-CN"/>
        </w:rPr>
        <w:t>7.3 运输</w:t>
      </w:r>
    </w:p>
    <w:p>
      <w:pPr>
        <w:pStyle w:val="234"/>
        <w:numPr>
          <w:ilvl w:val="0"/>
          <w:numId w:val="0"/>
        </w:numPr>
        <w:spacing w:before="156" w:beforeLines="50" w:after="156" w:afterLines="50"/>
        <w:ind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产品自运输过程中应注意防晒、防潮，在装卸过程中要轻起、轻放，勿重压。</w:t>
      </w:r>
    </w:p>
    <w:p>
      <w:pPr>
        <w:pStyle w:val="232"/>
        <w:numPr>
          <w:ilvl w:val="1"/>
          <w:numId w:val="0"/>
        </w:numPr>
        <w:spacing w:before="156" w:after="156"/>
        <w:ind w:leftChars="0"/>
        <w:rPr>
          <w:rFonts w:hint="eastAsia"/>
          <w:lang w:val="en-US" w:eastAsia="zh-CN"/>
        </w:rPr>
      </w:pPr>
      <w:r>
        <w:rPr>
          <w:rFonts w:hint="eastAsia"/>
          <w:lang w:val="en-US" w:eastAsia="zh-CN"/>
        </w:rPr>
        <w:t>7.4 贮存</w:t>
      </w:r>
    </w:p>
    <w:p>
      <w:pPr>
        <w:pStyle w:val="234"/>
        <w:numPr>
          <w:ilvl w:val="0"/>
          <w:numId w:val="0"/>
        </w:numPr>
        <w:spacing w:before="156" w:beforeLines="50" w:after="156" w:afterLines="50"/>
        <w:ind w:leftChars="0" w:firstLine="420" w:firstLineChars="200"/>
        <w:rPr>
          <w:rFonts w:hint="default" w:ascii="宋体" w:hAnsi="宋体" w:eastAsia="宋体" w:cs="宋体"/>
          <w:lang w:val="en-US" w:eastAsia="zh-CN"/>
        </w:rPr>
      </w:pPr>
      <w:r>
        <w:rPr>
          <w:rFonts w:hint="eastAsia" w:ascii="宋体" w:hAnsi="宋体" w:eastAsia="宋体" w:cs="宋体"/>
          <w:lang w:val="en-US" w:eastAsia="zh-CN"/>
        </w:rPr>
        <w:t>产品应贮存在清洁、通风、干燥、温度适宜的库房内，避免阳光照射，距热源不少于1m，堆放合理，周围环境无对产品产生有害影响。根据其降解性能稳定时间确定合理的储存期。</w:t>
      </w:r>
    </w:p>
    <w:p>
      <w:pPr>
        <w:pStyle w:val="236"/>
        <w:rPr>
          <w:rFonts w:hint="eastAsia"/>
        </w:rPr>
      </w:pPr>
      <w:r>
        <w:t>_________________________________</w:t>
      </w:r>
    </w:p>
    <w:bookmarkEnd w:id="25"/>
    <w:p>
      <w:pPr>
        <w:pStyle w:val="56"/>
        <w:ind w:left="0" w:leftChars="0" w:firstLine="0" w:firstLineChars="0"/>
      </w:pPr>
    </w:p>
    <w:sectPr>
      <w:pgSz w:w="11906" w:h="16838"/>
      <w:pgMar w:top="2410"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auto"/>
    <w:pitch w:val="default"/>
    <w:sig w:usb0="E00002FF" w:usb1="420024FF" w:usb2="00000000" w:usb3="00000000" w:csb0="2000019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T/HNPIA 02—2021</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T/HNPIA 02—2021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3EB880"/>
    <w:multiLevelType w:val="multilevel"/>
    <w:tmpl w:val="E23EB880"/>
    <w:lvl w:ilvl="0" w:tentative="0">
      <w:start w:val="1"/>
      <w:numFmt w:val="lowerLetter"/>
      <w:pStyle w:val="233"/>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9E658BB"/>
    <w:multiLevelType w:val="multilevel"/>
    <w:tmpl w:val="09E658BB"/>
    <w:lvl w:ilvl="0" w:tentative="0">
      <w:start w:val="1"/>
      <w:numFmt w:val="decimal"/>
      <w:suff w:val="nothing"/>
      <w:lvlText w:val="%1　"/>
      <w:lvlJc w:val="left"/>
      <w:pPr>
        <w:tabs>
          <w:tab w:val="left" w:pos="0"/>
        </w:tabs>
        <w:ind w:left="0" w:firstLine="0"/>
      </w:pPr>
      <w:rPr>
        <w:rFonts w:hint="eastAsia" w:ascii="黑体" w:hAnsi="黑体" w:eastAsia="黑体"/>
        <w:b w:val="0"/>
        <w:i w:val="0"/>
        <w:sz w:val="21"/>
        <w:szCs w:val="21"/>
      </w:rPr>
    </w:lvl>
    <w:lvl w:ilvl="1" w:tentative="0">
      <w:start w:val="1"/>
      <w:numFmt w:val="decimal"/>
      <w:suff w:val="nothing"/>
      <w:lvlText w:val="%1.%2　"/>
      <w:lvlJc w:val="left"/>
      <w:pPr>
        <w:tabs>
          <w:tab w:val="left" w:pos="0"/>
        </w:tabs>
        <w:ind w:left="0" w:firstLine="0"/>
      </w:pPr>
      <w:rPr>
        <w:rFonts w:hint="eastAsia" w:ascii="黑体" w:hAnsi="黑体" w:eastAsia="黑体" w:cs="Times New Roman"/>
        <w:b w:val="0"/>
        <w:bCs w:val="0"/>
        <w:i w:val="0"/>
        <w:iCs w:val="0"/>
        <w:caps w:val="0"/>
        <w:smallCaps w:val="0"/>
        <w:strike w:val="0"/>
        <w:dstrike w:val="0"/>
        <w:vanish w:val="0"/>
        <w:spacing w:val="0"/>
        <w:kern w:val="0"/>
        <w:position w:val="0"/>
        <w:sz w:val="21"/>
        <w:szCs w:val="21"/>
        <w:u w:val="none"/>
        <w:vertAlign w:val="baseline"/>
      </w:rPr>
    </w:lvl>
    <w:lvl w:ilvl="2" w:tentative="0">
      <w:start w:val="1"/>
      <w:numFmt w:val="decimal"/>
      <w:pStyle w:val="234"/>
      <w:suff w:val="nothing"/>
      <w:lvlText w:val="%1.%2.%3　"/>
      <w:lvlJc w:val="left"/>
      <w:pPr>
        <w:tabs>
          <w:tab w:val="left" w:pos="0"/>
        </w:tabs>
        <w:ind w:left="630" w:firstLine="0"/>
      </w:pPr>
      <w:rPr>
        <w:rFonts w:hint="eastAsia" w:ascii="黑体" w:hAnsi="黑体" w:eastAsia="黑体"/>
        <w:b w:val="0"/>
        <w:i w:val="0"/>
        <w:color w:val="auto"/>
        <w:sz w:val="21"/>
      </w:rPr>
    </w:lvl>
    <w:lvl w:ilvl="3" w:tentative="0">
      <w:start w:val="1"/>
      <w:numFmt w:val="decimal"/>
      <w:suff w:val="nothing"/>
      <w:lvlText w:val="%1.%2.%3.%4　"/>
      <w:lvlJc w:val="left"/>
      <w:pPr>
        <w:tabs>
          <w:tab w:val="left" w:pos="0"/>
        </w:tabs>
        <w:ind w:left="840" w:firstLine="0"/>
      </w:pPr>
      <w:rPr>
        <w:rFonts w:hint="eastAsia" w:ascii="黑体" w:hAnsi="黑体" w:eastAsia="黑体"/>
        <w:b w:val="0"/>
        <w:i w:val="0"/>
        <w:sz w:val="21"/>
      </w:rPr>
    </w:lvl>
    <w:lvl w:ilvl="4" w:tentative="0">
      <w:start w:val="1"/>
      <w:numFmt w:val="decimal"/>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230"/>
      <w:suff w:val="nothing"/>
      <w:lvlText w:val="%1"/>
      <w:lvlJc w:val="left"/>
      <w:pPr>
        <w:ind w:left="0" w:firstLine="0"/>
      </w:pPr>
      <w:rPr>
        <w:rFonts w:hint="eastAsia"/>
      </w:rPr>
    </w:lvl>
    <w:lvl w:ilvl="1" w:tentative="0">
      <w:start w:val="1"/>
      <w:numFmt w:val="decimal"/>
      <w:pStyle w:val="232"/>
      <w:suff w:val="nothing"/>
      <w:lvlText w:val="%1%2　"/>
      <w:lvlJc w:val="left"/>
      <w:pPr>
        <w:ind w:left="0" w:firstLine="0"/>
      </w:pPr>
      <w:rPr>
        <w:rFonts w:hint="eastAsia" w:ascii="黑体" w:eastAsia="黑体"/>
        <w:b w:val="0"/>
        <w:i w:val="0"/>
        <w:sz w:val="21"/>
      </w:rPr>
    </w:lvl>
    <w:lvl w:ilvl="2" w:tentative="0">
      <w:start w:val="1"/>
      <w:numFmt w:val="decimal"/>
      <w:pStyle w:val="23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9"/>
  </w:num>
  <w:num w:numId="3">
    <w:abstractNumId w:val="7"/>
  </w:num>
  <w:num w:numId="4">
    <w:abstractNumId w:val="25"/>
  </w:num>
  <w:num w:numId="5">
    <w:abstractNumId w:val="20"/>
  </w:num>
  <w:num w:numId="6">
    <w:abstractNumId w:val="15"/>
  </w:num>
  <w:num w:numId="7">
    <w:abstractNumId w:val="10"/>
  </w:num>
  <w:num w:numId="8">
    <w:abstractNumId w:val="4"/>
  </w:num>
  <w:num w:numId="9">
    <w:abstractNumId w:val="11"/>
  </w:num>
  <w:num w:numId="10">
    <w:abstractNumId w:val="18"/>
  </w:num>
  <w:num w:numId="11">
    <w:abstractNumId w:val="27"/>
  </w:num>
  <w:num w:numId="12">
    <w:abstractNumId w:val="13"/>
  </w:num>
  <w:num w:numId="13">
    <w:abstractNumId w:val="14"/>
  </w:num>
  <w:num w:numId="14">
    <w:abstractNumId w:val="9"/>
  </w:num>
  <w:num w:numId="15">
    <w:abstractNumId w:val="21"/>
  </w:num>
  <w:num w:numId="16">
    <w:abstractNumId w:val="23"/>
  </w:num>
  <w:num w:numId="17">
    <w:abstractNumId w:val="19"/>
  </w:num>
  <w:num w:numId="18">
    <w:abstractNumId w:val="31"/>
  </w:num>
  <w:num w:numId="19">
    <w:abstractNumId w:val="17"/>
  </w:num>
  <w:num w:numId="20">
    <w:abstractNumId w:val="2"/>
  </w:num>
  <w:num w:numId="21">
    <w:abstractNumId w:val="12"/>
  </w:num>
  <w:num w:numId="22">
    <w:abstractNumId w:val="32"/>
  </w:num>
  <w:num w:numId="23">
    <w:abstractNumId w:val="22"/>
  </w:num>
  <w:num w:numId="24">
    <w:abstractNumId w:val="8"/>
  </w:num>
  <w:num w:numId="25">
    <w:abstractNumId w:val="28"/>
  </w:num>
  <w:num w:numId="26">
    <w:abstractNumId w:val="30"/>
  </w:num>
  <w:num w:numId="27">
    <w:abstractNumId w:val="3"/>
  </w:num>
  <w:num w:numId="28">
    <w:abstractNumId w:val="6"/>
  </w:num>
  <w:num w:numId="29">
    <w:abstractNumId w:val="16"/>
  </w:num>
  <w:num w:numId="30">
    <w:abstractNumId w:val="26"/>
  </w:num>
  <w:num w:numId="31">
    <w:abstractNumId w:val="24"/>
  </w:num>
  <w:num w:numId="32">
    <w:abstractNumId w:val="0"/>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1" w:cryptProviderType="rsaAES" w:cryptAlgorithmClass="hash" w:cryptAlgorithmType="typeAny" w:cryptAlgorithmSid="14" w:cryptSpinCount="100000" w:hash="ZW33r0OdwHrU4mZen0+N+CdC2wiSlsbJSaZ4M8ZVRxBFgA5Cod23NBu3tr0izW3RUkr5Uaek0zRzKT+EaA5AWw==" w:salt="KfkvWt378mOcukyjgM+NQ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0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743"/>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6CB5"/>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7234"/>
    <w:rsid w:val="001E1B6A"/>
    <w:rsid w:val="001E2484"/>
    <w:rsid w:val="001E3CC4"/>
    <w:rsid w:val="001E4882"/>
    <w:rsid w:val="001E5E63"/>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866A6"/>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19E8"/>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230F"/>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3C54"/>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0A6F"/>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776A1"/>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4A5C"/>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2F09"/>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0F2"/>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7A7"/>
    <w:rsid w:val="00A77CCB"/>
    <w:rsid w:val="00A83D8D"/>
    <w:rsid w:val="00A8446B"/>
    <w:rsid w:val="00A8473F"/>
    <w:rsid w:val="00A862D6"/>
    <w:rsid w:val="00A8715E"/>
    <w:rsid w:val="00A9295B"/>
    <w:rsid w:val="00A93B09"/>
    <w:rsid w:val="00A952D7"/>
    <w:rsid w:val="00A963F7"/>
    <w:rsid w:val="00A96AD8"/>
    <w:rsid w:val="00AA052C"/>
    <w:rsid w:val="00AA1E45"/>
    <w:rsid w:val="00AA2CD8"/>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2F99"/>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62F5"/>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8C2"/>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A6F"/>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F48139B"/>
    <w:rsid w:val="419C2595"/>
    <w:rsid w:val="69D51738"/>
    <w:rsid w:val="6AF27A8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semiHidden="0" w:name="toc 4"/>
    <w:lsdException w:qFormat="1" w:uiPriority="39" w:semiHidden="0" w:name="toc 5"/>
    <w:lsdException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uiPriority w:val="0"/>
    <w:rPr>
      <w:rFonts w:ascii="Arial" w:hAnsi="Arial" w:eastAsia="黑体" w:cs="Times New Roman"/>
      <w:b/>
      <w:bCs/>
      <w:sz w:val="28"/>
      <w:szCs w:val="28"/>
    </w:rPr>
  </w:style>
  <w:style w:type="character" w:customStyle="1" w:styleId="38">
    <w:name w:val="标题 5 字符"/>
    <w:link w:val="6"/>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uiPriority w:val="0"/>
    <w:rPr>
      <w:rFonts w:ascii="Arial" w:hAnsi="Arial" w:eastAsia="黑体" w:cs="Times New Roman"/>
      <w:sz w:val="24"/>
      <w:szCs w:val="24"/>
    </w:rPr>
  </w:style>
  <w:style w:type="character" w:customStyle="1" w:styleId="42">
    <w:name w:val="标题 9 字符"/>
    <w:link w:val="10"/>
    <w:uiPriority w:val="0"/>
    <w:rPr>
      <w:rFonts w:ascii="Arial" w:hAnsi="Arial" w:eastAsia="黑体" w:cs="Times New Roman"/>
      <w:szCs w:val="21"/>
    </w:rPr>
  </w:style>
  <w:style w:type="character" w:customStyle="1" w:styleId="43">
    <w:name w:val="页眉 字符"/>
    <w:link w:val="18"/>
    <w:uiPriority w:val="99"/>
    <w:rPr>
      <w:rFonts w:ascii="Times New Roman" w:hAnsi="Times New Roman" w:eastAsia="宋体" w:cs="Times New Roman"/>
      <w:sz w:val="18"/>
      <w:szCs w:val="18"/>
    </w:rPr>
  </w:style>
  <w:style w:type="character" w:customStyle="1" w:styleId="44">
    <w:name w:val="页脚 字符"/>
    <w:link w:val="17"/>
    <w:uiPriority w:val="99"/>
    <w:rPr>
      <w:rFonts w:ascii="宋体" w:hAnsi="Times New Roman" w:eastAsia="宋体" w:cs="Times New Roman"/>
      <w:sz w:val="18"/>
      <w:szCs w:val="18"/>
    </w:rPr>
  </w:style>
  <w:style w:type="character" w:customStyle="1" w:styleId="45">
    <w:name w:val="批注框文本 字符"/>
    <w:link w:val="16"/>
    <w:semiHidden/>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章标题"/>
    <w:next w:val="231"/>
    <w:qFormat/>
    <w:uiPriority w:val="0"/>
    <w:pPr>
      <w:numPr>
        <w:ilvl w:val="0"/>
        <w:numId w:val="2"/>
      </w:numPr>
      <w:spacing w:before="312" w:beforeLines="100" w:after="312" w:afterLines="100"/>
      <w:jc w:val="both"/>
      <w:outlineLvl w:val="1"/>
    </w:pPr>
    <w:rPr>
      <w:rFonts w:ascii="黑体" w:hAnsi="Calibri" w:eastAsia="黑体" w:cs="Calibri"/>
      <w:sz w:val="21"/>
      <w:lang w:val="en-US" w:eastAsia="zh-CN" w:bidi="ar-SA"/>
    </w:rPr>
  </w:style>
  <w:style w:type="paragraph" w:customStyle="1" w:styleId="231">
    <w:name w:val="段"/>
    <w:qFormat/>
    <w:uiPriority w:val="99"/>
    <w:pPr>
      <w:tabs>
        <w:tab w:val="center" w:pos="4201"/>
        <w:tab w:val="right" w:leader="dot" w:pos="9298"/>
      </w:tabs>
      <w:autoSpaceDE w:val="0"/>
      <w:autoSpaceDN w:val="0"/>
      <w:ind w:firstLine="420" w:firstLineChars="200"/>
      <w:jc w:val="both"/>
    </w:pPr>
    <w:rPr>
      <w:rFonts w:ascii="宋体" w:hAnsi="Calibri" w:eastAsia="宋体" w:cs="Calibri"/>
      <w:sz w:val="21"/>
      <w:lang w:val="en-US" w:eastAsia="zh-CN" w:bidi="ar-SA"/>
    </w:rPr>
  </w:style>
  <w:style w:type="paragraph" w:customStyle="1" w:styleId="232">
    <w:name w:val="一级条标题"/>
    <w:next w:val="231"/>
    <w:qFormat/>
    <w:uiPriority w:val="99"/>
    <w:pPr>
      <w:numPr>
        <w:ilvl w:val="1"/>
        <w:numId w:val="2"/>
      </w:numPr>
      <w:spacing w:before="156" w:beforeLines="50" w:after="156" w:afterLines="50"/>
      <w:outlineLvl w:val="2"/>
    </w:pPr>
    <w:rPr>
      <w:rFonts w:ascii="黑体" w:hAnsi="Calibri" w:eastAsia="黑体" w:cs="Calibri"/>
      <w:sz w:val="21"/>
      <w:szCs w:val="21"/>
      <w:lang w:val="en-US" w:eastAsia="zh-CN" w:bidi="ar-SA"/>
    </w:rPr>
  </w:style>
  <w:style w:type="paragraph" w:customStyle="1" w:styleId="233">
    <w:name w:val="字母编号列项（一级）"/>
    <w:qFormat/>
    <w:uiPriority w:val="0"/>
    <w:pPr>
      <w:numPr>
        <w:ilvl w:val="0"/>
        <w:numId w:val="32"/>
      </w:numPr>
      <w:jc w:val="both"/>
    </w:pPr>
    <w:rPr>
      <w:rFonts w:ascii="宋体" w:hAnsi="Times New Roman" w:eastAsia="宋体" w:cs="Times New Roman"/>
      <w:sz w:val="21"/>
      <w:lang w:val="en-US" w:eastAsia="zh-CN" w:bidi="ar-SA"/>
    </w:rPr>
  </w:style>
  <w:style w:type="paragraph" w:customStyle="1" w:styleId="234">
    <w:name w:val="二级无"/>
    <w:basedOn w:val="235"/>
    <w:qFormat/>
    <w:uiPriority w:val="0"/>
    <w:pPr>
      <w:numPr>
        <w:ilvl w:val="2"/>
        <w:numId w:val="33"/>
      </w:numPr>
      <w:spacing w:before="0" w:after="0"/>
    </w:pPr>
    <w:rPr>
      <w:rFonts w:ascii="宋体" w:eastAsia="宋体"/>
    </w:rPr>
  </w:style>
  <w:style w:type="paragraph" w:customStyle="1" w:styleId="235">
    <w:name w:val="二级条标题"/>
    <w:basedOn w:val="232"/>
    <w:next w:val="231"/>
    <w:qFormat/>
    <w:uiPriority w:val="0"/>
    <w:pPr>
      <w:numPr>
        <w:ilvl w:val="2"/>
      </w:numPr>
      <w:spacing w:before="50" w:after="50"/>
      <w:outlineLvl w:val="3"/>
    </w:pPr>
  </w:style>
  <w:style w:type="paragraph" w:customStyle="1" w:styleId="236">
    <w:name w:val="终结线"/>
    <w:basedOn w:val="1"/>
    <w:qFormat/>
    <w:uiPriority w:val="0"/>
    <w:pPr>
      <w:framePr w:hSpace="181" w:vSpace="181" w:wrap="around" w:vAnchor="text" w:hAnchor="margin" w:xAlign="center" w:y="285"/>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189021589BB419C827C3306AEDBDC23"/>
        <w:style w:val=""/>
        <w:category>
          <w:name w:val="常规"/>
          <w:gallery w:val="placeholder"/>
        </w:category>
        <w:types>
          <w:type w:val="bbPlcHdr"/>
        </w:types>
        <w:behaviors>
          <w:behavior w:val="content"/>
        </w:behaviors>
        <w:description w:val=""/>
        <w:guid w:val="{69D0FFEB-C151-4CD5-A057-5F5A2AD53AE9}"/>
      </w:docPartPr>
      <w:docPartBody>
        <w:p>
          <w:pPr>
            <w:pStyle w:val="5"/>
          </w:pPr>
          <w:r>
            <w:rPr>
              <w:rStyle w:val="4"/>
              <w:rFonts w:hint="eastAsia"/>
            </w:rPr>
            <w:t>单击或点击此处输入文字。</w:t>
          </w:r>
        </w:p>
      </w:docPartBody>
    </w:docPart>
    <w:docPart>
      <w:docPartPr>
        <w:name w:val="{bfb46903-1035-4f77-9b98-8c15f62e4ad3}"/>
        <w:style w:val=""/>
        <w:category>
          <w:name w:val="常规"/>
          <w:gallery w:val="placeholder"/>
        </w:category>
        <w:types>
          <w:type w:val="bbPlcHdr"/>
        </w:types>
        <w:behaviors>
          <w:behavior w:val="content"/>
        </w:behaviors>
        <w:description w:val=""/>
        <w:guid w:val="{bfb46903-1035-4f77-9b98-8c15f62e4ad3}"/>
      </w:docPartPr>
      <w:docPartBody>
        <w:p>
          <w:pPr>
            <w:pStyle w:val="8"/>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027"/>
    <w:rsid w:val="00154140"/>
    <w:rsid w:val="003B6F55"/>
    <w:rsid w:val="00A7560D"/>
    <w:rsid w:val="00D54195"/>
    <w:rsid w:val="00E32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9189021589BB419C827C3306AEDBDC2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420D09CEA1F4F068BBBE2D116DD61F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73A9638972147F98F7E80B45BF9C82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5486D0F4DDFD4CD6BCD63A4430F3AF7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9CF907-54C7-453B-8712-3C64AF8AB54B}">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8</Pages>
  <Words>700</Words>
  <Characters>3990</Characters>
  <Lines>33</Lines>
  <Paragraphs>9</Paragraphs>
  <TotalTime>1</TotalTime>
  <ScaleCrop>false</ScaleCrop>
  <LinksUpToDate>false</LinksUpToDate>
  <CharactersWithSpaces>4681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2021-09-17T01:43:00Z</dcterms:created>
  <dc:creator>HONOR</dc:creator>
  <dc:description>&lt;config cover="true" show_menu="true" version="1.0.0" doctype="SDKXY"&gt;_x000d_
&lt;/config&gt;</dc:description>
  <cp:lastModifiedBy>Administrator</cp:lastModifiedBy>
  <cp:lastPrinted>2021-02-02T08:22:00Z</cp:lastPrinted>
  <dcterms:modified xsi:type="dcterms:W3CDTF">2021-10-29T07:52:27Z</dcterms:modified>
  <dc:title>团体标准</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2052-11.1.0.10938</vt:lpwstr>
  </property>
  <property fmtid="{D5CDD505-2E9C-101B-9397-08002B2CF9AE}" pid="15" name="ICV">
    <vt:lpwstr>5F4657BE0AEE4FC885200CD09E0E9886</vt:lpwstr>
  </property>
</Properties>
</file>