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F7" w:rsidRDefault="003950F7" w:rsidP="003950F7">
      <w:pPr>
        <w:pStyle w:val="afffffe"/>
        <w:framePr w:wrap="around"/>
      </w:pPr>
      <w:r w:rsidRPr="003950F7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r w:rsidR="00CB47AA">
        <w:rPr>
          <w:rFonts w:hint="eastAsia"/>
        </w:rPr>
        <w:t>83</w:t>
      </w:r>
      <w:r w:rsidR="004D742F">
        <w:rPr>
          <w:rFonts w:hint="eastAsia"/>
        </w:rPr>
        <w:t>.</w:t>
      </w:r>
      <w:r w:rsidR="00CB47AA">
        <w:rPr>
          <w:rFonts w:hint="eastAsia"/>
        </w:rPr>
        <w:t>080</w:t>
      </w:r>
    </w:p>
    <w:p w:rsidR="003950F7" w:rsidRDefault="003950F7" w:rsidP="003950F7">
      <w:pPr>
        <w:pStyle w:val="afffffe"/>
        <w:framePr w:wrap="around"/>
      </w:pPr>
      <w:r>
        <w:rPr>
          <w:rFonts w:hint="eastAsia"/>
        </w:rPr>
        <w:t>G</w:t>
      </w:r>
      <w:r w:rsidR="00CB47AA">
        <w:rPr>
          <w:rFonts w:hint="eastAsia"/>
        </w:rPr>
        <w:t>33</w:t>
      </w:r>
    </w:p>
    <w:tbl>
      <w:tblPr>
        <w:tblStyle w:val="afffffa"/>
        <w:tblW w:w="0" w:type="auto"/>
        <w:tblLook w:val="00A0"/>
      </w:tblPr>
      <w:tblGrid>
        <w:gridCol w:w="9854"/>
      </w:tblGrid>
      <w:tr w:rsidR="003950F7" w:rsidTr="003950F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0F7" w:rsidRDefault="00CA7598" w:rsidP="003950F7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61824" stroked="f"/>
              </w:pict>
            </w:r>
          </w:p>
        </w:tc>
      </w:tr>
    </w:tbl>
    <w:p w:rsidR="003950F7" w:rsidRDefault="00FD4AA9" w:rsidP="007057C4">
      <w:pPr>
        <w:pStyle w:val="affffd"/>
        <w:framePr w:w="5455" w:wrap="around" w:x="5303"/>
        <w:wordWrap w:val="0"/>
      </w:pPr>
      <w:r>
        <w:rPr>
          <w:rFonts w:hint="eastAsia"/>
        </w:rPr>
        <w:t>T</w:t>
      </w:r>
      <w:r w:rsidR="003950F7">
        <w:t>/</w:t>
      </w:r>
      <w:r>
        <w:rPr>
          <w:rFonts w:hint="eastAsia"/>
        </w:rPr>
        <w:t>WJDG</w:t>
      </w:r>
      <w:r w:rsidR="007057C4">
        <w:rPr>
          <w:rFonts w:hint="eastAsia"/>
        </w:rPr>
        <w:t xml:space="preserve"> </w:t>
      </w:r>
    </w:p>
    <w:p w:rsidR="003950F7" w:rsidRPr="003950F7" w:rsidRDefault="00FD4AA9" w:rsidP="003950F7">
      <w:pPr>
        <w:pStyle w:val="affffe"/>
        <w:framePr w:wrap="around"/>
        <w:rPr>
          <w:rFonts w:ascii="Times New Roman" w:hAnsi="Times New Roman"/>
        </w:rPr>
      </w:pPr>
      <w:r>
        <w:rPr>
          <w:rFonts w:hint="eastAsia"/>
          <w:noProof/>
        </w:rPr>
        <w:t>团体</w:t>
      </w:r>
      <w:r w:rsidR="003950F7">
        <w:rPr>
          <w:rFonts w:hint="eastAsia"/>
        </w:rPr>
        <w:t>标</w:t>
      </w:r>
      <w:r w:rsidR="003950F7" w:rsidRPr="003950F7">
        <w:rPr>
          <w:rFonts w:ascii="Times New Roman" w:hAnsi="Times New Roman" w:hint="eastAsia"/>
        </w:rPr>
        <w:t>准</w:t>
      </w:r>
    </w:p>
    <w:p w:rsidR="003950F7" w:rsidRDefault="00FD4AA9" w:rsidP="007057C4">
      <w:pPr>
        <w:pStyle w:val="2"/>
        <w:framePr w:h="745" w:hRule="exact" w:wrap="around"/>
        <w:wordWrap w:val="0"/>
      </w:pPr>
      <w:r w:rsidRPr="00B73627">
        <w:rPr>
          <w:rFonts w:ascii="宋体" w:eastAsia="宋体" w:hAnsi="宋体" w:cs="宋体" w:hint="eastAsia"/>
          <w:szCs w:val="21"/>
        </w:rPr>
        <w:t>T/WJDGC 0001-2021</w:t>
      </w:r>
    </w:p>
    <w:tbl>
      <w:tblPr>
        <w:tblStyle w:val="afffffa"/>
        <w:tblW w:w="0" w:type="auto"/>
        <w:tblLook w:val="00A0"/>
      </w:tblPr>
      <w:tblGrid>
        <w:gridCol w:w="9356"/>
      </w:tblGrid>
      <w:tr w:rsidR="003950F7" w:rsidTr="003950F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0F7" w:rsidRDefault="00820998" w:rsidP="00820998">
            <w:pPr>
              <w:pStyle w:val="afffa"/>
              <w:framePr w:h="745" w:hRule="exact" w:wrap="around"/>
              <w:ind w:right="840"/>
              <w:jc w:val="both"/>
            </w:pPr>
            <w:r>
              <w:rPr>
                <w:rFonts w:hint="eastAsia"/>
              </w:rPr>
              <w:t xml:space="preserve">                                                                                         </w:t>
            </w:r>
          </w:p>
        </w:tc>
      </w:tr>
    </w:tbl>
    <w:p w:rsidR="003950F7" w:rsidRDefault="003950F7" w:rsidP="00820998">
      <w:pPr>
        <w:pStyle w:val="2"/>
        <w:framePr w:h="745" w:hRule="exact" w:wrap="around"/>
      </w:pPr>
    </w:p>
    <w:p w:rsidR="003950F7" w:rsidRDefault="003950F7" w:rsidP="00820998">
      <w:pPr>
        <w:pStyle w:val="2"/>
        <w:framePr w:h="745" w:hRule="exact" w:wrap="around"/>
      </w:pPr>
    </w:p>
    <w:p w:rsidR="003950F7" w:rsidRDefault="00CB47AA" w:rsidP="003950F7">
      <w:pPr>
        <w:pStyle w:val="afffb"/>
        <w:framePr w:wrap="around"/>
      </w:pPr>
      <w:r>
        <w:rPr>
          <w:rFonts w:hint="eastAsia"/>
          <w:noProof/>
        </w:rPr>
        <w:t>食品包装用塑料瓶</w:t>
      </w:r>
    </w:p>
    <w:p w:rsidR="003950F7" w:rsidRDefault="003950F7" w:rsidP="003950F7">
      <w:pPr>
        <w:pStyle w:val="afffc"/>
        <w:framePr w:wrap="around"/>
      </w:pPr>
    </w:p>
    <w:p w:rsidR="003950F7" w:rsidRPr="003950F7" w:rsidRDefault="003950F7" w:rsidP="003950F7">
      <w:pPr>
        <w:pStyle w:val="afffd"/>
        <w:framePr w:wrap="around"/>
      </w:pPr>
    </w:p>
    <w:tbl>
      <w:tblPr>
        <w:tblStyle w:val="afffffa"/>
        <w:tblW w:w="0" w:type="auto"/>
        <w:tblLook w:val="00A0"/>
      </w:tblPr>
      <w:tblGrid>
        <w:gridCol w:w="9855"/>
      </w:tblGrid>
      <w:tr w:rsidR="003950F7" w:rsidTr="003950F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0F7" w:rsidRDefault="003950F7" w:rsidP="003950F7">
            <w:pPr>
              <w:pStyle w:val="afffe"/>
              <w:framePr w:wrap="around"/>
            </w:pPr>
          </w:p>
        </w:tc>
      </w:tr>
      <w:tr w:rsidR="003950F7" w:rsidTr="003950F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0F7" w:rsidRDefault="003950F7" w:rsidP="003950F7">
            <w:pPr>
              <w:pStyle w:val="affff"/>
              <w:framePr w:wrap="around"/>
            </w:pPr>
          </w:p>
        </w:tc>
      </w:tr>
    </w:tbl>
    <w:p w:rsidR="003950F7" w:rsidRDefault="003950F7" w:rsidP="000B7239">
      <w:pPr>
        <w:pStyle w:val="affffff5"/>
        <w:framePr w:w="3805" w:wrap="around" w:hAnchor="page" w:x="1489"/>
      </w:pPr>
      <w:r>
        <w:rPr>
          <w:rFonts w:ascii="黑体" w:hint="eastAsia"/>
        </w:rPr>
        <w:t>20</w:t>
      </w:r>
      <w:r w:rsidR="00FD4AA9">
        <w:rPr>
          <w:rFonts w:ascii="黑体" w:hint="eastAsia"/>
        </w:rPr>
        <w:t>XX</w:t>
      </w:r>
      <w:r w:rsidRPr="003950F7">
        <w:rPr>
          <w:rFonts w:ascii="黑体"/>
        </w:rPr>
        <w:t>-</w:t>
      </w:r>
      <w:r>
        <w:t xml:space="preserve"> </w:t>
      </w:r>
      <w:r w:rsidR="00FD4AA9">
        <w:rPr>
          <w:rFonts w:ascii="黑体" w:hint="eastAsia"/>
        </w:rPr>
        <w:t>XX</w:t>
      </w:r>
      <w:r>
        <w:t xml:space="preserve"> </w:t>
      </w:r>
      <w:r w:rsidRPr="003950F7">
        <w:rPr>
          <w:rFonts w:ascii="黑体"/>
        </w:rPr>
        <w:t>-</w:t>
      </w:r>
      <w:r>
        <w:t xml:space="preserve"> </w:t>
      </w:r>
      <w:r w:rsidR="00FD4AA9">
        <w:rPr>
          <w:rFonts w:ascii="黑体" w:hint="eastAsia"/>
        </w:rPr>
        <w:t>XX</w:t>
      </w:r>
      <w:r>
        <w:rPr>
          <w:rFonts w:hint="eastAsia"/>
        </w:rPr>
        <w:t>发布</w:t>
      </w:r>
      <w:r w:rsidR="00CA7598">
        <w:pict>
          <v:line id="_x0000_s1034" style="position:absolute;z-index:251650560;mso-position-horizontal-relative:text;mso-position-vertical-relative:page" from="-3.55pt,733.8pt" to="478.35pt,733.8pt">
            <w10:wrap anchory="page"/>
            <w10:anchorlock/>
          </v:line>
        </w:pict>
      </w:r>
    </w:p>
    <w:p w:rsidR="003950F7" w:rsidRDefault="003950F7" w:rsidP="000B7239">
      <w:pPr>
        <w:pStyle w:val="affffff6"/>
        <w:framePr w:wrap="around" w:hAnchor="page" w:x="6853" w:y="14005"/>
      </w:pPr>
      <w:r>
        <w:rPr>
          <w:rFonts w:ascii="黑体" w:hint="eastAsia"/>
        </w:rPr>
        <w:t>20</w:t>
      </w:r>
      <w:r w:rsidR="00FD4AA9">
        <w:rPr>
          <w:rFonts w:ascii="黑体" w:hint="eastAsia"/>
        </w:rPr>
        <w:t>XX</w:t>
      </w:r>
      <w:r w:rsidRPr="003950F7">
        <w:rPr>
          <w:rFonts w:ascii="黑体"/>
        </w:rPr>
        <w:t>-</w:t>
      </w:r>
      <w:r>
        <w:t xml:space="preserve"> </w:t>
      </w:r>
      <w:r w:rsidR="00FD4AA9">
        <w:rPr>
          <w:rFonts w:ascii="黑体" w:hint="eastAsia"/>
        </w:rPr>
        <w:t>XX</w:t>
      </w:r>
      <w:r w:rsidRPr="003950F7">
        <w:rPr>
          <w:rFonts w:ascii="黑体"/>
        </w:rPr>
        <w:t>-</w:t>
      </w:r>
      <w:r>
        <w:t xml:space="preserve"> </w:t>
      </w:r>
      <w:r w:rsidR="00FD4AA9">
        <w:rPr>
          <w:rFonts w:ascii="黑体" w:hAnsi="黑体" w:hint="eastAsia"/>
        </w:rPr>
        <w:t>XX</w:t>
      </w:r>
      <w:r>
        <w:rPr>
          <w:rFonts w:hint="eastAsia"/>
        </w:rPr>
        <w:t>实施</w:t>
      </w:r>
    </w:p>
    <w:p w:rsidR="003950F7" w:rsidRDefault="00CA7598" w:rsidP="000B7239">
      <w:pPr>
        <w:pStyle w:val="afffff"/>
        <w:framePr w:wrap="around" w:x="2228" w:y="14857"/>
      </w:pPr>
      <w:bookmarkStart w:id="0" w:name="fm"/>
      <w:r>
        <w:rPr>
          <w:noProof/>
          <w:w w:val="100"/>
        </w:rPr>
        <w:pict>
          <v:rect id="LB" o:spid="_x0000_s1037" style="position:absolute;left:0;text-align:left;margin-left:142.55pt;margin-top:-310.45pt;width:100pt;height:24pt;z-index:-251662848" stroked="f"/>
        </w:pict>
      </w:r>
      <w:r>
        <w:rPr>
          <w:noProof/>
          <w:w w:val="100"/>
        </w:rPr>
        <w:pict>
          <v:rect id="DT" o:spid="_x0000_s1036" style="position:absolute;left:0;text-align:left;margin-left:347.55pt;margin-top:-585.45pt;width:90pt;height:18pt;z-index:-251663872" stroked="f"/>
        </w:pict>
      </w:r>
      <w:bookmarkEnd w:id="0"/>
      <w:r w:rsidR="00FD4AA9">
        <w:rPr>
          <w:rFonts w:hint="eastAsia"/>
          <w:noProof/>
        </w:rPr>
        <w:t>广东省茂名市质量计量监督检测所</w:t>
      </w:r>
      <w:r w:rsidR="003950F7">
        <w:t> </w:t>
      </w:r>
      <w:r w:rsidR="003950F7">
        <w:t> </w:t>
      </w:r>
      <w:r w:rsidR="003950F7">
        <w:t> </w:t>
      </w:r>
      <w:r w:rsidR="003950F7" w:rsidRPr="003950F7">
        <w:rPr>
          <w:rStyle w:val="afff7"/>
          <w:rFonts w:hint="eastAsia"/>
        </w:rPr>
        <w:t>发布</w:t>
      </w:r>
    </w:p>
    <w:p w:rsidR="003950F7" w:rsidRPr="003950F7" w:rsidRDefault="00CA7598" w:rsidP="003950F7">
      <w:pPr>
        <w:pStyle w:val="aff5"/>
        <w:sectPr w:rsidR="003950F7" w:rsidRPr="003950F7" w:rsidSect="005D7A85">
          <w:headerReference w:type="even" r:id="rId9"/>
          <w:footerReference w:type="even" r:id="rId10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1584" from="-.05pt,159.45pt" to="481.85pt,159.45pt"/>
        </w:pict>
      </w:r>
    </w:p>
    <w:p w:rsidR="003950F7" w:rsidRDefault="003950F7" w:rsidP="003950F7">
      <w:pPr>
        <w:pStyle w:val="afffff0"/>
      </w:pPr>
      <w:r>
        <w:rPr>
          <w:rFonts w:hint="eastAsia"/>
        </w:rPr>
        <w:lastRenderedPageBreak/>
        <w:t>前</w:t>
      </w:r>
      <w:bookmarkStart w:id="1" w:name="BKQY"/>
      <w:r>
        <w:t> </w:t>
      </w:r>
      <w:r>
        <w:t> </w:t>
      </w:r>
      <w:r>
        <w:rPr>
          <w:rFonts w:hint="eastAsia"/>
        </w:rPr>
        <w:t>言</w:t>
      </w:r>
      <w:bookmarkEnd w:id="1"/>
    </w:p>
    <w:p w:rsidR="004558DB" w:rsidRPr="00F95F04" w:rsidRDefault="004558DB" w:rsidP="00F95F04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F95F04">
        <w:rPr>
          <w:rFonts w:ascii="宋体" w:hAnsi="宋体" w:hint="eastAsia"/>
          <w:szCs w:val="31"/>
        </w:rPr>
        <w:t>本</w:t>
      </w:r>
      <w:r w:rsidR="00734F4C">
        <w:rPr>
          <w:rFonts w:ascii="宋体" w:hAnsi="宋体" w:hint="eastAsia"/>
          <w:szCs w:val="31"/>
        </w:rPr>
        <w:t>文件</w:t>
      </w:r>
      <w:r w:rsidR="00734F4C">
        <w:rPr>
          <w:rFonts w:hint="eastAsia"/>
        </w:rPr>
        <w:t>按照</w:t>
      </w:r>
      <w:r w:rsidR="00734F4C">
        <w:t>GB/T 1.1-</w:t>
      </w:r>
      <w:r w:rsidR="00734F4C">
        <w:rPr>
          <w:rFonts w:hint="eastAsia"/>
        </w:rPr>
        <w:t>2020</w:t>
      </w:r>
      <w:r w:rsidR="00734F4C">
        <w:rPr>
          <w:rFonts w:hint="eastAsia"/>
        </w:rPr>
        <w:t>《标准化工作导则</w:t>
      </w:r>
      <w:r w:rsidR="00734F4C">
        <w:rPr>
          <w:rFonts w:hint="eastAsia"/>
        </w:rPr>
        <w:t xml:space="preserve">  </w:t>
      </w:r>
      <w:r w:rsidR="00734F4C">
        <w:rPr>
          <w:rFonts w:hint="eastAsia"/>
        </w:rPr>
        <w:t>第</w:t>
      </w:r>
      <w:r w:rsidR="00734F4C">
        <w:rPr>
          <w:rFonts w:hint="eastAsia"/>
        </w:rPr>
        <w:t>1</w:t>
      </w:r>
      <w:r w:rsidR="00734F4C">
        <w:rPr>
          <w:rFonts w:hint="eastAsia"/>
        </w:rPr>
        <w:t>部分</w:t>
      </w:r>
      <w:r w:rsidR="00734F4C">
        <w:t>:</w:t>
      </w:r>
      <w:r w:rsidR="00734F4C">
        <w:rPr>
          <w:rFonts w:hint="eastAsia"/>
        </w:rPr>
        <w:t>标准化文件的结构和起草规则》的规定起草</w:t>
      </w:r>
      <w:r w:rsidRPr="00F95F04">
        <w:rPr>
          <w:rFonts w:ascii="宋体" w:hAnsi="宋体" w:hint="eastAsia"/>
          <w:szCs w:val="31"/>
        </w:rPr>
        <w:t>。</w:t>
      </w:r>
    </w:p>
    <w:p w:rsidR="004558DB" w:rsidRDefault="004558DB" w:rsidP="00F95F04">
      <w:pPr>
        <w:ind w:firstLineChars="200" w:firstLine="420"/>
        <w:rPr>
          <w:rFonts w:ascii="宋体" w:hAnsi="宋体" w:hint="eastAsia"/>
          <w:szCs w:val="31"/>
        </w:rPr>
      </w:pPr>
      <w:r w:rsidRPr="00F95F04">
        <w:rPr>
          <w:rFonts w:ascii="宋体" w:hAnsi="宋体" w:hint="eastAsia"/>
          <w:szCs w:val="31"/>
        </w:rPr>
        <w:t>本</w:t>
      </w:r>
      <w:r w:rsidR="00734F4C">
        <w:rPr>
          <w:rFonts w:ascii="宋体" w:hAnsi="宋体" w:hint="eastAsia"/>
          <w:szCs w:val="31"/>
        </w:rPr>
        <w:t>文件</w:t>
      </w:r>
      <w:r w:rsidRPr="00F95F04">
        <w:rPr>
          <w:rFonts w:ascii="宋体" w:hAnsi="宋体" w:hint="eastAsia"/>
          <w:szCs w:val="31"/>
        </w:rPr>
        <w:t>由</w:t>
      </w:r>
      <w:r w:rsidR="00734F4C">
        <w:rPr>
          <w:rFonts w:ascii="宋体" w:hint="eastAsia"/>
          <w:szCs w:val="21"/>
        </w:rPr>
        <w:t>广东省茂名市质量计量监督检测所</w:t>
      </w:r>
      <w:r w:rsidRPr="00F95F04">
        <w:rPr>
          <w:rFonts w:ascii="宋体" w:hAnsi="宋体" w:hint="eastAsia"/>
          <w:szCs w:val="31"/>
        </w:rPr>
        <w:t>提出并起草</w:t>
      </w:r>
      <w:r w:rsidR="009F5B52">
        <w:rPr>
          <w:rFonts w:ascii="宋体" w:hAnsi="宋体" w:hint="eastAsia"/>
          <w:szCs w:val="31"/>
        </w:rPr>
        <w:t>。</w:t>
      </w:r>
    </w:p>
    <w:p w:rsidR="00734F4C" w:rsidRPr="00F95F04" w:rsidRDefault="00734F4C" w:rsidP="00F95F04">
      <w:pPr>
        <w:ind w:firstLineChars="200" w:firstLine="420"/>
        <w:rPr>
          <w:rFonts w:ascii="宋体" w:hAnsi="宋体"/>
          <w:szCs w:val="31"/>
        </w:rPr>
      </w:pPr>
      <w:r>
        <w:rPr>
          <w:rFonts w:ascii="宋体" w:hAnsi="宋体" w:hint="eastAsia"/>
          <w:szCs w:val="31"/>
        </w:rPr>
        <w:t>本文件编写参与单位：</w:t>
      </w:r>
      <w:r>
        <w:rPr>
          <w:rFonts w:ascii="宋体" w:hAnsi="宋体" w:cs="宋体" w:hint="eastAsia"/>
          <w:kern w:val="0"/>
          <w:szCs w:val="21"/>
        </w:rPr>
        <w:t>化州市伟嘉塑业有限公司。</w:t>
      </w:r>
    </w:p>
    <w:p w:rsidR="003950F7" w:rsidRPr="00F95F04" w:rsidRDefault="004558DB" w:rsidP="00F95F04">
      <w:pPr>
        <w:pStyle w:val="aff5"/>
        <w:rPr>
          <w:rFonts w:hAnsi="宋体"/>
          <w:szCs w:val="31"/>
        </w:rPr>
      </w:pPr>
      <w:r w:rsidRPr="00F95F04">
        <w:rPr>
          <w:rFonts w:hAnsi="宋体" w:hint="eastAsia"/>
          <w:szCs w:val="31"/>
        </w:rPr>
        <w:t>本标准主要起草人：</w:t>
      </w:r>
      <w:r w:rsidR="00734F4C">
        <w:rPr>
          <w:rFonts w:hAnsi="宋体" w:hint="eastAsia"/>
          <w:szCs w:val="31"/>
        </w:rPr>
        <w:t>刘海平、赵善达、李政衡</w:t>
      </w:r>
      <w:r w:rsidR="00167E35">
        <w:rPr>
          <w:rFonts w:hAnsi="宋体" w:hint="eastAsia"/>
          <w:szCs w:val="31"/>
        </w:rPr>
        <w:t>。</w:t>
      </w:r>
    </w:p>
    <w:p w:rsidR="003950F7" w:rsidRPr="00F95F04" w:rsidRDefault="003950F7" w:rsidP="003950F7">
      <w:pPr>
        <w:pStyle w:val="aff5"/>
        <w:sectPr w:rsidR="003950F7" w:rsidRPr="00F95F04" w:rsidSect="005D7A85">
          <w:headerReference w:type="default" r:id="rId11"/>
          <w:footerReference w:type="default" r:id="rId12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E63D6A" w:rsidP="00F34B99">
      <w:pPr>
        <w:pStyle w:val="aff8"/>
      </w:pPr>
      <w:bookmarkStart w:id="2" w:name="StandardName"/>
      <w:r>
        <w:rPr>
          <w:rFonts w:hint="eastAsia"/>
        </w:rPr>
        <w:t>食品包装用塑料瓶</w:t>
      </w:r>
      <w:bookmarkEnd w:id="2"/>
    </w:p>
    <w:p w:rsidR="00F34B99" w:rsidRDefault="00F34B99" w:rsidP="00FD4AA9">
      <w:pPr>
        <w:pStyle w:val="a5"/>
        <w:spacing w:beforeLines="50" w:after="312"/>
      </w:pPr>
      <w:r>
        <w:rPr>
          <w:rFonts w:hint="eastAsia"/>
        </w:rPr>
        <w:t>范围</w:t>
      </w:r>
    </w:p>
    <w:p w:rsidR="004558DB" w:rsidRPr="003770C8" w:rsidRDefault="004558DB" w:rsidP="004558DB">
      <w:pPr>
        <w:ind w:firstLineChars="200" w:firstLine="420"/>
        <w:rPr>
          <w:szCs w:val="21"/>
        </w:rPr>
      </w:pPr>
      <w:r w:rsidRPr="003770C8">
        <w:rPr>
          <w:rFonts w:hint="eastAsia"/>
          <w:szCs w:val="21"/>
        </w:rPr>
        <w:t>本</w:t>
      </w:r>
      <w:r w:rsidR="0066512A">
        <w:rPr>
          <w:rFonts w:hint="eastAsia"/>
          <w:szCs w:val="21"/>
        </w:rPr>
        <w:t>文件</w:t>
      </w:r>
      <w:r w:rsidRPr="003770C8">
        <w:rPr>
          <w:rFonts w:hint="eastAsia"/>
          <w:szCs w:val="21"/>
        </w:rPr>
        <w:t>规定了</w:t>
      </w:r>
      <w:r w:rsidR="00E63D6A">
        <w:rPr>
          <w:rFonts w:hint="eastAsia"/>
          <w:szCs w:val="21"/>
        </w:rPr>
        <w:t>食品包装用塑料瓶</w:t>
      </w:r>
      <w:r w:rsidRPr="003770C8">
        <w:rPr>
          <w:rFonts w:hint="eastAsia"/>
          <w:szCs w:val="21"/>
        </w:rPr>
        <w:t>的</w:t>
      </w:r>
      <w:r w:rsidR="00E63D6A">
        <w:rPr>
          <w:rFonts w:hint="eastAsia"/>
          <w:szCs w:val="21"/>
        </w:rPr>
        <w:t>分类</w:t>
      </w:r>
      <w:r w:rsidRPr="003770C8">
        <w:rPr>
          <w:rFonts w:hint="eastAsia"/>
          <w:szCs w:val="21"/>
        </w:rPr>
        <w:t>、技术要求、试验方法、检验规则和标志、</w:t>
      </w:r>
      <w:r w:rsidR="00E63D6A">
        <w:rPr>
          <w:rFonts w:hint="eastAsia"/>
          <w:szCs w:val="21"/>
        </w:rPr>
        <w:t>使用说明书、</w:t>
      </w:r>
      <w:r w:rsidRPr="003770C8">
        <w:rPr>
          <w:rFonts w:hint="eastAsia"/>
          <w:szCs w:val="21"/>
        </w:rPr>
        <w:t>包装、运输和储存。</w:t>
      </w:r>
    </w:p>
    <w:p w:rsidR="004D742F" w:rsidRPr="00D86F1B" w:rsidRDefault="004558DB" w:rsidP="00D86F1B">
      <w:pPr>
        <w:pStyle w:val="aff5"/>
        <w:rPr>
          <w:szCs w:val="21"/>
        </w:rPr>
      </w:pPr>
      <w:r w:rsidRPr="003770C8">
        <w:rPr>
          <w:rFonts w:hint="eastAsia"/>
          <w:szCs w:val="21"/>
        </w:rPr>
        <w:t>本</w:t>
      </w:r>
      <w:r w:rsidR="0066512A">
        <w:rPr>
          <w:rFonts w:hint="eastAsia"/>
          <w:szCs w:val="21"/>
        </w:rPr>
        <w:t>文件</w:t>
      </w:r>
      <w:r w:rsidRPr="003770C8">
        <w:rPr>
          <w:rFonts w:hint="eastAsia"/>
          <w:szCs w:val="21"/>
        </w:rPr>
        <w:t>适用于</w:t>
      </w:r>
      <w:r w:rsidR="00E63D6A">
        <w:rPr>
          <w:rFonts w:hint="eastAsia"/>
          <w:szCs w:val="21"/>
        </w:rPr>
        <w:t>以聚对苯二甲酸乙二醇酯（PET）树脂为主要原料，经注塑或吹塑加工成型的包装用塑料瓶（以下简称制品）</w:t>
      </w:r>
      <w:r w:rsidR="00E078E6">
        <w:rPr>
          <w:rFonts w:hint="eastAsia"/>
          <w:szCs w:val="21"/>
        </w:rPr>
        <w:t>，</w:t>
      </w:r>
      <w:r w:rsidR="00596591">
        <w:rPr>
          <w:rFonts w:hint="eastAsia"/>
          <w:szCs w:val="21"/>
        </w:rPr>
        <w:t>如果用于包装食用油，必须待刚生产出来的食用油冷却至常温才可灌装</w:t>
      </w:r>
      <w:r w:rsidRPr="003770C8">
        <w:rPr>
          <w:rFonts w:hint="eastAsia"/>
          <w:szCs w:val="21"/>
        </w:rPr>
        <w:t>。</w:t>
      </w:r>
    </w:p>
    <w:p w:rsidR="00F34B99" w:rsidRDefault="00F34B99" w:rsidP="00FD4AA9">
      <w:pPr>
        <w:pStyle w:val="a5"/>
        <w:spacing w:beforeLines="50" w:after="312"/>
      </w:pPr>
      <w:r>
        <w:rPr>
          <w:rFonts w:hint="eastAsia"/>
        </w:rPr>
        <w:t>规范性引用文件</w:t>
      </w:r>
    </w:p>
    <w:p w:rsidR="00F34B99" w:rsidRDefault="00F34B99" w:rsidP="00F34B99">
      <w:pPr>
        <w:pStyle w:val="aff5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558DB" w:rsidRDefault="004558DB" w:rsidP="004558DB">
      <w:pPr>
        <w:ind w:firstLineChars="200" w:firstLine="420"/>
        <w:rPr>
          <w:rFonts w:ascii="宋体"/>
        </w:rPr>
      </w:pPr>
      <w:r w:rsidRPr="003770C8">
        <w:rPr>
          <w:rFonts w:ascii="宋体" w:hint="eastAsia"/>
        </w:rPr>
        <w:t>GB/T</w:t>
      </w:r>
      <w:r>
        <w:rPr>
          <w:rFonts w:ascii="宋体" w:hint="eastAsia"/>
        </w:rPr>
        <w:t xml:space="preserve"> </w:t>
      </w:r>
      <w:r w:rsidRPr="003770C8">
        <w:rPr>
          <w:rFonts w:ascii="宋体" w:hint="eastAsia"/>
        </w:rPr>
        <w:t>191</w:t>
      </w:r>
      <w:r w:rsidR="00D86F1B">
        <w:rPr>
          <w:rFonts w:ascii="宋体" w:hint="eastAsia"/>
        </w:rPr>
        <w:t>-2008</w:t>
      </w:r>
      <w:r>
        <w:rPr>
          <w:rFonts w:ascii="宋体" w:hint="eastAsia"/>
        </w:rPr>
        <w:t xml:space="preserve">    </w:t>
      </w:r>
      <w:r w:rsidR="00D86F1B">
        <w:rPr>
          <w:rFonts w:ascii="宋体" w:hint="eastAsia"/>
        </w:rPr>
        <w:t xml:space="preserve">   </w:t>
      </w:r>
      <w:r w:rsidRPr="003770C8">
        <w:rPr>
          <w:rFonts w:ascii="宋体" w:hint="eastAsia"/>
        </w:rPr>
        <w:t>包装储运图示标志</w:t>
      </w:r>
    </w:p>
    <w:p w:rsidR="00D86F1B" w:rsidRDefault="00D86F1B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5296.1-1997    消费品使用说明 总则</w:t>
      </w:r>
    </w:p>
    <w:p w:rsidR="00D86F1B" w:rsidRDefault="00D86F1B" w:rsidP="00D86F1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4806.6-2016    食品安全国家标准 食品接触用塑料树脂</w:t>
      </w:r>
    </w:p>
    <w:p w:rsidR="00D86F1B" w:rsidRDefault="00D86F1B" w:rsidP="00D86F1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4806.7-2016    食品安全国家标准 食品接触用材料及制品</w:t>
      </w:r>
    </w:p>
    <w:p w:rsidR="00D86F1B" w:rsidRDefault="00D86F1B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9685-2016</w:t>
      </w:r>
      <w:r>
        <w:rPr>
          <w:rFonts w:ascii="宋体" w:hint="eastAsia"/>
        </w:rPr>
        <w:tab/>
      </w:r>
      <w:r>
        <w:rPr>
          <w:rFonts w:ascii="宋体" w:hint="eastAsia"/>
        </w:rPr>
        <w:tab/>
        <w:t>食品安全国家标准 食品接触材料及制品用添加剂使用标准</w:t>
      </w:r>
    </w:p>
    <w:p w:rsidR="00D86F1B" w:rsidRDefault="00D86F1B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16288-2008     塑料制品的标志</w:t>
      </w:r>
    </w:p>
    <w:p w:rsidR="00D86F1B" w:rsidRDefault="00D86F1B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GB/T 30364-2014     食品接触材料及制品标签通则</w:t>
      </w:r>
    </w:p>
    <w:p w:rsidR="00D86F1B" w:rsidRDefault="00D86F1B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GB 31604.1-2015     食品安全国家标准 食品接触材料及制品迁移试验通则</w:t>
      </w:r>
    </w:p>
    <w:p w:rsidR="005F0DB8" w:rsidRPr="00D86F1B" w:rsidRDefault="005F0DB8" w:rsidP="004558DB">
      <w:pPr>
        <w:ind w:firstLineChars="200" w:firstLine="420"/>
        <w:rPr>
          <w:rFonts w:ascii="宋体"/>
        </w:rPr>
      </w:pPr>
      <w:r>
        <w:rPr>
          <w:rFonts w:ascii="宋体" w:hint="eastAsia"/>
        </w:rPr>
        <w:t>QB/T 2357-1998      聚酯（PET）无汽饮料瓶</w:t>
      </w:r>
    </w:p>
    <w:p w:rsidR="003950F7" w:rsidRDefault="00D86F1B" w:rsidP="00FD4AA9">
      <w:pPr>
        <w:pStyle w:val="a5"/>
        <w:spacing w:beforeLines="50" w:after="312"/>
      </w:pPr>
      <w:r>
        <w:rPr>
          <w:rFonts w:hint="eastAsia"/>
        </w:rPr>
        <w:t>分类</w:t>
      </w:r>
    </w:p>
    <w:p w:rsidR="004558DB" w:rsidRPr="00505E3D" w:rsidRDefault="005F0DB8" w:rsidP="00505E3D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制品按用途不同分类为：花生</w:t>
      </w:r>
      <w:r w:rsidR="00D86F1B" w:rsidRPr="00505E3D">
        <w:rPr>
          <w:rFonts w:asciiTheme="minorEastAsia" w:eastAsiaTheme="minorEastAsia" w:hAnsiTheme="minorEastAsia" w:hint="eastAsia"/>
        </w:rPr>
        <w:t>油瓶</w:t>
      </w:r>
      <w:r>
        <w:rPr>
          <w:rFonts w:asciiTheme="minorEastAsia" w:eastAsiaTheme="minorEastAsia" w:hAnsiTheme="minorEastAsia" w:hint="eastAsia"/>
        </w:rPr>
        <w:t>、调和油瓶</w:t>
      </w:r>
      <w:r w:rsidR="00D86F1B" w:rsidRPr="00505E3D">
        <w:rPr>
          <w:rFonts w:asciiTheme="minorEastAsia" w:eastAsiaTheme="minorEastAsia" w:hAnsiTheme="minorEastAsia" w:hint="eastAsia"/>
        </w:rPr>
        <w:t>。</w:t>
      </w:r>
    </w:p>
    <w:p w:rsidR="004558DB" w:rsidRDefault="004558DB" w:rsidP="000B7239">
      <w:pPr>
        <w:pStyle w:val="a5"/>
        <w:spacing w:before="312" w:after="312"/>
      </w:pPr>
      <w:bookmarkStart w:id="3" w:name="_Toc328642239"/>
      <w:r>
        <w:rPr>
          <w:rFonts w:hint="eastAsia"/>
        </w:rPr>
        <w:t>技术</w:t>
      </w:r>
      <w:r w:rsidRPr="00A30319">
        <w:rPr>
          <w:rFonts w:hint="eastAsia"/>
        </w:rPr>
        <w:t>要求</w:t>
      </w:r>
      <w:bookmarkEnd w:id="3"/>
    </w:p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4.1 </w:t>
      </w:r>
      <w:r w:rsidR="00D86F1B">
        <w:rPr>
          <w:rFonts w:hint="eastAsia"/>
        </w:rPr>
        <w:t>原辅料</w:t>
      </w:r>
    </w:p>
    <w:p w:rsidR="00D86F1B" w:rsidRPr="00D86F1B" w:rsidRDefault="00D86F1B" w:rsidP="00D86F1B">
      <w:pPr>
        <w:pStyle w:val="aff5"/>
      </w:pPr>
      <w:r>
        <w:rPr>
          <w:rFonts w:hint="eastAsia"/>
        </w:rPr>
        <w:t>原辅料</w:t>
      </w:r>
      <w:r w:rsidR="00437C38">
        <w:rPr>
          <w:rFonts w:hint="eastAsia"/>
        </w:rPr>
        <w:t>应符合相应的国家标准</w:t>
      </w:r>
      <w:r w:rsidR="00E71DC7">
        <w:rPr>
          <w:rFonts w:hint="eastAsia"/>
        </w:rPr>
        <w:t>、</w:t>
      </w:r>
      <w:r w:rsidR="00437C38">
        <w:rPr>
          <w:rFonts w:hint="eastAsia"/>
        </w:rPr>
        <w:t>行业标准和相关规定。食品用树脂原材料不得使用回收料。食品用树脂使用的添加剂应符合GB 9685要求。</w:t>
      </w:r>
    </w:p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4.2 </w:t>
      </w:r>
      <w:r w:rsidR="00437C38">
        <w:rPr>
          <w:rFonts w:hint="eastAsia"/>
        </w:rPr>
        <w:t>外观</w:t>
      </w:r>
    </w:p>
    <w:p w:rsidR="00437C38" w:rsidRDefault="005F0DB8" w:rsidP="00437C38">
      <w:pPr>
        <w:pStyle w:val="aff5"/>
      </w:pPr>
      <w:r>
        <w:rPr>
          <w:rFonts w:hint="eastAsia"/>
        </w:rPr>
        <w:t>制品不应有明显变形、裂纹、飞边、气孔、凹坑和塑化不良现象。</w:t>
      </w:r>
      <w:r w:rsidRPr="00437C38">
        <w:t xml:space="preserve"> </w:t>
      </w:r>
    </w:p>
    <w:p w:rsidR="00AA3020" w:rsidRDefault="00AA3020" w:rsidP="00AA3020">
      <w:pPr>
        <w:pStyle w:val="aff5"/>
        <w:spacing w:line="360" w:lineRule="auto"/>
        <w:ind w:firstLineChars="0" w:firstLine="0"/>
        <w:rPr>
          <w:rFonts w:ascii="黑体" w:eastAsia="黑体" w:hAnsi="黑体"/>
        </w:rPr>
      </w:pPr>
      <w:r w:rsidRPr="00AA3020">
        <w:rPr>
          <w:rFonts w:ascii="黑体" w:eastAsia="黑体" w:hAnsi="黑体" w:hint="eastAsia"/>
        </w:rPr>
        <w:t>4.3 容量</w:t>
      </w:r>
    </w:p>
    <w:p w:rsidR="00AA3020" w:rsidRDefault="00AA3020" w:rsidP="00AA3020">
      <w:pPr>
        <w:pStyle w:val="aff5"/>
        <w:spacing w:line="360" w:lineRule="auto"/>
        <w:rPr>
          <w:rFonts w:asciiTheme="minorEastAsia" w:eastAsiaTheme="minorEastAsia" w:hAnsiTheme="minorEastAsia"/>
        </w:rPr>
      </w:pPr>
      <w:r w:rsidRPr="00AA3020">
        <w:rPr>
          <w:rFonts w:asciiTheme="minorEastAsia" w:eastAsiaTheme="minorEastAsia" w:hAnsiTheme="minorEastAsia" w:hint="eastAsia"/>
        </w:rPr>
        <w:t>实际容量应大于</w:t>
      </w:r>
      <w:r w:rsidR="007E6D1A">
        <w:rPr>
          <w:rFonts w:asciiTheme="minorEastAsia" w:eastAsiaTheme="minorEastAsia" w:hAnsiTheme="minorEastAsia" w:hint="eastAsia"/>
        </w:rPr>
        <w:t>或等于</w:t>
      </w:r>
      <w:r w:rsidRPr="00AA3020">
        <w:rPr>
          <w:rFonts w:asciiTheme="minorEastAsia" w:eastAsiaTheme="minorEastAsia" w:hAnsiTheme="minorEastAsia" w:hint="eastAsia"/>
        </w:rPr>
        <w:t>公称容量。</w:t>
      </w:r>
    </w:p>
    <w:p w:rsidR="00F51E78" w:rsidRPr="00AA3020" w:rsidRDefault="00F51E78" w:rsidP="00AA3020">
      <w:pPr>
        <w:pStyle w:val="aff5"/>
        <w:spacing w:line="360" w:lineRule="auto"/>
        <w:rPr>
          <w:rFonts w:asciiTheme="minorEastAsia" w:eastAsiaTheme="minorEastAsia" w:hAnsiTheme="minorEastAsia"/>
        </w:rPr>
      </w:pPr>
    </w:p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4.</w:t>
      </w:r>
      <w:r w:rsidR="00AA3020">
        <w:rPr>
          <w:rFonts w:hint="eastAsia"/>
        </w:rPr>
        <w:t>4</w:t>
      </w:r>
      <w:r w:rsidR="00437C38">
        <w:rPr>
          <w:rFonts w:hint="eastAsia"/>
        </w:rPr>
        <w:t>高度差</w:t>
      </w:r>
    </w:p>
    <w:p w:rsidR="00437C38" w:rsidRDefault="00437C38" w:rsidP="00437C38">
      <w:pPr>
        <w:pStyle w:val="aff5"/>
      </w:pPr>
      <w:r>
        <w:rPr>
          <w:rFonts w:hint="eastAsia"/>
        </w:rPr>
        <w:t>应符合表1的规定。</w:t>
      </w:r>
    </w:p>
    <w:p w:rsidR="00437C38" w:rsidRDefault="00437C38" w:rsidP="00437C38">
      <w:pPr>
        <w:pStyle w:val="aff5"/>
        <w:ind w:firstLineChars="0" w:firstLine="0"/>
        <w:jc w:val="center"/>
      </w:pPr>
      <w:r>
        <w:rPr>
          <w:rFonts w:hint="eastAsia"/>
        </w:rPr>
        <w:t>表1</w:t>
      </w:r>
    </w:p>
    <w:tbl>
      <w:tblPr>
        <w:tblStyle w:val="afffffa"/>
        <w:tblW w:w="0" w:type="auto"/>
        <w:tblLook w:val="04A0"/>
      </w:tblPr>
      <w:tblGrid>
        <w:gridCol w:w="4785"/>
        <w:gridCol w:w="4785"/>
      </w:tblGrid>
      <w:tr w:rsidR="00437C38" w:rsidTr="00437C38">
        <w:tc>
          <w:tcPr>
            <w:tcW w:w="4785" w:type="dxa"/>
          </w:tcPr>
          <w:p w:rsidR="00437C38" w:rsidRDefault="00437C38" w:rsidP="00437C38">
            <w:pPr>
              <w:pStyle w:val="aff5"/>
              <w:ind w:firstLineChars="0" w:firstLine="0"/>
              <w:jc w:val="center"/>
            </w:pPr>
            <w:r>
              <w:t>项目</w:t>
            </w:r>
          </w:p>
        </w:tc>
        <w:tc>
          <w:tcPr>
            <w:tcW w:w="4785" w:type="dxa"/>
          </w:tcPr>
          <w:p w:rsidR="00437C38" w:rsidRDefault="00437C38" w:rsidP="007C4EBB">
            <w:pPr>
              <w:pStyle w:val="aff5"/>
              <w:ind w:firstLineChars="0" w:firstLine="0"/>
              <w:jc w:val="center"/>
            </w:pPr>
            <w:r>
              <w:t>指标</w:t>
            </w:r>
          </w:p>
        </w:tc>
      </w:tr>
      <w:tr w:rsidR="00437C38" w:rsidTr="00437C38">
        <w:tc>
          <w:tcPr>
            <w:tcW w:w="4785" w:type="dxa"/>
          </w:tcPr>
          <w:p w:rsidR="00437C38" w:rsidRDefault="00437C38" w:rsidP="00437C38">
            <w:pPr>
              <w:pStyle w:val="aff5"/>
              <w:ind w:firstLineChars="0" w:firstLine="0"/>
              <w:jc w:val="center"/>
            </w:pPr>
            <w:r>
              <w:t>高度</w:t>
            </w:r>
            <w:r>
              <w:rPr>
                <w:rFonts w:hint="eastAsia"/>
              </w:rPr>
              <w:t>（H）＜160mm</w:t>
            </w:r>
          </w:p>
        </w:tc>
        <w:tc>
          <w:tcPr>
            <w:tcW w:w="4785" w:type="dxa"/>
          </w:tcPr>
          <w:p w:rsidR="00437C38" w:rsidRDefault="00437C38" w:rsidP="007C4EBB">
            <w:pPr>
              <w:pStyle w:val="aff5"/>
              <w:ind w:firstLineChars="0" w:firstLine="0"/>
              <w:jc w:val="center"/>
            </w:pPr>
            <w:r>
              <w:t>±</w:t>
            </w:r>
            <w:r>
              <w:rPr>
                <w:rFonts w:hint="eastAsia"/>
              </w:rPr>
              <w:t>1.5</w:t>
            </w:r>
          </w:p>
        </w:tc>
      </w:tr>
      <w:tr w:rsidR="00437C38" w:rsidTr="00437C38">
        <w:tc>
          <w:tcPr>
            <w:tcW w:w="4785" w:type="dxa"/>
          </w:tcPr>
          <w:p w:rsidR="00437C38" w:rsidRDefault="00437C38" w:rsidP="00437C38">
            <w:pPr>
              <w:pStyle w:val="aff5"/>
              <w:ind w:firstLineChars="0" w:firstLine="0"/>
              <w:jc w:val="center"/>
            </w:pPr>
            <w:r>
              <w:rPr>
                <w:rFonts w:hint="eastAsia"/>
              </w:rPr>
              <w:t>160mm≤高度（H）≤250mm</w:t>
            </w:r>
          </w:p>
        </w:tc>
        <w:tc>
          <w:tcPr>
            <w:tcW w:w="4785" w:type="dxa"/>
          </w:tcPr>
          <w:p w:rsidR="00437C38" w:rsidRDefault="00437C38" w:rsidP="007C4EBB">
            <w:pPr>
              <w:pStyle w:val="aff5"/>
              <w:ind w:firstLineChars="0" w:firstLine="0"/>
              <w:jc w:val="center"/>
            </w:pPr>
            <w:r>
              <w:t>±</w:t>
            </w:r>
            <w:r>
              <w:rPr>
                <w:rFonts w:hint="eastAsia"/>
              </w:rPr>
              <w:t>2.0</w:t>
            </w:r>
          </w:p>
        </w:tc>
      </w:tr>
      <w:tr w:rsidR="00437C38" w:rsidTr="00437C38">
        <w:tc>
          <w:tcPr>
            <w:tcW w:w="4785" w:type="dxa"/>
          </w:tcPr>
          <w:p w:rsidR="00437C38" w:rsidRDefault="00437C38" w:rsidP="00437C38">
            <w:pPr>
              <w:pStyle w:val="aff5"/>
              <w:ind w:firstLineChars="0" w:firstLine="0"/>
              <w:jc w:val="center"/>
            </w:pPr>
            <w:r>
              <w:t>高度</w:t>
            </w:r>
            <w:r>
              <w:rPr>
                <w:rFonts w:hint="eastAsia"/>
              </w:rPr>
              <w:t>（H）＞250mm</w:t>
            </w:r>
          </w:p>
        </w:tc>
        <w:tc>
          <w:tcPr>
            <w:tcW w:w="4785" w:type="dxa"/>
          </w:tcPr>
          <w:p w:rsidR="00437C38" w:rsidRDefault="00437C38" w:rsidP="007C4EBB">
            <w:pPr>
              <w:pStyle w:val="aff5"/>
              <w:ind w:firstLineChars="0" w:firstLine="0"/>
              <w:jc w:val="center"/>
            </w:pPr>
            <w:r>
              <w:t>±</w:t>
            </w:r>
            <w:r>
              <w:rPr>
                <w:rFonts w:hint="eastAsia"/>
              </w:rPr>
              <w:t>3.0</w:t>
            </w:r>
          </w:p>
        </w:tc>
      </w:tr>
    </w:tbl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4.</w:t>
      </w:r>
      <w:r w:rsidR="00AA3020">
        <w:rPr>
          <w:rFonts w:hint="eastAsia"/>
        </w:rPr>
        <w:t>5</w:t>
      </w:r>
      <w:r>
        <w:rPr>
          <w:rFonts w:hint="eastAsia"/>
        </w:rPr>
        <w:t xml:space="preserve"> </w:t>
      </w:r>
      <w:r w:rsidR="005F0DB8">
        <w:rPr>
          <w:rFonts w:hint="eastAsia"/>
        </w:rPr>
        <w:t>密封</w:t>
      </w:r>
      <w:r>
        <w:rPr>
          <w:rFonts w:hint="eastAsia"/>
        </w:rPr>
        <w:t>性能</w:t>
      </w:r>
    </w:p>
    <w:p w:rsidR="004558DB" w:rsidRDefault="007E6D1A" w:rsidP="004558D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密封性能无渗漏。</w:t>
      </w:r>
    </w:p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4.</w:t>
      </w:r>
      <w:r w:rsidR="00AA3020">
        <w:rPr>
          <w:rFonts w:hint="eastAsia"/>
        </w:rPr>
        <w:t>6</w:t>
      </w:r>
      <w:r>
        <w:rPr>
          <w:rFonts w:hint="eastAsia"/>
        </w:rPr>
        <w:t xml:space="preserve"> 物理机械性能</w:t>
      </w:r>
    </w:p>
    <w:p w:rsidR="00505E3D" w:rsidRDefault="00505E3D" w:rsidP="00505E3D">
      <w:pPr>
        <w:pStyle w:val="aff5"/>
      </w:pPr>
      <w:r>
        <w:rPr>
          <w:rFonts w:hint="eastAsia"/>
        </w:rPr>
        <w:t>制品的物理机械性能应符合表2。</w:t>
      </w:r>
    </w:p>
    <w:p w:rsidR="00505E3D" w:rsidRDefault="00505E3D" w:rsidP="00505E3D">
      <w:pPr>
        <w:pStyle w:val="aff5"/>
        <w:ind w:firstLineChars="0" w:firstLine="0"/>
        <w:jc w:val="center"/>
      </w:pPr>
      <w:r>
        <w:rPr>
          <w:rFonts w:hint="eastAsia"/>
        </w:rPr>
        <w:t>表2</w:t>
      </w:r>
    </w:p>
    <w:tbl>
      <w:tblPr>
        <w:tblStyle w:val="afffffa"/>
        <w:tblW w:w="0" w:type="auto"/>
        <w:tblLook w:val="04A0"/>
      </w:tblPr>
      <w:tblGrid>
        <w:gridCol w:w="2802"/>
        <w:gridCol w:w="6768"/>
      </w:tblGrid>
      <w:tr w:rsidR="00505E3D" w:rsidTr="00505E3D">
        <w:tc>
          <w:tcPr>
            <w:tcW w:w="2802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项目</w:t>
            </w:r>
          </w:p>
        </w:tc>
        <w:tc>
          <w:tcPr>
            <w:tcW w:w="6768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要求</w:t>
            </w:r>
          </w:p>
        </w:tc>
      </w:tr>
      <w:tr w:rsidR="00505E3D" w:rsidTr="00505E3D">
        <w:tc>
          <w:tcPr>
            <w:tcW w:w="2802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耐寒试验</w:t>
            </w:r>
          </w:p>
        </w:tc>
        <w:tc>
          <w:tcPr>
            <w:tcW w:w="6768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应无明显变形及开裂</w:t>
            </w:r>
          </w:p>
        </w:tc>
      </w:tr>
      <w:tr w:rsidR="00505E3D" w:rsidTr="00505E3D">
        <w:tc>
          <w:tcPr>
            <w:tcW w:w="2802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跌落试验</w:t>
            </w:r>
          </w:p>
        </w:tc>
        <w:tc>
          <w:tcPr>
            <w:tcW w:w="6768" w:type="dxa"/>
          </w:tcPr>
          <w:p w:rsidR="00505E3D" w:rsidRDefault="00505E3D" w:rsidP="00505E3D">
            <w:pPr>
              <w:pStyle w:val="aff5"/>
              <w:ind w:firstLineChars="0" w:firstLine="0"/>
              <w:jc w:val="center"/>
            </w:pPr>
            <w:r>
              <w:t>应不破裂</w:t>
            </w:r>
          </w:p>
        </w:tc>
      </w:tr>
      <w:tr w:rsidR="00505E3D" w:rsidTr="007F4FDF">
        <w:tc>
          <w:tcPr>
            <w:tcW w:w="9570" w:type="dxa"/>
            <w:gridSpan w:val="2"/>
          </w:tcPr>
          <w:p w:rsidR="00505E3D" w:rsidRDefault="00505E3D" w:rsidP="00505E3D">
            <w:pPr>
              <w:pStyle w:val="aff5"/>
              <w:ind w:firstLineChars="0" w:firstLine="0"/>
              <w:jc w:val="left"/>
            </w:pPr>
            <w:r>
              <w:t>注</w:t>
            </w:r>
            <w:r>
              <w:rPr>
                <w:rFonts w:hint="eastAsia"/>
              </w:rPr>
              <w:t>：</w:t>
            </w:r>
            <w:r>
              <w:t>制品进行耐</w:t>
            </w:r>
            <w:r w:rsidR="00423D57">
              <w:rPr>
                <w:rFonts w:hint="eastAsia"/>
              </w:rPr>
              <w:t>寒</w:t>
            </w:r>
            <w:r>
              <w:t>试验时</w:t>
            </w:r>
            <w:r>
              <w:rPr>
                <w:rFonts w:hint="eastAsia"/>
              </w:rPr>
              <w:t>，</w:t>
            </w:r>
            <w:r>
              <w:t>同一制品中包含不同材质配件的</w:t>
            </w:r>
            <w:r>
              <w:rPr>
                <w:rFonts w:hint="eastAsia"/>
              </w:rPr>
              <w:t>，</w:t>
            </w:r>
            <w:r>
              <w:t>按配件本身材质所应对的试验温度进行试验</w:t>
            </w:r>
            <w:r>
              <w:rPr>
                <w:rFonts w:hint="eastAsia"/>
              </w:rPr>
              <w:t>。</w:t>
            </w:r>
          </w:p>
        </w:tc>
      </w:tr>
    </w:tbl>
    <w:p w:rsidR="00505E3D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4.</w:t>
      </w:r>
      <w:r w:rsidR="00AA3020">
        <w:rPr>
          <w:rFonts w:hint="eastAsia"/>
        </w:rPr>
        <w:t>7</w:t>
      </w:r>
      <w:r>
        <w:rPr>
          <w:rFonts w:hint="eastAsia"/>
        </w:rPr>
        <w:t xml:space="preserve"> 卫生指标</w:t>
      </w:r>
    </w:p>
    <w:p w:rsidR="00505E3D" w:rsidRPr="00505E3D" w:rsidRDefault="00505E3D" w:rsidP="00505E3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食品接触用制品应符合GB 4806.7的要求</w:t>
      </w:r>
      <w:r w:rsidRPr="00F4678D">
        <w:rPr>
          <w:rFonts w:ascii="宋体" w:hAnsi="宋体" w:hint="eastAsia"/>
          <w:szCs w:val="21"/>
        </w:rPr>
        <w:t>。</w:t>
      </w:r>
    </w:p>
    <w:p w:rsidR="004558DB" w:rsidRDefault="004558DB" w:rsidP="000B7239">
      <w:pPr>
        <w:pStyle w:val="a5"/>
        <w:spacing w:before="312" w:after="312"/>
      </w:pPr>
      <w:bookmarkStart w:id="4" w:name="_Toc328642240"/>
      <w:r w:rsidRPr="00172A8E">
        <w:rPr>
          <w:rFonts w:hint="eastAsia"/>
        </w:rPr>
        <w:t>试验方法</w:t>
      </w:r>
      <w:bookmarkEnd w:id="4"/>
    </w:p>
    <w:p w:rsidR="004558DB" w:rsidRDefault="00505E3D" w:rsidP="00505E3D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5.1 </w:t>
      </w:r>
      <w:r w:rsidR="000C3F7A">
        <w:rPr>
          <w:rFonts w:hint="eastAsia"/>
        </w:rPr>
        <w:t>外观</w:t>
      </w:r>
    </w:p>
    <w:p w:rsidR="00AA3020" w:rsidRPr="00943082" w:rsidRDefault="00C11C6A" w:rsidP="00AA302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按QB/T 2357</w:t>
      </w:r>
      <w:r w:rsidR="005F0DB8">
        <w:rPr>
          <w:rFonts w:ascii="宋体" w:hAnsi="宋体" w:hint="eastAsia"/>
          <w:szCs w:val="21"/>
        </w:rPr>
        <w:t>中的4.2进行检测</w:t>
      </w:r>
      <w:r w:rsidR="004558DB" w:rsidRPr="00943082">
        <w:rPr>
          <w:rFonts w:ascii="宋体" w:hAnsi="宋体" w:hint="eastAsia"/>
          <w:szCs w:val="21"/>
        </w:rPr>
        <w:t>。</w:t>
      </w:r>
    </w:p>
    <w:p w:rsidR="00AA3020" w:rsidRDefault="000C3F7A" w:rsidP="00AA302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5.2 </w:t>
      </w:r>
      <w:r w:rsidR="00AA3020">
        <w:rPr>
          <w:rFonts w:hint="eastAsia"/>
        </w:rPr>
        <w:t>容量</w:t>
      </w:r>
    </w:p>
    <w:p w:rsidR="00AA3020" w:rsidRPr="00AA3020" w:rsidRDefault="00AA3020" w:rsidP="00AA3020">
      <w:pPr>
        <w:pStyle w:val="aff5"/>
        <w:spacing w:line="360" w:lineRule="auto"/>
      </w:pPr>
      <w:r>
        <w:rPr>
          <w:rFonts w:hint="eastAsia"/>
        </w:rPr>
        <w:t>按</w:t>
      </w:r>
      <w:r w:rsidR="00C20139">
        <w:rPr>
          <w:rFonts w:hint="eastAsia"/>
        </w:rPr>
        <w:t>QB/T 2357</w:t>
      </w:r>
      <w:r>
        <w:rPr>
          <w:rFonts w:hint="eastAsia"/>
        </w:rPr>
        <w:t>中的4.5进行检测。</w:t>
      </w:r>
    </w:p>
    <w:p w:rsidR="00AA3020" w:rsidRPr="00AA3020" w:rsidRDefault="00AA3020" w:rsidP="00AA3020">
      <w:pPr>
        <w:pStyle w:val="aff5"/>
        <w:spacing w:line="360" w:lineRule="auto"/>
        <w:ind w:firstLineChars="0" w:firstLine="0"/>
        <w:rPr>
          <w:rFonts w:ascii="黑体" w:eastAsia="黑体" w:hAnsi="黑体"/>
        </w:rPr>
      </w:pPr>
      <w:r w:rsidRPr="00AA3020">
        <w:rPr>
          <w:rFonts w:ascii="黑体" w:eastAsia="黑体" w:hAnsi="黑体" w:hint="eastAsia"/>
        </w:rPr>
        <w:t>5.3 高度差</w:t>
      </w:r>
    </w:p>
    <w:p w:rsidR="004558DB" w:rsidRPr="00EB4232" w:rsidRDefault="005F0DB8" w:rsidP="000C3F7A">
      <w:pPr>
        <w:pStyle w:val="affe"/>
        <w:numPr>
          <w:ilvl w:val="0"/>
          <w:numId w:val="0"/>
        </w:numPr>
        <w:ind w:firstLineChars="200" w:firstLine="420"/>
      </w:pPr>
      <w:r>
        <w:rPr>
          <w:rFonts w:hint="eastAsia"/>
        </w:rPr>
        <w:t>按QB/T 2357中的4.3进行检测</w:t>
      </w:r>
      <w:r w:rsidR="000C3F7A">
        <w:rPr>
          <w:rFonts w:hint="eastAsia"/>
        </w:rPr>
        <w:t>。</w:t>
      </w:r>
    </w:p>
    <w:p w:rsidR="004558DB" w:rsidRDefault="000C3F7A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5.</w:t>
      </w:r>
      <w:r w:rsidR="00AA3020">
        <w:rPr>
          <w:rFonts w:hint="eastAsia"/>
        </w:rPr>
        <w:t>4</w:t>
      </w:r>
      <w:r>
        <w:rPr>
          <w:rFonts w:hint="eastAsia"/>
        </w:rPr>
        <w:t xml:space="preserve"> </w:t>
      </w:r>
      <w:r w:rsidR="005F0DB8">
        <w:rPr>
          <w:rFonts w:hint="eastAsia"/>
        </w:rPr>
        <w:t>密封</w:t>
      </w:r>
      <w:r>
        <w:rPr>
          <w:rFonts w:hint="eastAsia"/>
        </w:rPr>
        <w:t>性能</w:t>
      </w:r>
    </w:p>
    <w:p w:rsidR="004558DB" w:rsidRPr="00943082" w:rsidRDefault="005F0DB8" w:rsidP="004558D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按QB/T 2357中的4.6.1进行检测</w:t>
      </w:r>
      <w:r w:rsidR="004558DB" w:rsidRPr="00943082">
        <w:rPr>
          <w:rFonts w:ascii="宋体" w:hAnsi="宋体" w:hint="eastAsia"/>
          <w:szCs w:val="21"/>
        </w:rPr>
        <w:t>。</w:t>
      </w:r>
    </w:p>
    <w:p w:rsidR="004558DB" w:rsidRDefault="000C3F7A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5.</w:t>
      </w:r>
      <w:r w:rsidR="00797F6E">
        <w:rPr>
          <w:rFonts w:hint="eastAsia"/>
        </w:rPr>
        <w:t>5</w:t>
      </w:r>
      <w:r>
        <w:rPr>
          <w:rFonts w:hint="eastAsia"/>
        </w:rPr>
        <w:t xml:space="preserve"> 耐寒试验</w:t>
      </w:r>
    </w:p>
    <w:p w:rsidR="004558DB" w:rsidRDefault="005F0DB8" w:rsidP="004558D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按QB/T 2357中的4.6.4进行检测</w:t>
      </w:r>
      <w:r w:rsidR="004558DB" w:rsidRPr="00DF26CE">
        <w:rPr>
          <w:rFonts w:ascii="宋体" w:hAnsi="宋体" w:hint="eastAsia"/>
          <w:szCs w:val="21"/>
        </w:rPr>
        <w:t>。</w:t>
      </w:r>
    </w:p>
    <w:p w:rsidR="004558DB" w:rsidRDefault="000C3F7A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5.</w:t>
      </w:r>
      <w:r w:rsidR="00797F6E">
        <w:rPr>
          <w:rFonts w:hint="eastAsia"/>
        </w:rPr>
        <w:t>6</w:t>
      </w:r>
      <w:r>
        <w:rPr>
          <w:rFonts w:hint="eastAsia"/>
        </w:rPr>
        <w:t xml:space="preserve"> 跌落</w:t>
      </w:r>
      <w:r w:rsidR="004558DB">
        <w:rPr>
          <w:rFonts w:hint="eastAsia"/>
        </w:rPr>
        <w:t xml:space="preserve">试验 </w:t>
      </w:r>
    </w:p>
    <w:p w:rsidR="004558DB" w:rsidRPr="00DF26CE" w:rsidRDefault="005F0DB8" w:rsidP="00FC2583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按QB/T 2357中的4.6.3</w:t>
      </w:r>
      <w:r w:rsidR="007E6D1A">
        <w:rPr>
          <w:rFonts w:ascii="宋体" w:hAnsi="宋体" w:hint="eastAsia"/>
          <w:szCs w:val="21"/>
        </w:rPr>
        <w:t>方法</w:t>
      </w:r>
      <w:r>
        <w:rPr>
          <w:rFonts w:ascii="宋体" w:hAnsi="宋体" w:hint="eastAsia"/>
          <w:szCs w:val="21"/>
        </w:rPr>
        <w:t>进行检测</w:t>
      </w:r>
      <w:r w:rsidR="007E6D1A">
        <w:rPr>
          <w:rFonts w:ascii="宋体" w:hAnsi="宋体" w:hint="eastAsia"/>
          <w:szCs w:val="21"/>
        </w:rPr>
        <w:t>，跌落高度为1.2m</w:t>
      </w:r>
      <w:r>
        <w:rPr>
          <w:rFonts w:ascii="宋体" w:hAnsi="宋体" w:hint="eastAsia"/>
          <w:szCs w:val="21"/>
        </w:rPr>
        <w:t>。</w:t>
      </w:r>
    </w:p>
    <w:p w:rsidR="004558DB" w:rsidRDefault="00FC2583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5.</w:t>
      </w:r>
      <w:r w:rsidR="00797F6E">
        <w:rPr>
          <w:rFonts w:hint="eastAsia"/>
        </w:rPr>
        <w:t>7</w:t>
      </w:r>
      <w:r>
        <w:rPr>
          <w:rFonts w:hint="eastAsia"/>
        </w:rPr>
        <w:t xml:space="preserve"> 卫生指标</w:t>
      </w:r>
    </w:p>
    <w:p w:rsidR="004558DB" w:rsidRPr="00DF26CE" w:rsidRDefault="004558DB" w:rsidP="004558DB">
      <w:pPr>
        <w:ind w:firstLineChars="200" w:firstLine="420"/>
        <w:rPr>
          <w:rFonts w:ascii="宋体" w:hAnsi="宋体"/>
          <w:szCs w:val="21"/>
        </w:rPr>
      </w:pPr>
      <w:r w:rsidRPr="00DF26CE">
        <w:rPr>
          <w:rFonts w:ascii="宋体" w:hAnsi="宋体" w:hint="eastAsia"/>
          <w:szCs w:val="21"/>
        </w:rPr>
        <w:t>按</w:t>
      </w:r>
      <w:r w:rsidR="00FC2583">
        <w:rPr>
          <w:rFonts w:ascii="宋体" w:hAnsi="宋体" w:hint="eastAsia"/>
          <w:szCs w:val="21"/>
        </w:rPr>
        <w:t>GB 4806.7的规定进行</w:t>
      </w:r>
      <w:r w:rsidRPr="00DF26CE">
        <w:rPr>
          <w:rFonts w:ascii="宋体" w:hAnsi="宋体" w:hint="eastAsia"/>
          <w:szCs w:val="21"/>
        </w:rPr>
        <w:t>。</w:t>
      </w:r>
      <w:r w:rsidR="00FC2583">
        <w:rPr>
          <w:rFonts w:ascii="宋体" w:hAnsi="宋体" w:hint="eastAsia"/>
          <w:szCs w:val="21"/>
        </w:rPr>
        <w:t>迁移量按GB 31604.1的规定进行</w:t>
      </w:r>
      <w:r w:rsidRPr="00DF26CE">
        <w:rPr>
          <w:rFonts w:ascii="宋体" w:hAnsi="宋体" w:hint="eastAsia"/>
          <w:szCs w:val="21"/>
        </w:rPr>
        <w:t>。</w:t>
      </w:r>
    </w:p>
    <w:p w:rsidR="004558DB" w:rsidRDefault="004558DB" w:rsidP="000B7239">
      <w:pPr>
        <w:pStyle w:val="a5"/>
        <w:spacing w:before="312" w:after="312"/>
      </w:pPr>
      <w:bookmarkStart w:id="5" w:name="_Toc328642241"/>
      <w:r w:rsidRPr="00C31605">
        <w:rPr>
          <w:rFonts w:hint="eastAsia"/>
        </w:rPr>
        <w:t>检验规则</w:t>
      </w:r>
      <w:bookmarkEnd w:id="5"/>
    </w:p>
    <w:p w:rsidR="004558DB" w:rsidRDefault="00945036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6.1组批与抽样。</w:t>
      </w:r>
    </w:p>
    <w:p w:rsidR="004558DB" w:rsidRPr="007877DD" w:rsidRDefault="00945036" w:rsidP="004558D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制品以统一投料、同一配方、同一工艺生产包装好的同一规格的制品。每批制品随机抽取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个样品进行检验。</w:t>
      </w:r>
    </w:p>
    <w:p w:rsidR="004558DB" w:rsidRDefault="00945036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6.2 </w:t>
      </w:r>
      <w:r w:rsidRPr="00945036">
        <w:rPr>
          <w:rFonts w:asciiTheme="minorEastAsia" w:eastAsiaTheme="minorEastAsia" w:hAnsiTheme="minorEastAsia" w:hint="eastAsia"/>
        </w:rPr>
        <w:t>制品检验分出厂检验和型式检验。</w:t>
      </w:r>
    </w:p>
    <w:p w:rsidR="00945036" w:rsidRDefault="00945036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6.3出厂检验</w:t>
      </w:r>
    </w:p>
    <w:p w:rsidR="00945036" w:rsidRPr="00945036" w:rsidRDefault="00945036" w:rsidP="00945036">
      <w:pPr>
        <w:pStyle w:val="aff5"/>
      </w:pPr>
      <w:r>
        <w:rPr>
          <w:rFonts w:hint="eastAsia"/>
        </w:rPr>
        <w:t>制品需经生产厂质检部门按本标准检验合格，并附合格证方可出</w:t>
      </w:r>
      <w:r w:rsidR="00FA1166">
        <w:rPr>
          <w:rFonts w:hint="eastAsia"/>
        </w:rPr>
        <w:t>厂。出厂检验项目为本标准规定的外观、高度差、</w:t>
      </w:r>
      <w:r w:rsidR="00423D57">
        <w:rPr>
          <w:rFonts w:hint="eastAsia"/>
        </w:rPr>
        <w:t>密封性能</w:t>
      </w:r>
      <w:r w:rsidR="00FA1166">
        <w:rPr>
          <w:rFonts w:hint="eastAsia"/>
        </w:rPr>
        <w:t>、跌落试验</w:t>
      </w:r>
      <w:r>
        <w:rPr>
          <w:rFonts w:hint="eastAsia"/>
        </w:rPr>
        <w:t>。</w:t>
      </w:r>
    </w:p>
    <w:p w:rsidR="004558DB" w:rsidRDefault="00945036" w:rsidP="000C3F7A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6.4 </w:t>
      </w:r>
      <w:r w:rsidR="004558DB" w:rsidRPr="001C2A0B">
        <w:rPr>
          <w:rFonts w:hint="eastAsia"/>
        </w:rPr>
        <w:t>型式检验</w:t>
      </w:r>
    </w:p>
    <w:p w:rsidR="00945036" w:rsidRDefault="00945036" w:rsidP="00945036">
      <w:pPr>
        <w:pStyle w:val="aff5"/>
      </w:pPr>
      <w:r>
        <w:rPr>
          <w:rFonts w:hint="eastAsia"/>
        </w:rPr>
        <w:t>型式试验的检验项目为本标准全部项目。</w:t>
      </w:r>
    </w:p>
    <w:p w:rsidR="00945036" w:rsidRDefault="00945036" w:rsidP="00945036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6.5 </w:t>
      </w:r>
      <w:r w:rsidRPr="00945036">
        <w:rPr>
          <w:rFonts w:asciiTheme="minorEastAsia" w:eastAsiaTheme="minorEastAsia" w:hAnsiTheme="minorEastAsia" w:hint="eastAsia"/>
        </w:rPr>
        <w:t>在以下情况之一时，应进行型式试验：</w:t>
      </w:r>
    </w:p>
    <w:p w:rsidR="00A76373" w:rsidRDefault="00A76373" w:rsidP="007123D9">
      <w:pPr>
        <w:pStyle w:val="aff5"/>
        <w:numPr>
          <w:ilvl w:val="0"/>
          <w:numId w:val="19"/>
        </w:numPr>
        <w:ind w:firstLineChars="0"/>
      </w:pPr>
      <w:r>
        <w:rPr>
          <w:rFonts w:hint="eastAsia"/>
        </w:rPr>
        <w:t>新制品的试制定性鉴定时；</w:t>
      </w:r>
    </w:p>
    <w:p w:rsidR="00A76373" w:rsidRDefault="00A76373" w:rsidP="007123D9">
      <w:pPr>
        <w:pStyle w:val="aff5"/>
        <w:numPr>
          <w:ilvl w:val="0"/>
          <w:numId w:val="19"/>
        </w:numPr>
        <w:ind w:firstLineChars="0"/>
      </w:pPr>
      <w:r>
        <w:rPr>
          <w:rFonts w:hint="eastAsia"/>
        </w:rPr>
        <w:t>工艺、原材料有较大改变，可能影响制品质量时；</w:t>
      </w:r>
    </w:p>
    <w:p w:rsidR="00A76373" w:rsidRDefault="00A76373" w:rsidP="007123D9">
      <w:pPr>
        <w:pStyle w:val="aff5"/>
        <w:numPr>
          <w:ilvl w:val="0"/>
          <w:numId w:val="19"/>
        </w:numPr>
        <w:ind w:firstLineChars="0"/>
      </w:pPr>
      <w:r>
        <w:rPr>
          <w:rFonts w:hint="eastAsia"/>
        </w:rPr>
        <w:t>正常生产每年至少进行两次；</w:t>
      </w:r>
    </w:p>
    <w:p w:rsidR="00A76373" w:rsidRDefault="00A76373" w:rsidP="007123D9">
      <w:pPr>
        <w:pStyle w:val="aff5"/>
        <w:numPr>
          <w:ilvl w:val="0"/>
          <w:numId w:val="19"/>
        </w:numPr>
        <w:ind w:firstLineChars="0"/>
      </w:pPr>
      <w:r>
        <w:rPr>
          <w:rFonts w:hint="eastAsia"/>
        </w:rPr>
        <w:t>长期停产后恢复生产时；</w:t>
      </w:r>
    </w:p>
    <w:p w:rsidR="00945036" w:rsidRDefault="00A76373" w:rsidP="007123D9">
      <w:pPr>
        <w:pStyle w:val="aff5"/>
        <w:numPr>
          <w:ilvl w:val="0"/>
          <w:numId w:val="19"/>
        </w:numPr>
        <w:ind w:firstLineChars="0"/>
      </w:pPr>
      <w:r>
        <w:rPr>
          <w:rFonts w:hint="eastAsia"/>
        </w:rPr>
        <w:t>国家质量监督机构提出进行型式检验的要求时</w:t>
      </w:r>
      <w:r w:rsidR="00945036">
        <w:rPr>
          <w:rFonts w:hint="eastAsia"/>
        </w:rPr>
        <w:t>。</w:t>
      </w:r>
    </w:p>
    <w:p w:rsidR="00A76373" w:rsidRPr="00A76373" w:rsidRDefault="00A76373" w:rsidP="00A76373">
      <w:pPr>
        <w:pStyle w:val="a6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6.6 </w:t>
      </w:r>
      <w:r w:rsidRPr="00A76373">
        <w:rPr>
          <w:rFonts w:asciiTheme="minorEastAsia" w:eastAsiaTheme="minorEastAsia" w:hAnsiTheme="minorEastAsia" w:hint="eastAsia"/>
        </w:rPr>
        <w:t>型式检验样品应在出厂检验合格品种随机抽取。</w:t>
      </w:r>
    </w:p>
    <w:p w:rsidR="007F4FDF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6.7 判定规则</w:t>
      </w:r>
    </w:p>
    <w:p w:rsidR="007F4FDF" w:rsidRDefault="007F4FDF" w:rsidP="007F4FDF">
      <w:pPr>
        <w:pStyle w:val="aff5"/>
      </w:pPr>
      <w:r>
        <w:rPr>
          <w:rFonts w:hint="eastAsia"/>
        </w:rPr>
        <w:t>食品接触用制品若检验结果中出现项目不合格时，则判定该批次制品不合格。</w:t>
      </w:r>
    </w:p>
    <w:p w:rsidR="004558DB" w:rsidRDefault="004558DB" w:rsidP="000B7239">
      <w:pPr>
        <w:pStyle w:val="a5"/>
        <w:spacing w:before="312" w:after="312"/>
      </w:pPr>
      <w:bookmarkStart w:id="6" w:name="_Toc328642242"/>
      <w:r w:rsidRPr="00FD5FAA">
        <w:rPr>
          <w:rFonts w:hint="eastAsia"/>
        </w:rPr>
        <w:t>标志、</w:t>
      </w:r>
      <w:r w:rsidR="007F4FDF">
        <w:rPr>
          <w:rFonts w:hint="eastAsia"/>
        </w:rPr>
        <w:t>使用说明书、</w:t>
      </w:r>
      <w:r w:rsidRPr="00FD5FAA">
        <w:rPr>
          <w:rFonts w:hint="eastAsia"/>
        </w:rPr>
        <w:t>包装、运输和储存</w:t>
      </w:r>
      <w:bookmarkEnd w:id="6"/>
    </w:p>
    <w:p w:rsidR="004558DB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7.1 </w:t>
      </w:r>
      <w:r w:rsidR="004558DB">
        <w:rPr>
          <w:rFonts w:hint="eastAsia"/>
        </w:rPr>
        <w:t>标志</w:t>
      </w:r>
    </w:p>
    <w:p w:rsidR="007F4FDF" w:rsidRDefault="007F4FDF" w:rsidP="007F4FDF">
      <w:pPr>
        <w:pStyle w:val="a7"/>
        <w:numPr>
          <w:ilvl w:val="0"/>
          <w:numId w:val="0"/>
        </w:numPr>
        <w:spacing w:before="156" w:after="156"/>
      </w:pPr>
      <w:r>
        <w:rPr>
          <w:rFonts w:hint="eastAsia"/>
        </w:rPr>
        <w:t>7.1.1 制品标签</w:t>
      </w:r>
    </w:p>
    <w:p w:rsidR="004558DB" w:rsidRDefault="007F4FDF" w:rsidP="004558DB">
      <w:pPr>
        <w:pStyle w:val="aff5"/>
      </w:pPr>
      <w:r>
        <w:rPr>
          <w:rFonts w:hint="eastAsia"/>
        </w:rPr>
        <w:t>制品应有标签标志并标明：制品名称、材质、规格（或货号）、厂名、厂址、执行标准号、生产日期（或批号）等。对于食品用制品其标签符合GB/T 30643规定，并应标注“食品接触用”标识。</w:t>
      </w:r>
    </w:p>
    <w:p w:rsidR="004558DB" w:rsidRDefault="007F4FDF" w:rsidP="007F4FDF">
      <w:pPr>
        <w:pStyle w:val="a7"/>
        <w:numPr>
          <w:ilvl w:val="0"/>
          <w:numId w:val="0"/>
        </w:numPr>
        <w:spacing w:before="156" w:after="156"/>
      </w:pPr>
      <w:r>
        <w:rPr>
          <w:rFonts w:hint="eastAsia"/>
        </w:rPr>
        <w:t>7.1.2 外包装储运图示标志</w:t>
      </w:r>
      <w:r w:rsidR="004558DB">
        <w:rPr>
          <w:rFonts w:hint="eastAsia"/>
        </w:rPr>
        <w:t xml:space="preserve"> </w:t>
      </w:r>
    </w:p>
    <w:p w:rsidR="004558DB" w:rsidRPr="003D480F" w:rsidRDefault="007F4FDF" w:rsidP="004558DB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应符合GB/T 191的有关</w:t>
      </w:r>
      <w:r w:rsidR="004558DB" w:rsidRPr="003D480F">
        <w:rPr>
          <w:rFonts w:ascii="宋体" w:hAnsi="宋体" w:hint="eastAsia"/>
          <w:szCs w:val="21"/>
        </w:rPr>
        <w:t>规定。</w:t>
      </w:r>
    </w:p>
    <w:p w:rsidR="004558DB" w:rsidRPr="007877DD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7.1.3 回收标志</w:t>
      </w:r>
    </w:p>
    <w:p w:rsidR="004558DB" w:rsidRPr="007877DD" w:rsidRDefault="007F4FDF" w:rsidP="004558D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应符合</w:t>
      </w:r>
      <w:r>
        <w:rPr>
          <w:rFonts w:hint="eastAsia"/>
          <w:szCs w:val="21"/>
        </w:rPr>
        <w:t>GB/T 16288</w:t>
      </w:r>
      <w:r>
        <w:rPr>
          <w:rFonts w:hint="eastAsia"/>
          <w:szCs w:val="21"/>
        </w:rPr>
        <w:t>的有关规定</w:t>
      </w:r>
      <w:r w:rsidR="004558DB" w:rsidRPr="007877DD">
        <w:rPr>
          <w:rFonts w:hint="eastAsia"/>
          <w:szCs w:val="21"/>
        </w:rPr>
        <w:t>。</w:t>
      </w:r>
    </w:p>
    <w:p w:rsidR="004558DB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7.2 使用说明书</w:t>
      </w:r>
    </w:p>
    <w:p w:rsidR="007F4FDF" w:rsidRDefault="007F4FDF" w:rsidP="007F4FDF">
      <w:pPr>
        <w:pStyle w:val="aff5"/>
      </w:pPr>
      <w:r>
        <w:rPr>
          <w:rFonts w:hint="eastAsia"/>
        </w:rPr>
        <w:t>制品使用说明书应符合GB 5296.1的规定。</w:t>
      </w:r>
    </w:p>
    <w:p w:rsidR="007F4FDF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7.3 包装</w:t>
      </w:r>
    </w:p>
    <w:p w:rsidR="007F4FDF" w:rsidRPr="007F4FDF" w:rsidRDefault="007F4FDF" w:rsidP="007F4FDF">
      <w:pPr>
        <w:pStyle w:val="aff5"/>
      </w:pPr>
      <w:r>
        <w:rPr>
          <w:rFonts w:hint="eastAsia"/>
        </w:rPr>
        <w:t>制品内包装材料应符合食品包装材料卫生要求。</w:t>
      </w:r>
    </w:p>
    <w:p w:rsidR="007F4FDF" w:rsidRDefault="007F4FDF" w:rsidP="007F4FDF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7.4 运输</w:t>
      </w:r>
    </w:p>
    <w:p w:rsidR="007F4FDF" w:rsidRPr="007F4FDF" w:rsidRDefault="007F4FDF" w:rsidP="007F4FDF">
      <w:pPr>
        <w:pStyle w:val="aff5"/>
      </w:pPr>
      <w:r>
        <w:rPr>
          <w:rFonts w:hint="eastAsia"/>
        </w:rPr>
        <w:t>运输工具应清洁、卫生、干燥，并具备防晒、防雨设施及机械损伤。运输过程中严禁重压，不得与有毒、有腐蚀性、有异味的物品混运。</w:t>
      </w:r>
    </w:p>
    <w:p w:rsidR="00A36890" w:rsidRDefault="00A36890" w:rsidP="00A3689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7.5 储存</w:t>
      </w:r>
    </w:p>
    <w:p w:rsidR="00A36890" w:rsidRPr="007F4FDF" w:rsidRDefault="00A36890" w:rsidP="00A36890">
      <w:pPr>
        <w:pStyle w:val="aff5"/>
      </w:pPr>
      <w:r>
        <w:rPr>
          <w:rFonts w:hint="eastAsia"/>
        </w:rPr>
        <w:t>制品应储存于通风、干燥、阴凉的仓库中，防止重压，并远离热源。</w:t>
      </w:r>
    </w:p>
    <w:p w:rsidR="00A36890" w:rsidRDefault="00A36890" w:rsidP="00A3689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7.6 保质期</w:t>
      </w:r>
    </w:p>
    <w:p w:rsidR="00A36890" w:rsidRPr="007F4FDF" w:rsidRDefault="00A36890" w:rsidP="00A36890">
      <w:pPr>
        <w:pStyle w:val="aff5"/>
      </w:pPr>
      <w:r>
        <w:rPr>
          <w:rFonts w:hint="eastAsia"/>
        </w:rPr>
        <w:t>食品接触用制品的保质期为3年。</w:t>
      </w:r>
    </w:p>
    <w:p w:rsidR="00F34B99" w:rsidRPr="003950F7" w:rsidRDefault="003950F7" w:rsidP="003950F7">
      <w:pPr>
        <w:pStyle w:val="affffff4"/>
        <w:framePr w:wrap="around"/>
      </w:pPr>
      <w:r>
        <w:t>_________________________________</w:t>
      </w:r>
    </w:p>
    <w:sectPr w:rsidR="00F34B99" w:rsidRPr="003950F7" w:rsidSect="005D7A85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D3" w:rsidRDefault="00942DD3">
      <w:r>
        <w:separator/>
      </w:r>
    </w:p>
  </w:endnote>
  <w:endnote w:type="continuationSeparator" w:id="0">
    <w:p w:rsidR="00942DD3" w:rsidRDefault="0094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DF" w:rsidRPr="005D7A85" w:rsidRDefault="00CA7598" w:rsidP="005D7A85">
    <w:pPr>
      <w:pStyle w:val="afff1"/>
    </w:pPr>
    <w:r>
      <w:fldChar w:fldCharType="begin"/>
    </w:r>
    <w:r w:rsidR="007F4FDF">
      <w:instrText xml:space="preserve"> PAGE  \* MERGEFORMAT </w:instrText>
    </w:r>
    <w:r>
      <w:fldChar w:fldCharType="separate"/>
    </w:r>
    <w:r w:rsidR="0066512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DF" w:rsidRDefault="00CA7598" w:rsidP="003950F7">
    <w:pPr>
      <w:pStyle w:val="aff6"/>
    </w:pPr>
    <w:r>
      <w:fldChar w:fldCharType="begin"/>
    </w:r>
    <w:r w:rsidR="007F4FDF">
      <w:instrText xml:space="preserve"> PAGE  \* MERGEFORMAT </w:instrText>
    </w:r>
    <w:r>
      <w:fldChar w:fldCharType="separate"/>
    </w:r>
    <w:r w:rsidR="0066512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D3" w:rsidRDefault="00942DD3">
      <w:r>
        <w:separator/>
      </w:r>
    </w:p>
  </w:footnote>
  <w:footnote w:type="continuationSeparator" w:id="0">
    <w:p w:rsidR="00942DD3" w:rsidRDefault="00942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DF" w:rsidRDefault="007F4FDF" w:rsidP="005D7A85">
    <w:pPr>
      <w:pStyle w:val="afff2"/>
    </w:pPr>
    <w:r>
      <w:rPr>
        <w:rFonts w:ascii="Times New Roman" w:hint="eastAsia"/>
      </w:rPr>
      <w:t>Q</w:t>
    </w:r>
    <w:r w:rsidRPr="003950F7">
      <w:rPr>
        <w:rFonts w:ascii="Times New Roman"/>
      </w:rPr>
      <w:t>/</w:t>
    </w:r>
    <w:r>
      <w:rPr>
        <w:rFonts w:ascii="Times New Roman" w:hint="eastAsia"/>
      </w:rPr>
      <w:t xml:space="preserve">JSSY </w:t>
    </w:r>
    <w:r w:rsidR="00B7583F">
      <w:rPr>
        <w:rFonts w:ascii="Times New Roman" w:hint="eastAsia"/>
      </w:rPr>
      <w:t>0</w:t>
    </w:r>
    <w:r>
      <w:rPr>
        <w:rFonts w:ascii="Times New Roman" w:hint="eastAsia"/>
      </w:rPr>
      <w:t>1</w:t>
    </w:r>
    <w:r>
      <w:t>—</w:t>
    </w:r>
    <w:r w:rsidRPr="005D26FF">
      <w:rPr>
        <w:rFonts w:ascii="Times New Roman"/>
      </w:rPr>
      <w:t>201</w:t>
    </w:r>
    <w:r>
      <w:rPr>
        <w:rFonts w:ascii="Times New Roman" w:hint="eastAsia"/>
      </w:rP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DF" w:rsidRDefault="00734F4C" w:rsidP="004558DB">
    <w:pPr>
      <w:pStyle w:val="aff7"/>
      <w:wordWrap w:val="0"/>
    </w:pPr>
    <w:r>
      <w:rPr>
        <w:rFonts w:ascii="Times New Roman" w:hint="eastAsia"/>
      </w:rPr>
      <w:t>T</w:t>
    </w:r>
    <w:r w:rsidR="007F4FDF" w:rsidRPr="003950F7">
      <w:rPr>
        <w:rFonts w:ascii="Times New Roman"/>
      </w:rPr>
      <w:t>/</w:t>
    </w:r>
    <w:r>
      <w:rPr>
        <w:rFonts w:ascii="Times New Roman" w:hint="eastAsia"/>
      </w:rPr>
      <w:t>WJDGC</w:t>
    </w:r>
    <w:r w:rsidR="007F4FDF">
      <w:rPr>
        <w:rFonts w:ascii="Times New Roman" w:hint="eastAsia"/>
      </w:rPr>
      <w:t xml:space="preserve"> </w:t>
    </w:r>
    <w:r w:rsidR="00B7583F">
      <w:rPr>
        <w:rFonts w:ascii="Times New Roman" w:hint="eastAsia"/>
      </w:rPr>
      <w:t>0</w:t>
    </w:r>
    <w:r>
      <w:rPr>
        <w:rFonts w:ascii="Times New Roman" w:hint="eastAsia"/>
      </w:rPr>
      <w:t>00</w:t>
    </w:r>
    <w:r w:rsidR="007F4FDF">
      <w:rPr>
        <w:rFonts w:ascii="Times New Roman" w:hint="eastAsia"/>
      </w:rPr>
      <w:t>1</w:t>
    </w:r>
    <w:r w:rsidR="007F4FDF">
      <w:t>—</w:t>
    </w:r>
    <w:r w:rsidR="007F4FDF" w:rsidRPr="005D26FF">
      <w:rPr>
        <w:rFonts w:ascii="Times New Roman"/>
      </w:rPr>
      <w:t>20</w:t>
    </w:r>
    <w:r>
      <w:rPr>
        <w:rFonts w:ascii="Times New Roman" w:hint="eastAsia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7D508AA"/>
    <w:multiLevelType w:val="hybridMultilevel"/>
    <w:tmpl w:val="45CE487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4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16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3D86"/>
    <w:rsid w:val="00013E02"/>
    <w:rsid w:val="00014425"/>
    <w:rsid w:val="00017DF5"/>
    <w:rsid w:val="0002143C"/>
    <w:rsid w:val="00025A65"/>
    <w:rsid w:val="00026C31"/>
    <w:rsid w:val="00027280"/>
    <w:rsid w:val="000320A7"/>
    <w:rsid w:val="00035925"/>
    <w:rsid w:val="00045AA6"/>
    <w:rsid w:val="00067CDF"/>
    <w:rsid w:val="00074FBE"/>
    <w:rsid w:val="00083A09"/>
    <w:rsid w:val="0009005E"/>
    <w:rsid w:val="00092857"/>
    <w:rsid w:val="000A20A9"/>
    <w:rsid w:val="000A48B1"/>
    <w:rsid w:val="000B3143"/>
    <w:rsid w:val="000B6D6A"/>
    <w:rsid w:val="000B7239"/>
    <w:rsid w:val="000C3F7A"/>
    <w:rsid w:val="000C5660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246C2"/>
    <w:rsid w:val="0013175F"/>
    <w:rsid w:val="001512B4"/>
    <w:rsid w:val="00154977"/>
    <w:rsid w:val="001620A5"/>
    <w:rsid w:val="00164E53"/>
    <w:rsid w:val="0016699D"/>
    <w:rsid w:val="00167E35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3EB3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19B7"/>
    <w:rsid w:val="00234467"/>
    <w:rsid w:val="00237C1B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6FC6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10638"/>
    <w:rsid w:val="00325926"/>
    <w:rsid w:val="00327A8A"/>
    <w:rsid w:val="00335FA7"/>
    <w:rsid w:val="00336610"/>
    <w:rsid w:val="00343F73"/>
    <w:rsid w:val="00345060"/>
    <w:rsid w:val="0035323B"/>
    <w:rsid w:val="003609D2"/>
    <w:rsid w:val="00361B7E"/>
    <w:rsid w:val="00363F22"/>
    <w:rsid w:val="00375564"/>
    <w:rsid w:val="00383191"/>
    <w:rsid w:val="00386DED"/>
    <w:rsid w:val="00387366"/>
    <w:rsid w:val="003912E7"/>
    <w:rsid w:val="00393947"/>
    <w:rsid w:val="003950F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480F"/>
    <w:rsid w:val="003E1867"/>
    <w:rsid w:val="003E5729"/>
    <w:rsid w:val="003F4EE0"/>
    <w:rsid w:val="00402153"/>
    <w:rsid w:val="00402FC1"/>
    <w:rsid w:val="00423D57"/>
    <w:rsid w:val="00425082"/>
    <w:rsid w:val="00425981"/>
    <w:rsid w:val="00431DEB"/>
    <w:rsid w:val="00435434"/>
    <w:rsid w:val="0043602E"/>
    <w:rsid w:val="00437C38"/>
    <w:rsid w:val="00446B29"/>
    <w:rsid w:val="00453F9A"/>
    <w:rsid w:val="004558DB"/>
    <w:rsid w:val="00471E91"/>
    <w:rsid w:val="00474675"/>
    <w:rsid w:val="0047470C"/>
    <w:rsid w:val="004A35F9"/>
    <w:rsid w:val="004B24C1"/>
    <w:rsid w:val="004C292F"/>
    <w:rsid w:val="004C356A"/>
    <w:rsid w:val="004D742F"/>
    <w:rsid w:val="00505E3D"/>
    <w:rsid w:val="00510280"/>
    <w:rsid w:val="00513D73"/>
    <w:rsid w:val="00514A43"/>
    <w:rsid w:val="005174E5"/>
    <w:rsid w:val="00522393"/>
    <w:rsid w:val="00522620"/>
    <w:rsid w:val="00525656"/>
    <w:rsid w:val="00532758"/>
    <w:rsid w:val="00534C02"/>
    <w:rsid w:val="0054264B"/>
    <w:rsid w:val="00543786"/>
    <w:rsid w:val="005533D7"/>
    <w:rsid w:val="005703DE"/>
    <w:rsid w:val="0058464E"/>
    <w:rsid w:val="00587024"/>
    <w:rsid w:val="00593B48"/>
    <w:rsid w:val="00596591"/>
    <w:rsid w:val="005A01CB"/>
    <w:rsid w:val="005A58FF"/>
    <w:rsid w:val="005A5EAF"/>
    <w:rsid w:val="005A64C0"/>
    <w:rsid w:val="005B3C11"/>
    <w:rsid w:val="005C1C28"/>
    <w:rsid w:val="005C6DB5"/>
    <w:rsid w:val="005D26FF"/>
    <w:rsid w:val="005D7A85"/>
    <w:rsid w:val="005E19E7"/>
    <w:rsid w:val="005F0D35"/>
    <w:rsid w:val="005F0DB8"/>
    <w:rsid w:val="00613358"/>
    <w:rsid w:val="0061716C"/>
    <w:rsid w:val="006243A1"/>
    <w:rsid w:val="00632E56"/>
    <w:rsid w:val="00635CBA"/>
    <w:rsid w:val="00641F97"/>
    <w:rsid w:val="0064338B"/>
    <w:rsid w:val="00646542"/>
    <w:rsid w:val="006504F4"/>
    <w:rsid w:val="00654BC9"/>
    <w:rsid w:val="006552FD"/>
    <w:rsid w:val="00663AF3"/>
    <w:rsid w:val="0066512A"/>
    <w:rsid w:val="00665B2F"/>
    <w:rsid w:val="00666B6C"/>
    <w:rsid w:val="00674974"/>
    <w:rsid w:val="00682682"/>
    <w:rsid w:val="00682702"/>
    <w:rsid w:val="00682CAE"/>
    <w:rsid w:val="00692368"/>
    <w:rsid w:val="00696E03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6E6F45"/>
    <w:rsid w:val="0070362D"/>
    <w:rsid w:val="00704DF6"/>
    <w:rsid w:val="007057C4"/>
    <w:rsid w:val="0070651C"/>
    <w:rsid w:val="007123D9"/>
    <w:rsid w:val="007132A3"/>
    <w:rsid w:val="00716421"/>
    <w:rsid w:val="00724EFB"/>
    <w:rsid w:val="00734F4C"/>
    <w:rsid w:val="00737C7E"/>
    <w:rsid w:val="007419C3"/>
    <w:rsid w:val="00744F22"/>
    <w:rsid w:val="007467A7"/>
    <w:rsid w:val="007469DD"/>
    <w:rsid w:val="00746A33"/>
    <w:rsid w:val="0074741B"/>
    <w:rsid w:val="0074759E"/>
    <w:rsid w:val="007478EA"/>
    <w:rsid w:val="0075415C"/>
    <w:rsid w:val="00763502"/>
    <w:rsid w:val="007913AB"/>
    <w:rsid w:val="007914F7"/>
    <w:rsid w:val="00797F6E"/>
    <w:rsid w:val="007B04AD"/>
    <w:rsid w:val="007B1625"/>
    <w:rsid w:val="007B706E"/>
    <w:rsid w:val="007B71EB"/>
    <w:rsid w:val="007C4EBB"/>
    <w:rsid w:val="007C6205"/>
    <w:rsid w:val="007C686A"/>
    <w:rsid w:val="007C728E"/>
    <w:rsid w:val="007D2C53"/>
    <w:rsid w:val="007D3D60"/>
    <w:rsid w:val="007D42D0"/>
    <w:rsid w:val="007E1980"/>
    <w:rsid w:val="007E4B76"/>
    <w:rsid w:val="007E5EA8"/>
    <w:rsid w:val="007E6D1A"/>
    <w:rsid w:val="007F0CF1"/>
    <w:rsid w:val="007F12A5"/>
    <w:rsid w:val="007F4CF1"/>
    <w:rsid w:val="007F4FDF"/>
    <w:rsid w:val="007F758D"/>
    <w:rsid w:val="007F7D52"/>
    <w:rsid w:val="0080654C"/>
    <w:rsid w:val="008071C6"/>
    <w:rsid w:val="0081231E"/>
    <w:rsid w:val="00816604"/>
    <w:rsid w:val="00817A00"/>
    <w:rsid w:val="00820998"/>
    <w:rsid w:val="00835937"/>
    <w:rsid w:val="00835DB3"/>
    <w:rsid w:val="0083617B"/>
    <w:rsid w:val="008371BD"/>
    <w:rsid w:val="008504A8"/>
    <w:rsid w:val="0085282E"/>
    <w:rsid w:val="00871702"/>
    <w:rsid w:val="0087198C"/>
    <w:rsid w:val="00872C1F"/>
    <w:rsid w:val="00873B42"/>
    <w:rsid w:val="00881EE0"/>
    <w:rsid w:val="008856D8"/>
    <w:rsid w:val="00892E82"/>
    <w:rsid w:val="008B3D70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42DD3"/>
    <w:rsid w:val="00943082"/>
    <w:rsid w:val="0094349C"/>
    <w:rsid w:val="00945036"/>
    <w:rsid w:val="00954689"/>
    <w:rsid w:val="009617C9"/>
    <w:rsid w:val="00961C93"/>
    <w:rsid w:val="00965324"/>
    <w:rsid w:val="0097091E"/>
    <w:rsid w:val="00972E4E"/>
    <w:rsid w:val="00975A37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01B2"/>
    <w:rsid w:val="009C2D0E"/>
    <w:rsid w:val="009C3DAC"/>
    <w:rsid w:val="009C42E0"/>
    <w:rsid w:val="009D5362"/>
    <w:rsid w:val="009E1415"/>
    <w:rsid w:val="009E6116"/>
    <w:rsid w:val="009F5B52"/>
    <w:rsid w:val="00A02E43"/>
    <w:rsid w:val="00A065F9"/>
    <w:rsid w:val="00A07F34"/>
    <w:rsid w:val="00A22154"/>
    <w:rsid w:val="00A25C38"/>
    <w:rsid w:val="00A363DA"/>
    <w:rsid w:val="00A36890"/>
    <w:rsid w:val="00A36BBE"/>
    <w:rsid w:val="00A4307A"/>
    <w:rsid w:val="00A47EBB"/>
    <w:rsid w:val="00A51CDD"/>
    <w:rsid w:val="00A57733"/>
    <w:rsid w:val="00A6730D"/>
    <w:rsid w:val="00A71625"/>
    <w:rsid w:val="00A71B9B"/>
    <w:rsid w:val="00A751C7"/>
    <w:rsid w:val="00A76373"/>
    <w:rsid w:val="00A87844"/>
    <w:rsid w:val="00AA038C"/>
    <w:rsid w:val="00AA3020"/>
    <w:rsid w:val="00AA37B4"/>
    <w:rsid w:val="00AA7A09"/>
    <w:rsid w:val="00AB3B50"/>
    <w:rsid w:val="00AC05B1"/>
    <w:rsid w:val="00AD356C"/>
    <w:rsid w:val="00AE2914"/>
    <w:rsid w:val="00AE6D15"/>
    <w:rsid w:val="00AE7914"/>
    <w:rsid w:val="00AF543A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7583F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1210"/>
    <w:rsid w:val="00C0379D"/>
    <w:rsid w:val="00C03931"/>
    <w:rsid w:val="00C05FE3"/>
    <w:rsid w:val="00C11C6A"/>
    <w:rsid w:val="00C12FC1"/>
    <w:rsid w:val="00C2013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526E7"/>
    <w:rsid w:val="00C601D2"/>
    <w:rsid w:val="00C65BCC"/>
    <w:rsid w:val="00C66970"/>
    <w:rsid w:val="00C8691C"/>
    <w:rsid w:val="00CA168A"/>
    <w:rsid w:val="00CA1FFE"/>
    <w:rsid w:val="00CA357E"/>
    <w:rsid w:val="00CA44F9"/>
    <w:rsid w:val="00CA4A69"/>
    <w:rsid w:val="00CA7598"/>
    <w:rsid w:val="00CB47AA"/>
    <w:rsid w:val="00CC3E0C"/>
    <w:rsid w:val="00CC58D3"/>
    <w:rsid w:val="00CC5F4A"/>
    <w:rsid w:val="00CC784D"/>
    <w:rsid w:val="00CD6BA5"/>
    <w:rsid w:val="00D0337B"/>
    <w:rsid w:val="00D079B2"/>
    <w:rsid w:val="00D114E9"/>
    <w:rsid w:val="00D27C99"/>
    <w:rsid w:val="00D30AB0"/>
    <w:rsid w:val="00D34C48"/>
    <w:rsid w:val="00D429C6"/>
    <w:rsid w:val="00D47748"/>
    <w:rsid w:val="00D5482B"/>
    <w:rsid w:val="00D54CC3"/>
    <w:rsid w:val="00D6041A"/>
    <w:rsid w:val="00D633EB"/>
    <w:rsid w:val="00D82FF7"/>
    <w:rsid w:val="00D847FE"/>
    <w:rsid w:val="00D86F1B"/>
    <w:rsid w:val="00D964EA"/>
    <w:rsid w:val="00D966D0"/>
    <w:rsid w:val="00DA0C59"/>
    <w:rsid w:val="00DA3991"/>
    <w:rsid w:val="00DA4971"/>
    <w:rsid w:val="00DA6015"/>
    <w:rsid w:val="00DB0990"/>
    <w:rsid w:val="00DB7E6C"/>
    <w:rsid w:val="00DD32D4"/>
    <w:rsid w:val="00DD5A29"/>
    <w:rsid w:val="00DD5D9D"/>
    <w:rsid w:val="00DE35CB"/>
    <w:rsid w:val="00DE7E08"/>
    <w:rsid w:val="00DF21E9"/>
    <w:rsid w:val="00DF26CE"/>
    <w:rsid w:val="00E00F14"/>
    <w:rsid w:val="00E06386"/>
    <w:rsid w:val="00E078E6"/>
    <w:rsid w:val="00E24EB4"/>
    <w:rsid w:val="00E320ED"/>
    <w:rsid w:val="00E33AFB"/>
    <w:rsid w:val="00E34218"/>
    <w:rsid w:val="00E46282"/>
    <w:rsid w:val="00E5216E"/>
    <w:rsid w:val="00E63D6A"/>
    <w:rsid w:val="00E71DC7"/>
    <w:rsid w:val="00E82344"/>
    <w:rsid w:val="00E84C82"/>
    <w:rsid w:val="00E84D64"/>
    <w:rsid w:val="00E87408"/>
    <w:rsid w:val="00E914C4"/>
    <w:rsid w:val="00E934F5"/>
    <w:rsid w:val="00E9419D"/>
    <w:rsid w:val="00E94DAD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9A9"/>
    <w:rsid w:val="00F34B99"/>
    <w:rsid w:val="00F4678D"/>
    <w:rsid w:val="00F51E78"/>
    <w:rsid w:val="00F52DAB"/>
    <w:rsid w:val="00F543F0"/>
    <w:rsid w:val="00F61B40"/>
    <w:rsid w:val="00F81D29"/>
    <w:rsid w:val="00F91C4D"/>
    <w:rsid w:val="00F92FD9"/>
    <w:rsid w:val="00F95F04"/>
    <w:rsid w:val="00FA1166"/>
    <w:rsid w:val="00FA6684"/>
    <w:rsid w:val="00FA731E"/>
    <w:rsid w:val="00FB2B38"/>
    <w:rsid w:val="00FC2583"/>
    <w:rsid w:val="00FC51CF"/>
    <w:rsid w:val="00FC6358"/>
    <w:rsid w:val="00FD01CF"/>
    <w:rsid w:val="00FD320D"/>
    <w:rsid w:val="00FD4AA9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2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afterLines="50"/>
      <w:ind w:left="993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ind w:left="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2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2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2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2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basedOn w:val="aff2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2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2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D7F2-2BE6-4FC6-A33A-4D40B8D5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350</Words>
  <Characters>1996</Characters>
  <Application>Microsoft Office Word</Application>
  <DocSecurity>0</DocSecurity>
  <Lines>16</Lines>
  <Paragraphs>4</Paragraphs>
  <ScaleCrop>false</ScaleCrop>
  <Company>zle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4</cp:revision>
  <cp:lastPrinted>2016-01-15T08:04:00Z</cp:lastPrinted>
  <dcterms:created xsi:type="dcterms:W3CDTF">2021-10-20T00:33:00Z</dcterms:created>
  <dcterms:modified xsi:type="dcterms:W3CDTF">2021-10-20T00:39:00Z</dcterms:modified>
</cp:coreProperties>
</file>