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color w:val="000000" w:themeColor="text1"/>
          <w:sz w:val="44"/>
          <w:szCs w:val="44"/>
          <w14:textFill>
            <w14:solidFill>
              <w14:schemeClr w14:val="tx1"/>
            </w14:solidFill>
          </w14:textFill>
        </w:rPr>
      </w:pPr>
      <w:r>
        <w:rPr>
          <w:rFonts w:ascii="Times New Roman" w:hAnsi="Times New Roman" w:eastAsia="黑体" w:cs="Times New Roman"/>
          <w:color w:val="000000" w:themeColor="text1"/>
          <w:sz w:val="44"/>
          <w:szCs w:val="44"/>
          <w14:textFill>
            <w14:solidFill>
              <w14:schemeClr w14:val="tx1"/>
            </w14:solidFill>
          </w14:textFill>
        </w:rPr>
        <w:t>团体标准编制说明</w:t>
      </w:r>
    </w:p>
    <w:p>
      <w:pPr>
        <w:jc w:val="center"/>
        <w:rPr>
          <w:rFonts w:ascii="Times New Roman" w:hAnsi="Times New Roman" w:eastAsia="黑体" w:cs="Times New Roman"/>
          <w:color w:val="000000" w:themeColor="text1"/>
          <w:sz w:val="24"/>
          <w:szCs w:val="24"/>
          <w14:textFill>
            <w14:solidFill>
              <w14:schemeClr w14:val="tx1"/>
            </w14:solidFill>
          </w14:textFill>
        </w:rPr>
      </w:pPr>
    </w:p>
    <w:p>
      <w:pPr>
        <w:jc w:val="center"/>
        <w:rPr>
          <w:rFonts w:ascii="Times New Roman" w:hAnsi="Times New Roman" w:eastAsia="黑体" w:cs="Times New Roman"/>
          <w:color w:val="000000" w:themeColor="text1"/>
          <w:sz w:val="24"/>
          <w:szCs w:val="24"/>
          <w14:textFill>
            <w14:solidFill>
              <w14:schemeClr w14:val="tx1"/>
            </w14:solidFill>
          </w14:textFill>
        </w:rPr>
      </w:pPr>
    </w:p>
    <w:p>
      <w:pPr>
        <w:pStyle w:val="6"/>
        <w:numPr>
          <w:ilvl w:val="0"/>
          <w:numId w:val="1"/>
        </w:numPr>
        <w:ind w:firstLine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14:textFill>
            <w14:solidFill>
              <w14:schemeClr w14:val="tx1"/>
            </w14:solidFill>
          </w14:textFill>
        </w:rPr>
        <w:t>工作简况</w:t>
      </w:r>
    </w:p>
    <w:p>
      <w:pPr>
        <w:pStyle w:val="8"/>
        <w:spacing w:before="156" w:after="156" w:line="360" w:lineRule="auto"/>
        <w:ind w:firstLine="280" w:firstLineChars="100"/>
        <w:rPr>
          <w:rFonts w:ascii="Times New Roman" w:hAnsi="Times New Roman" w:cs="Times New Roman"/>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（一）任务来源</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甘薯是我国重要的粮食、饲料、工业原料及新型能源作物。目前，我国生产的鲜薯中食用部分占</w:t>
      </w:r>
      <w:r>
        <w:rPr>
          <w:rFonts w:ascii="Times New Roman" w:hAnsi="Times New Roman" w:eastAsia="宋体" w:cs="Times New Roman"/>
          <w:color w:val="000000" w:themeColor="text1"/>
          <w:sz w:val="24"/>
          <w:szCs w:val="24"/>
          <w14:textFill>
            <w14:solidFill>
              <w14:schemeClr w14:val="tx1"/>
            </w14:solidFill>
          </w14:textFill>
        </w:rPr>
        <w:t>12%，工业原料</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主要是食品工业</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占45%，饲料用占30%，出口占5%，种薯用及损失占8%。</w:t>
      </w:r>
      <w:r>
        <w:rPr>
          <w:rFonts w:hint="eastAsia" w:ascii="Times New Roman" w:hAnsi="Times New Roman" w:eastAsia="宋体" w:cs="Times New Roman"/>
          <w:color w:val="000000" w:themeColor="text1"/>
          <w:sz w:val="24"/>
          <w:szCs w:val="24"/>
          <w14:textFill>
            <w14:solidFill>
              <w14:schemeClr w14:val="tx1"/>
            </w14:solidFill>
          </w14:textFill>
        </w:rPr>
        <w:t>块根是甘薯的主要食用部分，营养较为均衡，营养价值可与传统主食相媲美。甘薯块根除含有淀粉可溶性糖外，还富含人体必需的氨基酸、蛋白质、脂肪、纤维素以及钙、铁等矿物元素和多种维生素，尤其是维生素</w:t>
      </w:r>
      <w:r>
        <w:rPr>
          <w:rFonts w:ascii="Times New Roman" w:hAnsi="Times New Roman" w:eastAsia="宋体" w:cs="Times New Roman"/>
          <w:color w:val="000000" w:themeColor="text1"/>
          <w:sz w:val="24"/>
          <w:szCs w:val="24"/>
          <w14:textFill>
            <w14:solidFill>
              <w14:schemeClr w14:val="tx1"/>
            </w14:solidFill>
          </w14:textFill>
        </w:rPr>
        <w:t>A含量丰富。此外，甘薯还具有减肥、预防糖尿病、预防心血管系统疾病、降低胆固醇和抗癌等多种保健功效。甘薯具有耐旱、耐瘠薄特点，在种植业结构调整中发挥着重要作用。许多地区将甘薯列为高效特色的大健康产业和扶贫优势作物，近年来市场需求旺盛，鲜食消费增加，加工利用稳定，经济价值高。</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广东是南方薯区的产薯大省</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在</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个别</w:t>
      </w:r>
      <w:r>
        <w:rPr>
          <w:rFonts w:hint="eastAsia" w:ascii="Times New Roman" w:hAnsi="Times New Roman" w:eastAsia="宋体" w:cs="Times New Roman"/>
          <w:color w:val="000000" w:themeColor="text1"/>
          <w:sz w:val="24"/>
          <w:szCs w:val="24"/>
          <w14:textFill>
            <w14:solidFill>
              <w14:schemeClr w14:val="tx1"/>
            </w14:solidFill>
          </w14:textFill>
        </w:rPr>
        <w:t>地区甘薯主要充当杂粮或副粮，</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为</w:t>
      </w:r>
      <w:r>
        <w:rPr>
          <w:rFonts w:hint="eastAsia" w:ascii="Times New Roman" w:hAnsi="Times New Roman" w:eastAsia="宋体" w:cs="Times New Roman"/>
          <w:color w:val="000000" w:themeColor="text1"/>
          <w:sz w:val="24"/>
          <w:szCs w:val="24"/>
          <w14:textFill>
            <w14:solidFill>
              <w14:schemeClr w14:val="tx1"/>
            </w14:solidFill>
          </w14:textFill>
        </w:rPr>
        <w:t>重要的经济作物之一。</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广东</w:t>
      </w:r>
      <w:r>
        <w:rPr>
          <w:rFonts w:ascii="Times New Roman" w:hAnsi="Times New Roman" w:eastAsia="宋体" w:cs="Times New Roman"/>
          <w:color w:val="000000" w:themeColor="text1"/>
          <w:sz w:val="24"/>
          <w:szCs w:val="24"/>
          <w14:textFill>
            <w14:solidFill>
              <w14:schemeClr w14:val="tx1"/>
            </w14:solidFill>
          </w14:textFill>
        </w:rPr>
        <w:t>拥有一条集初加工型食品、萃取产品、甘薯品牌等多个环节于一体的完整甘薯特色产业链，后加工产品丰富，如薯粉、粉条、薯干、薯片等，特别是薯粉出口具有极高的经济价值。一些甘薯品种独具特色风味大量外销，深受粤港澳地区的欢迎。</w:t>
      </w:r>
      <w:r>
        <w:rPr>
          <w:rFonts w:hint="eastAsia" w:ascii="Times New Roman" w:hAnsi="Times New Roman" w:eastAsia="宋体" w:cs="Times New Roman"/>
          <w:color w:val="000000" w:themeColor="text1"/>
          <w:sz w:val="24"/>
          <w:szCs w:val="24"/>
          <w14:textFill>
            <w14:solidFill>
              <w14:schemeClr w14:val="tx1"/>
            </w14:solidFill>
          </w14:textFill>
        </w:rPr>
        <w:t>但</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广东</w:t>
      </w:r>
      <w:r>
        <w:rPr>
          <w:rFonts w:hint="eastAsia" w:ascii="Times New Roman" w:hAnsi="Times New Roman" w:eastAsia="宋体" w:cs="Times New Roman"/>
          <w:color w:val="000000" w:themeColor="text1"/>
          <w:sz w:val="24"/>
          <w:szCs w:val="24"/>
          <w14:textFill>
            <w14:solidFill>
              <w14:schemeClr w14:val="tx1"/>
            </w14:solidFill>
          </w14:textFill>
        </w:rPr>
        <w:t>气候温暖多雨，甘薯病虫草害种类繁多，常常混合发生，若不加以防治，每年可导致甘薯减产达</w:t>
      </w:r>
      <w:r>
        <w:rPr>
          <w:rFonts w:ascii="Times New Roman" w:hAnsi="Times New Roman" w:eastAsia="宋体" w:cs="Times New Roman"/>
          <w:color w:val="000000" w:themeColor="text1"/>
          <w:sz w:val="24"/>
          <w:szCs w:val="24"/>
          <w14:textFill>
            <w14:solidFill>
              <w14:schemeClr w14:val="tx1"/>
            </w14:solidFill>
          </w14:textFill>
        </w:rPr>
        <w:t>50%以上，造成严重经济损失。</w:t>
      </w:r>
      <w:r>
        <w:rPr>
          <w:rFonts w:hint="eastAsia" w:ascii="Times New Roman" w:hAnsi="Times New Roman" w:eastAsia="宋体" w:cs="Times New Roman"/>
          <w:color w:val="000000" w:themeColor="text1"/>
          <w:sz w:val="24"/>
          <w:szCs w:val="24"/>
          <w14:textFill>
            <w14:solidFill>
              <w14:schemeClr w14:val="tx1"/>
            </w14:solidFill>
          </w14:textFill>
        </w:rPr>
        <w:t>严重的病虫害成为了影响</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广东</w:t>
      </w:r>
      <w:r>
        <w:rPr>
          <w:rFonts w:hint="eastAsia" w:ascii="Times New Roman" w:hAnsi="Times New Roman" w:eastAsia="宋体" w:cs="Times New Roman"/>
          <w:color w:val="000000" w:themeColor="text1"/>
          <w:sz w:val="24"/>
          <w:szCs w:val="24"/>
          <w14:textFill>
            <w14:solidFill>
              <w14:schemeClr w14:val="tx1"/>
            </w14:solidFill>
          </w14:textFill>
        </w:rPr>
        <w:t>甘薯特色产业链可持续性发展的核心限制因素。</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近年来，</w:t>
      </w:r>
      <w:r>
        <w:rPr>
          <w:rFonts w:hint="eastAsia" w:ascii="Times New Roman" w:hAnsi="Times New Roman" w:eastAsia="宋体" w:cs="Times New Roman"/>
          <w:color w:val="000000" w:themeColor="text1"/>
          <w:sz w:val="24"/>
          <w:szCs w:val="24"/>
          <w14:textFill>
            <w14:solidFill>
              <w14:schemeClr w14:val="tx1"/>
            </w14:solidFill>
          </w14:textFill>
        </w:rPr>
        <w:t>甘薯地下害虫</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发生日渐严重</w:t>
      </w:r>
      <w:r>
        <w:rPr>
          <w:rFonts w:hint="eastAsia" w:ascii="Times New Roman" w:hAnsi="Times New Roman" w:eastAsia="宋体" w:cs="Times New Roman"/>
          <w:color w:val="000000" w:themeColor="text1"/>
          <w:sz w:val="24"/>
          <w:szCs w:val="24"/>
          <w14:textFill>
            <w14:solidFill>
              <w14:schemeClr w14:val="tx1"/>
            </w14:solidFill>
          </w14:textFill>
        </w:rPr>
        <w:t>，其外观、产量和品质均受到不同程度的影响。前期主要有蛴螬、蝼蛄等，后期主要</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为</w:t>
      </w:r>
      <w:bookmarkStart w:id="0" w:name="_GoBack"/>
      <w:bookmarkEnd w:id="0"/>
      <w:r>
        <w:rPr>
          <w:rFonts w:hint="eastAsia" w:ascii="Times New Roman" w:hAnsi="Times New Roman" w:eastAsia="宋体" w:cs="Times New Roman"/>
          <w:color w:val="000000" w:themeColor="text1"/>
          <w:sz w:val="24"/>
          <w:szCs w:val="24"/>
          <w14:textFill>
            <w14:solidFill>
              <w14:schemeClr w14:val="tx1"/>
            </w14:solidFill>
          </w14:textFill>
        </w:rPr>
        <w:t>甘薯小象</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甲</w:t>
      </w:r>
      <w:r>
        <w:rPr>
          <w:rFonts w:hint="eastAsia" w:ascii="Times New Roman" w:hAnsi="Times New Roman" w:eastAsia="宋体" w:cs="Times New Roman"/>
          <w:color w:val="000000" w:themeColor="text1"/>
          <w:sz w:val="24"/>
          <w:szCs w:val="24"/>
          <w14:textFill>
            <w14:solidFill>
              <w14:schemeClr w14:val="tx1"/>
            </w14:solidFill>
          </w14:textFill>
        </w:rPr>
        <w:t>。</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本规程拟在甘薯各主要地下害虫防治技术的基础上，根据各地下害虫的为害特点和为害规律，建立一套有效的甘薯地下害虫防控的方法，并将其规范化，协调运用农业</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防治</w:t>
      </w:r>
      <w:r>
        <w:rPr>
          <w:rFonts w:hint="eastAsia" w:ascii="Times New Roman" w:hAnsi="Times New Roman" w:eastAsia="宋体" w:cs="Times New Roman"/>
          <w:color w:val="000000" w:themeColor="text1"/>
          <w:sz w:val="24"/>
          <w:szCs w:val="24"/>
          <w14:textFill>
            <w14:solidFill>
              <w14:schemeClr w14:val="tx1"/>
            </w14:solidFill>
          </w14:textFill>
        </w:rPr>
        <w:t>、化学</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防治</w:t>
      </w:r>
      <w:r>
        <w:rPr>
          <w:rFonts w:hint="eastAsia" w:ascii="Times New Roman" w:hAnsi="Times New Roman" w:eastAsia="宋体" w:cs="Times New Roman"/>
          <w:color w:val="000000" w:themeColor="text1"/>
          <w:sz w:val="24"/>
          <w:szCs w:val="24"/>
          <w14:textFill>
            <w14:solidFill>
              <w14:schemeClr w14:val="tx1"/>
            </w14:solidFill>
          </w14:textFill>
        </w:rPr>
        <w:t>、生物</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防治</w:t>
      </w:r>
      <w:r>
        <w:rPr>
          <w:rFonts w:hint="eastAsia" w:ascii="Times New Roman" w:hAnsi="Times New Roman" w:eastAsia="宋体" w:cs="Times New Roman"/>
          <w:color w:val="000000" w:themeColor="text1"/>
          <w:sz w:val="24"/>
          <w:szCs w:val="24"/>
          <w14:textFill>
            <w14:solidFill>
              <w14:schemeClr w14:val="tx1"/>
            </w14:solidFill>
          </w14:textFill>
        </w:rPr>
        <w:t>、物理</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防治等手段</w:t>
      </w:r>
      <w:r>
        <w:rPr>
          <w:rFonts w:hint="eastAsia" w:ascii="Times New Roman" w:hAnsi="Times New Roman" w:eastAsia="宋体" w:cs="Times New Roman"/>
          <w:color w:val="000000" w:themeColor="text1"/>
          <w:sz w:val="24"/>
          <w:szCs w:val="24"/>
          <w14:textFill>
            <w14:solidFill>
              <w14:schemeClr w14:val="tx1"/>
            </w14:solidFill>
          </w14:textFill>
        </w:rPr>
        <w:t>，达到低消耗</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少污染、高效益的目的，同时充分发挥化学防治的优点，以保障我国甘薯的产量和品质，推动农药减量行动和农业可持续发展。</w:t>
      </w:r>
    </w:p>
    <w:p>
      <w:pPr>
        <w:pStyle w:val="8"/>
        <w:spacing w:before="156" w:after="156" w:line="360" w:lineRule="auto"/>
        <w:ind w:firstLine="280" w:firstLineChars="100"/>
        <w:rPr>
          <w:rFonts w:ascii="Times New Roman" w:hAnsi="Times New Roman" w:cs="Times New Roman"/>
          <w:b/>
          <w:bCs/>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（二）协作单位</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本标准由汕头市潮阳区农产品质量安全中心、汕头市潮阳区农业科学研究所、华南农业大学、汕头市正山农业科技有限公司、广州市金农科技开发有限公司共同起草完成。</w:t>
      </w:r>
    </w:p>
    <w:p>
      <w:pPr>
        <w:pStyle w:val="8"/>
        <w:spacing w:before="156" w:after="156" w:line="360" w:lineRule="auto"/>
        <w:ind w:firstLine="280" w:firstLineChars="100"/>
        <w:rPr>
          <w:rFonts w:ascii="Times New Roman" w:hAnsi="Times New Roman" w:cs="Times New Roman"/>
          <w:b/>
          <w:bCs/>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（三）主要工作过程</w:t>
      </w:r>
    </w:p>
    <w:p>
      <w:pPr>
        <w:numPr>
          <w:ilvl w:val="0"/>
          <w:numId w:val="2"/>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为了做好标准的编制工作，标准编写小组认真学习GB/T 1.1-20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w:t>
      </w:r>
      <w:r>
        <w:rPr>
          <w:rFonts w:hint="eastAsia" w:ascii="Times New Roman" w:hAnsi="Times New Roman" w:eastAsia="宋体" w:cs="Times New Roman"/>
          <w:color w:val="000000" w:themeColor="text1"/>
          <w:sz w:val="24"/>
          <w:szCs w:val="24"/>
          <w14:textFill>
            <w14:solidFill>
              <w14:schemeClr w14:val="tx1"/>
            </w14:solidFill>
          </w14:textFill>
        </w:rPr>
        <w:t>等有关标准编写要求。20</w:t>
      </w:r>
      <w:r>
        <w:rPr>
          <w:rFonts w:ascii="Times New Roman" w:hAnsi="Times New Roman" w:eastAsia="宋体" w:cs="Times New Roman"/>
          <w:color w:val="000000" w:themeColor="text1"/>
          <w:sz w:val="24"/>
          <w:szCs w:val="24"/>
          <w14:textFill>
            <w14:solidFill>
              <w14:schemeClr w14:val="tx1"/>
            </w14:solidFill>
          </w14:textFill>
        </w:rPr>
        <w:t>21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6</w:t>
      </w:r>
      <w:r>
        <w:rPr>
          <w:rFonts w:hint="eastAsia" w:ascii="Times New Roman" w:hAnsi="Times New Roman" w:eastAsia="宋体" w:cs="Times New Roman"/>
          <w:color w:val="000000" w:themeColor="text1"/>
          <w:sz w:val="24"/>
          <w:szCs w:val="24"/>
          <w14:textFill>
            <w14:solidFill>
              <w14:schemeClr w14:val="tx1"/>
            </w14:solidFill>
          </w14:textFill>
        </w:rPr>
        <w:t>月建立标准编制交流群，邀请省内标准编制专家进行标准编写指导、研讨和交流。</w:t>
      </w:r>
    </w:p>
    <w:p>
      <w:pPr>
        <w:pStyle w:val="6"/>
        <w:numPr>
          <w:ilvl w:val="0"/>
          <w:numId w:val="2"/>
        </w:numPr>
        <w:spacing w:line="360" w:lineRule="auto"/>
        <w:ind w:firstLine="403" w:firstLineChars="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标准编写小组成员20</w:t>
      </w:r>
      <w:r>
        <w:rPr>
          <w:rFonts w:ascii="Times New Roman" w:hAnsi="Times New Roman" w:eastAsia="宋体" w:cs="Times New Roman"/>
          <w:color w:val="000000" w:themeColor="text1"/>
          <w:sz w:val="24"/>
          <w:szCs w:val="24"/>
          <w14:textFill>
            <w14:solidFill>
              <w14:schemeClr w14:val="tx1"/>
            </w14:solidFill>
          </w14:textFill>
        </w:rPr>
        <w:t>21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月-202</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6</w:t>
      </w:r>
      <w:r>
        <w:rPr>
          <w:rFonts w:hint="eastAsia" w:ascii="Times New Roman" w:hAnsi="Times New Roman" w:eastAsia="宋体" w:cs="Times New Roman"/>
          <w:color w:val="000000" w:themeColor="text1"/>
          <w:sz w:val="24"/>
          <w:szCs w:val="24"/>
          <w14:textFill>
            <w14:solidFill>
              <w14:schemeClr w14:val="tx1"/>
            </w14:solidFill>
          </w14:textFill>
        </w:rPr>
        <w:t>月，田间调查和了解甘薯各地下害虫的为害特点和为害规律，广泛收集国内相关甘薯地下害虫防治资料，并结合广东省气候和甘薯生产实际，研究综合防治方法，进行田间筛选防控药剂试验，数据分析并优化施用时间和剂量，制定甘薯地下害虫综合防控技术，并进一步规范主要技术内容。</w:t>
      </w:r>
    </w:p>
    <w:p>
      <w:pPr>
        <w:numPr>
          <w:ilvl w:val="0"/>
          <w:numId w:val="2"/>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根据项目组研究时</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的</w:t>
      </w:r>
      <w:r>
        <w:rPr>
          <w:rFonts w:hint="eastAsia" w:ascii="Times New Roman" w:hAnsi="Times New Roman" w:eastAsia="宋体" w:cs="Times New Roman"/>
          <w:color w:val="000000" w:themeColor="text1"/>
          <w:sz w:val="24"/>
          <w:szCs w:val="24"/>
          <w14:textFill>
            <w14:solidFill>
              <w14:schemeClr w14:val="tx1"/>
            </w14:solidFill>
          </w14:textFill>
        </w:rPr>
        <w:t>实践经验和GB/T 1.1-20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w:t>
      </w:r>
      <w:r>
        <w:rPr>
          <w:rFonts w:hint="eastAsia" w:ascii="Times New Roman" w:hAnsi="Times New Roman" w:eastAsia="宋体" w:cs="Times New Roman"/>
          <w:color w:val="000000" w:themeColor="text1"/>
          <w:sz w:val="24"/>
          <w:szCs w:val="24"/>
          <w14:textFill>
            <w14:solidFill>
              <w14:schemeClr w14:val="tx1"/>
            </w14:solidFill>
          </w14:textFill>
        </w:rPr>
        <w:t>等有关标准编写要求，制定标准草案和编制说明，于202</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8</w:t>
      </w:r>
      <w:r>
        <w:rPr>
          <w:rFonts w:hint="eastAsia" w:ascii="Times New Roman" w:hAnsi="Times New Roman" w:eastAsia="宋体" w:cs="Times New Roman"/>
          <w:color w:val="000000" w:themeColor="text1"/>
          <w:sz w:val="24"/>
          <w:szCs w:val="24"/>
          <w14:textFill>
            <w14:solidFill>
              <w14:schemeClr w14:val="tx1"/>
            </w14:solidFill>
          </w14:textFill>
        </w:rPr>
        <w:t>月</w:t>
      </w:r>
      <w:r>
        <w:rPr>
          <w:rFonts w:ascii="Times New Roman" w:hAnsi="Times New Roman" w:eastAsia="宋体" w:cs="Times New Roman"/>
          <w:color w:val="000000" w:themeColor="text1"/>
          <w:sz w:val="24"/>
          <w:szCs w:val="24"/>
          <w14:textFill>
            <w14:solidFill>
              <w14:schemeClr w14:val="tx1"/>
            </w14:solidFill>
          </w14:textFill>
        </w:rPr>
        <w:t>26</w:t>
      </w:r>
      <w:r>
        <w:rPr>
          <w:rFonts w:hint="eastAsia" w:ascii="Times New Roman" w:hAnsi="Times New Roman" w:eastAsia="宋体" w:cs="Times New Roman"/>
          <w:color w:val="000000" w:themeColor="text1"/>
          <w:sz w:val="24"/>
          <w:szCs w:val="24"/>
          <w14:textFill>
            <w14:solidFill>
              <w14:schemeClr w14:val="tx1"/>
            </w14:solidFill>
          </w14:textFill>
        </w:rPr>
        <w:t>日完成标准草案。于202</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9</w:t>
      </w:r>
      <w:r>
        <w:rPr>
          <w:rFonts w:hint="eastAsia" w:ascii="Times New Roman" w:hAnsi="Times New Roman" w:eastAsia="宋体" w:cs="Times New Roman"/>
          <w:color w:val="000000" w:themeColor="text1"/>
          <w:sz w:val="24"/>
          <w:szCs w:val="24"/>
          <w14:textFill>
            <w14:solidFill>
              <w14:schemeClr w14:val="tx1"/>
            </w14:solidFill>
          </w14:textFill>
        </w:rPr>
        <w:t>月</w:t>
      </w:r>
      <w:r>
        <w:rPr>
          <w:rFonts w:ascii="Times New Roman" w:hAnsi="Times New Roman" w:eastAsia="宋体" w:cs="Times New Roman"/>
          <w:color w:val="000000" w:themeColor="text1"/>
          <w:sz w:val="24"/>
          <w:szCs w:val="24"/>
          <w14:textFill>
            <w14:solidFill>
              <w14:schemeClr w14:val="tx1"/>
            </w14:solidFill>
          </w14:textFill>
        </w:rPr>
        <w:t>6</w:t>
      </w:r>
      <w:r>
        <w:rPr>
          <w:rFonts w:hint="eastAsia" w:ascii="Times New Roman" w:hAnsi="Times New Roman" w:eastAsia="宋体" w:cs="Times New Roman"/>
          <w:color w:val="000000" w:themeColor="text1"/>
          <w:sz w:val="24"/>
          <w:szCs w:val="24"/>
          <w14:textFill>
            <w14:solidFill>
              <w14:schemeClr w14:val="tx1"/>
            </w14:solidFill>
          </w14:textFill>
        </w:rPr>
        <w:t>日完成标准编制说明的编写工作。</w:t>
      </w:r>
    </w:p>
    <w:p>
      <w:pPr>
        <w:pStyle w:val="8"/>
        <w:spacing w:before="156" w:after="156" w:line="360" w:lineRule="auto"/>
        <w:ind w:firstLine="280" w:firstLineChars="100"/>
        <w:rPr>
          <w:rFonts w:ascii="Times New Roman" w:hAnsi="Times New Roman" w:cs="Times New Roman"/>
          <w:b/>
          <w:bCs/>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（四）主要起草人及其所作的工作</w:t>
      </w:r>
    </w:p>
    <w:p>
      <w:pPr>
        <w:spacing w:line="360" w:lineRule="auto"/>
        <w:ind w:firstLine="480" w:firstLineChars="200"/>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陈松敏：</w:t>
      </w:r>
      <w:r>
        <w:rPr>
          <w:rFonts w:hint="eastAsia" w:ascii="Times New Roman" w:hAnsi="Times New Roman" w:eastAsia="宋体" w:cs="Times New Roman"/>
          <w:color w:val="000000" w:themeColor="text1"/>
          <w:sz w:val="24"/>
          <w:szCs w:val="24"/>
          <w14:textFill>
            <w14:solidFill>
              <w14:schemeClr w14:val="tx1"/>
            </w14:solidFill>
          </w14:textFill>
        </w:rPr>
        <w:t>负责规程的拟定、规划</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工作</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黄雪晖：负责统筹协调、组织安排；</w:t>
      </w:r>
    </w:p>
    <w:p>
      <w:pPr>
        <w:spacing w:line="360" w:lineRule="auto"/>
        <w:ind w:firstLine="480" w:firstLineChars="200"/>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黄乔：</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负责规程相关试验实施工作；</w:t>
      </w:r>
    </w:p>
    <w:p>
      <w:pPr>
        <w:spacing w:line="360" w:lineRule="auto"/>
        <w:ind w:firstLine="480" w:firstLineChars="20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许先勇：</w:t>
      </w:r>
      <w:r>
        <w:rPr>
          <w:rFonts w:hint="eastAsia" w:ascii="Times New Roman" w:hAnsi="Times New Roman" w:eastAsia="宋体" w:cs="Times New Roman"/>
          <w:color w:val="000000" w:themeColor="text1"/>
          <w:sz w:val="24"/>
          <w:szCs w:val="24"/>
          <w14:textFill>
            <w14:solidFill>
              <w14:schemeClr w14:val="tx1"/>
            </w14:solidFill>
          </w14:textFill>
        </w:rPr>
        <w:t>负责规程的调研工作</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spacing w:line="360" w:lineRule="auto"/>
        <w:ind w:firstLine="480" w:firstLineChars="200"/>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徐汉虹：负责规程技术指导</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工作；</w:t>
      </w:r>
    </w:p>
    <w:p>
      <w:pPr>
        <w:spacing w:line="360" w:lineRule="auto"/>
        <w:ind w:firstLine="480" w:firstLineChars="20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张志祥：标准编制工作的协调及有关文件的审阅；</w:t>
      </w:r>
    </w:p>
    <w:p>
      <w:pPr>
        <w:spacing w:line="360" w:lineRule="auto"/>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孙郑</w:t>
      </w:r>
      <w:r>
        <w:rPr>
          <w:rFonts w:hint="eastAsia" w:ascii="Times New Roman" w:hAnsi="Times New Roman" w:eastAsia="宋体" w:cs="Times New Roman"/>
          <w:color w:val="000000" w:themeColor="text1"/>
          <w:sz w:val="24"/>
          <w:szCs w:val="24"/>
          <w14:textFill>
            <w14:solidFill>
              <w14:schemeClr w14:val="tx1"/>
            </w14:solidFill>
          </w14:textFill>
        </w:rPr>
        <w:t>：完成</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甘薯</w:t>
      </w:r>
      <w:r>
        <w:rPr>
          <w:rFonts w:hint="eastAsia" w:ascii="Times New Roman" w:hAnsi="Times New Roman" w:eastAsia="宋体" w:cs="Times New Roman"/>
          <w:color w:val="000000" w:themeColor="text1"/>
          <w:sz w:val="24"/>
          <w:szCs w:val="24"/>
          <w14:textFill>
            <w14:solidFill>
              <w14:schemeClr w14:val="tx1"/>
            </w14:solidFill>
          </w14:textFill>
        </w:rPr>
        <w:t>种植过程水肥管理等农事操作的调查总结；</w:t>
      </w:r>
    </w:p>
    <w:p>
      <w:pPr>
        <w:spacing w:line="360" w:lineRule="auto"/>
        <w:ind w:firstLine="480" w:firstLineChars="20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王勇庆</w:t>
      </w:r>
      <w:r>
        <w:rPr>
          <w:rFonts w:hint="eastAsia" w:ascii="Times New Roman" w:hAnsi="Times New Roman" w:eastAsia="宋体" w:cs="Times New Roman"/>
          <w:color w:val="000000" w:themeColor="text1"/>
          <w:sz w:val="24"/>
          <w:szCs w:val="24"/>
          <w14:textFill>
            <w14:solidFill>
              <w14:schemeClr w14:val="tx1"/>
            </w14:solidFill>
          </w14:textFill>
        </w:rPr>
        <w:t>：完成</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甘薯</w:t>
      </w:r>
      <w:r>
        <w:rPr>
          <w:rFonts w:hint="eastAsia" w:ascii="Times New Roman" w:hAnsi="Times New Roman" w:eastAsia="宋体" w:cs="Times New Roman"/>
          <w:color w:val="000000" w:themeColor="text1"/>
          <w:sz w:val="24"/>
          <w:szCs w:val="24"/>
          <w14:textFill>
            <w14:solidFill>
              <w14:schemeClr w14:val="tx1"/>
            </w14:solidFill>
          </w14:textFill>
        </w:rPr>
        <w:t>种植过程水肥管理等农事操作的调查总结；</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郑文利</w:t>
      </w:r>
      <w:r>
        <w:rPr>
          <w:rFonts w:hint="eastAsia" w:ascii="Times New Roman" w:hAnsi="Times New Roman" w:eastAsia="宋体" w:cs="Times New Roman"/>
          <w:color w:val="000000" w:themeColor="text1"/>
          <w:sz w:val="24"/>
          <w:szCs w:val="24"/>
          <w14:textFill>
            <w14:solidFill>
              <w14:schemeClr w14:val="tx1"/>
            </w14:solidFill>
          </w14:textFill>
        </w:rPr>
        <w:t>：负责</w:t>
      </w:r>
      <w:r>
        <w:rPr>
          <w:rFonts w:hint="eastAsia" w:ascii="Times New Roman" w:hAnsi="Times New Roman" w:eastAsia="宋体" w:cs="Times New Roman"/>
          <w:color w:val="000000" w:themeColor="text1"/>
          <w:sz w:val="24"/>
          <w:szCs w:val="24"/>
          <w:lang w:eastAsia="zh-CN"/>
          <w14:textFill>
            <w14:solidFill>
              <w14:schemeClr w14:val="tx1"/>
            </w14:solidFill>
          </w14:textFill>
        </w:rPr>
        <w:t>甘薯</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试验田的</w:t>
      </w:r>
      <w:r>
        <w:rPr>
          <w:rFonts w:hint="eastAsia" w:ascii="Times New Roman" w:hAnsi="Times New Roman" w:eastAsia="宋体" w:cs="Times New Roman"/>
          <w:color w:val="000000" w:themeColor="text1"/>
          <w:sz w:val="24"/>
          <w:szCs w:val="24"/>
          <w14:textFill>
            <w14:solidFill>
              <w14:schemeClr w14:val="tx1"/>
            </w14:solidFill>
          </w14:textFill>
        </w:rPr>
        <w:t>种植与管理；</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黄长安：负责田间调查和相关用品、药剂的采购；</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张欣倩：负责标准的编写、修改等工作；</w:t>
      </w:r>
    </w:p>
    <w:p>
      <w:pPr>
        <w:spacing w:line="360" w:lineRule="auto"/>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章婉贤：负责标准的编写、修改等工作；</w:t>
      </w:r>
    </w:p>
    <w:p>
      <w:pPr>
        <w:spacing w:line="360" w:lineRule="auto"/>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陈秀娟：参与相关国内外标准、技术资料的搜集整理。</w:t>
      </w:r>
    </w:p>
    <w:p>
      <w:pPr>
        <w:pStyle w:val="6"/>
        <w:numPr>
          <w:ilvl w:val="0"/>
          <w:numId w:val="1"/>
        </w:numPr>
        <w:ind w:firstLine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14:textFill>
            <w14:solidFill>
              <w14:schemeClr w14:val="tx1"/>
            </w14:solidFill>
          </w14:textFill>
        </w:rPr>
        <w:t>确定团体标准主要技术内容（如技术指标、参数、公式、性能要求、实验方法、检验规则等）的论据（包括试验、统计数据）</w:t>
      </w:r>
    </w:p>
    <w:p>
      <w:pPr>
        <w:pStyle w:val="8"/>
        <w:numPr>
          <w:ilvl w:val="0"/>
          <w:numId w:val="3"/>
        </w:numPr>
        <w:spacing w:before="156" w:after="156" w:line="360" w:lineRule="auto"/>
        <w:ind w:firstLine="280" w:firstLineChars="100"/>
        <w:rPr>
          <w:rFonts w:ascii="Times New Roman" w:hAnsi="Times New Roman" w:cs="Times New Roman"/>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制定本标准的原则</w:t>
      </w:r>
    </w:p>
    <w:p>
      <w:pPr>
        <w:numPr>
          <w:ilvl w:val="0"/>
          <w:numId w:val="4"/>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遵循国家有关方针、政策、法规和规章。</w:t>
      </w:r>
    </w:p>
    <w:p>
      <w:pPr>
        <w:numPr>
          <w:ilvl w:val="0"/>
          <w:numId w:val="4"/>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格式上按照GB/T 1.1-20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w:t>
      </w:r>
      <w:r>
        <w:rPr>
          <w:rFonts w:hint="eastAsia" w:ascii="Times New Roman" w:hAnsi="Times New Roman" w:eastAsia="宋体" w:cs="Times New Roman"/>
          <w:color w:val="000000" w:themeColor="text1"/>
          <w:sz w:val="24"/>
          <w:szCs w:val="24"/>
          <w14:textFill>
            <w14:solidFill>
              <w14:schemeClr w14:val="tx1"/>
            </w14:solidFill>
          </w14:textFill>
        </w:rPr>
        <w:t>《标准化工作导则 第1部分：标准的结构和编写》的规定进行编写。</w:t>
      </w:r>
    </w:p>
    <w:p>
      <w:pPr>
        <w:numPr>
          <w:ilvl w:val="0"/>
          <w:numId w:val="4"/>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进行广泛的调查研究和必要的技术参数验证工作，掌握</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甘薯主要地下害虫综合防控技术</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4"/>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密切结合我国的实际情况，严格执行国家标准，参考行业标准和国际上通用标准。</w:t>
      </w:r>
    </w:p>
    <w:p>
      <w:pPr>
        <w:pStyle w:val="8"/>
        <w:numPr>
          <w:ilvl w:val="0"/>
          <w:numId w:val="3"/>
        </w:numPr>
        <w:spacing w:before="156" w:after="156" w:line="360" w:lineRule="auto"/>
        <w:ind w:firstLine="280" w:firstLineChars="100"/>
        <w:rPr>
          <w:rFonts w:ascii="Times New Roman" w:hAnsi="Times New Roman" w:cs="Times New Roman"/>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团体标准主要技术内容</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甘薯</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主要</w:t>
      </w:r>
      <w:r>
        <w:rPr>
          <w:rFonts w:hint="eastAsia" w:ascii="Times New Roman" w:hAnsi="Times New Roman" w:eastAsia="宋体" w:cs="Times New Roman"/>
          <w:color w:val="000000" w:themeColor="text1"/>
          <w:sz w:val="24"/>
          <w:szCs w:val="24"/>
          <w14:textFill>
            <w14:solidFill>
              <w14:schemeClr w14:val="tx1"/>
            </w14:solidFill>
          </w14:textFill>
        </w:rPr>
        <w:t>地下害虫综合防控技术规程的制定</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从</w:t>
      </w:r>
      <w:r>
        <w:rPr>
          <w:rFonts w:hint="eastAsia" w:ascii="Times New Roman" w:hAnsi="Times New Roman" w:eastAsia="宋体" w:cs="Times New Roman"/>
          <w:color w:val="000000" w:themeColor="text1"/>
          <w:sz w:val="24"/>
          <w:szCs w:val="24"/>
          <w14:textFill>
            <w14:solidFill>
              <w14:schemeClr w14:val="tx1"/>
            </w14:solidFill>
          </w14:textFill>
        </w:rPr>
        <w:t>甘薯种植过程的栽培管理和甘薯地下害虫的发生为害关系规律两方面入手，</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规</w:t>
      </w:r>
      <w:r>
        <w:rPr>
          <w:rFonts w:hint="eastAsia" w:ascii="Times New Roman" w:hAnsi="Times New Roman" w:eastAsia="宋体" w:cs="Times New Roman"/>
          <w:color w:val="000000" w:themeColor="text1"/>
          <w:sz w:val="24"/>
          <w:szCs w:val="24"/>
          <w14:textFill>
            <w14:solidFill>
              <w14:schemeClr w14:val="tx1"/>
            </w14:solidFill>
          </w14:textFill>
        </w:rPr>
        <w:t>定了物理防治、生物防治、化学药剂防治、农事操作等各种方法的合理运用。</w:t>
      </w:r>
    </w:p>
    <w:p>
      <w:pPr>
        <w:pStyle w:val="6"/>
        <w:numPr>
          <w:numId w:val="0"/>
        </w:numPr>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三、</w:t>
      </w:r>
      <w:r>
        <w:rPr>
          <w:rFonts w:hint="eastAsia" w:ascii="Times New Roman" w:hAnsi="Times New Roman" w:eastAsia="黑体" w:cs="Times New Roman"/>
          <w:color w:val="000000" w:themeColor="text1"/>
          <w:sz w:val="28"/>
          <w:szCs w:val="28"/>
          <w14:textFill>
            <w14:solidFill>
              <w14:schemeClr w14:val="tx1"/>
            </w14:solidFill>
          </w14:textFill>
        </w:rPr>
        <w:t>主要试验（验证）的分析、综述报告，技术经济论证，预期的经济效果</w:t>
      </w:r>
    </w:p>
    <w:p>
      <w:pPr>
        <w:pStyle w:val="8"/>
        <w:spacing w:line="360" w:lineRule="auto"/>
        <w:ind w:left="426" w:firstLine="0" w:firstLineChars="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无</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pStyle w:val="8"/>
        <w:spacing w:line="360" w:lineRule="auto"/>
        <w:ind w:left="426" w:firstLine="0" w:firstLineChars="0"/>
        <w:rPr>
          <w:rFonts w:ascii="Times New Roman" w:hAnsi="Times New Roman" w:eastAsia="宋体" w:cs="Times New Roman"/>
          <w:color w:val="000000" w:themeColor="text1"/>
          <w:sz w:val="24"/>
          <w:szCs w:val="24"/>
          <w14:textFill>
            <w14:solidFill>
              <w14:schemeClr w14:val="tx1"/>
            </w14:solidFill>
          </w14:textFill>
        </w:rPr>
      </w:pPr>
    </w:p>
    <w:p>
      <w:pPr>
        <w:pStyle w:val="6"/>
        <w:numPr>
          <w:numId w:val="0"/>
        </w:numPr>
        <w:ind w:left="420" w:left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四、</w:t>
      </w:r>
      <w:r>
        <w:rPr>
          <w:rFonts w:hint="eastAsia" w:ascii="Times New Roman" w:hAnsi="Times New Roman" w:eastAsia="黑体" w:cs="Times New Roman"/>
          <w:color w:val="000000" w:themeColor="text1"/>
          <w:sz w:val="28"/>
          <w:szCs w:val="28"/>
          <w14:textFill>
            <w14:solidFill>
              <w14:schemeClr w14:val="tx1"/>
            </w14:solidFill>
          </w14:textFill>
        </w:rPr>
        <w:t>采用国际标准的程度及水平的简要说明</w:t>
      </w:r>
    </w:p>
    <w:p>
      <w:pPr>
        <w:spacing w:line="360" w:lineRule="auto"/>
        <w:ind w:firstLine="424" w:firstLineChars="177"/>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本标准</w:t>
      </w:r>
      <w:r>
        <w:rPr>
          <w:rFonts w:hint="eastAsia" w:ascii="Times New Roman" w:hAnsi="Times New Roman" w:eastAsia="宋体" w:cs="Times New Roman"/>
          <w:color w:val="000000" w:themeColor="text1"/>
          <w:sz w:val="24"/>
          <w:szCs w:val="24"/>
          <w14:textFill>
            <w14:solidFill>
              <w14:schemeClr w14:val="tx1"/>
            </w14:solidFill>
          </w14:textFill>
        </w:rPr>
        <w:t>不涉及国际国外标准采标情况。</w:t>
      </w:r>
    </w:p>
    <w:p>
      <w:pPr>
        <w:spacing w:line="360" w:lineRule="auto"/>
        <w:ind w:firstLine="424" w:firstLineChars="177"/>
        <w:rPr>
          <w:rFonts w:ascii="Times New Roman" w:hAnsi="Times New Roman" w:eastAsia="宋体" w:cs="Times New Roman"/>
          <w:color w:val="000000" w:themeColor="text1"/>
          <w:sz w:val="24"/>
          <w:szCs w:val="24"/>
          <w14:textFill>
            <w14:solidFill>
              <w14:schemeClr w14:val="tx1"/>
            </w14:solidFill>
          </w14:textFill>
        </w:rPr>
      </w:pPr>
    </w:p>
    <w:p>
      <w:pPr>
        <w:pStyle w:val="6"/>
        <w:numPr>
          <w:numId w:val="0"/>
        </w:numPr>
        <w:ind w:left="420" w:left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五、</w:t>
      </w:r>
      <w:r>
        <w:rPr>
          <w:rFonts w:hint="eastAsia" w:ascii="Times New Roman" w:hAnsi="Times New Roman" w:eastAsia="黑体" w:cs="Times New Roman"/>
          <w:color w:val="000000" w:themeColor="text1"/>
          <w:sz w:val="28"/>
          <w:szCs w:val="28"/>
          <w14:textFill>
            <w14:solidFill>
              <w14:schemeClr w14:val="tx1"/>
            </w14:solidFill>
          </w14:textFill>
        </w:rPr>
        <w:t>重大分歧意见的处理经过和依据</w:t>
      </w:r>
    </w:p>
    <w:p>
      <w:pPr>
        <w:pStyle w:val="8"/>
        <w:spacing w:line="360" w:lineRule="auto"/>
        <w:ind w:left="426" w:firstLine="0" w:firstLineChars="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无</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pStyle w:val="8"/>
        <w:spacing w:line="360" w:lineRule="auto"/>
        <w:ind w:left="426" w:firstLine="0" w:firstLineChars="0"/>
        <w:rPr>
          <w:rFonts w:ascii="Times New Roman" w:hAnsi="Times New Roman" w:eastAsia="宋体" w:cs="Times New Roman"/>
          <w:color w:val="000000" w:themeColor="text1"/>
          <w:sz w:val="24"/>
          <w:szCs w:val="24"/>
          <w14:textFill>
            <w14:solidFill>
              <w14:schemeClr w14:val="tx1"/>
            </w14:solidFill>
          </w14:textFill>
        </w:rPr>
      </w:pPr>
    </w:p>
    <w:p>
      <w:pPr>
        <w:pStyle w:val="6"/>
        <w:numPr>
          <w:numId w:val="0"/>
        </w:numPr>
        <w:ind w:left="420" w:left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六、</w:t>
      </w:r>
      <w:r>
        <w:rPr>
          <w:rFonts w:hint="eastAsia" w:ascii="Times New Roman" w:hAnsi="Times New Roman" w:eastAsia="黑体" w:cs="Times New Roman"/>
          <w:color w:val="000000" w:themeColor="text1"/>
          <w:sz w:val="28"/>
          <w:szCs w:val="28"/>
          <w14:textFill>
            <w14:solidFill>
              <w14:schemeClr w14:val="tx1"/>
            </w14:solidFill>
          </w14:textFill>
        </w:rPr>
        <w:t>贯彻团体标准的要求和措施建议</w:t>
      </w:r>
    </w:p>
    <w:p>
      <w:pPr>
        <w:widowControl/>
        <w:spacing w:line="360" w:lineRule="auto"/>
        <w:ind w:left="2" w:leftChars="1" w:firstLine="480" w:firstLineChars="200"/>
        <w:jc w:val="left"/>
        <w:rPr>
          <w:rFonts w:ascii="Times New Roman" w:hAnsi="Times New Roman" w:eastAsia="宋体" w:cs="Times New Roman"/>
          <w:sz w:val="24"/>
          <w:szCs w:val="28"/>
        </w:rPr>
      </w:pPr>
      <w:r>
        <w:rPr>
          <w:rFonts w:hint="eastAsia" w:ascii="Times New Roman" w:hAnsi="Times New Roman" w:eastAsia="宋体" w:cs="Times New Roman"/>
          <w:sz w:val="24"/>
          <w:szCs w:val="28"/>
        </w:rPr>
        <w:t>在本规程通过审核、批准发布之后，由相关机构组织力量对本规程进行宣贯，在本行业内进行推广。建议本规程自发布6个月之后开始实施</w:t>
      </w:r>
      <w:r>
        <w:rPr>
          <w:rFonts w:ascii="Times New Roman" w:hAnsi="Times New Roman" w:eastAsia="宋体" w:cs="Times New Roman"/>
          <w:sz w:val="24"/>
          <w:szCs w:val="28"/>
        </w:rPr>
        <w:t>。</w:t>
      </w:r>
    </w:p>
    <w:p>
      <w:pPr>
        <w:widowControl/>
        <w:spacing w:line="360" w:lineRule="auto"/>
        <w:ind w:left="2" w:leftChars="1" w:firstLine="480" w:firstLineChars="200"/>
        <w:jc w:val="left"/>
        <w:rPr>
          <w:rFonts w:ascii="Times New Roman" w:hAnsi="Times New Roman" w:eastAsia="宋体" w:cs="Times New Roman"/>
          <w:sz w:val="24"/>
          <w:szCs w:val="28"/>
        </w:rPr>
      </w:pPr>
    </w:p>
    <w:p>
      <w:pPr>
        <w:pStyle w:val="6"/>
        <w:numPr>
          <w:numId w:val="0"/>
        </w:numPr>
        <w:ind w:left="420" w:left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七、</w:t>
      </w:r>
      <w:r>
        <w:rPr>
          <w:rFonts w:hint="eastAsia" w:ascii="Times New Roman" w:hAnsi="Times New Roman" w:eastAsia="黑体" w:cs="Times New Roman"/>
          <w:color w:val="000000" w:themeColor="text1"/>
          <w:sz w:val="28"/>
          <w:szCs w:val="28"/>
          <w14:textFill>
            <w14:solidFill>
              <w14:schemeClr w14:val="tx1"/>
            </w14:solidFill>
          </w14:textFill>
        </w:rPr>
        <w:t>其它应予说明的事项</w:t>
      </w:r>
    </w:p>
    <w:p>
      <w:pPr>
        <w:pStyle w:val="8"/>
        <w:spacing w:line="360" w:lineRule="auto"/>
        <w:ind w:left="426" w:firstLine="0" w:firstLineChars="0"/>
        <w:rPr>
          <w:rFonts w:hint="eastAsia" w:ascii="Times New Roman" w:hAnsi="Times New Roman" w:eastAsia="宋体" w:cs="Times New Roman"/>
          <w:sz w:val="22"/>
          <w:szCs w:val="24"/>
          <w:lang w:eastAsia="zh-CN"/>
        </w:rPr>
      </w:pPr>
      <w:r>
        <w:rPr>
          <w:rFonts w:hint="eastAsia" w:ascii="Times New Roman" w:hAnsi="Times New Roman" w:eastAsia="宋体" w:cs="Times New Roman"/>
          <w:color w:val="000000" w:themeColor="text1"/>
          <w:sz w:val="24"/>
          <w:szCs w:val="24"/>
          <w14:textFill>
            <w14:solidFill>
              <w14:schemeClr w14:val="tx1"/>
            </w14:solidFill>
          </w14:textFill>
        </w:rPr>
        <w:t>无</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AAE86"/>
    <w:multiLevelType w:val="singleLevel"/>
    <w:tmpl w:val="A48AAE86"/>
    <w:lvl w:ilvl="0" w:tentative="0">
      <w:start w:val="1"/>
      <w:numFmt w:val="chineseCounting"/>
      <w:suff w:val="nothing"/>
      <w:lvlText w:val="%1、"/>
      <w:lvlJc w:val="left"/>
      <w:pPr>
        <w:ind w:left="0" w:firstLine="420"/>
      </w:pPr>
      <w:rPr>
        <w:rFonts w:hint="eastAsia"/>
      </w:rPr>
    </w:lvl>
  </w:abstractNum>
  <w:abstractNum w:abstractNumId="1">
    <w:nsid w:val="B9EE75D9"/>
    <w:multiLevelType w:val="singleLevel"/>
    <w:tmpl w:val="B9EE75D9"/>
    <w:lvl w:ilvl="0" w:tentative="0">
      <w:start w:val="1"/>
      <w:numFmt w:val="chineseCounting"/>
      <w:suff w:val="nothing"/>
      <w:lvlText w:val="（%1）"/>
      <w:lvlJc w:val="left"/>
      <w:rPr>
        <w:rFonts w:hint="eastAsia"/>
      </w:rPr>
    </w:lvl>
  </w:abstractNum>
  <w:abstractNum w:abstractNumId="2">
    <w:nsid w:val="FCE4B681"/>
    <w:multiLevelType w:val="singleLevel"/>
    <w:tmpl w:val="FCE4B681"/>
    <w:lvl w:ilvl="0" w:tentative="0">
      <w:start w:val="1"/>
      <w:numFmt w:val="decimal"/>
      <w:suff w:val="nothing"/>
      <w:lvlText w:val="%1．"/>
      <w:lvlJc w:val="left"/>
      <w:pPr>
        <w:ind w:left="0" w:firstLine="400"/>
      </w:pPr>
      <w:rPr>
        <w:rFonts w:hint="default"/>
      </w:rPr>
    </w:lvl>
  </w:abstractNum>
  <w:abstractNum w:abstractNumId="3">
    <w:nsid w:val="48058E93"/>
    <w:multiLevelType w:val="singleLevel"/>
    <w:tmpl w:val="48058E93"/>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9AD"/>
    <w:rsid w:val="00004D57"/>
    <w:rsid w:val="00027708"/>
    <w:rsid w:val="00107F58"/>
    <w:rsid w:val="002372D8"/>
    <w:rsid w:val="003F0C41"/>
    <w:rsid w:val="005A3E95"/>
    <w:rsid w:val="005E316D"/>
    <w:rsid w:val="005E661B"/>
    <w:rsid w:val="00741FA6"/>
    <w:rsid w:val="0088017B"/>
    <w:rsid w:val="00977E4A"/>
    <w:rsid w:val="009B1128"/>
    <w:rsid w:val="00A87B3F"/>
    <w:rsid w:val="00D54A37"/>
    <w:rsid w:val="00EA09AD"/>
    <w:rsid w:val="044126F4"/>
    <w:rsid w:val="14CA4C8E"/>
    <w:rsid w:val="20DE705A"/>
    <w:rsid w:val="48344C81"/>
    <w:rsid w:val="4BEB0194"/>
    <w:rsid w:val="582D3B2D"/>
    <w:rsid w:val="6C275096"/>
    <w:rsid w:val="6F2E4C5D"/>
    <w:rsid w:val="78AD6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段 Char"/>
    <w:link w:val="8"/>
    <w:qFormat/>
    <w:uiPriority w:val="0"/>
    <w:rPr>
      <w:rFonts w:ascii="宋体"/>
    </w:rPr>
  </w:style>
  <w:style w:type="paragraph" w:customStyle="1" w:styleId="8">
    <w:name w:val="段"/>
    <w:link w:val="7"/>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9">
    <w:name w:val="页眉 字符"/>
    <w:basedOn w:val="5"/>
    <w:link w:val="3"/>
    <w:uiPriority w:val="99"/>
    <w:rPr>
      <w:sz w:val="18"/>
      <w:szCs w:val="18"/>
    </w:rPr>
  </w:style>
  <w:style w:type="character" w:customStyle="1" w:styleId="10">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279</Words>
  <Characters>1593</Characters>
  <Lines>13</Lines>
  <Paragraphs>3</Paragraphs>
  <TotalTime>0</TotalTime>
  <ScaleCrop>false</ScaleCrop>
  <LinksUpToDate>false</LinksUpToDate>
  <CharactersWithSpaces>1869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2021-09-07T03:07:00Z</dcterms:created>
  <dc:creator>_ KuN</dc:creator>
  <cp:lastModifiedBy>繁星</cp:lastModifiedBy>
  <dcterms:modified xsi:type="dcterms:W3CDTF">2021-09-29T09:30:00Z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F097A79ACD134871826E8D2660E43B72</vt:lpwstr>
  </property>
</Properties>
</file>