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Arial" w:hAnsi="Arial" w:eastAsia="宋体" w:cs="Arial"/>
          <w:color w:val="000000"/>
          <w:kern w:val="0"/>
          <w:sz w:val="37"/>
          <w:szCs w:val="37"/>
        </w:rPr>
      </w:pPr>
      <w:r>
        <w:rPr>
          <w:rFonts w:ascii="Arial" w:hAnsi="Arial" w:eastAsia="宋体" w:cs="Arial"/>
          <w:color w:val="000000"/>
          <w:kern w:val="0"/>
          <w:sz w:val="37"/>
          <w:szCs w:val="37"/>
        </w:rPr>
        <w:t>广东省</w:t>
      </w:r>
      <w:r>
        <w:rPr>
          <w:rFonts w:hint="eastAsia" w:ascii="Arial" w:hAnsi="Arial" w:eastAsia="宋体" w:cs="Arial"/>
          <w:color w:val="000000"/>
          <w:kern w:val="0"/>
          <w:sz w:val="37"/>
          <w:szCs w:val="37"/>
        </w:rPr>
        <w:t>农药</w:t>
      </w:r>
      <w:r>
        <w:rPr>
          <w:rFonts w:ascii="Arial" w:hAnsi="Arial" w:eastAsia="宋体" w:cs="Arial"/>
          <w:color w:val="000000"/>
          <w:kern w:val="0"/>
          <w:sz w:val="37"/>
          <w:szCs w:val="37"/>
        </w:rPr>
        <w:t>协会</w:t>
      </w:r>
      <w:r>
        <w:rPr>
          <w:rFonts w:hint="eastAsia" w:ascii="Arial" w:hAnsi="Arial" w:eastAsia="宋体" w:cs="Arial"/>
          <w:color w:val="000000"/>
          <w:kern w:val="0"/>
          <w:sz w:val="37"/>
          <w:szCs w:val="37"/>
        </w:rPr>
        <w:t>团体</w:t>
      </w:r>
      <w:r>
        <w:rPr>
          <w:rFonts w:ascii="Arial" w:hAnsi="Arial" w:eastAsia="宋体" w:cs="Arial"/>
          <w:color w:val="000000"/>
          <w:kern w:val="0"/>
          <w:sz w:val="37"/>
          <w:szCs w:val="37"/>
        </w:rPr>
        <w:t>标准制修订立项申请</w:t>
      </w:r>
      <w:r>
        <w:rPr>
          <w:rFonts w:hint="eastAsia" w:ascii="Arial" w:hAnsi="Arial" w:eastAsia="宋体" w:cs="Arial"/>
          <w:color w:val="000000"/>
          <w:kern w:val="0"/>
          <w:sz w:val="37"/>
          <w:szCs w:val="37"/>
        </w:rPr>
        <w:t>表</w:t>
      </w:r>
    </w:p>
    <w:tbl>
      <w:tblPr>
        <w:tblStyle w:val="4"/>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032"/>
        <w:gridCol w:w="302"/>
        <w:gridCol w:w="928"/>
        <w:gridCol w:w="611"/>
        <w:gridCol w:w="426"/>
        <w:gridCol w:w="847"/>
        <w:gridCol w:w="853"/>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项目</w:t>
            </w:r>
            <w:r>
              <w:rPr>
                <w:rFonts w:ascii="Arial" w:hAnsi="Arial" w:eastAsia="宋体" w:cs="Arial"/>
                <w:color w:val="000000"/>
                <w:kern w:val="0"/>
                <w:sz w:val="24"/>
                <w:szCs w:val="24"/>
              </w:rPr>
              <w:t>名称</w:t>
            </w:r>
          </w:p>
        </w:tc>
        <w:tc>
          <w:tcPr>
            <w:tcW w:w="7834" w:type="dxa"/>
            <w:gridSpan w:val="9"/>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w:t>
            </w:r>
            <w:r>
              <w:rPr>
                <w:rFonts w:hint="eastAsia" w:ascii="Arial" w:hAnsi="Arial" w:eastAsia="宋体" w:cs="Arial"/>
                <w:color w:val="000000"/>
                <w:kern w:val="0"/>
                <w:sz w:val="24"/>
                <w:szCs w:val="24"/>
              </w:rPr>
              <w:t>高产栽培技术规程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制定</w:t>
            </w:r>
            <w:r>
              <w:rPr>
                <w:rFonts w:ascii="Arial" w:hAnsi="Arial" w:eastAsia="宋体" w:cs="Arial"/>
                <w:color w:val="000000"/>
                <w:kern w:val="0"/>
                <w:sz w:val="24"/>
                <w:szCs w:val="24"/>
              </w:rPr>
              <w:t>或</w:t>
            </w:r>
          </w:p>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修</w:t>
            </w:r>
            <w:r>
              <w:rPr>
                <w:rFonts w:hint="eastAsia" w:ascii="Arial" w:hAnsi="Arial" w:eastAsia="宋体" w:cs="Arial"/>
                <w:color w:val="000000"/>
                <w:kern w:val="0"/>
                <w:sz w:val="24"/>
                <w:szCs w:val="24"/>
              </w:rPr>
              <w:t>订</w:t>
            </w:r>
          </w:p>
        </w:tc>
        <w:tc>
          <w:tcPr>
            <w:tcW w:w="1334" w:type="dxa"/>
            <w:gridSpan w:val="2"/>
            <w:vAlign w:val="center"/>
          </w:tcPr>
          <w:p>
            <w:pPr>
              <w:widowControl/>
              <w:spacing w:line="360" w:lineRule="auto"/>
              <w:rPr>
                <w:rFonts w:ascii="Arial" w:hAnsi="Arial" w:eastAsia="宋体" w:cs="Arial"/>
                <w:color w:val="000000"/>
                <w:kern w:val="0"/>
                <w:sz w:val="24"/>
                <w:szCs w:val="24"/>
              </w:rPr>
            </w:pPr>
            <w:r>
              <w:rPr>
                <w:rFonts w:hint="eastAsia" w:ascii="宋体" w:hAnsi="宋体" w:eastAsia="宋体" w:cs="Arial"/>
                <w:color w:val="000000"/>
                <w:kern w:val="0"/>
                <w:sz w:val="24"/>
                <w:szCs w:val="24"/>
              </w:rPr>
              <w:t>■</w:t>
            </w:r>
            <w:r>
              <w:rPr>
                <w:rFonts w:hint="eastAsia" w:ascii="Arial" w:hAnsi="Arial" w:eastAsia="宋体" w:cs="Arial"/>
                <w:color w:val="000000"/>
                <w:kern w:val="0"/>
                <w:sz w:val="24"/>
                <w:szCs w:val="24"/>
              </w:rPr>
              <w:t xml:space="preserve"> 制</w:t>
            </w:r>
            <w:r>
              <w:rPr>
                <w:rFonts w:ascii="Arial" w:hAnsi="Arial" w:eastAsia="宋体" w:cs="Arial"/>
                <w:color w:val="000000"/>
                <w:kern w:val="0"/>
                <w:sz w:val="24"/>
                <w:szCs w:val="24"/>
              </w:rPr>
              <w:t>定</w:t>
            </w:r>
          </w:p>
        </w:tc>
        <w:tc>
          <w:tcPr>
            <w:tcW w:w="1539" w:type="dxa"/>
            <w:gridSpan w:val="2"/>
            <w:vAlign w:val="center"/>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 修订</w:t>
            </w:r>
          </w:p>
        </w:tc>
        <w:tc>
          <w:tcPr>
            <w:tcW w:w="2126"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被</w:t>
            </w:r>
            <w:r>
              <w:rPr>
                <w:rFonts w:ascii="Arial" w:hAnsi="Arial" w:eastAsia="宋体" w:cs="Arial"/>
                <w:color w:val="000000"/>
                <w:kern w:val="0"/>
                <w:sz w:val="24"/>
                <w:szCs w:val="24"/>
              </w:rPr>
              <w:t>修订标准号</w:t>
            </w:r>
          </w:p>
        </w:tc>
        <w:tc>
          <w:tcPr>
            <w:tcW w:w="2835" w:type="dxa"/>
            <w:gridSpan w:val="2"/>
            <w:vAlign w:val="center"/>
          </w:tcPr>
          <w:p>
            <w:pPr>
              <w:widowControl/>
              <w:spacing w:line="360" w:lineRule="auto"/>
              <w:jc w:val="center"/>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ascii="Arial" w:hAnsi="Arial" w:eastAsia="宋体" w:cs="Arial"/>
                <w:color w:val="000000"/>
                <w:kern w:val="0"/>
                <w:sz w:val="24"/>
                <w:szCs w:val="24"/>
              </w:rPr>
            </w:pPr>
            <w:bookmarkStart w:id="0" w:name="_GoBack" w:colFirst="1" w:colLast="5"/>
            <w:r>
              <w:rPr>
                <w:rFonts w:hint="eastAsia" w:ascii="Arial" w:hAnsi="Arial" w:eastAsia="宋体" w:cs="Arial"/>
                <w:color w:val="000000"/>
                <w:kern w:val="0"/>
                <w:sz w:val="24"/>
                <w:szCs w:val="24"/>
              </w:rPr>
              <w:t>申请立项单位名称</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汕头市潮阳区农产品质量安全中心</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联系人</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黄雪晖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单位地址</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汕头市潮阳区棉北街道北关路棉兴南路</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邮政编码</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515100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hint="eastAsia" w:ascii="Arial" w:hAnsi="Arial" w:eastAsia="宋体" w:cs="Arial"/>
                <w:color w:val="000000"/>
                <w:kern w:val="0"/>
                <w:sz w:val="24"/>
                <w:szCs w:val="24"/>
                <w:lang w:eastAsia="zh-CN"/>
              </w:rPr>
            </w:pPr>
            <w:r>
              <w:rPr>
                <w:rFonts w:hint="eastAsia" w:ascii="Arial" w:hAnsi="Arial" w:eastAsia="宋体" w:cs="Arial"/>
                <w:color w:val="000000"/>
                <w:kern w:val="0"/>
                <w:sz w:val="24"/>
                <w:szCs w:val="24"/>
              </w:rPr>
              <w:t>电话</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座机及手机</w:t>
            </w:r>
            <w:r>
              <w:rPr>
                <w:rFonts w:hint="eastAsia" w:ascii="Arial" w:hAnsi="Arial" w:eastAsia="宋体" w:cs="Arial"/>
                <w:color w:val="000000"/>
                <w:kern w:val="0"/>
                <w:sz w:val="24"/>
                <w:szCs w:val="24"/>
                <w:lang w:eastAsia="zh-CN"/>
              </w:rPr>
              <w:t>）</w:t>
            </w:r>
          </w:p>
        </w:tc>
        <w:tc>
          <w:tcPr>
            <w:tcW w:w="2262"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15915502218</w:t>
            </w:r>
          </w:p>
        </w:tc>
        <w:tc>
          <w:tcPr>
            <w:tcW w:w="1037"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传真</w:t>
            </w:r>
          </w:p>
        </w:tc>
        <w:tc>
          <w:tcPr>
            <w:tcW w:w="1700" w:type="dxa"/>
            <w:gridSpan w:val="2"/>
            <w:vAlign w:val="center"/>
          </w:tcPr>
          <w:p>
            <w:pPr>
              <w:widowControl/>
              <w:spacing w:line="360" w:lineRule="auto"/>
              <w:jc w:val="center"/>
              <w:rPr>
                <w:rFonts w:ascii="Arial" w:hAnsi="Arial" w:eastAsia="宋体" w:cs="Arial"/>
                <w:color w:val="000000"/>
                <w:kern w:val="0"/>
                <w:sz w:val="24"/>
                <w:szCs w:val="24"/>
              </w:rPr>
            </w:pPr>
          </w:p>
        </w:tc>
        <w:tc>
          <w:tcPr>
            <w:tcW w:w="1134" w:type="dxa"/>
            <w:vAlign w:val="center"/>
          </w:tcPr>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E-mail</w:t>
            </w:r>
          </w:p>
        </w:tc>
        <w:tc>
          <w:tcPr>
            <w:tcW w:w="1701" w:type="dxa"/>
            <w:vAlign w:val="top"/>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ncpzlaq2021@126.com</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项目任务的目的、意义或必要性：</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一、</w:t>
            </w:r>
            <w:r>
              <w:rPr>
                <w:rFonts w:hint="eastAsia" w:ascii="Arial" w:hAnsi="Arial" w:eastAsia="宋体" w:cs="Arial"/>
                <w:color w:val="000000"/>
                <w:kern w:val="0"/>
                <w:sz w:val="24"/>
                <w:szCs w:val="24"/>
                <w:lang w:val="en-US" w:eastAsia="zh-CN"/>
              </w:rPr>
              <w:t>甘薯</w:t>
            </w:r>
            <w:r>
              <w:rPr>
                <w:rFonts w:hint="eastAsia" w:ascii="Arial" w:hAnsi="Arial" w:eastAsia="宋体" w:cs="Arial"/>
                <w:color w:val="000000"/>
                <w:kern w:val="0"/>
                <w:sz w:val="24"/>
                <w:szCs w:val="24"/>
              </w:rPr>
              <w:t>概况</w:t>
            </w:r>
          </w:p>
          <w:p>
            <w:pPr>
              <w:widowControl/>
              <w:spacing w:line="360" w:lineRule="auto"/>
              <w:ind w:firstLine="480" w:firstLineChars="200"/>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是我国重要的粮食、饲料、工业原料及新型能源作物。目前，我国生产的鲜薯中食用部分占12%，工业原料（主要是食品工业）占45%，饲料用占30%，出口占5%，种薯用及损失占8%。块根是甘薯的主要食用部分，营养较为均衡，营养价值可与传统主食相媲美。甘薯块根除含有淀粉可溶性糖外，还富含人体必需的氨基酸、蛋白质、脂肪、纤维素以及钙、铁等矿物元素和多种维生素，尤其是维生素A含量丰富。此外，甘薯还具有减肥、预防糖尿病、预防心血管系统疾病、降低胆固醇和抗癌等多种保健功效。甘薯具有耐旱、耐瘠薄特点，在种植业结构调整中发挥着重要作用。许多地区将甘薯列为高效特色的大健康产业和扶贫优势作物，近年来市场需求旺盛，鲜食消费增加，加工利用稳定，经济价值高。</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二、</w:t>
            </w:r>
            <w:r>
              <w:rPr>
                <w:rFonts w:hint="eastAsia" w:ascii="Arial" w:hAnsi="Arial" w:eastAsia="宋体" w:cs="Arial"/>
                <w:color w:val="000000"/>
                <w:kern w:val="0"/>
                <w:sz w:val="24"/>
                <w:szCs w:val="24"/>
                <w:lang w:val="en-US" w:eastAsia="zh-CN"/>
              </w:rPr>
              <w:t>甘薯高产栽培</w:t>
            </w:r>
            <w:r>
              <w:rPr>
                <w:rFonts w:hint="eastAsia" w:ascii="Arial" w:hAnsi="Arial" w:eastAsia="宋体" w:cs="Arial"/>
                <w:color w:val="000000"/>
                <w:kern w:val="0"/>
                <w:sz w:val="24"/>
                <w:szCs w:val="24"/>
              </w:rPr>
              <w:t>的重要意义</w:t>
            </w:r>
          </w:p>
          <w:p>
            <w:pPr>
              <w:widowControl/>
              <w:spacing w:line="360" w:lineRule="auto"/>
              <w:ind w:firstLine="480"/>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中国人口众多，对粮食的需求量极大，</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是</w:t>
            </w:r>
            <w:r>
              <w:rPr>
                <w:rFonts w:hint="eastAsia" w:ascii="Arial" w:hAnsi="Arial" w:eastAsia="宋体" w:cs="Arial"/>
                <w:color w:val="000000"/>
                <w:kern w:val="0"/>
                <w:sz w:val="24"/>
                <w:szCs w:val="24"/>
                <w:lang w:val="en-US" w:eastAsia="zh-CN"/>
              </w:rPr>
              <w:t>我</w:t>
            </w:r>
            <w:r>
              <w:rPr>
                <w:rFonts w:hint="default" w:ascii="Arial" w:hAnsi="Arial" w:eastAsia="宋体" w:cs="Arial"/>
                <w:color w:val="000000"/>
                <w:kern w:val="0"/>
                <w:sz w:val="24"/>
                <w:szCs w:val="24"/>
                <w:lang w:val="en-US" w:eastAsia="zh-CN"/>
              </w:rPr>
              <w:t>国</w:t>
            </w:r>
            <w:r>
              <w:rPr>
                <w:rFonts w:hint="eastAsia" w:ascii="Arial" w:hAnsi="Arial" w:eastAsia="宋体" w:cs="Arial"/>
                <w:color w:val="000000"/>
                <w:kern w:val="0"/>
                <w:sz w:val="24"/>
                <w:szCs w:val="24"/>
                <w:lang w:val="en-US" w:eastAsia="zh-CN"/>
              </w:rPr>
              <w:t>的</w:t>
            </w:r>
            <w:r>
              <w:rPr>
                <w:rFonts w:hint="default" w:ascii="Arial" w:hAnsi="Arial" w:eastAsia="宋体" w:cs="Arial"/>
                <w:color w:val="000000"/>
                <w:kern w:val="0"/>
                <w:sz w:val="24"/>
                <w:szCs w:val="24"/>
                <w:lang w:val="en-US" w:eastAsia="zh-CN"/>
              </w:rPr>
              <w:t>主要粮食作物之一，</w:t>
            </w:r>
            <w:r>
              <w:rPr>
                <w:rFonts w:hint="eastAsia" w:ascii="Arial" w:hAnsi="Arial" w:eastAsia="宋体" w:cs="Arial"/>
                <w:color w:val="000000"/>
                <w:kern w:val="0"/>
                <w:sz w:val="24"/>
                <w:szCs w:val="24"/>
                <w:lang w:val="en-US" w:eastAsia="zh-CN"/>
              </w:rPr>
              <w:t>栽培面积和总产仅次于水稻、小麦和玉米，居第四位</w:t>
            </w:r>
            <w:r>
              <w:rPr>
                <w:rFonts w:hint="default" w:ascii="Arial" w:hAnsi="Arial" w:eastAsia="宋体" w:cs="Arial"/>
                <w:color w:val="000000"/>
                <w:kern w:val="0"/>
                <w:sz w:val="24"/>
                <w:szCs w:val="24"/>
                <w:lang w:val="en-US" w:eastAsia="zh-CN"/>
              </w:rPr>
              <w:t>。保证足够的</w:t>
            </w:r>
            <w:r>
              <w:rPr>
                <w:rFonts w:hint="eastAsia" w:ascii="Arial" w:hAnsi="Arial" w:eastAsia="宋体" w:cs="Arial"/>
                <w:color w:val="000000"/>
                <w:kern w:val="0"/>
                <w:sz w:val="24"/>
                <w:szCs w:val="24"/>
                <w:lang w:val="en-US" w:eastAsia="zh-CN"/>
              </w:rPr>
              <w:t>粮食</w:t>
            </w:r>
            <w:r>
              <w:rPr>
                <w:rFonts w:hint="default" w:ascii="Arial" w:hAnsi="Arial" w:eastAsia="宋体" w:cs="Arial"/>
                <w:color w:val="000000"/>
                <w:kern w:val="0"/>
                <w:sz w:val="24"/>
                <w:szCs w:val="24"/>
                <w:lang w:val="en-US" w:eastAsia="zh-CN"/>
              </w:rPr>
              <w:t>供应量对于维护社会的和谐稳定有重要的作用，而促进</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产量的提升与</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栽培技术密不可分。当前，中国</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栽培中还存在着一定的问题，例如</w:t>
            </w:r>
            <w:r>
              <w:rPr>
                <w:rFonts w:hint="eastAsia" w:ascii="Arial" w:hAnsi="Arial" w:eastAsia="宋体" w:cs="Arial"/>
                <w:color w:val="000000"/>
                <w:kern w:val="0"/>
                <w:sz w:val="24"/>
                <w:szCs w:val="24"/>
                <w:lang w:val="en-US" w:eastAsia="zh-CN"/>
              </w:rPr>
              <w:t>品种混杂、栽培管理粗放、种植</w:t>
            </w:r>
            <w:r>
              <w:rPr>
                <w:rFonts w:hint="default" w:ascii="Arial" w:hAnsi="Arial" w:eastAsia="宋体" w:cs="Arial"/>
                <w:color w:val="000000"/>
                <w:kern w:val="0"/>
                <w:sz w:val="24"/>
                <w:szCs w:val="24"/>
                <w:lang w:val="en-US" w:eastAsia="zh-CN"/>
              </w:rPr>
              <w:t>机械化水平低、</w:t>
            </w:r>
            <w:r>
              <w:rPr>
                <w:rFonts w:hint="eastAsia" w:ascii="Arial" w:hAnsi="Arial" w:eastAsia="宋体" w:cs="Arial"/>
                <w:color w:val="000000"/>
                <w:kern w:val="0"/>
                <w:sz w:val="24"/>
                <w:szCs w:val="24"/>
                <w:lang w:val="en-US" w:eastAsia="zh-CN"/>
              </w:rPr>
              <w:t>病虫害严重</w:t>
            </w:r>
            <w:r>
              <w:rPr>
                <w:rFonts w:hint="default" w:ascii="Arial" w:hAnsi="Arial" w:eastAsia="宋体" w:cs="Arial"/>
                <w:color w:val="000000"/>
                <w:kern w:val="0"/>
                <w:sz w:val="24"/>
                <w:szCs w:val="24"/>
                <w:lang w:val="en-US" w:eastAsia="zh-CN"/>
              </w:rPr>
              <w:t>等，制约着</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产量的提升。因此，需要改进</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栽培技术，通过科学的栽培管理促进</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高产。</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高产栽培技术不仅可以提高粮食的产量，缓解土地的粮食种植压力，还可以在</w:t>
            </w:r>
            <w:r>
              <w:rPr>
                <w:rFonts w:hint="eastAsia" w:ascii="Arial" w:hAnsi="Arial" w:eastAsia="宋体" w:cs="Arial"/>
                <w:color w:val="000000"/>
                <w:kern w:val="0"/>
                <w:sz w:val="24"/>
                <w:szCs w:val="24"/>
                <w:lang w:val="en-US" w:eastAsia="zh-CN"/>
              </w:rPr>
              <w:t>很</w:t>
            </w:r>
            <w:r>
              <w:rPr>
                <w:rFonts w:hint="default" w:ascii="Arial" w:hAnsi="Arial" w:eastAsia="宋体" w:cs="Arial"/>
                <w:color w:val="000000"/>
                <w:kern w:val="0"/>
                <w:sz w:val="24"/>
                <w:szCs w:val="24"/>
                <w:lang w:val="en-US" w:eastAsia="zh-CN"/>
              </w:rPr>
              <w:t>大程度上满足人们对粮食的质量需求，在保障我国粮食安全的同时，促进国家经济发展。</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三</w:t>
            </w:r>
            <w:r>
              <w:rPr>
                <w:rFonts w:hint="eastAsia" w:ascii="Arial" w:hAnsi="Arial" w:eastAsia="宋体" w:cs="Arial"/>
                <w:color w:val="000000"/>
                <w:kern w:val="0"/>
                <w:sz w:val="24"/>
                <w:szCs w:val="24"/>
              </w:rPr>
              <w:t>、本规范制定的意义</w:t>
            </w:r>
          </w:p>
          <w:p>
            <w:pPr>
              <w:widowControl/>
              <w:spacing w:line="360" w:lineRule="auto"/>
              <w:ind w:firstLine="480"/>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高产栽培技术有利于科学发展甘薯种植工作，从而提高甘薯产量，以满足日益增长的人口粮食需求。制定甘薯高产栽培技术规程，有利于粮食种植加工企业、甘薯种植大户及农民个体户按技术要求进行操作，高效生产出安全、优质的甘薯，对保障粮食安全、提高甘薯种植效益、促进甘薯标准化、规模化种植及产业化可持续发展具有重要意义。本规程提供了甘薯高产栽培的标准化操作流程，</w:t>
            </w:r>
            <w:r>
              <w:rPr>
                <w:rFonts w:hint="eastAsia" w:ascii="Arial" w:hAnsi="Arial" w:eastAsia="宋体" w:cs="Arial"/>
                <w:color w:val="000000"/>
                <w:kern w:val="0"/>
                <w:sz w:val="24"/>
                <w:szCs w:val="24"/>
              </w:rPr>
              <w:t>为进一步规范其使用技术提供参考。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适用范围和主要技术内容：</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适用范围：广东省甘薯的生产</w:t>
            </w:r>
            <w:r>
              <w:rPr>
                <w:rFonts w:hint="eastAsia" w:ascii="Arial" w:hAnsi="Arial" w:eastAsia="宋体" w:cs="Arial"/>
                <w:color w:val="000000"/>
                <w:kern w:val="0"/>
                <w:sz w:val="24"/>
                <w:szCs w:val="24"/>
              </w:rPr>
              <w:t>。</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主要技术内容：</w:t>
            </w:r>
            <w:r>
              <w:rPr>
                <w:rFonts w:hint="eastAsia" w:ascii="Times New Roman" w:hAnsi="Times New Roman" w:eastAsia="宋体"/>
                <w:b w:val="0"/>
                <w:bCs w:val="0"/>
                <w:sz w:val="24"/>
                <w:szCs w:val="32"/>
                <w:lang w:val="en-US" w:eastAsia="zh-CN"/>
              </w:rPr>
              <w:t>甘薯生产的产地环境、品种选择、育苗、田间管理、收获及贮藏</w:t>
            </w:r>
            <w:r>
              <w:rPr>
                <w:rFonts w:hint="eastAsia" w:ascii="Arial" w:hAnsi="Arial" w:eastAsia="宋体" w:cs="Arial"/>
                <w:color w:val="000000"/>
                <w:kern w:val="0"/>
                <w:sz w:val="24"/>
                <w:szCs w:val="24"/>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国内外情况简要说明：</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一、国外概况</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目前世界上有110多个国家</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地区</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种植甘薯。据</w:t>
            </w:r>
            <w:r>
              <w:rPr>
                <w:rFonts w:hint="eastAsia" w:ascii="Arial" w:hAnsi="Arial" w:eastAsia="宋体" w:cs="Arial"/>
                <w:color w:val="000000"/>
                <w:kern w:val="0"/>
                <w:sz w:val="24"/>
                <w:szCs w:val="24"/>
                <w:lang w:val="en-US" w:eastAsia="zh-CN"/>
              </w:rPr>
              <w:t>联合国粮农组织（</w:t>
            </w:r>
            <w:r>
              <w:rPr>
                <w:rFonts w:hint="default" w:ascii="Arial" w:hAnsi="Arial" w:eastAsia="宋体" w:cs="Arial"/>
                <w:color w:val="000000"/>
                <w:kern w:val="0"/>
                <w:sz w:val="24"/>
                <w:szCs w:val="24"/>
                <w:lang w:val="en-US" w:eastAsia="zh-CN"/>
              </w:rPr>
              <w:t>FAO</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统计，2009年世界甘薯收获总面积为82</w:t>
            </w:r>
            <w:r>
              <w:rPr>
                <w:rFonts w:hint="eastAsia" w:ascii="Arial" w:hAnsi="Arial" w:eastAsia="宋体" w:cs="Arial"/>
                <w:color w:val="000000"/>
                <w:kern w:val="0"/>
                <w:sz w:val="24"/>
                <w:szCs w:val="24"/>
                <w:lang w:val="en-US" w:eastAsia="zh-CN"/>
              </w:rPr>
              <w:t>1.</w:t>
            </w:r>
            <w:r>
              <w:rPr>
                <w:rFonts w:hint="default" w:ascii="Arial" w:hAnsi="Arial" w:eastAsia="宋体" w:cs="Arial"/>
                <w:color w:val="000000"/>
                <w:kern w:val="0"/>
                <w:sz w:val="24"/>
                <w:szCs w:val="24"/>
                <w:lang w:val="en-US" w:eastAsia="zh-CN"/>
              </w:rPr>
              <w:t>6124万hm</w:t>
            </w:r>
            <w:r>
              <w:rPr>
                <w:rFonts w:hint="default" w:ascii="Arial" w:hAnsi="Arial" w:eastAsia="宋体" w:cs="Arial"/>
                <w:color w:val="000000"/>
                <w:kern w:val="0"/>
                <w:sz w:val="24"/>
                <w:szCs w:val="24"/>
                <w:vertAlign w:val="superscript"/>
                <w:lang w:val="en-US" w:eastAsia="zh-CN"/>
              </w:rPr>
              <w:t>2</w:t>
            </w:r>
            <w:r>
              <w:rPr>
                <w:rFonts w:hint="default" w:ascii="Arial" w:hAnsi="Arial" w:eastAsia="宋体" w:cs="Arial"/>
                <w:color w:val="000000"/>
                <w:kern w:val="0"/>
                <w:sz w:val="24"/>
                <w:szCs w:val="24"/>
                <w:lang w:val="en-US" w:eastAsia="zh-CN"/>
              </w:rPr>
              <w:t>，主要分布在亚洲、非洲，其次为美洲，欧洲、大洋洲种植面积极少。2009年世界甘薯总产量为1022</w:t>
            </w:r>
            <w:r>
              <w:rPr>
                <w:rFonts w:hint="eastAsia" w:ascii="Arial" w:hAnsi="Arial" w:eastAsia="宋体" w:cs="Arial"/>
                <w:color w:val="000000"/>
                <w:kern w:val="0"/>
                <w:sz w:val="24"/>
                <w:szCs w:val="24"/>
                <w:lang w:val="en-US" w:eastAsia="zh-CN"/>
              </w:rPr>
              <w:t>9.</w:t>
            </w:r>
            <w:r>
              <w:rPr>
                <w:rFonts w:hint="default" w:ascii="Arial" w:hAnsi="Arial" w:eastAsia="宋体" w:cs="Arial"/>
                <w:color w:val="000000"/>
                <w:kern w:val="0"/>
                <w:sz w:val="24"/>
                <w:szCs w:val="24"/>
                <w:lang w:val="en-US" w:eastAsia="zh-CN"/>
              </w:rPr>
              <w:t>79万t，其中亚洲产量最高，占世界总产量的8</w:t>
            </w:r>
            <w:r>
              <w:rPr>
                <w:rFonts w:hint="eastAsia" w:ascii="Arial" w:hAnsi="Arial" w:eastAsia="宋体" w:cs="Arial"/>
                <w:color w:val="000000"/>
                <w:kern w:val="0"/>
                <w:sz w:val="24"/>
                <w:szCs w:val="24"/>
                <w:lang w:val="en-US" w:eastAsia="zh-CN"/>
              </w:rPr>
              <w:t>2.</w:t>
            </w:r>
            <w:r>
              <w:rPr>
                <w:rFonts w:hint="default" w:ascii="Arial" w:hAnsi="Arial" w:eastAsia="宋体" w:cs="Arial"/>
                <w:color w:val="000000"/>
                <w:kern w:val="0"/>
                <w:sz w:val="24"/>
                <w:szCs w:val="24"/>
                <w:lang w:val="en-US" w:eastAsia="zh-CN"/>
              </w:rPr>
              <w:t>23%。2009年全球甘薯平均产量为1245</w:t>
            </w:r>
            <w:r>
              <w:rPr>
                <w:rFonts w:hint="eastAsia" w:ascii="Arial" w:hAnsi="Arial" w:eastAsia="宋体" w:cs="Arial"/>
                <w:color w:val="000000"/>
                <w:kern w:val="0"/>
                <w:sz w:val="24"/>
                <w:szCs w:val="24"/>
                <w:lang w:val="en-US" w:eastAsia="zh-CN"/>
              </w:rPr>
              <w:t>0.</w:t>
            </w:r>
            <w:r>
              <w:rPr>
                <w:rFonts w:hint="default" w:ascii="Arial" w:hAnsi="Arial" w:eastAsia="宋体" w:cs="Arial"/>
                <w:color w:val="000000"/>
                <w:kern w:val="0"/>
                <w:sz w:val="24"/>
                <w:szCs w:val="24"/>
                <w:lang w:val="en-US" w:eastAsia="zh-CN"/>
              </w:rPr>
              <w:t>9kg/hm</w:t>
            </w:r>
            <w:r>
              <w:rPr>
                <w:rFonts w:hint="default" w:ascii="Arial" w:hAnsi="Arial" w:eastAsia="宋体" w:cs="Arial"/>
                <w:color w:val="000000"/>
                <w:kern w:val="0"/>
                <w:sz w:val="24"/>
                <w:szCs w:val="24"/>
                <w:vertAlign w:val="superscript"/>
                <w:lang w:val="en-US" w:eastAsia="zh-CN"/>
              </w:rPr>
              <w:t>2</w:t>
            </w:r>
            <w:r>
              <w:rPr>
                <w:rFonts w:hint="default" w:ascii="Arial" w:hAnsi="Arial" w:eastAsia="宋体" w:cs="Arial"/>
                <w:color w:val="000000"/>
                <w:kern w:val="0"/>
                <w:sz w:val="24"/>
                <w:szCs w:val="24"/>
                <w:lang w:val="en-US" w:eastAsia="zh-CN"/>
              </w:rPr>
              <w:t>，其中亚洲最高，达1960</w:t>
            </w:r>
            <w:r>
              <w:rPr>
                <w:rFonts w:hint="eastAsia" w:ascii="Arial" w:hAnsi="Arial" w:eastAsia="宋体" w:cs="Arial"/>
                <w:color w:val="000000"/>
                <w:kern w:val="0"/>
                <w:sz w:val="24"/>
                <w:szCs w:val="24"/>
                <w:lang w:val="en-US" w:eastAsia="zh-CN"/>
              </w:rPr>
              <w:t>1.</w:t>
            </w:r>
            <w:r>
              <w:rPr>
                <w:rFonts w:hint="default" w:ascii="Arial" w:hAnsi="Arial" w:eastAsia="宋体" w:cs="Arial"/>
                <w:color w:val="000000"/>
                <w:kern w:val="0"/>
                <w:sz w:val="24"/>
                <w:szCs w:val="24"/>
                <w:lang w:val="en-US" w:eastAsia="zh-CN"/>
              </w:rPr>
              <w:t>6kg/hm</w:t>
            </w:r>
            <w:r>
              <w:rPr>
                <w:rFonts w:hint="default" w:ascii="Arial" w:hAnsi="Arial" w:eastAsia="宋体" w:cs="Arial"/>
                <w:color w:val="000000"/>
                <w:kern w:val="0"/>
                <w:sz w:val="24"/>
                <w:szCs w:val="24"/>
                <w:vertAlign w:val="superscript"/>
                <w:lang w:val="en-US" w:eastAsia="zh-CN"/>
              </w:rPr>
              <w:t>2</w:t>
            </w:r>
            <w:r>
              <w:rPr>
                <w:rFonts w:hint="default" w:ascii="Arial" w:hAnsi="Arial" w:eastAsia="宋体" w:cs="Arial"/>
                <w:color w:val="000000"/>
                <w:kern w:val="0"/>
                <w:sz w:val="24"/>
                <w:szCs w:val="24"/>
                <w:lang w:val="en-US" w:eastAsia="zh-CN"/>
              </w:rPr>
              <w:t>，其次是欧洲，为1175</w:t>
            </w:r>
            <w:r>
              <w:rPr>
                <w:rFonts w:hint="eastAsia" w:ascii="Arial" w:hAnsi="Arial" w:eastAsia="宋体" w:cs="Arial"/>
                <w:color w:val="000000"/>
                <w:kern w:val="0"/>
                <w:sz w:val="24"/>
                <w:szCs w:val="24"/>
                <w:lang w:val="en-US" w:eastAsia="zh-CN"/>
              </w:rPr>
              <w:t>4.</w:t>
            </w:r>
            <w:r>
              <w:rPr>
                <w:rFonts w:hint="default" w:ascii="Arial" w:hAnsi="Arial" w:eastAsia="宋体" w:cs="Arial"/>
                <w:color w:val="000000"/>
                <w:kern w:val="0"/>
                <w:sz w:val="24"/>
                <w:szCs w:val="24"/>
                <w:lang w:val="en-US" w:eastAsia="zh-CN"/>
              </w:rPr>
              <w:t>6kg/hm</w:t>
            </w:r>
            <w:r>
              <w:rPr>
                <w:rFonts w:hint="default" w:ascii="Arial" w:hAnsi="Arial" w:eastAsia="宋体" w:cs="Arial"/>
                <w:color w:val="000000"/>
                <w:kern w:val="0"/>
                <w:sz w:val="24"/>
                <w:szCs w:val="24"/>
                <w:vertAlign w:val="superscript"/>
                <w:lang w:val="en-US" w:eastAsia="zh-CN"/>
              </w:rPr>
              <w:t>2</w:t>
            </w:r>
            <w:r>
              <w:rPr>
                <w:rFonts w:hint="default" w:ascii="Arial" w:hAnsi="Arial" w:eastAsia="宋体" w:cs="Arial"/>
                <w:color w:val="000000"/>
                <w:kern w:val="0"/>
                <w:sz w:val="24"/>
                <w:szCs w:val="24"/>
                <w:lang w:val="en-US" w:eastAsia="zh-CN"/>
              </w:rPr>
              <w:t>。尽管非洲甘薯收获面积较大，但生产水平较低，单产最低。</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美、日、加拿大等发达国家对甘薯生产机械化技术及装备研发起步早、投入大、发展快，已形成排种机、剪苗机、起垄机、移栽机、切蔓机、收获机</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分段收获、联合收获</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等系列产品，甘薯生产机械早已实现专用化、标准化，其作业工效是传统人工的数十倍</w:t>
            </w:r>
            <w:r>
              <w:rPr>
                <w:rFonts w:hint="eastAsia" w:ascii="Arial" w:hAnsi="Arial" w:eastAsia="宋体" w:cs="Arial"/>
                <w:color w:val="000000"/>
                <w:kern w:val="0"/>
                <w:sz w:val="24"/>
                <w:szCs w:val="24"/>
                <w:lang w:val="en-US" w:eastAsia="zh-CN"/>
              </w:rPr>
              <w:t>。</w:t>
            </w:r>
          </w:p>
          <w:p>
            <w:pPr>
              <w:widowControl/>
              <w:spacing w:line="360" w:lineRule="auto"/>
              <w:ind w:firstLine="480" w:firstLineChars="200"/>
              <w:jc w:val="left"/>
              <w:rPr>
                <w:rFonts w:hint="default"/>
                <w:lang w:val="en-US" w:eastAsia="zh-CN"/>
              </w:rPr>
            </w:pPr>
            <w:r>
              <w:rPr>
                <w:rFonts w:hint="eastAsia" w:ascii="Arial" w:hAnsi="Arial" w:eastAsia="宋体" w:cs="Arial"/>
                <w:color w:val="000000"/>
                <w:kern w:val="0"/>
                <w:sz w:val="24"/>
                <w:szCs w:val="24"/>
                <w:lang w:val="en-US" w:eastAsia="zh-CN"/>
              </w:rPr>
              <w:t>在</w:t>
            </w:r>
            <w:r>
              <w:rPr>
                <w:rFonts w:hint="eastAsia" w:ascii="Arial" w:hAnsi="Arial" w:eastAsia="宋体" w:cs="Arial"/>
                <w:color w:val="000000"/>
                <w:kern w:val="0"/>
                <w:sz w:val="24"/>
                <w:szCs w:val="24"/>
                <w:lang w:eastAsia="zh-CN"/>
              </w:rPr>
              <w:t>病虫害抗性育种</w:t>
            </w:r>
            <w:r>
              <w:rPr>
                <w:rFonts w:hint="eastAsia" w:ascii="Arial" w:hAnsi="Arial" w:eastAsia="宋体" w:cs="Arial"/>
                <w:color w:val="000000"/>
                <w:kern w:val="0"/>
                <w:sz w:val="24"/>
                <w:szCs w:val="24"/>
                <w:lang w:val="en-US" w:eastAsia="zh-CN"/>
              </w:rPr>
              <w:t>方面，</w:t>
            </w:r>
            <w:r>
              <w:rPr>
                <w:rFonts w:hint="default" w:ascii="Arial" w:hAnsi="Arial" w:eastAsia="宋体" w:cs="Arial"/>
                <w:color w:val="000000"/>
                <w:kern w:val="0"/>
                <w:sz w:val="24"/>
                <w:szCs w:val="24"/>
                <w:lang w:val="en-US" w:eastAsia="zh-CN"/>
              </w:rPr>
              <w:t>日本在研究甘薯抗根结线虫病和黑斑病方面取得了很大的进展，已育成高抗根结线虫病的品种农林37、农林40、农林49，抗黑斑病的品种农林39等。甘薯病毒病是一种世界性病害，国内外尚没有高抗病毒病的品种在生产上应用。甘薯蚁蟓即甘薯小象甲是热带和亚热带地区甘薯生产上的一种毁灭性害虫，甘薯中至今还没有发现有效的抗源</w:t>
            </w:r>
            <w:r>
              <w:rPr>
                <w:rFonts w:hint="eastAsia" w:ascii="Arial" w:hAnsi="Arial" w:eastAsia="宋体" w:cs="Arial"/>
                <w:color w:val="000000"/>
                <w:kern w:val="0"/>
                <w:sz w:val="24"/>
                <w:szCs w:val="24"/>
                <w:lang w:val="en-US" w:eastAsia="zh-CN"/>
              </w:rPr>
              <w:t>。</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二、国内概况</w:t>
            </w:r>
          </w:p>
          <w:p>
            <w:pPr>
              <w:widowControl/>
              <w:spacing w:line="360" w:lineRule="auto"/>
              <w:ind w:firstLine="480"/>
              <w:jc w:val="left"/>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目前我国甘薯的种植面积和总产量均居世界首位。据FAO统计，2009年我国甘薯收获面积356万hm</w:t>
            </w:r>
            <w:r>
              <w:rPr>
                <w:rFonts w:hint="eastAsia" w:ascii="Arial" w:hAnsi="Arial" w:eastAsia="宋体" w:cs="Arial"/>
                <w:color w:val="000000"/>
                <w:kern w:val="0"/>
                <w:sz w:val="24"/>
                <w:szCs w:val="24"/>
                <w:vertAlign w:val="superscript"/>
                <w:lang w:val="en-US" w:eastAsia="zh-CN"/>
              </w:rPr>
              <w:t>2</w:t>
            </w:r>
            <w:r>
              <w:rPr>
                <w:rFonts w:hint="eastAsia" w:ascii="Arial" w:hAnsi="Arial" w:eastAsia="宋体" w:cs="Arial"/>
                <w:color w:val="000000"/>
                <w:kern w:val="0"/>
                <w:sz w:val="24"/>
                <w:szCs w:val="24"/>
                <w:lang w:val="en-US" w:eastAsia="zh-CN"/>
              </w:rPr>
              <w:t>，甘薯总产量7677.26万t，分别约占世界总量的43%和75%；2009年我国甘薯单产21561.1kg/hm</w:t>
            </w:r>
            <w:r>
              <w:rPr>
                <w:rFonts w:hint="eastAsia" w:ascii="Arial" w:hAnsi="Arial" w:eastAsia="宋体" w:cs="Arial"/>
                <w:color w:val="000000"/>
                <w:kern w:val="0"/>
                <w:sz w:val="24"/>
                <w:szCs w:val="24"/>
                <w:vertAlign w:val="superscript"/>
                <w:lang w:val="en-US" w:eastAsia="zh-CN"/>
              </w:rPr>
              <w:t>2</w:t>
            </w:r>
            <w:r>
              <w:rPr>
                <w:rFonts w:hint="eastAsia" w:ascii="Arial" w:hAnsi="Arial" w:eastAsia="宋体" w:cs="Arial"/>
                <w:color w:val="000000"/>
                <w:kern w:val="0"/>
                <w:sz w:val="24"/>
                <w:szCs w:val="24"/>
                <w:lang w:val="en-US" w:eastAsia="zh-CN"/>
              </w:rPr>
              <w:t>，居世界第9位。甘薯在我国种植的范围很广泛，南起海南、北到黑龙江，东起沿海、西至四川西部山区和云贵高原均有分布，但主要集中在四川、山东、重庆、广东、安徽、河南、湖南、福建、湖北等地，其中四川、山东、重庆、广东四省（市）所占比重在45%以上。</w:t>
            </w:r>
          </w:p>
          <w:p>
            <w:pPr>
              <w:widowControl/>
              <w:spacing w:line="360" w:lineRule="auto"/>
              <w:ind w:firstLine="480" w:firstLineChars="200"/>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rPr>
              <w:t>我国虽是甘薯生产大国，但机械化生产技术却十分落后，作业机具的专用化、高效化、系列化程度还较低，耕种收综合机械化水平距离发达国家平均水平尚有较大距离，并且区域发展不平衡，国内平原</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沙壤土</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地区明显高于丘陵山区。尤其是用工量和劳动强度最大的收获环节，目前国内仍以人工为主，部分平原地区采用简易挖掘犁。少数地区采用小型切蔓机、挖掘犁、收获机，且作业性能尚需进一步改进提升。</w:t>
            </w:r>
          </w:p>
          <w:p>
            <w:pPr>
              <w:widowControl/>
              <w:spacing w:line="360" w:lineRule="auto"/>
              <w:ind w:firstLine="480" w:firstLineChars="200"/>
              <w:jc w:val="left"/>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在</w:t>
            </w:r>
            <w:r>
              <w:rPr>
                <w:rFonts w:hint="eastAsia" w:ascii="Arial" w:hAnsi="Arial" w:eastAsia="宋体" w:cs="Arial"/>
                <w:color w:val="000000"/>
                <w:kern w:val="0"/>
                <w:sz w:val="24"/>
                <w:szCs w:val="24"/>
                <w:lang w:eastAsia="zh-CN"/>
              </w:rPr>
              <w:t>病虫害抗性育种</w:t>
            </w:r>
            <w:r>
              <w:rPr>
                <w:rFonts w:hint="eastAsia" w:ascii="Arial" w:hAnsi="Arial" w:eastAsia="宋体" w:cs="Arial"/>
                <w:color w:val="000000"/>
                <w:kern w:val="0"/>
                <w:sz w:val="24"/>
                <w:szCs w:val="24"/>
                <w:lang w:val="en-US" w:eastAsia="zh-CN"/>
              </w:rPr>
              <w:t>方面，</w:t>
            </w:r>
            <w:r>
              <w:rPr>
                <w:rFonts w:hint="eastAsia" w:ascii="Arial" w:hAnsi="Arial" w:eastAsia="宋体" w:cs="Arial"/>
                <w:color w:val="000000"/>
                <w:kern w:val="0"/>
                <w:sz w:val="24"/>
                <w:szCs w:val="24"/>
                <w:lang w:eastAsia="zh-CN"/>
              </w:rPr>
              <w:t>我国先后育成了高抗根腐病的甘薯品种：徐薯18、苏薯2号、苏薯3号等；高抗根结线虫病的甘薯品种：鲁薯6号、青农12等；高抗茎线虫病的甘薯品种：苏薯4号、鲁薯3号等；高抗黑斑病的甘薯品种：鲁薯7号、豫薯4号等；以及高抗薯瘟病的甘薯品种：湘薯75－55、闽抗329等。这些品种多数已在生产上大面积推广应用，使甘薯病害得到了一定的控制，但是甘薯抗病虫育种的形势依然严峻。</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在育苗技术上，全面透彻地研究了以种性改良为主要目的的脱毒种苗（薯）生产与配套栽培技术。施肥技术方面主要从施肥作用原理出发，较为全面和深入的研究了甘薯高产施肥技术，提出了各种施肥措施和技巧；主要集中研究了不同氮磷钾施用水平对甘薯经济产量的影响，但对不同的施肥措施对土壤的影响等涉及栽培生态方面的研究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41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采用的国际标准编号</w:t>
            </w:r>
          </w:p>
        </w:tc>
        <w:tc>
          <w:tcPr>
            <w:tcW w:w="6802" w:type="dxa"/>
            <w:gridSpan w:val="8"/>
            <w:vAlign w:val="center"/>
          </w:tcPr>
          <w:p>
            <w:pPr>
              <w:widowControl/>
              <w:spacing w:line="360" w:lineRule="auto"/>
              <w:jc w:val="center"/>
              <w:rPr>
                <w:rFonts w:hint="default" w:ascii="Arial" w:hAnsi="Arial" w:eastAsia="宋体" w:cs="Arial"/>
                <w:color w:val="000000"/>
                <w:kern w:val="0"/>
                <w:sz w:val="24"/>
                <w:szCs w:val="24"/>
                <w:lang w:val="en-US" w:eastAsia="zh-CN"/>
              </w:rPr>
            </w:pPr>
            <w:r>
              <w:rPr>
                <w:rFonts w:ascii="Arial" w:hAnsi="Arial" w:eastAsia="宋体" w:cs="Arial"/>
                <w:color w:val="000000"/>
                <w:kern w:val="0"/>
                <w:sz w:val="24"/>
                <w:szCs w:val="24"/>
              </w:rPr>
              <w:t>GB/T 1.1—20</w:t>
            </w:r>
            <w:r>
              <w:rPr>
                <w:rFonts w:hint="eastAsia" w:ascii="Arial" w:hAnsi="Arial" w:eastAsia="宋体" w:cs="Arial"/>
                <w:color w:val="000000"/>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申请</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立项</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2873" w:type="dxa"/>
            <w:gridSpan w:val="4"/>
          </w:tcPr>
          <w:p>
            <w:pPr>
              <w:widowControl/>
              <w:spacing w:line="360" w:lineRule="auto"/>
              <w:ind w:firstLine="480" w:firstLineChars="200"/>
              <w:jc w:val="left"/>
              <w:rPr>
                <w:rFonts w:ascii="Arial" w:hAnsi="Arial" w:eastAsia="宋体" w:cs="Arial"/>
                <w:color w:val="000000"/>
                <w:kern w:val="0"/>
                <w:sz w:val="24"/>
                <w:szCs w:val="24"/>
              </w:rPr>
            </w:pPr>
          </w:p>
          <w:p>
            <w:pPr>
              <w:widowControl/>
              <w:spacing w:line="360" w:lineRule="auto"/>
              <w:ind w:firstLine="480" w:firstLineChars="2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 </w:t>
            </w:r>
          </w:p>
          <w:p>
            <w:pPr>
              <w:widowControl/>
              <w:spacing w:line="360" w:lineRule="auto"/>
              <w:ind w:firstLine="840" w:firstLineChars="35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200" w:firstLineChars="5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年 </w:t>
            </w:r>
            <w:r>
              <w:rPr>
                <w:rFonts w:ascii="Arial" w:hAnsi="Arial" w:eastAsia="宋体" w:cs="Arial"/>
                <w:color w:val="000000"/>
                <w:kern w:val="0"/>
                <w:sz w:val="24"/>
                <w:szCs w:val="24"/>
              </w:rPr>
              <w:t xml:space="preserve"> </w:t>
            </w:r>
            <w:r>
              <w:rPr>
                <w:rFonts w:hint="eastAsia" w:ascii="Arial" w:hAnsi="Arial" w:eastAsia="宋体" w:cs="Arial"/>
                <w:color w:val="000000"/>
                <w:kern w:val="0"/>
                <w:sz w:val="24"/>
                <w:szCs w:val="24"/>
              </w:rPr>
              <w:t>月  日</w:t>
            </w:r>
          </w:p>
        </w:tc>
        <w:tc>
          <w:tcPr>
            <w:tcW w:w="127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广东省农药协会</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3688" w:type="dxa"/>
            <w:gridSpan w:val="3"/>
          </w:tcPr>
          <w:p>
            <w:pPr>
              <w:widowControl/>
              <w:jc w:val="left"/>
              <w:rPr>
                <w:rFonts w:ascii="Arial" w:hAnsi="Arial" w:eastAsia="宋体" w:cs="Arial"/>
                <w:color w:val="000000"/>
                <w:kern w:val="0"/>
                <w:sz w:val="24"/>
                <w:szCs w:val="24"/>
              </w:rPr>
            </w:pPr>
          </w:p>
          <w:p>
            <w:pPr>
              <w:widowControl/>
              <w:spacing w:line="360" w:lineRule="auto"/>
              <w:jc w:val="left"/>
              <w:rPr>
                <w:rFonts w:ascii="Arial" w:hAnsi="Arial" w:eastAsia="宋体" w:cs="Arial"/>
                <w:color w:val="000000"/>
                <w:kern w:val="0"/>
                <w:sz w:val="24"/>
                <w:szCs w:val="24"/>
              </w:rPr>
            </w:pPr>
          </w:p>
          <w:p>
            <w:pPr>
              <w:widowControl/>
              <w:spacing w:line="360" w:lineRule="auto"/>
              <w:ind w:firstLine="1440" w:firstLineChars="60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680" w:firstLineChars="7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年  月  日</w:t>
            </w:r>
          </w:p>
        </w:tc>
      </w:tr>
    </w:tbl>
    <w:p>
      <w:pPr>
        <w:widowControl/>
        <w:shd w:val="clear" w:color="auto" w:fill="FFFFFF"/>
        <w:jc w:val="left"/>
        <w:rPr>
          <w:rFonts w:ascii="Arial" w:hAnsi="Arial" w:eastAsia="宋体" w:cs="Arial"/>
          <w:color w:val="000000"/>
          <w:kern w:val="0"/>
          <w:sz w:val="22"/>
        </w:rPr>
      </w:pPr>
      <w:r>
        <w:rPr>
          <w:rFonts w:ascii="Arial" w:hAnsi="Arial" w:eastAsia="宋体" w:cs="Arial"/>
          <w:color w:val="000000"/>
          <w:kern w:val="0"/>
          <w:sz w:val="22"/>
        </w:rPr>
        <w:t>注：如本表空间不够，可另附页。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84C84"/>
    <w:rsid w:val="02E71CD4"/>
    <w:rsid w:val="0F61789B"/>
    <w:rsid w:val="1D584545"/>
    <w:rsid w:val="24375E01"/>
    <w:rsid w:val="26065732"/>
    <w:rsid w:val="43FA6E74"/>
    <w:rsid w:val="445F7FD4"/>
    <w:rsid w:val="48985732"/>
    <w:rsid w:val="56E6303D"/>
    <w:rsid w:val="7FE84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2021-09-24T01:28:00Z</dcterms:created>
  <dc:creator>陈秀娟</dc:creator>
  <cp:lastModifiedBy>繁星</cp:lastModifiedBy>
  <dcterms:modified xsi:type="dcterms:W3CDTF">2021-09-29T01:58:29Z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0A23A7326D1D460D8D84DC76D9D1A4C7</vt:lpwstr>
  </property>
</Properties>
</file>