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30" w:lineRule="exact"/>
        <w:jc w:val="distribute"/>
        <w:rPr>
          <w:rFonts w:ascii="Times New Roman" w:hAnsi="Times New Roman" w:eastAsia="黑体" w:cs="Times New Roman"/>
          <w:sz w:val="72"/>
          <w:szCs w:val="72"/>
          <w:highlight w:val="none"/>
        </w:rPr>
      </w:pPr>
      <w:r>
        <w:rPr>
          <w:rFonts w:ascii="Times New Roman" w:hAnsi="Times New Roman" w:eastAsia="黑体" w:cs="Times New Roman"/>
          <w:spacing w:val="-73"/>
          <w:sz w:val="72"/>
          <w:szCs w:val="72"/>
          <w:highlight w:val="none"/>
        </w:rPr>
        <w:t>团 体 标 准</w:t>
      </w:r>
    </w:p>
    <w:p>
      <w:pPr>
        <w:pStyle w:val="3"/>
        <w:jc w:val="center"/>
        <w:rPr>
          <w:rFonts w:ascii="Times New Roman" w:hAnsi="Times New Roman" w:cs="Times New Roman"/>
          <w:sz w:val="24"/>
          <w:highlight w:val="none"/>
        </w:rPr>
      </w:pPr>
    </w:p>
    <w:p>
      <w:pPr>
        <w:pStyle w:val="8"/>
        <w:ind w:firstLine="6184" w:firstLineChars="2200"/>
        <w:rPr>
          <w:rFonts w:ascii="Times New Roman" w:hAnsi="Times New Roman" w:cs="Times New Roman"/>
          <w:sz w:val="24"/>
          <w:highlight w:val="none"/>
          <w:lang w:val="en-US"/>
        </w:rPr>
      </w:pPr>
      <w:r>
        <w:rPr>
          <w:rFonts w:ascii="Times New Roman" w:hAnsi="Times New Roman" w:eastAsia="黑体" w:cs="Times New Roman"/>
          <w:b/>
          <w:bCs/>
          <w:sz w:val="28"/>
          <w:szCs w:val="22"/>
          <w:highlight w:val="none"/>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431800</wp:posOffset>
                </wp:positionV>
                <wp:extent cx="58293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4pt;height:0.05pt;width:459pt;z-index:251658240;mso-width-relative:page;mso-height-relative:page;" filled="f" stroked="t" coordsize="21600,21600" o:gfxdata="UEsDBAoAAAAAAIdO4kAAAAAAAAAAAAAAAAAEAAAAZHJzL1BLAwQUAAAACACHTuJAYZmv9dYAAAAJ&#10;AQAADwAAAGRycy9kb3ducmV2LnhtbE2Py07DMBBF90j8gzVIbKrWSSpFUYjTBZAdGwoV22k8JBHx&#10;OI3dB3w90xWs5nV159xqc3GjOtEcBs8G0lUCirj1duDOwPtbsyxAhYhscfRMBr4pwKa+vamwtP7M&#10;r3Taxk6JCYcSDfQxTqXWoe3JYVj5iVhun352GGWcO21nPIu5G3WWJLl2OLB86HGix57ar+3RGQjN&#10;jg7Nz6JdJB/rzlN2eHp5RmPu79LkAVSkS/wTwxVf0KEWpr0/sg1qNLBcZ5IlGsgLqSIoilya/XWR&#10;gq4r/T9B/QtQSwMEFAAAAAgAh07iQJ184jHgAQAApgMAAA4AAABkcnMvZTJvRG9jLnhtbK1TzY7T&#10;MBC+I/EOlu80aVZd7UZN97BluSCoBDzA1D+JJf/J9jbtS/ACSNzgxJE7b8PyGIzd0N2FC0LkMBl7&#10;Pn+e78tkebU3muxEiMrZjs5nNSXCMseV7Tv67u3NswtKYgLLQTsrOnoQkV6tnj5Zjr4VjRuc5iIQ&#10;JLGxHX1Hh5R8W1WRDcJAnDkvLBalCwYSLkNf8QAjshtdNXV9Xo0ucB8cEzHi7vpYpKvCL6Vg6bWU&#10;USSiO4q9pRJDidscq9US2j6AHxSb2oB/6MKAsnjpiWoNCchtUH9QGcWCi06mGXOmclIqJooGVDOv&#10;f1PzZgAvihY0J/qTTfH/0bJXu00gine0ocSCwU909+Hr9/effnz7iPHuy2fSZJNGH1vEXttNmFbR&#10;b0JWvJfB5DdqIfti7OFkrNgnwnBzcdFcntXoP8Pa+dkiM1b3R32I6YVwhuSko1rZrBpa2L2M6Qj9&#10;Bcnb2pKxo5eLZoGEgEMjNSRMjUcZ0fblbHRa8RuldT4RQ7+91oHsII9BeaYWHsHyJWuIwxFXShkG&#10;7SCAP7ecpINHgyxOMs0tGMEp0QIHP2cFmUDpv0Giem0ztShDOunMLh99zdnW8QN+nFsfVD+gL/PS&#10;c67gMBQDp8HN0/ZwjfnD32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GZr/XWAAAACQEAAA8A&#10;AAAAAAAAAQAgAAAAIgAAAGRycy9kb3ducmV2LnhtbFBLAQIUABQAAAAIAIdO4kCdfOIx4AEAAKYD&#10;AAAOAAAAAAAAAAEAIAAAACUBAABkcnMvZTJvRG9jLnhtbFBLBQYAAAAABgAGAFkBAAB3BQAAAAA=&#10;">
                <v:fill on="f" focussize="0,0"/>
                <v:stroke color="#000000" joinstyle="round"/>
                <v:imagedata o:title=""/>
                <o:lock v:ext="edit" aspectratio="f"/>
              </v:line>
            </w:pict>
          </mc:Fallback>
        </mc:AlternateContent>
      </w:r>
      <w:r>
        <w:rPr>
          <w:rFonts w:hint="eastAsia" w:ascii="Times New Roman" w:hAnsi="Times New Roman" w:eastAsia="黑体" w:cs="Times New Roman"/>
          <w:b/>
          <w:bCs/>
          <w:sz w:val="28"/>
          <w:szCs w:val="22"/>
          <w:highlight w:val="none"/>
        </w:rPr>
        <w:t>T/YNCXXH</w:t>
      </w:r>
      <w:r>
        <w:rPr>
          <w:rFonts w:ascii="Times New Roman" w:hAnsi="Times New Roman" w:eastAsia="黑体" w:cs="Times New Roman"/>
          <w:sz w:val="28"/>
          <w:szCs w:val="22"/>
          <w:highlight w:val="none"/>
          <w:lang w:val="en-US"/>
        </w:rPr>
        <w:t xml:space="preserve"> </w:t>
      </w:r>
      <w:r>
        <w:rPr>
          <w:rFonts w:hint="eastAsia" w:ascii="Times New Roman" w:eastAsia="黑体" w:cs="Times New Roman"/>
          <w:sz w:val="28"/>
          <w:szCs w:val="22"/>
          <w:highlight w:val="none"/>
          <w:lang w:val="en-US" w:eastAsia="zh-CN"/>
        </w:rPr>
        <w:t>***</w:t>
      </w:r>
      <w:r>
        <w:rPr>
          <w:rFonts w:ascii="Times New Roman" w:hAnsi="Times New Roman" w:eastAsia="黑体" w:cs="Times New Roman"/>
          <w:sz w:val="28"/>
          <w:szCs w:val="22"/>
          <w:highlight w:val="none"/>
          <w:lang w:val="en-US"/>
        </w:rPr>
        <w:t>-202</w:t>
      </w:r>
      <w:r>
        <w:rPr>
          <w:rFonts w:hint="eastAsia" w:ascii="Times New Roman" w:hAnsi="Times New Roman" w:eastAsia="黑体" w:cs="Times New Roman"/>
          <w:sz w:val="28"/>
          <w:szCs w:val="22"/>
          <w:highlight w:val="none"/>
          <w:lang w:val="en-US" w:eastAsia="zh-CN"/>
        </w:rPr>
        <w:t>1</w:t>
      </w:r>
      <w:r>
        <w:rPr>
          <w:rFonts w:ascii="Times New Roman" w:hAnsi="Times New Roman" w:eastAsia="黑体" w:cs="Times New Roman"/>
          <w:sz w:val="28"/>
          <w:szCs w:val="22"/>
          <w:highlight w:val="none"/>
          <w:lang w:val="en-US"/>
        </w:rPr>
        <w:t xml:space="preserve">   </w:t>
      </w:r>
      <w:r>
        <w:rPr>
          <w:rFonts w:ascii="Times New Roman" w:hAnsi="Times New Roman" w:cs="Times New Roman"/>
          <w:sz w:val="24"/>
          <w:highlight w:val="none"/>
          <w:lang w:val="en-US"/>
        </w:rPr>
        <w:t xml:space="preserve">  </w:t>
      </w: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pStyle w:val="9"/>
      </w:pPr>
      <w:r>
        <w:rPr>
          <w:rFonts w:hint="eastAsia" w:ascii="黑体"/>
        </w:rPr>
        <w:t>202</w:t>
      </w:r>
      <w:r>
        <w:rPr>
          <w:rFonts w:hint="eastAsia" w:ascii="黑体"/>
          <w:lang w:val="en-US" w:eastAsia="zh-CN"/>
        </w:rPr>
        <w:t>1</w:t>
      </w:r>
      <w:r>
        <w:t xml:space="preserve"> </w:t>
      </w:r>
      <w:r>
        <w:rPr>
          <w:rFonts w:ascii="黑体"/>
        </w:rPr>
        <w:t>-</w:t>
      </w:r>
      <w:r>
        <w:t xml:space="preserve"> </w:t>
      </w:r>
      <w:r>
        <w:rPr>
          <w:rFonts w:hint="eastAsia" w:ascii="黑体"/>
          <w:lang w:val="en-US" w:eastAsia="zh-CN"/>
        </w:rPr>
        <w:t>**</w:t>
      </w:r>
      <w:r>
        <w:t xml:space="preserve"> </w:t>
      </w:r>
      <w:r>
        <w:rPr>
          <w:rFonts w:ascii="黑体"/>
        </w:rPr>
        <w:t>-</w:t>
      </w:r>
      <w:r>
        <w:t xml:space="preserve"> </w:t>
      </w:r>
      <w:r>
        <w:rPr>
          <w:rFonts w:hint="eastAsia" w:ascii="黑体"/>
          <w:lang w:val="en-US" w:eastAsia="zh-CN"/>
        </w:rPr>
        <w:t>**</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K0MuDdAQAApAMAAA4AAABkcnMvZTJvRG9jLnhtbK1TS44T&#10;MRDdI3EHy3vSSdCMoJXOLCYMGwSRgANU/Om25J9cnnRyCS6AxA5WLNlzG4ZjUHYyYWbYIEQWTtlV&#10;9Vzv+fXiYucs26qEJviOzyZTzpQXQRrfd/z9u6snzzjDDF6CDV51fK+QXywfP1qMsVXzMAQrVWIE&#10;4rEdY8eHnGPbNCgG5QAnISpPSR2Sg0zb1DcywUjozjbz6fS8GUOSMQWhEOl0dUjyZcXXWon8RmtU&#10;mdmO02y5rqmum7I2ywW0fYI4GHEcA/5hCgfG06UnqBVkYNfJ/AHljEgBg84TEVwTtDZCVQ7EZjZ9&#10;wObtAFFVLiQOxpNM+P9gxevtOjEj6e048+DoiW4+fvvx4fPP759ovfn6hc2KSGPElmov/ToddxjX&#10;qTDe6eTKP3Fhuyrs/iSs2mUm6PB8Ruyekv7iNtf8bowJ80sVHCtBx63xhTO0sH2FmS6j0tuScmw9&#10;Gzv+/Gx+RnBAltEWMoUuEgn0fe3FYI28MtaWDkz95tImtoVigvorlAj3Xlm5ZAU4HOpq6mCPQYF8&#10;4SXL+0jyePIxLyM4JTmzimxfIgKENoOxf1NJV1tfGlS16JFn0figaok2Qe7paa5jMv1AutRnaEqG&#10;rFCnP9q2eO3unuK7H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CtDLg3QEAAKQDAAAO&#10;AAAAAAAAAAEAIAAAACUBAABkcnMvZTJvRG9jLnhtbFBLBQYAAAAABgAGAFkBAAB0BQAAAAA=&#10;">
                <v:fill on="f" focussize="0,0"/>
                <v:stroke color="#000000" joinstyle="round"/>
                <v:imagedata o:title=""/>
                <o:lock v:ext="edit" aspectratio="f"/>
                <w10:anchorlock/>
              </v:line>
            </w:pict>
          </mc:Fallback>
        </mc:AlternateContent>
      </w:r>
    </w:p>
    <w:p>
      <w:pPr>
        <w:pStyle w:val="11"/>
        <w:jc w:val="center"/>
      </w:pPr>
      <w:r>
        <w:rPr>
          <w:rFonts w:hint="eastAsia" w:ascii="黑体"/>
        </w:rPr>
        <w:t>202</w:t>
      </w:r>
      <w:r>
        <w:rPr>
          <w:rFonts w:hint="eastAsia" w:ascii="黑体"/>
          <w:lang w:val="en-US" w:eastAsia="zh-CN"/>
        </w:rPr>
        <w:t>1</w:t>
      </w:r>
      <w:r>
        <w:t xml:space="preserve"> </w:t>
      </w:r>
      <w:r>
        <w:rPr>
          <w:rFonts w:ascii="黑体"/>
        </w:rPr>
        <w:t>-</w:t>
      </w:r>
      <w:r>
        <w:t xml:space="preserve"> </w:t>
      </w:r>
      <w:r>
        <w:rPr>
          <w:rFonts w:hint="eastAsia" w:ascii="黑体"/>
          <w:lang w:val="en-US" w:eastAsia="zh-CN"/>
        </w:rPr>
        <w:t>**</w:t>
      </w:r>
      <w:r>
        <w:rPr>
          <w:rFonts w:ascii="黑体"/>
        </w:rPr>
        <w:t>-</w:t>
      </w:r>
      <w:r>
        <w:t xml:space="preserve"> </w:t>
      </w:r>
      <w:r>
        <w:rPr>
          <w:rFonts w:hint="eastAsia" w:ascii="黑体"/>
          <w:lang w:val="en-US" w:eastAsia="zh-CN"/>
        </w:rPr>
        <w:t>**</w:t>
      </w:r>
      <w:r>
        <w:rPr>
          <w:rFonts w:hint="eastAsia"/>
        </w:rPr>
        <w:t>实施</w:t>
      </w:r>
    </w:p>
    <w:p>
      <w:pPr>
        <w:pStyle w:val="13"/>
      </w:pPr>
      <w:r>
        <w:rPr>
          <w:rFonts w:hint="eastAsia"/>
        </w:rPr>
        <w:t>沂南县</w:t>
      </w:r>
      <w:r>
        <w:rPr>
          <w:rFonts w:hint="eastAsia"/>
          <w:lang w:eastAsia="zh-CN"/>
        </w:rPr>
        <w:t>农产品产销协会</w:t>
      </w:r>
      <w:r>
        <w:rPr>
          <w:rFonts w:hint="eastAsia"/>
          <w:lang w:val="en-US" w:eastAsia="zh-CN"/>
        </w:rPr>
        <w:t xml:space="preserve"> </w:t>
      </w:r>
      <w:r>
        <w:rPr>
          <w:rStyle w:val="15"/>
          <w:rFonts w:hint="eastAsia"/>
        </w:rPr>
        <w:t>发布</w:t>
      </w:r>
    </w:p>
    <w:p>
      <w:pPr>
        <w:pStyle w:val="3"/>
        <w:jc w:val="center"/>
        <w:rPr>
          <w:rFonts w:ascii="Times New Roman" w:hAnsi="Times New Roman" w:cs="Times New Roman"/>
          <w:sz w:val="24"/>
          <w:highlight w:val="none"/>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pStyle w:val="16"/>
        <w:framePr w:w="9609" w:h="1787" w:hRule="exact" w:x="1149" w:y="6243"/>
        <w:spacing w:before="156" w:beforeLines="50" w:after="156" w:afterLines="50"/>
        <w:rPr>
          <w:rFonts w:hint="eastAsia" w:ascii="Times New Roman" w:hAnsi="Times New Roman" w:cs="Times New Roman"/>
          <w:sz w:val="52"/>
          <w:szCs w:val="22"/>
          <w:highlight w:val="none"/>
          <w:lang w:val="en-US" w:eastAsia="zh-CN"/>
        </w:rPr>
      </w:pPr>
      <w:r>
        <w:rPr>
          <w:rFonts w:hint="eastAsia" w:ascii="Times New Roman" w:hAnsi="Times New Roman" w:cs="Times New Roman"/>
          <w:sz w:val="24"/>
          <w:highlight w:val="none"/>
          <w:lang w:val="en-US" w:eastAsia="zh-CN"/>
        </w:rPr>
        <w:tab/>
      </w:r>
      <w:r>
        <w:rPr>
          <w:rFonts w:hint="eastAsia" w:ascii="Times New Roman" w:hAnsi="Times New Roman" w:cs="Times New Roman"/>
          <w:sz w:val="52"/>
          <w:szCs w:val="22"/>
          <w:highlight w:val="none"/>
          <w:lang w:val="en-US" w:eastAsia="zh-CN"/>
        </w:rPr>
        <w:t>农产品地理标志孙祖小米生产技术规程</w:t>
      </w:r>
    </w:p>
    <w:p>
      <w:pPr>
        <w:pStyle w:val="16"/>
        <w:framePr w:w="9609" w:h="1787" w:hRule="exact" w:x="1149" w:y="6243"/>
        <w:spacing w:before="156" w:beforeLines="50" w:after="156" w:afterLines="50"/>
        <w:rPr>
          <w:rFonts w:hint="eastAsia" w:ascii="Times New Roman"/>
        </w:rPr>
      </w:pPr>
    </w:p>
    <w:p>
      <w:pPr>
        <w:pStyle w:val="17"/>
        <w:ind w:firstLine="320" w:firstLineChars="100"/>
        <w:jc w:val="center"/>
        <w:rPr>
          <w:rFonts w:hint="eastAsia"/>
        </w:rPr>
      </w:pPr>
      <w:r>
        <w:rPr>
          <w:rFonts w:hint="eastAsia"/>
        </w:rPr>
        <w:t>前</w:t>
      </w:r>
      <w:bookmarkStart w:id="0" w:name="BKQY"/>
      <w:r>
        <w:rPr>
          <w:rFonts w:hAnsi="黑体"/>
        </w:rPr>
        <w:t>  </w:t>
      </w:r>
      <w:r>
        <w:rPr>
          <w:rFonts w:hint="eastAsia"/>
        </w:rPr>
        <w:t>言</w:t>
      </w:r>
      <w:bookmarkEnd w:id="0"/>
    </w:p>
    <w:p>
      <w:pPr>
        <w:pStyle w:val="18"/>
        <w:ind w:firstLine="420" w:firstLineChars="200"/>
        <w:jc w:val="both"/>
        <w:rPr>
          <w:rFonts w:ascii="宋体" w:hAnsi="宋体" w:cs="宋体"/>
          <w:color w:val="auto"/>
          <w:sz w:val="21"/>
          <w:szCs w:val="21"/>
        </w:rPr>
      </w:pPr>
      <w:r>
        <w:rPr>
          <w:rFonts w:hint="eastAsia" w:ascii="宋体" w:hAnsi="宋体" w:cs="宋体"/>
          <w:color w:val="auto"/>
          <w:sz w:val="21"/>
          <w:szCs w:val="21"/>
        </w:rPr>
        <w:t>本标准按照G</w:t>
      </w:r>
      <w:r>
        <w:rPr>
          <w:rFonts w:ascii="宋体" w:hAnsi="宋体" w:cs="宋体"/>
          <w:color w:val="auto"/>
          <w:sz w:val="21"/>
          <w:szCs w:val="21"/>
        </w:rPr>
        <w:t>B/T 1.1</w:t>
      </w:r>
      <w:r>
        <w:rPr>
          <w:rFonts w:hint="eastAsia" w:ascii="宋体" w:hAnsi="宋体" w:cs="宋体"/>
          <w:color w:val="auto"/>
          <w:sz w:val="21"/>
          <w:szCs w:val="21"/>
        </w:rPr>
        <w:t>-</w:t>
      </w:r>
      <w:r>
        <w:rPr>
          <w:rFonts w:ascii="宋体" w:hAnsi="宋体" w:cs="宋体"/>
          <w:color w:val="auto"/>
          <w:sz w:val="21"/>
          <w:szCs w:val="21"/>
        </w:rPr>
        <w:t>2020</w:t>
      </w:r>
      <w:r>
        <w:rPr>
          <w:rFonts w:hint="eastAsia" w:ascii="宋体" w:hAnsi="宋体" w:cs="宋体"/>
          <w:color w:val="auto"/>
          <w:sz w:val="21"/>
          <w:szCs w:val="21"/>
        </w:rPr>
        <w:t>给出的规则起草。</w:t>
      </w:r>
    </w:p>
    <w:p>
      <w:pPr>
        <w:pStyle w:val="18"/>
        <w:ind w:firstLine="420" w:firstLineChars="200"/>
        <w:jc w:val="both"/>
        <w:rPr>
          <w:rFonts w:ascii="宋体" w:hAnsi="宋体" w:cs="宋体"/>
          <w:color w:val="auto"/>
          <w:sz w:val="21"/>
          <w:szCs w:val="21"/>
        </w:rPr>
      </w:pPr>
      <w:r>
        <w:rPr>
          <w:rFonts w:hint="eastAsia" w:ascii="宋体" w:hAnsi="宋体" w:cs="宋体"/>
          <w:color w:val="auto"/>
          <w:sz w:val="21"/>
          <w:szCs w:val="21"/>
        </w:rPr>
        <w:t>本标准由沂南县</w:t>
      </w:r>
      <w:r>
        <w:rPr>
          <w:rFonts w:hint="eastAsia" w:ascii="宋体" w:hAnsi="宋体" w:cs="宋体"/>
          <w:color w:val="auto"/>
          <w:sz w:val="21"/>
          <w:szCs w:val="21"/>
          <w:lang w:eastAsia="zh-CN"/>
        </w:rPr>
        <w:t>农产品产销</w:t>
      </w:r>
      <w:r>
        <w:rPr>
          <w:rFonts w:hint="eastAsia" w:ascii="宋体" w:hAnsi="宋体" w:cs="宋体"/>
          <w:color w:val="auto"/>
          <w:sz w:val="21"/>
          <w:szCs w:val="21"/>
        </w:rPr>
        <w:t>协会提出并归口。</w:t>
      </w:r>
    </w:p>
    <w:p>
      <w:pPr>
        <w:pStyle w:val="18"/>
        <w:ind w:firstLine="420" w:firstLineChars="200"/>
        <w:jc w:val="both"/>
        <w:rPr>
          <w:rFonts w:ascii="宋体" w:hAnsi="宋体" w:cs="宋体"/>
          <w:color w:val="auto"/>
          <w:sz w:val="21"/>
          <w:szCs w:val="21"/>
        </w:rPr>
      </w:pPr>
      <w:r>
        <w:rPr>
          <w:rFonts w:ascii="宋体" w:hAnsi="宋体" w:cs="宋体"/>
          <w:color w:val="auto"/>
          <w:sz w:val="21"/>
          <w:szCs w:val="21"/>
        </w:rPr>
        <w:t>本规程起草单位：</w:t>
      </w:r>
      <w:r>
        <w:rPr>
          <w:rFonts w:ascii="宋体" w:cs="宋体"/>
          <w:color w:val="auto"/>
          <w:sz w:val="21"/>
          <w:szCs w:val="21"/>
        </w:rPr>
        <w:t>沂南县</w:t>
      </w:r>
      <w:r>
        <w:rPr>
          <w:rFonts w:hint="eastAsia" w:ascii="宋体" w:cs="宋体"/>
          <w:color w:val="auto"/>
          <w:sz w:val="21"/>
          <w:szCs w:val="21"/>
          <w:lang w:eastAsia="zh-CN"/>
        </w:rPr>
        <w:t>农业技术推广中心、沂南县宝寿小米种植专业合作社</w:t>
      </w:r>
      <w:r>
        <w:rPr>
          <w:rFonts w:ascii="宋体" w:hAnsi="宋体" w:cs="宋体"/>
          <w:color w:val="auto"/>
          <w:sz w:val="21"/>
          <w:szCs w:val="21"/>
        </w:rPr>
        <w:t>。</w:t>
      </w:r>
    </w:p>
    <w:p>
      <w:pPr>
        <w:spacing w:line="276" w:lineRule="auto"/>
        <w:ind w:firstLine="420" w:firstLineChars="200"/>
        <w:rPr>
          <w:lang w:val="en-US"/>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ascii="宋体" w:hAnsi="宋体" w:cs="宋体"/>
          <w:szCs w:val="21"/>
        </w:rPr>
        <w:t>本</w:t>
      </w:r>
      <w:r>
        <w:rPr>
          <w:rFonts w:hint="eastAsia" w:ascii="宋体" w:hAnsi="宋体" w:cs="宋体"/>
          <w:szCs w:val="21"/>
        </w:rPr>
        <w:t>规程</w:t>
      </w:r>
      <w:r>
        <w:rPr>
          <w:rFonts w:ascii="宋体" w:hAnsi="宋体" w:cs="宋体"/>
          <w:szCs w:val="21"/>
        </w:rPr>
        <w:t>主要起草人：</w:t>
      </w:r>
      <w:r>
        <w:rPr>
          <w:rFonts w:hint="eastAsia" w:ascii="宋体" w:hAnsi="宋体" w:cs="宋体"/>
          <w:szCs w:val="21"/>
          <w:lang w:val="en-US" w:eastAsia="zh-CN"/>
        </w:rPr>
        <w:t>刘召部、</w:t>
      </w:r>
      <w:r>
        <w:rPr>
          <w:rFonts w:hint="eastAsia" w:ascii="宋体" w:hAnsi="宋体" w:cs="宋体"/>
          <w:szCs w:val="21"/>
          <w:lang w:eastAsia="zh-CN"/>
        </w:rPr>
        <w:t>张磊</w:t>
      </w:r>
      <w:r>
        <w:rPr>
          <w:rFonts w:hint="eastAsia" w:ascii="宋体" w:hAnsi="宋体" w:cs="宋体"/>
          <w:szCs w:val="21"/>
          <w:lang w:val="en-US" w:eastAsia="zh-CN"/>
        </w:rPr>
        <w:t>、</w:t>
      </w:r>
      <w:r>
        <w:rPr>
          <w:rFonts w:hint="eastAsia" w:cs="宋体"/>
          <w:szCs w:val="21"/>
          <w:lang w:val="en-US" w:eastAsia="zh-CN"/>
        </w:rPr>
        <w:t>王玉春</w:t>
      </w:r>
      <w:r>
        <w:rPr>
          <w:rFonts w:hint="eastAsia" w:ascii="宋体" w:hAnsi="宋体" w:cs="宋体"/>
          <w:szCs w:val="21"/>
          <w:lang w:val="en-US" w:eastAsia="zh-CN"/>
        </w:rPr>
        <w:t>、</w:t>
      </w:r>
      <w:r>
        <w:rPr>
          <w:rFonts w:hint="eastAsia" w:cs="宋体"/>
          <w:szCs w:val="21"/>
          <w:lang w:val="en-US" w:eastAsia="zh-CN"/>
        </w:rPr>
        <w:t>郑树功、</w:t>
      </w:r>
      <w:r>
        <w:rPr>
          <w:rFonts w:hint="eastAsia" w:ascii="宋体" w:hAnsi="宋体" w:cs="宋体"/>
          <w:szCs w:val="21"/>
          <w:lang w:val="en-US" w:eastAsia="zh-CN"/>
        </w:rPr>
        <w:t>刘明英</w:t>
      </w:r>
      <w:r>
        <w:rPr>
          <w:rFonts w:hint="eastAsia" w:cs="宋体"/>
          <w:szCs w:val="21"/>
          <w:lang w:val="en-US" w:eastAsia="zh-CN"/>
        </w:rPr>
        <w:t>、李建平、白廷堂、孙士满</w:t>
      </w:r>
    </w:p>
    <w:p>
      <w:pPr>
        <w:pStyle w:val="2"/>
        <w:shd w:val="clear" w:color="auto" w:fill="FFFFFF"/>
        <w:spacing w:before="0" w:beforeAutospacing="0" w:afterAutospacing="0"/>
        <w:jc w:val="center"/>
        <w:rPr>
          <w:rFonts w:hint="eastAsia" w:ascii="仿宋" w:hAnsi="仿宋" w:eastAsia="仿宋"/>
          <w:b/>
          <w:bCs/>
          <w:sz w:val="30"/>
          <w:szCs w:val="30"/>
        </w:rPr>
      </w:pPr>
      <w:r>
        <w:rPr>
          <w:rFonts w:ascii="仿宋" w:hAnsi="仿宋" w:eastAsia="仿宋" w:cs="宋体"/>
          <w:color w:val="auto"/>
          <w:sz w:val="30"/>
          <w:szCs w:val="30"/>
          <w:shd w:val="clear" w:color="auto" w:fill="auto"/>
        </w:rPr>
        <w:t>农产品地理标志</w:t>
      </w:r>
      <w:r>
        <w:rPr>
          <w:rFonts w:hint="eastAsia" w:ascii="仿宋" w:hAnsi="仿宋" w:eastAsia="仿宋"/>
          <w:sz w:val="30"/>
          <w:szCs w:val="30"/>
        </w:rPr>
        <w:t>孙祖小米</w:t>
      </w:r>
      <w:r>
        <w:rPr>
          <w:rFonts w:hint="eastAsia" w:ascii="仿宋" w:hAnsi="仿宋" w:eastAsia="仿宋"/>
          <w:b/>
          <w:bCs/>
          <w:sz w:val="30"/>
          <w:szCs w:val="30"/>
        </w:rPr>
        <w:t>生产技术规程</w:t>
      </w:r>
      <w:bookmarkStart w:id="1" w:name="_GoBack"/>
      <w:bookmarkEnd w:id="1"/>
    </w:p>
    <w:p>
      <w:pPr>
        <w:pStyle w:val="5"/>
        <w:shd w:val="clear" w:color="auto" w:fill="FFFFFF"/>
        <w:spacing w:before="210" w:beforeAutospacing="0" w:after="210" w:afterAutospacing="0" w:line="400" w:lineRule="exact"/>
        <w:ind w:firstLine="602" w:firstLineChars="200"/>
        <w:rPr>
          <w:rFonts w:ascii="仿宋" w:hAnsi="仿宋" w:eastAsia="仿宋"/>
          <w:b/>
          <w:sz w:val="30"/>
          <w:szCs w:val="30"/>
        </w:rPr>
      </w:pPr>
      <w:r>
        <w:rPr>
          <w:rFonts w:hint="eastAsia" w:ascii="仿宋" w:hAnsi="仿宋" w:eastAsia="仿宋"/>
          <w:b/>
          <w:sz w:val="30"/>
          <w:szCs w:val="30"/>
        </w:rPr>
        <w:t>1 范围</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本标准规定了孙祖小米的种植技术规程，包括适用范围、种植要求、播前准备、播种要求、田间管理、刈割、运输和贮藏以及台账管理等技术要求。</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本标准适用于</w:t>
      </w:r>
      <w:r>
        <w:rPr>
          <w:rFonts w:hint="eastAsia" w:ascii="仿宋" w:hAnsi="仿宋" w:eastAsia="仿宋"/>
          <w:sz w:val="30"/>
          <w:szCs w:val="30"/>
          <w:lang w:val="en-US" w:eastAsia="zh-CN"/>
        </w:rPr>
        <w:t>沂南县</w:t>
      </w:r>
      <w:r>
        <w:rPr>
          <w:rFonts w:hint="eastAsia" w:ascii="仿宋" w:hAnsi="仿宋" w:eastAsia="仿宋"/>
          <w:sz w:val="30"/>
          <w:szCs w:val="30"/>
        </w:rPr>
        <w:t>境内孙祖小米的生产。</w:t>
      </w:r>
    </w:p>
    <w:p>
      <w:pPr>
        <w:pStyle w:val="5"/>
        <w:shd w:val="clear" w:color="auto" w:fill="FFFFFF"/>
        <w:spacing w:before="210" w:beforeAutospacing="0" w:after="210" w:afterAutospacing="0" w:line="400" w:lineRule="exact"/>
        <w:ind w:firstLine="602" w:firstLineChars="200"/>
        <w:rPr>
          <w:rFonts w:hint="eastAsia" w:ascii="仿宋" w:hAnsi="仿宋" w:eastAsia="仿宋"/>
          <w:b/>
          <w:sz w:val="30"/>
          <w:szCs w:val="30"/>
        </w:rPr>
      </w:pPr>
      <w:r>
        <w:rPr>
          <w:rFonts w:hint="eastAsia" w:ascii="仿宋" w:hAnsi="仿宋" w:eastAsia="仿宋"/>
          <w:b/>
          <w:sz w:val="30"/>
          <w:szCs w:val="30"/>
        </w:rPr>
        <w:t>2 规范性引用文件</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下列文件对于本文件的应用是必不可少的。凡是注日期的引用文件，仅所注日期的版本适用于本文件。凡是不注日期的引用文件，其最新版本（包括所有的修改单）适用于本文件。</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 xml:space="preserve">GB 4404.1 粮食作物种子 </w:t>
      </w:r>
      <w:r>
        <w:rPr>
          <w:rFonts w:hint="eastAsia" w:eastAsia="仿宋"/>
          <w:sz w:val="30"/>
          <w:szCs w:val="30"/>
        </w:rPr>
        <w:t>第1部分：</w:t>
      </w:r>
      <w:r>
        <w:rPr>
          <w:rFonts w:hint="eastAsia" w:ascii="仿宋" w:hAnsi="仿宋" w:eastAsia="仿宋"/>
          <w:sz w:val="30"/>
          <w:szCs w:val="30"/>
        </w:rPr>
        <w:t>禾谷类</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ascii="仿宋" w:hAnsi="仿宋" w:eastAsia="仿宋"/>
          <w:sz w:val="30"/>
          <w:szCs w:val="30"/>
        </w:rPr>
        <w:t>GB3095 环境空气质量标准</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GB5084 农田灌溉水质标准</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GB15618 土壤环境质量标准</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DB13/T 2457 谷子病虫害防治技术规程</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 xml:space="preserve">NY5305-2005 </w:t>
      </w:r>
      <w:r>
        <w:rPr>
          <w:rFonts w:hint="eastAsia" w:ascii="仿宋" w:hAnsi="仿宋" w:eastAsia="仿宋"/>
          <w:sz w:val="30"/>
          <w:szCs w:val="30"/>
          <w:lang w:eastAsia="zh-CN"/>
        </w:rPr>
        <w:t>无公害食品</w:t>
      </w:r>
      <w:r>
        <w:rPr>
          <w:rFonts w:hint="eastAsia" w:ascii="仿宋" w:hAnsi="仿宋" w:eastAsia="仿宋"/>
          <w:sz w:val="30"/>
          <w:szCs w:val="30"/>
          <w:lang w:val="en-US" w:eastAsia="zh-CN"/>
        </w:rPr>
        <w:t xml:space="preserve"> 粟米</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3 术语和定义</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3.1孙祖小米</w:t>
      </w:r>
    </w:p>
    <w:p>
      <w:pPr>
        <w:pStyle w:val="5"/>
        <w:shd w:val="clear" w:color="auto" w:fill="FFFFFF"/>
        <w:spacing w:before="210" w:beforeAutospacing="0" w:after="210" w:afterAutospacing="0" w:line="400" w:lineRule="exac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孙祖小米产于临沂市孟良崮东麓孙祖镇的小米，</w:t>
      </w:r>
      <w:r>
        <w:rPr>
          <w:rFonts w:ascii="仿宋" w:hAnsi="仿宋" w:eastAsia="仿宋" w:cs="宋体"/>
          <w:color w:val="auto"/>
          <w:sz w:val="30"/>
          <w:szCs w:val="30"/>
          <w:shd w:val="clear" w:color="auto" w:fill="auto"/>
        </w:rPr>
        <w:t>2010年12月24日，中华人民共和国农业部批准对孙祖小米实施农产品地理标志登记保护。</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4种植要求</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4.1选地</w:t>
      </w:r>
    </w:p>
    <w:p>
      <w:pPr>
        <w:pStyle w:val="5"/>
        <w:shd w:val="clear" w:color="auto" w:fill="FFFFFF"/>
        <w:spacing w:before="0" w:beforeAutospacing="0" w:after="200" w:afterAutospacing="0" w:line="400" w:lineRule="exact"/>
        <w:ind w:firstLine="699" w:firstLineChars="233"/>
        <w:rPr>
          <w:rFonts w:hint="eastAsia" w:ascii="仿宋" w:hAnsi="仿宋" w:eastAsia="仿宋"/>
          <w:sz w:val="30"/>
          <w:szCs w:val="30"/>
        </w:rPr>
      </w:pPr>
      <w:r>
        <w:rPr>
          <w:rFonts w:hint="eastAsia" w:ascii="仿宋" w:hAnsi="仿宋" w:eastAsia="仿宋"/>
          <w:sz w:val="30"/>
          <w:szCs w:val="30"/>
        </w:rPr>
        <w:t>种植</w:t>
      </w:r>
      <w:r>
        <w:rPr>
          <w:rFonts w:hint="eastAsia" w:ascii="仿宋" w:hAnsi="仿宋" w:eastAsia="仿宋"/>
          <w:sz w:val="30"/>
          <w:szCs w:val="30"/>
          <w:lang w:eastAsia="zh-CN"/>
        </w:rPr>
        <w:t>小米</w:t>
      </w:r>
      <w:r>
        <w:rPr>
          <w:rFonts w:hint="eastAsia" w:ascii="仿宋" w:hAnsi="仿宋" w:eastAsia="仿宋"/>
          <w:sz w:val="30"/>
          <w:szCs w:val="30"/>
        </w:rPr>
        <w:t>的土地</w:t>
      </w:r>
      <w:r>
        <w:rPr>
          <w:rFonts w:ascii="仿宋" w:hAnsi="仿宋" w:eastAsia="仿宋"/>
          <w:sz w:val="30"/>
          <w:szCs w:val="30"/>
        </w:rPr>
        <w:t>, 一般选择地势平坦、保水保肥、排水良好、肥力中上等</w:t>
      </w:r>
      <w:r>
        <w:rPr>
          <w:rFonts w:hint="eastAsia" w:ascii="仿宋" w:hAnsi="仿宋" w:eastAsia="仿宋"/>
          <w:sz w:val="30"/>
          <w:szCs w:val="30"/>
        </w:rPr>
        <w:t>、水土保持条件好</w:t>
      </w:r>
      <w:r>
        <w:rPr>
          <w:rFonts w:ascii="仿宋" w:hAnsi="仿宋" w:eastAsia="仿宋"/>
          <w:sz w:val="30"/>
          <w:szCs w:val="30"/>
        </w:rPr>
        <w:t>的地块, 还要与豆类、薯类、小麦、玉米、高粱等作物进行3年以上的轮作倒茬</w:t>
      </w:r>
      <w:r>
        <w:rPr>
          <w:rFonts w:hint="eastAsia" w:ascii="仿宋" w:hAnsi="仿宋" w:eastAsia="仿宋"/>
          <w:sz w:val="30"/>
          <w:szCs w:val="30"/>
        </w:rPr>
        <w:t>，忌谷子连作。产地环境条件应符合NY/T 391。土壤环境质量应符合GB 15618标准，环境空气质量应符合GB 3095 标准，农田灌溉水质应符合GB 5084 标准要求。</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4.2整地</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小米</w:t>
      </w:r>
      <w:r>
        <w:rPr>
          <w:rFonts w:hint="eastAsia" w:ascii="仿宋" w:hAnsi="仿宋" w:eastAsia="仿宋"/>
          <w:sz w:val="30"/>
          <w:szCs w:val="30"/>
        </w:rPr>
        <w:t>种植田要做好“秋耕壮垡、三墒整地”工作，为谷苗生长创造良好土壤基础。</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4.3种子选择</w:t>
      </w:r>
    </w:p>
    <w:p>
      <w:pPr>
        <w:pStyle w:val="5"/>
        <w:shd w:val="clear" w:color="auto" w:fill="FFFFFF"/>
        <w:spacing w:before="0" w:beforeAutospacing="0" w:after="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选用适宜当地生态气候条件的已审定（认定）推广的高产优质、抗逆性强、商品性好的优良品种。</w:t>
      </w:r>
      <w:r>
        <w:rPr>
          <w:rFonts w:hint="eastAsia" w:ascii="仿宋" w:hAnsi="仿宋" w:eastAsia="仿宋"/>
          <w:sz w:val="30"/>
          <w:szCs w:val="30"/>
          <w:lang w:eastAsia="zh-CN"/>
        </w:rPr>
        <w:t>如济谷</w:t>
      </w:r>
      <w:r>
        <w:rPr>
          <w:rFonts w:hint="eastAsia" w:ascii="仿宋" w:hAnsi="仿宋" w:eastAsia="仿宋"/>
          <w:sz w:val="30"/>
          <w:szCs w:val="30"/>
          <w:lang w:val="en-US" w:eastAsia="zh-CN"/>
        </w:rPr>
        <w:t>19、济谷20等。</w:t>
      </w:r>
      <w:r>
        <w:rPr>
          <w:rFonts w:hint="eastAsia" w:ascii="仿宋" w:hAnsi="仿宋" w:eastAsia="仿宋"/>
          <w:sz w:val="30"/>
          <w:szCs w:val="30"/>
        </w:rPr>
        <w:t>种子质量应符合GB 4401.1的规定。严禁使用转基因谷子品种。</w:t>
      </w:r>
      <w:r>
        <w:rPr>
          <w:rFonts w:hint="eastAsia" w:ascii="仿宋" w:hAnsi="仿宋" w:eastAsia="仿宋"/>
          <w:color w:val="000000"/>
          <w:sz w:val="30"/>
          <w:szCs w:val="30"/>
          <w:shd w:val="clear" w:color="auto" w:fill="auto"/>
        </w:rPr>
        <w:t>选择产量高、品质优、抗倒性强、耐旱、抗病性好的优良品种。</w:t>
      </w:r>
      <w:r>
        <w:rPr>
          <w:rFonts w:hint="eastAsia" w:ascii="仿宋" w:hAnsi="仿宋" w:eastAsia="仿宋"/>
          <w:color w:val="333333"/>
          <w:sz w:val="30"/>
          <w:szCs w:val="30"/>
          <w:shd w:val="clear" w:color="auto" w:fill="auto"/>
        </w:rPr>
        <w:t>拟采用机械收获的地区</w:t>
      </w:r>
      <w:r>
        <w:rPr>
          <w:rFonts w:hint="eastAsia" w:ascii="仿宋" w:hAnsi="仿宋" w:eastAsia="仿宋"/>
          <w:color w:val="000000"/>
          <w:sz w:val="30"/>
          <w:szCs w:val="30"/>
        </w:rPr>
        <w:t>应注意选择株高适宜、谷码较紧的品种，一般夏谷株高在</w:t>
      </w:r>
      <w:r>
        <w:rPr>
          <w:rFonts w:hint="eastAsia" w:ascii="仿宋" w:hAnsi="仿宋" w:eastAsia="仿宋"/>
          <w:color w:val="000000"/>
          <w:sz w:val="30"/>
          <w:szCs w:val="30"/>
          <w:shd w:val="clear" w:color="auto" w:fill="auto"/>
        </w:rPr>
        <w:t>1.3米以下，春谷1.5米以下，以便降低机械化收获损失率。</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5播前准备</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5.1种子处理</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5.1.1清选</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播前一周将谷种摊晒2～3天，采用机械或人工方式，进行种子清选，剔出秕粒、病粒、杂质等。选用自留种的</w:t>
      </w:r>
      <w:r>
        <w:rPr>
          <w:rFonts w:ascii="仿宋" w:hAnsi="仿宋" w:eastAsia="仿宋"/>
          <w:sz w:val="30"/>
          <w:szCs w:val="30"/>
        </w:rPr>
        <w:t>, 应采用人工方法:在播前用10%的盐水溶液对种子进行严格清选, 去除病秕籽粒、草籽和杂质, 将饱满种子捞出, 用清水洗净, 晾干待播。</w:t>
      </w:r>
      <w:r>
        <w:rPr>
          <w:rFonts w:hint="eastAsia" w:ascii="仿宋" w:hAnsi="仿宋" w:eastAsia="仿宋"/>
          <w:sz w:val="30"/>
          <w:szCs w:val="30"/>
        </w:rPr>
        <w:t>禁止直接在水泥场面或铁板面上晾晒，避免烫伤种子。</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5.1.2拌种或包衣</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选用能防治当地主要病虫害的、符合NY/T393要求的药剂拌种或种衣剂包衣种子。防治白发病可用35%甲霜灵可湿性粉剂按种子量0.3%拌种，防治黑穗病可用2%戊唑醇按种子量0.1%拌种。</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5.2施肥</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5.2.1施肥原则</w:t>
      </w:r>
    </w:p>
    <w:p>
      <w:pPr>
        <w:pStyle w:val="5"/>
        <w:shd w:val="clear" w:color="auto" w:fill="FFFFFF"/>
        <w:spacing w:beforeAutospacing="0" w:afterAutospacing="0" w:line="400" w:lineRule="exact"/>
        <w:ind w:firstLine="699" w:firstLineChars="233"/>
        <w:rPr>
          <w:rFonts w:hint="eastAsia" w:ascii="仿宋" w:hAnsi="仿宋" w:eastAsia="仿宋"/>
          <w:sz w:val="30"/>
          <w:szCs w:val="30"/>
        </w:rPr>
      </w:pPr>
      <w:r>
        <w:rPr>
          <w:rFonts w:hint="eastAsia" w:ascii="仿宋_GB2312" w:eastAsia="仿宋_GB2312"/>
          <w:color w:val="000000"/>
          <w:sz w:val="30"/>
          <w:szCs w:val="30"/>
          <w:shd w:val="clear" w:color="auto" w:fill="FFFFFF"/>
        </w:rPr>
        <w:t>整地前关键是施底肥和浇好底墒水，底肥一般以</w:t>
      </w:r>
      <w:r>
        <w:rPr>
          <w:rFonts w:hint="eastAsia" w:ascii="仿宋" w:hAnsi="仿宋" w:eastAsia="仿宋"/>
          <w:sz w:val="30"/>
          <w:szCs w:val="30"/>
        </w:rPr>
        <w:t>充分发酵腐熟的</w:t>
      </w:r>
      <w:r>
        <w:rPr>
          <w:rFonts w:hint="eastAsia" w:ascii="仿宋_GB2312" w:eastAsia="仿宋_GB2312"/>
          <w:color w:val="000000"/>
          <w:sz w:val="30"/>
          <w:szCs w:val="30"/>
          <w:shd w:val="clear" w:color="auto" w:fill="FFFFFF"/>
        </w:rPr>
        <w:t>农家肥或有机肥为主</w:t>
      </w:r>
      <w:r>
        <w:rPr>
          <w:rFonts w:hint="eastAsia" w:ascii="仿宋" w:hAnsi="仿宋" w:eastAsia="仿宋"/>
          <w:sz w:val="30"/>
          <w:szCs w:val="30"/>
        </w:rPr>
        <w:t>，化学肥料为</w:t>
      </w:r>
      <w:r>
        <w:rPr>
          <w:rFonts w:hint="eastAsia" w:ascii="仿宋_GB2312" w:eastAsia="仿宋_GB2312"/>
          <w:color w:val="000000"/>
          <w:sz w:val="30"/>
          <w:szCs w:val="30"/>
          <w:shd w:val="clear" w:color="auto" w:fill="FFFFFF"/>
        </w:rPr>
        <w:t>。在没有农家肥和有机肥的情况下，可用二铵等复合型化肥，一般亩施纯氮8-10公斤、磷（P</w:t>
      </w:r>
      <w:r>
        <w:rPr>
          <w:rFonts w:hint="eastAsia" w:ascii="仿宋_GB2312" w:eastAsia="仿宋_GB2312"/>
          <w:color w:val="000000"/>
          <w:sz w:val="30"/>
          <w:szCs w:val="30"/>
          <w:shd w:val="clear" w:color="auto" w:fill="FFFFFF"/>
          <w:vertAlign w:val="subscript"/>
        </w:rPr>
        <w:t>2</w:t>
      </w:r>
      <w:r>
        <w:rPr>
          <w:rFonts w:hint="eastAsia" w:ascii="仿宋_GB2312" w:eastAsia="仿宋_GB2312"/>
          <w:color w:val="000000"/>
          <w:sz w:val="30"/>
          <w:szCs w:val="30"/>
          <w:shd w:val="clear" w:color="auto" w:fill="FFFFFF"/>
        </w:rPr>
        <w:t>O</w:t>
      </w:r>
      <w:r>
        <w:rPr>
          <w:rFonts w:hint="eastAsia" w:ascii="仿宋_GB2312" w:eastAsia="仿宋_GB2312"/>
          <w:color w:val="000000"/>
          <w:sz w:val="30"/>
          <w:szCs w:val="30"/>
          <w:shd w:val="clear" w:color="auto" w:fill="FFFFFF"/>
          <w:vertAlign w:val="subscript"/>
        </w:rPr>
        <w:t>5</w:t>
      </w:r>
      <w:r>
        <w:rPr>
          <w:rFonts w:hint="eastAsia" w:ascii="仿宋_GB2312" w:eastAsia="仿宋_GB2312"/>
          <w:color w:val="000000"/>
          <w:sz w:val="30"/>
          <w:szCs w:val="30"/>
          <w:shd w:val="clear" w:color="auto" w:fill="FFFFFF"/>
        </w:rPr>
        <w:t>）8公斤左右。</w:t>
      </w:r>
      <w:r>
        <w:rPr>
          <w:rFonts w:hint="eastAsia" w:ascii="仿宋" w:hAnsi="仿宋" w:eastAsia="仿宋"/>
          <w:sz w:val="30"/>
          <w:szCs w:val="30"/>
        </w:rPr>
        <w:t>如使用化学肥料应进行测土配方施肥。所用肥料应对环境无不良影响，对谷子(营养、味道、品质和植物抗性)不产生不良后果。肥料使用应符合NY/T</w:t>
      </w:r>
      <w:r>
        <w:rPr>
          <w:rFonts w:hint="eastAsia" w:ascii="仿宋" w:hAnsi="仿宋" w:eastAsia="仿宋" w:cs="黑体"/>
          <w:sz w:val="30"/>
          <w:szCs w:val="30"/>
        </w:rPr>
        <w:t>394</w:t>
      </w:r>
      <w:r>
        <w:rPr>
          <w:rFonts w:hint="eastAsia" w:ascii="仿宋" w:hAnsi="仿宋" w:eastAsia="仿宋"/>
          <w:sz w:val="30"/>
          <w:szCs w:val="30"/>
        </w:rPr>
        <w:t>的规定。</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5.2.2施用数量</w:t>
      </w:r>
    </w:p>
    <w:p>
      <w:pPr>
        <w:pStyle w:val="5"/>
        <w:shd w:val="clear" w:color="auto" w:fill="FFFFFF"/>
        <w:spacing w:beforeAutospacing="0" w:afterAutospacing="0" w:line="400" w:lineRule="exact"/>
        <w:ind w:firstLine="280"/>
        <w:rPr>
          <w:rFonts w:hint="eastAsia" w:ascii="仿宋" w:hAnsi="仿宋" w:eastAsia="仿宋"/>
          <w:sz w:val="30"/>
          <w:szCs w:val="30"/>
        </w:rPr>
      </w:pPr>
      <w:r>
        <w:rPr>
          <w:rFonts w:hint="eastAsia" w:ascii="仿宋" w:hAnsi="仿宋" w:eastAsia="仿宋"/>
          <w:sz w:val="30"/>
          <w:szCs w:val="30"/>
        </w:rPr>
        <w:t>每667㎡施用充分发酵腐熟的农家肥2000kg以上或有机肥300公斤以上；化学肥料可施用磷酸二铵8kg～10</w:t>
      </w:r>
      <w:r>
        <w:rPr>
          <w:rFonts w:hint="eastAsia" w:ascii="仿宋" w:hAnsi="仿宋" w:eastAsia="仿宋" w:cs="黑体"/>
          <w:sz w:val="30"/>
          <w:szCs w:val="30"/>
        </w:rPr>
        <w:t>kg</w:t>
      </w:r>
      <w:r>
        <w:rPr>
          <w:rFonts w:hint="eastAsia" w:ascii="仿宋" w:hAnsi="仿宋" w:eastAsia="仿宋"/>
          <w:sz w:val="30"/>
          <w:szCs w:val="30"/>
        </w:rPr>
        <w:t>，尿素10kg～15kg，硫酸钾3kg～5kg，具体用量通过测土配方来确定。</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5.2.3施肥方法</w:t>
      </w:r>
    </w:p>
    <w:p>
      <w:pPr>
        <w:pStyle w:val="5"/>
        <w:shd w:val="clear" w:color="auto" w:fill="FFFFFF"/>
        <w:spacing w:beforeAutospacing="0" w:afterAutospacing="0" w:line="400" w:lineRule="exact"/>
        <w:ind w:firstLine="280"/>
        <w:rPr>
          <w:rFonts w:hint="eastAsia" w:ascii="仿宋" w:hAnsi="仿宋" w:eastAsia="仿宋"/>
          <w:sz w:val="30"/>
          <w:szCs w:val="30"/>
        </w:rPr>
      </w:pPr>
      <w:r>
        <w:rPr>
          <w:rFonts w:hint="eastAsia" w:ascii="仿宋" w:hAnsi="仿宋" w:eastAsia="仿宋"/>
          <w:sz w:val="30"/>
          <w:szCs w:val="30"/>
        </w:rPr>
        <w:t>农家肥料、有机肥料、磷酸二铵和硫酸钾全部做底肥，在秋翻土地前均匀撒于地表，耕翻入土。尿素1/2作种肥，1/2做追肥。</w:t>
      </w:r>
    </w:p>
    <w:p>
      <w:pPr>
        <w:pStyle w:val="5"/>
        <w:shd w:val="clear" w:color="auto" w:fill="FFFFFF"/>
        <w:spacing w:beforeAutospacing="0" w:afterAutospacing="0" w:line="400" w:lineRule="exact"/>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6播种要求</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6.1播期</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根据品种特性和当地生态条件，我</w:t>
      </w:r>
      <w:r>
        <w:rPr>
          <w:rFonts w:hint="eastAsia" w:ascii="仿宋" w:hAnsi="仿宋" w:eastAsia="仿宋"/>
          <w:sz w:val="30"/>
          <w:szCs w:val="30"/>
          <w:lang w:eastAsia="zh-CN"/>
        </w:rPr>
        <w:t>县</w:t>
      </w:r>
      <w:r>
        <w:rPr>
          <w:rFonts w:hint="eastAsia" w:ascii="仿宋" w:hAnsi="仿宋" w:eastAsia="仿宋"/>
          <w:sz w:val="30"/>
          <w:szCs w:val="30"/>
        </w:rPr>
        <w:t>春谷区宜在4月下旬至5月下旬根据土壤墒情适期播种。</w:t>
      </w:r>
      <w:r>
        <w:rPr>
          <w:rFonts w:hint="eastAsia" w:ascii="仿宋" w:hAnsi="仿宋" w:eastAsia="仿宋"/>
          <w:sz w:val="30"/>
          <w:szCs w:val="30"/>
          <w:lang w:eastAsia="zh-CN"/>
        </w:rPr>
        <w:t>种植</w:t>
      </w:r>
      <w:r>
        <w:rPr>
          <w:rFonts w:hint="eastAsia" w:ascii="仿宋_GB2312" w:eastAsia="仿宋_GB2312"/>
          <w:color w:val="333333"/>
          <w:sz w:val="30"/>
          <w:szCs w:val="30"/>
          <w:shd w:val="clear" w:color="auto" w:fill="FFFFFF"/>
        </w:rPr>
        <w:t>选择地膜（渗水膜、生物降解地膜）覆盖播种方式，覆膜方式可采用微垄膜侧沟播或者全膜覆盖穴播，并选择与覆膜方式配套的覆膜播种一体机。</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6.2播量播深</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根据土壤质地、土壤墒情、种子发芽率、播种方式等因素确定，一般控制在每667m</w:t>
      </w:r>
      <w:r>
        <w:rPr>
          <w:rFonts w:hint="eastAsia" w:ascii="仿宋" w:hAnsi="仿宋" w:eastAsia="仿宋"/>
          <w:sz w:val="30"/>
          <w:szCs w:val="30"/>
          <w:vertAlign w:val="superscript"/>
        </w:rPr>
        <w:t>2</w:t>
      </w:r>
      <w:r>
        <w:rPr>
          <w:rFonts w:hint="eastAsia" w:ascii="仿宋" w:hAnsi="仿宋" w:eastAsia="仿宋"/>
          <w:sz w:val="30"/>
          <w:szCs w:val="30"/>
        </w:rPr>
        <w:t>用种0.3kg～0.7kg，播深3㎝～4㎝。</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6.3播种方法</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6.3.1露地栽培</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多采用机播或耧播，宽窄行种植，宽行40cm～50cm，窄行25cm～20cm，播种后视墒情踩压1～2遍；缺墒时先空耧划开干土，后带籽探墒播种，播后及时踩压1～2遍。</w:t>
      </w:r>
      <w:r>
        <w:rPr>
          <w:rFonts w:hint="eastAsia" w:ascii="仿宋_GB2312" w:eastAsia="仿宋_GB2312"/>
          <w:color w:val="000000"/>
          <w:sz w:val="30"/>
          <w:szCs w:val="30"/>
          <w:shd w:val="clear" w:color="auto" w:fill="FFFFFF"/>
        </w:rPr>
        <w:t>雨量和热量较好的地区可采用露地平播，最好采用抗除草剂品种以节约人工成本，采用谷子条播机播种，并注意行距加大到50cm左右，以利于中耕机械操作。</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6.3.2覆膜栽培</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目前一般采用膜上穴播的方式，选用铺膜、打孔、穴种、覆土、镇压一次作业机械，膜间为宽行，膜上为窄行，一膜2～4行，打孔穴种，每穴播种6～8粒。</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7田间管理</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7.1苗期管理</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7.1.1 查苗补苗</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出苗后发现断垄，最好在5叶期雨后移栽补苗。</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7.1.2早间苗</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谷子间苗宜在4～6叶期完成。间苗时要留壮苗、大苗，拔除弱苗、小苗、病苗、杂苗和苗间杂草。一般单株等距留苗，穴播的每穴留3～5株，根据地力情况和品种特性，一般常规种每667㎡留苗2.5～3万株，杂交种1～2万株。</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7.1.3早中耕</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应结合间苗进行，中耕时要浅锄、细锄、抿碎土、围正苗、去除杂草和后发苗。</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7.2中期管理</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7.2.1中耕培土</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定苗与中耕结合进行。拨节</w:t>
      </w:r>
      <w:r>
        <w:rPr>
          <w:rFonts w:hint="eastAsia" w:ascii="仿宋_GB2312" w:eastAsia="仿宋_GB2312"/>
          <w:color w:val="333333"/>
          <w:sz w:val="30"/>
          <w:szCs w:val="30"/>
          <w:shd w:val="clear" w:color="auto" w:fill="FFFFFF"/>
        </w:rPr>
        <w:t>期结合中耕进行培土</w:t>
      </w:r>
      <w:r>
        <w:rPr>
          <w:rFonts w:hint="eastAsia" w:ascii="仿宋" w:hAnsi="仿宋" w:eastAsia="仿宋"/>
          <w:sz w:val="30"/>
          <w:szCs w:val="30"/>
        </w:rPr>
        <w:t>后至封垄前结合追肥进行一次深中耕，深度8cm～10cm，并培土。干旱时不宜深中耕。在谷子抽穗前再进行中耕培土，防止倒伏，且尽量不伤根。</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7.2.2浇水</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旱地谷子通过适期播种赶雨季，满足谷子对水分的需求；有浇水条件的谷子视土壤墒情拔节期浇1水，壮秆、促大穗、增粒数；孕穗抽穗期为需水临界期，浇水防止“卡脖旱”。灌溉用水应符合NY/T 391中的规定。</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7.3后期管理</w:t>
      </w:r>
    </w:p>
    <w:p>
      <w:pPr>
        <w:pStyle w:val="5"/>
        <w:shd w:val="clear" w:color="auto" w:fill="FFFFFF"/>
        <w:spacing w:beforeAutospacing="0" w:afterAutospacing="0" w:line="400" w:lineRule="exact"/>
        <w:ind w:firstLine="699" w:firstLineChars="233"/>
        <w:rPr>
          <w:rFonts w:hint="eastAsia" w:ascii="仿宋_GB2312" w:eastAsia="仿宋_GB2312"/>
          <w:color w:val="333333"/>
          <w:sz w:val="30"/>
          <w:szCs w:val="30"/>
          <w:shd w:val="clear" w:color="auto" w:fill="FFFFFF"/>
        </w:rPr>
      </w:pPr>
      <w:r>
        <w:rPr>
          <w:rFonts w:hint="eastAsia" w:ascii="仿宋" w:hAnsi="仿宋" w:eastAsia="仿宋"/>
          <w:sz w:val="30"/>
          <w:szCs w:val="30"/>
        </w:rPr>
        <w:t>追肥时间为拔节后孕穗期，根据需要适时进行，最好在雨前及时追肥。一般每667㎡用0.2%的磷酸二氢钾溶液50一60公斤进行叶面喷施，防止早衰，减少秕粒，促进灌浆。</w:t>
      </w:r>
      <w:r>
        <w:rPr>
          <w:rFonts w:hint="eastAsia" w:ascii="仿宋_GB2312" w:eastAsia="仿宋_GB2312"/>
          <w:color w:val="333333"/>
          <w:sz w:val="30"/>
          <w:szCs w:val="30"/>
          <w:shd w:val="clear" w:color="auto" w:fill="FFFFFF"/>
        </w:rPr>
        <w:t>谷子灌浆至成熟期要注意防鸟害、防涝、防倒伏。</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7.4病虫害防治</w:t>
      </w:r>
    </w:p>
    <w:p>
      <w:pPr>
        <w:pStyle w:val="5"/>
        <w:shd w:val="clear" w:color="auto" w:fill="FFFFFF"/>
        <w:spacing w:before="210" w:beforeAutospacing="0" w:after="210" w:afterAutospacing="0" w:line="400" w:lineRule="exact"/>
        <w:ind w:left="90" w:firstLine="600" w:firstLineChars="200"/>
        <w:rPr>
          <w:rFonts w:hint="eastAsia" w:ascii="仿宋" w:hAnsi="仿宋" w:eastAsia="仿宋"/>
          <w:sz w:val="30"/>
          <w:szCs w:val="30"/>
        </w:rPr>
      </w:pPr>
      <w:r>
        <w:rPr>
          <w:rFonts w:hint="eastAsia" w:ascii="仿宋" w:hAnsi="仿宋" w:eastAsia="仿宋"/>
          <w:sz w:val="30"/>
          <w:szCs w:val="30"/>
        </w:rPr>
        <w:t>7.4.1主要病虫害</w:t>
      </w:r>
    </w:p>
    <w:p>
      <w:pPr>
        <w:pStyle w:val="5"/>
        <w:shd w:val="clear" w:color="auto" w:fill="FFFFFF"/>
        <w:spacing w:before="210" w:beforeAutospacing="0" w:after="210" w:afterAutospacing="0" w:line="400" w:lineRule="exact"/>
        <w:ind w:left="90" w:firstLine="600" w:firstLineChars="200"/>
        <w:rPr>
          <w:rFonts w:hint="eastAsia" w:ascii="仿宋" w:hAnsi="仿宋" w:eastAsia="仿宋"/>
          <w:sz w:val="30"/>
          <w:szCs w:val="30"/>
        </w:rPr>
      </w:pPr>
      <w:r>
        <w:rPr>
          <w:rFonts w:hint="eastAsia" w:ascii="仿宋" w:hAnsi="仿宋" w:eastAsia="仿宋"/>
          <w:sz w:val="30"/>
          <w:szCs w:val="30"/>
        </w:rPr>
        <w:t>主要虫害：粟灰螟、粟叶甲、地下害虫。</w:t>
      </w:r>
    </w:p>
    <w:p>
      <w:pPr>
        <w:pStyle w:val="5"/>
        <w:shd w:val="clear" w:color="auto" w:fill="FFFFFF"/>
        <w:spacing w:before="210" w:beforeAutospacing="0" w:after="210" w:afterAutospacing="0" w:line="400" w:lineRule="exact"/>
        <w:ind w:left="90" w:firstLine="600" w:firstLineChars="200"/>
        <w:rPr>
          <w:rFonts w:hint="eastAsia" w:ascii="仿宋" w:hAnsi="仿宋" w:eastAsia="仿宋"/>
          <w:sz w:val="30"/>
          <w:szCs w:val="30"/>
        </w:rPr>
      </w:pPr>
      <w:r>
        <w:rPr>
          <w:rFonts w:hint="eastAsia" w:ascii="仿宋" w:hAnsi="仿宋" w:eastAsia="仿宋"/>
          <w:sz w:val="30"/>
          <w:szCs w:val="30"/>
        </w:rPr>
        <w:t>主要病害：谷瘟病、锈病、白发病、黑穗病。</w:t>
      </w:r>
    </w:p>
    <w:p>
      <w:pPr>
        <w:pStyle w:val="5"/>
        <w:shd w:val="clear" w:color="auto" w:fill="FFFFFF"/>
        <w:spacing w:before="210" w:beforeAutospacing="0" w:after="210" w:afterAutospacing="0" w:line="400" w:lineRule="exact"/>
        <w:ind w:left="90" w:firstLine="600" w:firstLineChars="200"/>
        <w:rPr>
          <w:rFonts w:hint="eastAsia" w:ascii="仿宋" w:hAnsi="仿宋" w:eastAsia="仿宋"/>
          <w:sz w:val="30"/>
          <w:szCs w:val="30"/>
        </w:rPr>
      </w:pPr>
      <w:r>
        <w:rPr>
          <w:rFonts w:hint="eastAsia" w:ascii="仿宋" w:hAnsi="仿宋" w:eastAsia="仿宋"/>
          <w:sz w:val="30"/>
          <w:szCs w:val="30"/>
        </w:rPr>
        <w:t>7.4.2防治原则</w:t>
      </w:r>
    </w:p>
    <w:p>
      <w:pPr>
        <w:pStyle w:val="5"/>
        <w:shd w:val="clear" w:color="auto" w:fill="FFFFFF"/>
        <w:spacing w:before="210" w:beforeAutospacing="0" w:after="210" w:afterAutospacing="0" w:line="400" w:lineRule="exact"/>
        <w:ind w:left="90" w:firstLine="280"/>
        <w:rPr>
          <w:rFonts w:hint="eastAsia" w:ascii="仿宋" w:hAnsi="仿宋" w:eastAsia="仿宋"/>
          <w:sz w:val="30"/>
          <w:szCs w:val="30"/>
        </w:rPr>
      </w:pPr>
      <w:r>
        <w:rPr>
          <w:rFonts w:hint="eastAsia" w:ascii="仿宋" w:hAnsi="仿宋" w:eastAsia="仿宋"/>
          <w:sz w:val="30"/>
          <w:szCs w:val="30"/>
        </w:rPr>
        <w:t>坚持以“农业防治、物理防治、生物防治为主，化学防治为辅”的综合防治原则。农药使用严格按照NY/T 393规定执行。</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7.4.3农业防治</w:t>
      </w:r>
    </w:p>
    <w:p>
      <w:pPr>
        <w:pStyle w:val="5"/>
        <w:shd w:val="clear" w:color="auto" w:fill="FFFFFF"/>
        <w:spacing w:before="0" w:beforeAutospacing="0" w:after="200" w:afterAutospacing="0" w:line="400" w:lineRule="exact"/>
        <w:ind w:firstLine="280"/>
        <w:rPr>
          <w:rFonts w:hint="eastAsia" w:ascii="仿宋" w:hAnsi="仿宋" w:eastAsia="仿宋"/>
          <w:sz w:val="30"/>
          <w:szCs w:val="30"/>
        </w:rPr>
      </w:pPr>
      <w:r>
        <w:rPr>
          <w:rFonts w:hint="eastAsia" w:eastAsia="仿宋"/>
          <w:sz w:val="30"/>
          <w:szCs w:val="30"/>
        </w:rPr>
        <w:t> </w:t>
      </w:r>
      <w:r>
        <w:rPr>
          <w:rFonts w:hint="eastAsia" w:ascii="仿宋" w:hAnsi="仿宋" w:eastAsia="仿宋"/>
          <w:sz w:val="30"/>
          <w:szCs w:val="30"/>
        </w:rPr>
        <w:t>通过选用抗病抗虫品种，培育壮苗，加强栽培管理，中耕除草，秋季深翻晒土，清洁田园，轮作倒茬，焚烧病害植株，播种诱集带，间作套种等一系列措施起到防治病虫草害作用。</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7.4.4物理防治</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利用害虫成虫的趋性，采用黑光灯、频振式杀虫灯、糖醋液、调色板等方法防治。</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7.4.5生物防治</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5.2.3.1天敌。释放寄生性捕食性天敌动物，昆虫、捕食螨、蜘蛛及昆虫病原线虫防治病虫害。</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5.2.3.2生物药剂。采用生物农药、生物菌等防治病虫害。粟叶甲等害虫发生初期，可选用植物源农药</w:t>
      </w:r>
      <w:r>
        <w:rPr>
          <w:rFonts w:hint="eastAsia" w:ascii="仿宋" w:hAnsi="仿宋" w:eastAsia="仿宋"/>
          <w:sz w:val="30"/>
          <w:szCs w:val="30"/>
          <w:shd w:val="clear" w:color="auto" w:fill="FFFFFF"/>
        </w:rPr>
        <w:t>0.6%氧苦.内酯水剂</w:t>
      </w:r>
      <w:r>
        <w:rPr>
          <w:rFonts w:hint="eastAsia" w:ascii="仿宋" w:hAnsi="仿宋" w:eastAsia="仿宋"/>
          <w:sz w:val="30"/>
          <w:szCs w:val="30"/>
        </w:rPr>
        <w:t>400倍～500倍喷雾防治。</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7.4.6化学防治</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7.4.6.1谷瘟病</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每667㎡用250g/</w:t>
      </w:r>
      <w:r>
        <w:rPr>
          <w:rFonts w:hint="eastAsia" w:ascii="仿宋" w:hAnsi="仿宋" w:eastAsia="仿宋"/>
          <w:sz w:val="30"/>
          <w:szCs w:val="30"/>
          <w:lang w:val="en-US" w:eastAsia="zh-CN"/>
        </w:rPr>
        <w:t>L</w:t>
      </w:r>
      <w:r>
        <w:rPr>
          <w:rFonts w:hint="eastAsia" w:ascii="仿宋" w:hAnsi="仿宋" w:eastAsia="仿宋"/>
          <w:sz w:val="30"/>
          <w:szCs w:val="30"/>
        </w:rPr>
        <w:t>嘧菌酯悬浮剂</w:t>
      </w:r>
      <w:r>
        <w:rPr>
          <w:rFonts w:ascii="仿宋" w:hAnsi="仿宋" w:eastAsia="仿宋" w:cs="Times New Roman"/>
          <w:sz w:val="30"/>
          <w:szCs w:val="30"/>
        </w:rPr>
        <w:t>30g</w:t>
      </w:r>
      <w:r>
        <w:rPr>
          <w:rFonts w:hint="eastAsia" w:ascii="仿宋" w:hAnsi="仿宋" w:eastAsia="仿宋"/>
          <w:sz w:val="30"/>
          <w:szCs w:val="30"/>
        </w:rPr>
        <w:t>～</w:t>
      </w:r>
      <w:r>
        <w:rPr>
          <w:rFonts w:ascii="仿宋" w:hAnsi="仿宋" w:eastAsia="仿宋" w:cs="Times New Roman"/>
          <w:sz w:val="30"/>
          <w:szCs w:val="30"/>
        </w:rPr>
        <w:t>40g</w:t>
      </w:r>
      <w:r>
        <w:rPr>
          <w:rFonts w:hint="eastAsia" w:ascii="仿宋" w:hAnsi="仿宋" w:eastAsia="仿宋"/>
          <w:sz w:val="30"/>
          <w:szCs w:val="30"/>
        </w:rPr>
        <w:t>，或用2%春雷霉素水剂80g～100g，对水30kg～</w:t>
      </w:r>
      <w:r>
        <w:rPr>
          <w:rFonts w:ascii="仿宋" w:hAnsi="仿宋" w:eastAsia="仿宋" w:cs="Times New Roman"/>
          <w:sz w:val="30"/>
          <w:szCs w:val="30"/>
        </w:rPr>
        <w:t>45kg</w:t>
      </w:r>
      <w:r>
        <w:rPr>
          <w:rFonts w:hint="eastAsia" w:ascii="仿宋" w:hAnsi="仿宋" w:eastAsia="仿宋"/>
          <w:sz w:val="30"/>
          <w:szCs w:val="30"/>
        </w:rPr>
        <w:t>药液喷雾防治。</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7.4.6．2锈病</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每667㎡用</w:t>
      </w:r>
      <w:r>
        <w:rPr>
          <w:rFonts w:hint="eastAsia" w:ascii="仿宋" w:hAnsi="仿宋" w:eastAsia="仿宋"/>
          <w:sz w:val="30"/>
          <w:szCs w:val="30"/>
          <w:lang w:val="en-US" w:eastAsia="zh-CN"/>
        </w:rPr>
        <w:t>43</w:t>
      </w:r>
      <w:r>
        <w:rPr>
          <w:rFonts w:hint="eastAsia" w:ascii="仿宋" w:hAnsi="仿宋" w:eastAsia="仿宋"/>
          <w:sz w:val="30"/>
          <w:szCs w:val="30"/>
        </w:rPr>
        <w:t>%</w:t>
      </w:r>
      <w:r>
        <w:rPr>
          <w:rFonts w:hint="eastAsia" w:ascii="仿宋" w:hAnsi="仿宋" w:eastAsia="仿宋"/>
          <w:sz w:val="30"/>
          <w:szCs w:val="30"/>
          <w:lang w:eastAsia="zh-CN"/>
        </w:rPr>
        <w:t>戊唑醇悬浮剂</w:t>
      </w:r>
      <w:r>
        <w:rPr>
          <w:rFonts w:hint="eastAsia" w:ascii="仿宋" w:hAnsi="仿宋" w:eastAsia="仿宋"/>
          <w:sz w:val="30"/>
          <w:szCs w:val="30"/>
        </w:rPr>
        <w:t>剂</w:t>
      </w:r>
      <w:r>
        <w:rPr>
          <w:rFonts w:hint="eastAsia" w:ascii="仿宋" w:hAnsi="仿宋" w:eastAsia="仿宋"/>
          <w:sz w:val="30"/>
          <w:szCs w:val="30"/>
          <w:lang w:val="en-US" w:eastAsia="zh-CN"/>
        </w:rPr>
        <w:t>30</w:t>
      </w:r>
      <w:r>
        <w:rPr>
          <w:rFonts w:hint="eastAsia" w:ascii="仿宋" w:hAnsi="仿宋" w:eastAsia="仿宋"/>
          <w:sz w:val="30"/>
          <w:szCs w:val="30"/>
        </w:rPr>
        <w:t>00倍液茎叶喷雾，隔7～10天酌情进行第二次喷药。</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7.4.6.3白发病、黑穗病</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用35%甲霜灵可湿性粉剂，按种子重量的0.2%拌种防治。</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7.4.6.4粟灰螟</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在幼虫3龄前（尚未钻蛀茎秆）用200g/</w:t>
      </w:r>
      <w:r>
        <w:rPr>
          <w:rFonts w:hint="eastAsia" w:ascii="仿宋" w:hAnsi="仿宋" w:eastAsia="仿宋"/>
          <w:sz w:val="30"/>
          <w:szCs w:val="30"/>
          <w:lang w:val="en-US" w:eastAsia="zh-CN"/>
        </w:rPr>
        <w:t>L</w:t>
      </w:r>
      <w:r>
        <w:rPr>
          <w:rFonts w:hint="eastAsia" w:ascii="仿宋" w:hAnsi="仿宋" w:eastAsia="仿宋"/>
          <w:sz w:val="30"/>
          <w:szCs w:val="30"/>
        </w:rPr>
        <w:t>氯虫苯甲酰胺悬浮剂</w:t>
      </w:r>
      <w:r>
        <w:rPr>
          <w:rFonts w:ascii="仿宋" w:hAnsi="仿宋" w:eastAsia="仿宋" w:cs="Times New Roman"/>
          <w:sz w:val="30"/>
          <w:szCs w:val="30"/>
        </w:rPr>
        <w:t>3g</w:t>
      </w:r>
      <w:r>
        <w:rPr>
          <w:rFonts w:hint="eastAsia" w:ascii="仿宋" w:hAnsi="仿宋" w:eastAsia="仿宋"/>
          <w:sz w:val="30"/>
          <w:szCs w:val="30"/>
        </w:rPr>
        <w:t>～</w:t>
      </w:r>
      <w:r>
        <w:rPr>
          <w:rFonts w:ascii="仿宋" w:hAnsi="仿宋" w:eastAsia="仿宋" w:cs="Times New Roman"/>
          <w:sz w:val="30"/>
          <w:szCs w:val="30"/>
        </w:rPr>
        <w:t>5g</w:t>
      </w:r>
      <w:r>
        <w:rPr>
          <w:rFonts w:hint="eastAsia" w:ascii="仿宋" w:hAnsi="仿宋" w:eastAsia="仿宋"/>
          <w:sz w:val="30"/>
          <w:szCs w:val="30"/>
        </w:rPr>
        <w:t>，或10%高效氯氟氰菊酯水乳剂10g～20g，对水30kg～</w:t>
      </w:r>
      <w:r>
        <w:rPr>
          <w:rFonts w:ascii="仿宋" w:hAnsi="仿宋" w:eastAsia="仿宋" w:cs="Times New Roman"/>
          <w:sz w:val="30"/>
          <w:szCs w:val="30"/>
        </w:rPr>
        <w:t>45kg</w:t>
      </w:r>
      <w:r>
        <w:rPr>
          <w:rFonts w:hint="eastAsia" w:ascii="仿宋" w:hAnsi="仿宋" w:eastAsia="仿宋"/>
          <w:sz w:val="30"/>
          <w:szCs w:val="30"/>
        </w:rPr>
        <w:t>药液喷雾防治。</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7.4.6.5粟叶甲</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可用</w:t>
      </w:r>
      <w:r>
        <w:rPr>
          <w:rFonts w:hint="eastAsia" w:ascii="仿宋" w:hAnsi="仿宋" w:eastAsia="仿宋"/>
          <w:sz w:val="30"/>
          <w:szCs w:val="30"/>
          <w:lang w:eastAsia="zh-CN"/>
        </w:rPr>
        <w:t>1</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eastAsia="zh-CN"/>
        </w:rPr>
        <w:t>啶虫</w:t>
      </w:r>
      <w:r>
        <w:rPr>
          <w:rFonts w:hint="eastAsia" w:ascii="仿宋" w:hAnsi="仿宋" w:eastAsia="仿宋"/>
          <w:sz w:val="30"/>
          <w:szCs w:val="30"/>
          <w:lang w:val="en-US" w:eastAsia="zh-CN"/>
        </w:rPr>
        <w:t>·哒螨灵微乳剂</w:t>
      </w:r>
      <w:r>
        <w:rPr>
          <w:rFonts w:hint="eastAsia" w:ascii="仿宋" w:hAnsi="仿宋" w:eastAsia="仿宋"/>
          <w:sz w:val="30"/>
          <w:szCs w:val="30"/>
          <w:lang w:eastAsia="zh-CN"/>
        </w:rPr>
        <w:t>1</w:t>
      </w:r>
      <w:r>
        <w:rPr>
          <w:rFonts w:hint="eastAsia" w:ascii="仿宋" w:hAnsi="仿宋" w:eastAsia="仿宋"/>
          <w:sz w:val="30"/>
          <w:szCs w:val="30"/>
          <w:lang w:val="en-US" w:eastAsia="zh-CN"/>
        </w:rPr>
        <w:t>000</w:t>
      </w:r>
      <w:r>
        <w:rPr>
          <w:rFonts w:hint="eastAsia" w:ascii="仿宋" w:hAnsi="仿宋" w:eastAsia="仿宋"/>
          <w:sz w:val="30"/>
          <w:szCs w:val="30"/>
        </w:rPr>
        <w:t>倍液、或4.5%高效氯氰菊酯乳油800～1000倍液，于早、晚喷施于谷苗心叶内。</w:t>
      </w:r>
    </w:p>
    <w:p>
      <w:pPr>
        <w:pStyle w:val="5"/>
        <w:shd w:val="clear" w:color="auto" w:fill="FFFFFF"/>
        <w:spacing w:beforeAutospacing="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7.4.6.6地下害虫</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每667㎡用40%辛硫磷乳油40ml加适量的水，加麦麸（或煮半熟的玉米面）5kg，拌匀后闷5h，晾干，播种时施入播种沟内。</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8 收获</w:t>
      </w:r>
    </w:p>
    <w:p>
      <w:pPr>
        <w:pStyle w:val="5"/>
        <w:shd w:val="clear" w:color="auto" w:fill="FFFFFF"/>
        <w:spacing w:before="0" w:beforeAutospacing="0" w:after="200" w:afterAutospacing="0" w:line="400" w:lineRule="exact"/>
        <w:ind w:firstLine="699" w:firstLineChars="233"/>
        <w:rPr>
          <w:rFonts w:hint="eastAsia" w:ascii="仿宋" w:hAnsi="仿宋" w:eastAsia="仿宋"/>
          <w:sz w:val="30"/>
          <w:szCs w:val="30"/>
        </w:rPr>
      </w:pPr>
      <w:r>
        <w:rPr>
          <w:rFonts w:hint="eastAsia" w:ascii="仿宋" w:hAnsi="仿宋" w:eastAsia="仿宋"/>
          <w:sz w:val="30"/>
          <w:szCs w:val="30"/>
        </w:rPr>
        <w:t>蜡熟末期，谷穗变黄、</w:t>
      </w:r>
      <w:r>
        <w:rPr>
          <w:rFonts w:hint="eastAsia" w:ascii="仿宋_GB2312" w:eastAsia="仿宋_GB2312"/>
          <w:color w:val="000000"/>
          <w:sz w:val="30"/>
          <w:szCs w:val="30"/>
          <w:shd w:val="clear" w:color="auto" w:fill="FFFFFF"/>
        </w:rPr>
        <w:t>95%谷粒变硬时及时收获</w:t>
      </w:r>
      <w:r>
        <w:rPr>
          <w:rFonts w:hint="eastAsia" w:ascii="仿宋" w:hAnsi="仿宋" w:eastAsia="仿宋"/>
          <w:sz w:val="30"/>
          <w:szCs w:val="30"/>
        </w:rPr>
        <w:t>。</w:t>
      </w:r>
      <w:r>
        <w:rPr>
          <w:rFonts w:hint="eastAsia" w:ascii="仿宋_GB2312" w:eastAsia="仿宋_GB2312"/>
          <w:color w:val="000000"/>
          <w:sz w:val="30"/>
          <w:szCs w:val="30"/>
          <w:shd w:val="clear" w:color="auto" w:fill="FFFFFF"/>
        </w:rPr>
        <w:t>收获过晚不仅影响小米色泽，而且会导致营养倒流减产、收获时落粒多、遇连阴雨谷穗发芽等问题。</w:t>
      </w:r>
    </w:p>
    <w:p>
      <w:pPr>
        <w:pStyle w:val="5"/>
        <w:shd w:val="clear" w:color="auto" w:fill="FFFFFF"/>
        <w:spacing w:before="210" w:beforeAutospacing="0" w:after="210" w:afterAutospacing="0" w:line="400" w:lineRule="exact"/>
        <w:ind w:firstLine="600" w:firstLineChars="200"/>
        <w:rPr>
          <w:rFonts w:hint="eastAsia" w:ascii="仿宋" w:hAnsi="仿宋" w:eastAsia="仿宋"/>
          <w:sz w:val="30"/>
          <w:szCs w:val="30"/>
        </w:rPr>
      </w:pPr>
      <w:r>
        <w:rPr>
          <w:rFonts w:hint="eastAsia" w:ascii="仿宋" w:hAnsi="仿宋" w:eastAsia="仿宋"/>
          <w:sz w:val="30"/>
          <w:szCs w:val="30"/>
        </w:rPr>
        <w:t>9 档案管理</w:t>
      </w:r>
    </w:p>
    <w:p>
      <w:pPr>
        <w:pStyle w:val="5"/>
        <w:shd w:val="clear" w:color="auto" w:fill="FFFFFF"/>
        <w:spacing w:before="0" w:beforeAutospacing="0" w:after="200" w:afterAutospacing="0" w:line="400" w:lineRule="exact"/>
        <w:ind w:firstLine="600" w:firstLineChars="200"/>
        <w:rPr>
          <w:rFonts w:hint="eastAsia" w:ascii="仿宋" w:hAnsi="仿宋" w:eastAsia="仿宋"/>
          <w:sz w:val="30"/>
          <w:szCs w:val="30"/>
        </w:rPr>
      </w:pPr>
      <w:r>
        <w:rPr>
          <w:rFonts w:ascii="仿宋" w:hAnsi="仿宋" w:eastAsia="仿宋" w:cs="宋体"/>
          <w:color w:val="auto"/>
          <w:sz w:val="30"/>
          <w:szCs w:val="30"/>
          <w:shd w:val="clear" w:color="auto" w:fill="auto"/>
        </w:rPr>
        <w:t>农产品地理标志</w:t>
      </w:r>
      <w:r>
        <w:rPr>
          <w:rFonts w:hint="eastAsia" w:ascii="仿宋" w:hAnsi="仿宋" w:eastAsia="仿宋"/>
          <w:sz w:val="30"/>
          <w:szCs w:val="30"/>
        </w:rPr>
        <w:t>孙祖小米生产单位应建立档案制度。档案资料主要包括质量管理体系文件、生产计划、产地合同、生产数量、生产过程控制、产品检测报告、应急情况处理等控制文件。文件记录至少保存3年，档案资料由专人保管。</w:t>
      </w:r>
    </w:p>
    <w:p>
      <w:pPr>
        <w:rPr>
          <w:rFonts w:ascii="Arial" w:hAnsi="Arial" w:cs="Arial"/>
          <w:color w:val="333333"/>
          <w:spacing w:val="6"/>
          <w:sz w:val="16"/>
          <w:szCs w:val="16"/>
          <w:shd w:val="clear" w:color="auto" w:fill="FFFFFF"/>
        </w:rPr>
      </w:pPr>
    </w:p>
    <w:p/>
    <w:sectPr>
      <w:head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ascii="宋体" w:hAnsi="宋体" w:eastAsia="宋体" w:cs="宋体"/>
        <w:b w:val="0"/>
        <w:bCs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6240" w:firstLineChars="2600"/>
      <w:jc w:val="both"/>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T/YNCXXH</w:t>
    </w:r>
    <w:r>
      <w:rPr>
        <w:rFonts w:hint="eastAsia" w:ascii="宋体" w:hAnsi="宋体" w:eastAsia="宋体" w:cs="宋体"/>
        <w:b w:val="0"/>
        <w:bCs w:val="0"/>
        <w:sz w:val="24"/>
        <w:szCs w:val="24"/>
        <w:highlight w:val="none"/>
        <w:lang w:val="en-US"/>
      </w:rPr>
      <w:t xml:space="preserve">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rPr>
      <w:t>-202</w:t>
    </w:r>
    <w:r>
      <w:rPr>
        <w:rFonts w:hint="eastAsia" w:ascii="宋体" w:hAnsi="宋体" w:eastAsia="宋体" w:cs="宋体"/>
        <w:b w:val="0"/>
        <w:bCs w:val="0"/>
        <w:sz w:val="24"/>
        <w:szCs w:val="24"/>
        <w:highlight w:val="none"/>
        <w:lang w:val="en-US" w:eastAsia="zh-CN"/>
      </w:rPr>
      <w:t>1</w:t>
    </w: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41D1D"/>
    <w:rsid w:val="28541D1D"/>
    <w:rsid w:val="3E625DB5"/>
    <w:rsid w:val="7B5F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21"/>
      <w:szCs w:val="21"/>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b/>
      <w:bCs/>
      <w:sz w:val="36"/>
      <w:szCs w:val="36"/>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sz w:val="24"/>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其他发布日期"/>
    <w:basedOn w:val="10"/>
    <w:qFormat/>
    <w:uiPriority w:val="0"/>
    <w:pPr>
      <w:framePr w:vAnchor="page" w:hAnchor="page" w:x="1419"/>
    </w:pPr>
  </w:style>
  <w:style w:type="paragraph" w:customStyle="1" w:styleId="1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
    <w:name w:val="其他实施日期"/>
    <w:basedOn w:val="12"/>
    <w:qFormat/>
    <w:uiPriority w:val="0"/>
  </w:style>
  <w:style w:type="paragraph" w:customStyle="1" w:styleId="12">
    <w:name w:val="实施日期"/>
    <w:basedOn w:val="10"/>
    <w:qFormat/>
    <w:uiPriority w:val="0"/>
    <w:pPr>
      <w:framePr w:vAnchor="page" w:hAnchor="page"/>
      <w:jc w:val="right"/>
    </w:pPr>
  </w:style>
  <w:style w:type="paragraph" w:customStyle="1" w:styleId="13">
    <w:name w:val="其他发布部门"/>
    <w:basedOn w:val="14"/>
    <w:qFormat/>
    <w:uiPriority w:val="0"/>
    <w:pPr>
      <w:framePr w:y="15310"/>
      <w:spacing w:line="0" w:lineRule="atLeast"/>
    </w:pPr>
    <w:rPr>
      <w:rFonts w:ascii="黑体" w:eastAsia="黑体"/>
      <w:b w:val="0"/>
    </w:rPr>
  </w:style>
  <w:style w:type="paragraph" w:customStyle="1" w:styleId="14">
    <w:name w:val="发布部门"/>
    <w:next w:val="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15">
    <w:name w:val="发布"/>
    <w:qFormat/>
    <w:uiPriority w:val="0"/>
    <w:rPr>
      <w:rFonts w:ascii="黑体" w:eastAsia="黑体"/>
      <w:spacing w:val="85"/>
      <w:w w:val="100"/>
      <w:position w:val="3"/>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Default"/>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2021-08-13T08:54:00Z</dcterms:created>
  <dc:creator>菜根</dc:creator>
  <cp:lastModifiedBy>菜根</cp:lastModifiedBy>
  <dcterms:modified xsi:type="dcterms:W3CDTF">2021-08-18T07:35:17Z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