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52"/>
          <w:szCs w:val="52"/>
        </w:rPr>
      </w:pPr>
      <w:r>
        <w:rPr>
          <w:rFonts w:hint="default" w:ascii="Times New Roman" w:hAnsi="Times New Roman" w:eastAsia="宋体" w:cs="Times New Roman"/>
          <w:b/>
          <w:bCs/>
          <w:sz w:val="52"/>
          <w:szCs w:val="52"/>
        </w:rPr>
        <w:t>《</w:t>
      </w:r>
      <w:r>
        <w:rPr>
          <w:rFonts w:hint="eastAsia" w:ascii="Times New Roman" w:hAnsi="Times New Roman" w:eastAsia="宋体" w:cs="Times New Roman"/>
          <w:b/>
          <w:bCs/>
          <w:sz w:val="52"/>
          <w:szCs w:val="52"/>
          <w:lang w:eastAsia="zh-CN"/>
        </w:rPr>
        <w:t>永嘉老酒汗</w:t>
      </w:r>
      <w:r>
        <w:rPr>
          <w:rFonts w:hint="default" w:ascii="Times New Roman" w:hAnsi="Times New Roman" w:eastAsia="宋体" w:cs="Times New Roman"/>
          <w:b/>
          <w:bCs/>
          <w:sz w:val="52"/>
          <w:szCs w:val="52"/>
        </w:rPr>
        <w:t>》团体标准编制说明</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ind w:firstLine="1084" w:firstLineChars="300"/>
        <w:jc w:val="left"/>
        <w:textAlignment w:val="auto"/>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起草单位：永嘉县食品行业协会、温州市食品研究所、温州瓯粮酒业有限公司、永嘉县括苍山酒业有限公司、温州六龙酒业有限公司、永嘉瓯美农业开发股份有限公司、永嘉县三江街道泉客酒厂、浙江书兰居酒业有限公司</w:t>
      </w:r>
    </w:p>
    <w:p>
      <w:pPr>
        <w:keepNext w:val="0"/>
        <w:keepLines w:val="0"/>
        <w:pageBreakBefore w:val="0"/>
        <w:widowControl w:val="0"/>
        <w:kinsoku/>
        <w:wordWrap/>
        <w:overflowPunct/>
        <w:topLinePunct w:val="0"/>
        <w:autoSpaceDE/>
        <w:autoSpaceDN/>
        <w:bidi w:val="0"/>
        <w:spacing w:line="360" w:lineRule="auto"/>
        <w:ind w:firstLine="1084" w:firstLineChars="300"/>
        <w:jc w:val="left"/>
        <w:textAlignment w:val="auto"/>
        <w:rPr>
          <w:rFonts w:hint="default"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日期：2021年06月25日</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eastAsia="宋体" w:cs="Times New Roman"/>
          <w:b/>
          <w:bCs/>
          <w:sz w:val="28"/>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目  录</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Times New Roman"/>
          <w:b/>
          <w:bCs/>
          <w:sz w:val="36"/>
          <w:szCs w:val="36"/>
          <w:lang w:val="en-US" w:eastAsia="zh-CN"/>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TOC \o "1-3" \h \u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_Toc26924 </w:instrText>
      </w:r>
      <w:r>
        <w:rPr>
          <w:rFonts w:hint="default" w:ascii="Times New Roman" w:hAnsi="Times New Roman" w:eastAsia="宋体" w:cs="Times New Roman"/>
          <w:bCs/>
          <w:sz w:val="24"/>
          <w:szCs w:val="36"/>
        </w:rPr>
        <w:fldChar w:fldCharType="separate"/>
      </w:r>
      <w:r>
        <w:rPr>
          <w:rFonts w:hint="default" w:ascii="Times New Roman" w:hAnsi="Times New Roman" w:eastAsia="宋体" w:cs="Times New Roman"/>
          <w:sz w:val="24"/>
          <w:szCs w:val="32"/>
        </w:rPr>
        <w:t>一、标准起草的基本情况</w:t>
      </w:r>
      <w:r>
        <w:rPr>
          <w:sz w:val="24"/>
          <w:szCs w:val="28"/>
        </w:rPr>
        <w:tab/>
      </w:r>
      <w:r>
        <w:rPr>
          <w:sz w:val="24"/>
          <w:szCs w:val="28"/>
        </w:rPr>
        <w:fldChar w:fldCharType="begin"/>
      </w:r>
      <w:r>
        <w:rPr>
          <w:sz w:val="24"/>
          <w:szCs w:val="28"/>
        </w:rPr>
        <w:instrText xml:space="preserve"> PAGEREF _Toc26924 </w:instrText>
      </w:r>
      <w:r>
        <w:rPr>
          <w:sz w:val="24"/>
          <w:szCs w:val="28"/>
        </w:rPr>
        <w:fldChar w:fldCharType="separate"/>
      </w:r>
      <w:r>
        <w:rPr>
          <w:sz w:val="24"/>
          <w:szCs w:val="28"/>
        </w:rPr>
        <w:t>3</w:t>
      </w:r>
      <w:r>
        <w:rPr>
          <w:sz w:val="24"/>
          <w:szCs w:val="28"/>
        </w:rPr>
        <w:fldChar w:fldCharType="end"/>
      </w:r>
      <w:r>
        <w:rPr>
          <w:rFonts w:hint="default" w:ascii="Times New Roman" w:hAnsi="Times New Roman" w:eastAsia="宋体" w:cs="Times New Roman"/>
          <w:bCs/>
          <w:sz w:val="24"/>
          <w:szCs w:val="36"/>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_Toc11229 </w:instrText>
      </w:r>
      <w:r>
        <w:rPr>
          <w:rFonts w:hint="default" w:ascii="Times New Roman" w:hAnsi="Times New Roman" w:eastAsia="宋体" w:cs="Times New Roman"/>
          <w:bCs/>
          <w:sz w:val="24"/>
          <w:szCs w:val="36"/>
        </w:rPr>
        <w:fldChar w:fldCharType="separate"/>
      </w:r>
      <w:r>
        <w:rPr>
          <w:rFonts w:hint="default" w:ascii="Times New Roman" w:hAnsi="Times New Roman" w:eastAsia="宋体" w:cs="Times New Roman"/>
          <w:sz w:val="24"/>
          <w:szCs w:val="32"/>
        </w:rPr>
        <w:t>（一）任务来源、起草单位、起草人</w:t>
      </w:r>
      <w:r>
        <w:rPr>
          <w:sz w:val="24"/>
          <w:szCs w:val="28"/>
        </w:rPr>
        <w:tab/>
      </w:r>
      <w:r>
        <w:rPr>
          <w:sz w:val="24"/>
          <w:szCs w:val="28"/>
        </w:rPr>
        <w:fldChar w:fldCharType="begin"/>
      </w:r>
      <w:r>
        <w:rPr>
          <w:sz w:val="24"/>
          <w:szCs w:val="28"/>
        </w:rPr>
        <w:instrText xml:space="preserve"> PAGEREF _Toc11229 </w:instrText>
      </w:r>
      <w:r>
        <w:rPr>
          <w:sz w:val="24"/>
          <w:szCs w:val="28"/>
        </w:rPr>
        <w:fldChar w:fldCharType="separate"/>
      </w:r>
      <w:r>
        <w:rPr>
          <w:sz w:val="24"/>
          <w:szCs w:val="28"/>
        </w:rPr>
        <w:t>3</w:t>
      </w:r>
      <w:r>
        <w:rPr>
          <w:sz w:val="24"/>
          <w:szCs w:val="28"/>
        </w:rPr>
        <w:fldChar w:fldCharType="end"/>
      </w:r>
      <w:r>
        <w:rPr>
          <w:rFonts w:hint="default" w:ascii="Times New Roman" w:hAnsi="Times New Roman" w:eastAsia="宋体" w:cs="Times New Roman"/>
          <w:bCs/>
          <w:sz w:val="24"/>
          <w:szCs w:val="36"/>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_Toc7806 </w:instrText>
      </w:r>
      <w:r>
        <w:rPr>
          <w:rFonts w:hint="default" w:ascii="Times New Roman" w:hAnsi="Times New Roman" w:eastAsia="宋体" w:cs="Times New Roman"/>
          <w:bCs/>
          <w:sz w:val="24"/>
          <w:szCs w:val="36"/>
        </w:rPr>
        <w:fldChar w:fldCharType="separate"/>
      </w:r>
      <w:r>
        <w:rPr>
          <w:rFonts w:hint="default" w:ascii="Times New Roman" w:hAnsi="Times New Roman" w:eastAsia="宋体" w:cs="Times New Roman"/>
          <w:sz w:val="24"/>
          <w:szCs w:val="32"/>
        </w:rPr>
        <w:t>（二）制定标准的背景、目的和意义</w:t>
      </w:r>
      <w:r>
        <w:rPr>
          <w:sz w:val="24"/>
          <w:szCs w:val="28"/>
        </w:rPr>
        <w:tab/>
      </w:r>
      <w:r>
        <w:rPr>
          <w:sz w:val="24"/>
          <w:szCs w:val="28"/>
        </w:rPr>
        <w:fldChar w:fldCharType="begin"/>
      </w:r>
      <w:r>
        <w:rPr>
          <w:sz w:val="24"/>
          <w:szCs w:val="28"/>
        </w:rPr>
        <w:instrText xml:space="preserve"> PAGEREF _Toc7806 </w:instrText>
      </w:r>
      <w:r>
        <w:rPr>
          <w:sz w:val="24"/>
          <w:szCs w:val="28"/>
        </w:rPr>
        <w:fldChar w:fldCharType="separate"/>
      </w:r>
      <w:r>
        <w:rPr>
          <w:sz w:val="24"/>
          <w:szCs w:val="28"/>
        </w:rPr>
        <w:t>3</w:t>
      </w:r>
      <w:r>
        <w:rPr>
          <w:sz w:val="24"/>
          <w:szCs w:val="28"/>
        </w:rPr>
        <w:fldChar w:fldCharType="end"/>
      </w:r>
      <w:r>
        <w:rPr>
          <w:rFonts w:hint="default" w:ascii="Times New Roman" w:hAnsi="Times New Roman" w:eastAsia="宋体" w:cs="Times New Roman"/>
          <w:bCs/>
          <w:sz w:val="24"/>
          <w:szCs w:val="36"/>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_Toc23538 </w:instrText>
      </w:r>
      <w:r>
        <w:rPr>
          <w:rFonts w:hint="default" w:ascii="Times New Roman" w:hAnsi="Times New Roman" w:eastAsia="宋体" w:cs="Times New Roman"/>
          <w:bCs/>
          <w:sz w:val="24"/>
          <w:szCs w:val="36"/>
        </w:rPr>
        <w:fldChar w:fldCharType="separate"/>
      </w:r>
      <w:r>
        <w:rPr>
          <w:rFonts w:hint="default" w:ascii="Times New Roman" w:hAnsi="Times New Roman" w:eastAsia="宋体" w:cs="Times New Roman"/>
          <w:sz w:val="24"/>
          <w:szCs w:val="32"/>
        </w:rPr>
        <w:t>（三）主要工作过程</w:t>
      </w:r>
      <w:r>
        <w:rPr>
          <w:sz w:val="24"/>
          <w:szCs w:val="28"/>
        </w:rPr>
        <w:tab/>
      </w:r>
      <w:r>
        <w:rPr>
          <w:sz w:val="24"/>
          <w:szCs w:val="28"/>
        </w:rPr>
        <w:fldChar w:fldCharType="begin"/>
      </w:r>
      <w:r>
        <w:rPr>
          <w:sz w:val="24"/>
          <w:szCs w:val="28"/>
        </w:rPr>
        <w:instrText xml:space="preserve"> PAGEREF _Toc23538 </w:instrText>
      </w:r>
      <w:r>
        <w:rPr>
          <w:sz w:val="24"/>
          <w:szCs w:val="28"/>
        </w:rPr>
        <w:fldChar w:fldCharType="separate"/>
      </w:r>
      <w:r>
        <w:rPr>
          <w:sz w:val="24"/>
          <w:szCs w:val="28"/>
        </w:rPr>
        <w:t>4</w:t>
      </w:r>
      <w:r>
        <w:rPr>
          <w:sz w:val="24"/>
          <w:szCs w:val="28"/>
        </w:rPr>
        <w:fldChar w:fldCharType="end"/>
      </w:r>
      <w:r>
        <w:rPr>
          <w:rFonts w:hint="default" w:ascii="Times New Roman" w:hAnsi="Times New Roman" w:eastAsia="宋体" w:cs="Times New Roman"/>
          <w:bCs/>
          <w:sz w:val="24"/>
          <w:szCs w:val="36"/>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_Toc21309 </w:instrText>
      </w:r>
      <w:r>
        <w:rPr>
          <w:rFonts w:hint="default" w:ascii="Times New Roman" w:hAnsi="Times New Roman" w:eastAsia="宋体" w:cs="Times New Roman"/>
          <w:bCs/>
          <w:sz w:val="24"/>
          <w:szCs w:val="36"/>
        </w:rPr>
        <w:fldChar w:fldCharType="separate"/>
      </w:r>
      <w:r>
        <w:rPr>
          <w:rFonts w:hint="default" w:ascii="Times New Roman" w:hAnsi="Times New Roman" w:eastAsia="宋体" w:cs="Times New Roman"/>
          <w:sz w:val="24"/>
          <w:szCs w:val="32"/>
        </w:rPr>
        <w:t>（四）国内外相关标准情况</w:t>
      </w:r>
      <w:r>
        <w:rPr>
          <w:sz w:val="24"/>
          <w:szCs w:val="28"/>
        </w:rPr>
        <w:tab/>
      </w:r>
      <w:r>
        <w:rPr>
          <w:sz w:val="24"/>
          <w:szCs w:val="28"/>
        </w:rPr>
        <w:fldChar w:fldCharType="begin"/>
      </w:r>
      <w:r>
        <w:rPr>
          <w:sz w:val="24"/>
          <w:szCs w:val="28"/>
        </w:rPr>
        <w:instrText xml:space="preserve"> PAGEREF _Toc21309 </w:instrText>
      </w:r>
      <w:r>
        <w:rPr>
          <w:sz w:val="24"/>
          <w:szCs w:val="28"/>
        </w:rPr>
        <w:fldChar w:fldCharType="separate"/>
      </w:r>
      <w:r>
        <w:rPr>
          <w:sz w:val="24"/>
          <w:szCs w:val="28"/>
        </w:rPr>
        <w:t>5</w:t>
      </w:r>
      <w:r>
        <w:rPr>
          <w:sz w:val="24"/>
          <w:szCs w:val="28"/>
        </w:rPr>
        <w:fldChar w:fldCharType="end"/>
      </w:r>
      <w:r>
        <w:rPr>
          <w:rFonts w:hint="default" w:ascii="Times New Roman" w:hAnsi="Times New Roman" w:eastAsia="宋体" w:cs="Times New Roman"/>
          <w:bCs/>
          <w:sz w:val="24"/>
          <w:szCs w:val="36"/>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_Toc20311 </w:instrText>
      </w:r>
      <w:r>
        <w:rPr>
          <w:rFonts w:hint="default" w:ascii="Times New Roman" w:hAnsi="Times New Roman" w:eastAsia="宋体" w:cs="Times New Roman"/>
          <w:bCs/>
          <w:sz w:val="24"/>
          <w:szCs w:val="36"/>
        </w:rPr>
        <w:fldChar w:fldCharType="separate"/>
      </w:r>
      <w:r>
        <w:rPr>
          <w:rFonts w:hint="eastAsia" w:ascii="Times New Roman" w:hAnsi="Times New Roman" w:eastAsia="宋体" w:cs="Times New Roman"/>
          <w:sz w:val="24"/>
          <w:szCs w:val="32"/>
          <w:lang w:val="en-US" w:eastAsia="zh-CN"/>
        </w:rPr>
        <w:t>（五）相关指标设定说明</w:t>
      </w:r>
      <w:r>
        <w:rPr>
          <w:sz w:val="24"/>
          <w:szCs w:val="28"/>
        </w:rPr>
        <w:tab/>
      </w:r>
      <w:r>
        <w:rPr>
          <w:sz w:val="24"/>
          <w:szCs w:val="28"/>
        </w:rPr>
        <w:fldChar w:fldCharType="begin"/>
      </w:r>
      <w:r>
        <w:rPr>
          <w:sz w:val="24"/>
          <w:szCs w:val="28"/>
        </w:rPr>
        <w:instrText xml:space="preserve"> PAGEREF _Toc20311 </w:instrText>
      </w:r>
      <w:r>
        <w:rPr>
          <w:sz w:val="24"/>
          <w:szCs w:val="28"/>
        </w:rPr>
        <w:fldChar w:fldCharType="separate"/>
      </w:r>
      <w:r>
        <w:rPr>
          <w:sz w:val="24"/>
          <w:szCs w:val="28"/>
        </w:rPr>
        <w:t>5</w:t>
      </w:r>
      <w:r>
        <w:rPr>
          <w:sz w:val="24"/>
          <w:szCs w:val="28"/>
        </w:rPr>
        <w:fldChar w:fldCharType="end"/>
      </w:r>
      <w:r>
        <w:rPr>
          <w:rFonts w:hint="default" w:ascii="Times New Roman" w:hAnsi="Times New Roman" w:eastAsia="宋体" w:cs="Times New Roman"/>
          <w:bCs/>
          <w:sz w:val="24"/>
          <w:szCs w:val="3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_Toc8778 </w:instrText>
      </w:r>
      <w:r>
        <w:rPr>
          <w:rFonts w:hint="default" w:ascii="Times New Roman" w:hAnsi="Times New Roman" w:eastAsia="宋体" w:cs="Times New Roman"/>
          <w:bCs/>
          <w:sz w:val="24"/>
          <w:szCs w:val="36"/>
        </w:rPr>
        <w:fldChar w:fldCharType="separate"/>
      </w:r>
      <w:r>
        <w:rPr>
          <w:rFonts w:hint="default" w:ascii="Times New Roman" w:hAnsi="Times New Roman" w:eastAsia="宋体" w:cs="Times New Roman"/>
          <w:sz w:val="24"/>
          <w:szCs w:val="32"/>
        </w:rPr>
        <w:t>二、编制原则和主要内容</w:t>
      </w:r>
      <w:r>
        <w:rPr>
          <w:sz w:val="24"/>
          <w:szCs w:val="28"/>
        </w:rPr>
        <w:tab/>
      </w:r>
      <w:r>
        <w:rPr>
          <w:sz w:val="24"/>
          <w:szCs w:val="28"/>
        </w:rPr>
        <w:fldChar w:fldCharType="begin"/>
      </w:r>
      <w:r>
        <w:rPr>
          <w:sz w:val="24"/>
          <w:szCs w:val="28"/>
        </w:rPr>
        <w:instrText xml:space="preserve"> PAGEREF _Toc8778 </w:instrText>
      </w:r>
      <w:r>
        <w:rPr>
          <w:sz w:val="24"/>
          <w:szCs w:val="28"/>
        </w:rPr>
        <w:fldChar w:fldCharType="separate"/>
      </w:r>
      <w:r>
        <w:rPr>
          <w:sz w:val="24"/>
          <w:szCs w:val="28"/>
        </w:rPr>
        <w:t>6</w:t>
      </w:r>
      <w:r>
        <w:rPr>
          <w:sz w:val="24"/>
          <w:szCs w:val="28"/>
        </w:rPr>
        <w:fldChar w:fldCharType="end"/>
      </w:r>
      <w:r>
        <w:rPr>
          <w:rFonts w:hint="default" w:ascii="Times New Roman" w:hAnsi="Times New Roman" w:eastAsia="宋体" w:cs="Times New Roman"/>
          <w:bCs/>
          <w:sz w:val="24"/>
          <w:szCs w:val="36"/>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_Toc19480 </w:instrText>
      </w:r>
      <w:r>
        <w:rPr>
          <w:rFonts w:hint="default" w:ascii="Times New Roman" w:hAnsi="Times New Roman" w:eastAsia="宋体" w:cs="Times New Roman"/>
          <w:bCs/>
          <w:sz w:val="24"/>
          <w:szCs w:val="36"/>
        </w:rPr>
        <w:fldChar w:fldCharType="separate"/>
      </w:r>
      <w:r>
        <w:rPr>
          <w:rFonts w:hint="default" w:ascii="Times New Roman" w:hAnsi="Times New Roman" w:eastAsia="宋体" w:cs="Times New Roman"/>
          <w:sz w:val="24"/>
          <w:szCs w:val="32"/>
        </w:rPr>
        <w:t>（一）编制原则</w:t>
      </w:r>
      <w:r>
        <w:rPr>
          <w:sz w:val="24"/>
          <w:szCs w:val="28"/>
        </w:rPr>
        <w:tab/>
      </w:r>
      <w:r>
        <w:rPr>
          <w:sz w:val="24"/>
          <w:szCs w:val="28"/>
        </w:rPr>
        <w:fldChar w:fldCharType="begin"/>
      </w:r>
      <w:r>
        <w:rPr>
          <w:sz w:val="24"/>
          <w:szCs w:val="28"/>
        </w:rPr>
        <w:instrText xml:space="preserve"> PAGEREF _Toc19480 </w:instrText>
      </w:r>
      <w:r>
        <w:rPr>
          <w:sz w:val="24"/>
          <w:szCs w:val="28"/>
        </w:rPr>
        <w:fldChar w:fldCharType="separate"/>
      </w:r>
      <w:r>
        <w:rPr>
          <w:sz w:val="24"/>
          <w:szCs w:val="28"/>
        </w:rPr>
        <w:t>6</w:t>
      </w:r>
      <w:r>
        <w:rPr>
          <w:sz w:val="24"/>
          <w:szCs w:val="28"/>
        </w:rPr>
        <w:fldChar w:fldCharType="end"/>
      </w:r>
      <w:r>
        <w:rPr>
          <w:rFonts w:hint="default" w:ascii="Times New Roman" w:hAnsi="Times New Roman" w:eastAsia="宋体" w:cs="Times New Roman"/>
          <w:bCs/>
          <w:sz w:val="24"/>
          <w:szCs w:val="36"/>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_Toc15725 </w:instrText>
      </w:r>
      <w:r>
        <w:rPr>
          <w:rFonts w:hint="default" w:ascii="Times New Roman" w:hAnsi="Times New Roman" w:eastAsia="宋体" w:cs="Times New Roman"/>
          <w:bCs/>
          <w:sz w:val="24"/>
          <w:szCs w:val="36"/>
        </w:rPr>
        <w:fldChar w:fldCharType="separate"/>
      </w:r>
      <w:r>
        <w:rPr>
          <w:rFonts w:hint="default" w:ascii="Times New Roman" w:hAnsi="Times New Roman" w:eastAsia="宋体" w:cs="Times New Roman"/>
          <w:sz w:val="24"/>
          <w:szCs w:val="32"/>
        </w:rPr>
        <w:t>（二）主要内容</w:t>
      </w:r>
      <w:r>
        <w:rPr>
          <w:sz w:val="24"/>
          <w:szCs w:val="28"/>
        </w:rPr>
        <w:tab/>
      </w:r>
      <w:r>
        <w:rPr>
          <w:sz w:val="24"/>
          <w:szCs w:val="28"/>
        </w:rPr>
        <w:fldChar w:fldCharType="begin"/>
      </w:r>
      <w:r>
        <w:rPr>
          <w:sz w:val="24"/>
          <w:szCs w:val="28"/>
        </w:rPr>
        <w:instrText xml:space="preserve"> PAGEREF _Toc15725 </w:instrText>
      </w:r>
      <w:r>
        <w:rPr>
          <w:sz w:val="24"/>
          <w:szCs w:val="28"/>
        </w:rPr>
        <w:fldChar w:fldCharType="separate"/>
      </w:r>
      <w:r>
        <w:rPr>
          <w:sz w:val="24"/>
          <w:szCs w:val="28"/>
        </w:rPr>
        <w:t>6</w:t>
      </w:r>
      <w:r>
        <w:rPr>
          <w:sz w:val="24"/>
          <w:szCs w:val="28"/>
        </w:rPr>
        <w:fldChar w:fldCharType="end"/>
      </w:r>
      <w:r>
        <w:rPr>
          <w:rFonts w:hint="default" w:ascii="Times New Roman" w:hAnsi="Times New Roman" w:eastAsia="宋体" w:cs="Times New Roman"/>
          <w:bCs/>
          <w:sz w:val="24"/>
          <w:szCs w:val="3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_Toc22819 </w:instrText>
      </w:r>
      <w:r>
        <w:rPr>
          <w:rFonts w:hint="default" w:ascii="Times New Roman" w:hAnsi="Times New Roman" w:eastAsia="宋体" w:cs="Times New Roman"/>
          <w:bCs/>
          <w:sz w:val="24"/>
          <w:szCs w:val="36"/>
        </w:rPr>
        <w:fldChar w:fldCharType="separate"/>
      </w:r>
      <w:r>
        <w:rPr>
          <w:rFonts w:hint="eastAsia" w:ascii="Times New Roman" w:hAnsi="Times New Roman" w:eastAsia="宋体" w:cs="Times New Roman"/>
          <w:sz w:val="24"/>
          <w:szCs w:val="32"/>
          <w:lang w:val="en-US" w:eastAsia="zh-CN"/>
        </w:rPr>
        <w:t>三、</w:t>
      </w:r>
      <w:r>
        <w:rPr>
          <w:rFonts w:hint="default" w:ascii="Times New Roman" w:hAnsi="Times New Roman" w:eastAsia="宋体" w:cs="Times New Roman"/>
          <w:sz w:val="24"/>
          <w:szCs w:val="32"/>
          <w:lang w:val="en-US" w:eastAsia="zh-CN"/>
        </w:rPr>
        <w:t>在标准体系中的位置，与现行相关法律、法规、规章及相关标准的协调性</w:t>
      </w:r>
      <w:r>
        <w:rPr>
          <w:sz w:val="24"/>
          <w:szCs w:val="28"/>
        </w:rPr>
        <w:tab/>
      </w:r>
      <w:r>
        <w:rPr>
          <w:sz w:val="24"/>
          <w:szCs w:val="28"/>
        </w:rPr>
        <w:fldChar w:fldCharType="begin"/>
      </w:r>
      <w:r>
        <w:rPr>
          <w:sz w:val="24"/>
          <w:szCs w:val="28"/>
        </w:rPr>
        <w:instrText xml:space="preserve"> PAGEREF _Toc22819 </w:instrText>
      </w:r>
      <w:r>
        <w:rPr>
          <w:sz w:val="24"/>
          <w:szCs w:val="28"/>
        </w:rPr>
        <w:fldChar w:fldCharType="separate"/>
      </w:r>
      <w:r>
        <w:rPr>
          <w:sz w:val="24"/>
          <w:szCs w:val="28"/>
        </w:rPr>
        <w:t>11</w:t>
      </w:r>
      <w:r>
        <w:rPr>
          <w:sz w:val="24"/>
          <w:szCs w:val="28"/>
        </w:rPr>
        <w:fldChar w:fldCharType="end"/>
      </w:r>
      <w:r>
        <w:rPr>
          <w:rFonts w:hint="default" w:ascii="Times New Roman" w:hAnsi="Times New Roman" w:eastAsia="宋体" w:cs="Times New Roman"/>
          <w:bCs/>
          <w:sz w:val="24"/>
          <w:szCs w:val="3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_Toc17168 </w:instrText>
      </w:r>
      <w:r>
        <w:rPr>
          <w:rFonts w:hint="default" w:ascii="Times New Roman" w:hAnsi="Times New Roman" w:eastAsia="宋体" w:cs="Times New Roman"/>
          <w:bCs/>
          <w:sz w:val="24"/>
          <w:szCs w:val="36"/>
        </w:rPr>
        <w:fldChar w:fldCharType="separate"/>
      </w:r>
      <w:r>
        <w:rPr>
          <w:rFonts w:hint="eastAsia" w:ascii="Times New Roman" w:hAnsi="Times New Roman" w:eastAsia="宋体" w:cs="Times New Roman"/>
          <w:sz w:val="24"/>
          <w:szCs w:val="32"/>
          <w:lang w:val="en-US" w:eastAsia="zh-CN"/>
        </w:rPr>
        <w:t>四、</w:t>
      </w:r>
      <w:r>
        <w:rPr>
          <w:rFonts w:hint="default" w:ascii="Times New Roman" w:hAnsi="Times New Roman" w:eastAsia="宋体" w:cs="Times New Roman"/>
          <w:sz w:val="24"/>
          <w:szCs w:val="32"/>
        </w:rPr>
        <w:t>标准涉及的相关知识产权情况</w:t>
      </w:r>
      <w:r>
        <w:rPr>
          <w:sz w:val="24"/>
          <w:szCs w:val="28"/>
        </w:rPr>
        <w:tab/>
      </w:r>
      <w:r>
        <w:rPr>
          <w:sz w:val="24"/>
          <w:szCs w:val="28"/>
        </w:rPr>
        <w:fldChar w:fldCharType="begin"/>
      </w:r>
      <w:r>
        <w:rPr>
          <w:sz w:val="24"/>
          <w:szCs w:val="28"/>
        </w:rPr>
        <w:instrText xml:space="preserve"> PAGEREF _Toc17168 </w:instrText>
      </w:r>
      <w:r>
        <w:rPr>
          <w:sz w:val="24"/>
          <w:szCs w:val="28"/>
        </w:rPr>
        <w:fldChar w:fldCharType="separate"/>
      </w:r>
      <w:r>
        <w:rPr>
          <w:sz w:val="24"/>
          <w:szCs w:val="28"/>
        </w:rPr>
        <w:t>12</w:t>
      </w:r>
      <w:r>
        <w:rPr>
          <w:sz w:val="24"/>
          <w:szCs w:val="28"/>
        </w:rPr>
        <w:fldChar w:fldCharType="end"/>
      </w:r>
      <w:r>
        <w:rPr>
          <w:rFonts w:hint="default" w:ascii="Times New Roman" w:hAnsi="Times New Roman" w:eastAsia="宋体" w:cs="Times New Roman"/>
          <w:bCs/>
          <w:sz w:val="24"/>
          <w:szCs w:val="3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_Toc27017 </w:instrText>
      </w:r>
      <w:r>
        <w:rPr>
          <w:rFonts w:hint="default" w:ascii="Times New Roman" w:hAnsi="Times New Roman" w:eastAsia="宋体" w:cs="Times New Roman"/>
          <w:bCs/>
          <w:sz w:val="24"/>
          <w:szCs w:val="36"/>
        </w:rPr>
        <w:fldChar w:fldCharType="separate"/>
      </w:r>
      <w:r>
        <w:rPr>
          <w:rFonts w:hint="eastAsia" w:ascii="Times New Roman" w:hAnsi="Times New Roman" w:eastAsia="宋体" w:cs="Times New Roman"/>
          <w:sz w:val="24"/>
          <w:szCs w:val="32"/>
          <w:lang w:val="en-US" w:eastAsia="zh-CN"/>
        </w:rPr>
        <w:t>五、</w:t>
      </w:r>
      <w:r>
        <w:rPr>
          <w:rFonts w:hint="default" w:ascii="Times New Roman" w:hAnsi="Times New Roman" w:eastAsia="宋体" w:cs="Times New Roman"/>
          <w:sz w:val="24"/>
          <w:szCs w:val="32"/>
        </w:rPr>
        <w:t>行业标准作为强制性或推荐性行业标准的建议</w:t>
      </w:r>
      <w:r>
        <w:rPr>
          <w:sz w:val="24"/>
          <w:szCs w:val="28"/>
        </w:rPr>
        <w:tab/>
      </w:r>
      <w:r>
        <w:rPr>
          <w:sz w:val="24"/>
          <w:szCs w:val="28"/>
        </w:rPr>
        <w:fldChar w:fldCharType="begin"/>
      </w:r>
      <w:r>
        <w:rPr>
          <w:sz w:val="24"/>
          <w:szCs w:val="28"/>
        </w:rPr>
        <w:instrText xml:space="preserve"> PAGEREF _Toc27017 </w:instrText>
      </w:r>
      <w:r>
        <w:rPr>
          <w:sz w:val="24"/>
          <w:szCs w:val="28"/>
        </w:rPr>
        <w:fldChar w:fldCharType="separate"/>
      </w:r>
      <w:r>
        <w:rPr>
          <w:sz w:val="24"/>
          <w:szCs w:val="28"/>
        </w:rPr>
        <w:t>12</w:t>
      </w:r>
      <w:r>
        <w:rPr>
          <w:sz w:val="24"/>
          <w:szCs w:val="28"/>
        </w:rPr>
        <w:fldChar w:fldCharType="end"/>
      </w:r>
      <w:r>
        <w:rPr>
          <w:rFonts w:hint="default" w:ascii="Times New Roman" w:hAnsi="Times New Roman" w:eastAsia="宋体" w:cs="Times New Roman"/>
          <w:bCs/>
          <w:sz w:val="24"/>
          <w:szCs w:val="3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4"/>
          <w:szCs w:val="28"/>
        </w:rPr>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_Toc14095 </w:instrText>
      </w:r>
      <w:r>
        <w:rPr>
          <w:rFonts w:hint="default" w:ascii="Times New Roman" w:hAnsi="Times New Roman" w:eastAsia="宋体" w:cs="Times New Roman"/>
          <w:bCs/>
          <w:sz w:val="24"/>
          <w:szCs w:val="36"/>
        </w:rPr>
        <w:fldChar w:fldCharType="separate"/>
      </w:r>
      <w:r>
        <w:rPr>
          <w:rFonts w:hint="eastAsia" w:ascii="Times New Roman" w:hAnsi="Times New Roman" w:eastAsia="宋体" w:cs="Times New Roman"/>
          <w:sz w:val="24"/>
          <w:szCs w:val="32"/>
          <w:lang w:val="en-US" w:eastAsia="zh-CN"/>
        </w:rPr>
        <w:t>六、</w:t>
      </w:r>
      <w:r>
        <w:rPr>
          <w:rFonts w:hint="default" w:ascii="Times New Roman" w:hAnsi="Times New Roman" w:eastAsia="宋体" w:cs="Times New Roman"/>
          <w:sz w:val="24"/>
          <w:szCs w:val="32"/>
        </w:rPr>
        <w:t>贯彻标准的要求和措施建议</w:t>
      </w:r>
      <w:r>
        <w:rPr>
          <w:sz w:val="24"/>
          <w:szCs w:val="28"/>
        </w:rPr>
        <w:tab/>
      </w:r>
      <w:r>
        <w:rPr>
          <w:sz w:val="24"/>
          <w:szCs w:val="28"/>
        </w:rPr>
        <w:fldChar w:fldCharType="begin"/>
      </w:r>
      <w:r>
        <w:rPr>
          <w:sz w:val="24"/>
          <w:szCs w:val="28"/>
        </w:rPr>
        <w:instrText xml:space="preserve"> PAGEREF _Toc14095 </w:instrText>
      </w:r>
      <w:r>
        <w:rPr>
          <w:sz w:val="24"/>
          <w:szCs w:val="28"/>
        </w:rPr>
        <w:fldChar w:fldCharType="separate"/>
      </w:r>
      <w:r>
        <w:rPr>
          <w:sz w:val="24"/>
          <w:szCs w:val="28"/>
        </w:rPr>
        <w:t>12</w:t>
      </w:r>
      <w:r>
        <w:rPr>
          <w:sz w:val="24"/>
          <w:szCs w:val="28"/>
        </w:rPr>
        <w:fldChar w:fldCharType="end"/>
      </w:r>
      <w:r>
        <w:rPr>
          <w:rFonts w:hint="default" w:ascii="Times New Roman" w:hAnsi="Times New Roman" w:eastAsia="宋体" w:cs="Times New Roman"/>
          <w:bCs/>
          <w:sz w:val="24"/>
          <w:szCs w:val="36"/>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pPr>
      <w:r>
        <w:rPr>
          <w:rFonts w:hint="default" w:ascii="Times New Roman" w:hAnsi="Times New Roman" w:eastAsia="宋体" w:cs="Times New Roman"/>
          <w:bCs/>
          <w:sz w:val="24"/>
          <w:szCs w:val="36"/>
        </w:rPr>
        <w:fldChar w:fldCharType="begin"/>
      </w:r>
      <w:r>
        <w:rPr>
          <w:rFonts w:hint="default" w:ascii="Times New Roman" w:hAnsi="Times New Roman" w:eastAsia="宋体" w:cs="Times New Roman"/>
          <w:bCs/>
          <w:sz w:val="24"/>
          <w:szCs w:val="36"/>
        </w:rPr>
        <w:instrText xml:space="preserve"> HYPERLINK \l _Toc667 </w:instrText>
      </w:r>
      <w:r>
        <w:rPr>
          <w:rFonts w:hint="default" w:ascii="Times New Roman" w:hAnsi="Times New Roman" w:eastAsia="宋体" w:cs="Times New Roman"/>
          <w:bCs/>
          <w:sz w:val="24"/>
          <w:szCs w:val="36"/>
        </w:rPr>
        <w:fldChar w:fldCharType="separate"/>
      </w:r>
      <w:r>
        <w:rPr>
          <w:rFonts w:hint="eastAsia" w:ascii="Times New Roman" w:hAnsi="Times New Roman" w:eastAsia="宋体" w:cs="Times New Roman"/>
          <w:sz w:val="24"/>
          <w:szCs w:val="32"/>
          <w:lang w:val="en-US" w:eastAsia="zh-CN"/>
        </w:rPr>
        <w:t>七、</w:t>
      </w:r>
      <w:r>
        <w:rPr>
          <w:rFonts w:hint="default" w:ascii="Times New Roman" w:hAnsi="Times New Roman" w:eastAsia="宋体" w:cs="Times New Roman"/>
          <w:sz w:val="24"/>
          <w:szCs w:val="32"/>
        </w:rPr>
        <w:t>废止现行有关标准的建议</w:t>
      </w:r>
      <w:r>
        <w:rPr>
          <w:sz w:val="24"/>
          <w:szCs w:val="28"/>
        </w:rPr>
        <w:tab/>
      </w:r>
      <w:r>
        <w:rPr>
          <w:sz w:val="24"/>
          <w:szCs w:val="28"/>
        </w:rPr>
        <w:fldChar w:fldCharType="begin"/>
      </w:r>
      <w:r>
        <w:rPr>
          <w:sz w:val="24"/>
          <w:szCs w:val="28"/>
        </w:rPr>
        <w:instrText xml:space="preserve"> PAGEREF _Toc667 </w:instrText>
      </w:r>
      <w:r>
        <w:rPr>
          <w:sz w:val="24"/>
          <w:szCs w:val="28"/>
        </w:rPr>
        <w:fldChar w:fldCharType="separate"/>
      </w:r>
      <w:r>
        <w:rPr>
          <w:sz w:val="24"/>
          <w:szCs w:val="28"/>
        </w:rPr>
        <w:t>12</w:t>
      </w:r>
      <w:r>
        <w:rPr>
          <w:sz w:val="24"/>
          <w:szCs w:val="28"/>
        </w:rPr>
        <w:fldChar w:fldCharType="end"/>
      </w:r>
      <w:r>
        <w:rPr>
          <w:rFonts w:hint="default" w:ascii="Times New Roman" w:hAnsi="Times New Roman" w:eastAsia="宋体" w:cs="Times New Roman"/>
          <w:bCs/>
          <w:sz w:val="24"/>
          <w:szCs w:val="36"/>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Cs/>
          <w:szCs w:val="28"/>
        </w:rPr>
        <w:fldChar w:fldCharType="end"/>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spacing w:line="360" w:lineRule="auto"/>
        <w:ind w:firstLine="120" w:firstLineChars="50"/>
        <w:jc w:val="left"/>
        <w:textAlignment w:val="auto"/>
        <w:outlineLvl w:val="0"/>
        <w:rPr>
          <w:rFonts w:hint="default" w:ascii="Times New Roman" w:hAnsi="Times New Roman" w:eastAsia="宋体" w:cs="Times New Roman"/>
          <w:sz w:val="24"/>
          <w:szCs w:val="24"/>
        </w:rPr>
      </w:pPr>
      <w:bookmarkStart w:id="0" w:name="_Toc26924"/>
      <w:bookmarkStart w:id="1" w:name="_Toc16110"/>
      <w:r>
        <w:rPr>
          <w:rFonts w:hint="default" w:ascii="Times New Roman" w:hAnsi="Times New Roman" w:eastAsia="宋体" w:cs="Times New Roman"/>
          <w:sz w:val="24"/>
          <w:szCs w:val="24"/>
        </w:rPr>
        <w:t>一、标准起草的基本情况</w:t>
      </w:r>
      <w:bookmarkEnd w:id="0"/>
      <w:bookmarkEnd w:id="1"/>
    </w:p>
    <w:p>
      <w:pPr>
        <w:pStyle w:val="20"/>
        <w:keepNext w:val="0"/>
        <w:keepLines w:val="0"/>
        <w:pageBreakBefore w:val="0"/>
        <w:widowControl w:val="0"/>
        <w:numPr>
          <w:ilvl w:val="0"/>
          <w:numId w:val="3"/>
        </w:numPr>
        <w:kinsoku/>
        <w:wordWrap/>
        <w:overflowPunct/>
        <w:topLinePunct w:val="0"/>
        <w:autoSpaceDE/>
        <w:autoSpaceDN/>
        <w:bidi w:val="0"/>
        <w:spacing w:line="360" w:lineRule="auto"/>
        <w:ind w:firstLineChars="0"/>
        <w:jc w:val="left"/>
        <w:textAlignment w:val="auto"/>
        <w:outlineLvl w:val="1"/>
        <w:rPr>
          <w:rFonts w:hint="default" w:ascii="Times New Roman" w:hAnsi="Times New Roman" w:eastAsia="宋体" w:cs="Times New Roman"/>
          <w:sz w:val="24"/>
          <w:szCs w:val="24"/>
        </w:rPr>
      </w:pPr>
      <w:bookmarkStart w:id="2" w:name="_Toc28778"/>
      <w:bookmarkStart w:id="3" w:name="_Toc11229"/>
      <w:r>
        <w:rPr>
          <w:rFonts w:hint="default" w:ascii="Times New Roman" w:hAnsi="Times New Roman" w:eastAsia="宋体" w:cs="Times New Roman"/>
          <w:sz w:val="24"/>
          <w:szCs w:val="24"/>
        </w:rPr>
        <w:t>任务来源、起草单位、起草人</w:t>
      </w:r>
      <w:bookmarkEnd w:id="2"/>
      <w:bookmarkEnd w:id="3"/>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1、任务来源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2020年12月25日下午，永嘉县市场监督局局长金晓波率农工民主党永嘉老酒汗调研组一行，莅临永嘉老酒汗文化产业园考察、调研，专程指导永嘉老酒汗文创产品开发。同年12月底，县政协委员李建森（农工民主党员、县知识产权监管科）提出《关于推动永嘉老酒汗产业发展的建议》。2021年02月22日，县委书记王彩莲就该提案批示要求“通过品牌培育，推动“老酒汗”产业提升发展。自此，我局启动“永嘉老酒汗”地理标志的申报工作，而统一的本地区产品标准的起草和发布实施是申报工作的前提条件之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2021年4月8日，永嘉县市场监督管理局出台了《永嘉县市场监督管理局关于成立永嘉老酒汗品牌赋能提升工作专班的通知》，成立了以局长为组长，分管领导为副组长，知识产权监管科、食品生产流通科、质量与标准化科等为成员的老酒汗品牌赋能提升工作专班，正式启动团体标准制定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本标准的编制</w:t>
      </w:r>
      <w:r>
        <w:rPr>
          <w:rFonts w:hint="default" w:ascii="Times New Roman" w:hAnsi="Times New Roman" w:eastAsia="宋体" w:cs="Times New Roman"/>
          <w:sz w:val="24"/>
          <w:szCs w:val="24"/>
          <w:highlight w:val="none"/>
          <w:lang w:val="en-US" w:eastAsia="zh-CN"/>
        </w:rPr>
        <w:t>主要由</w:t>
      </w:r>
      <w:r>
        <w:rPr>
          <w:rFonts w:hint="eastAsia" w:ascii="Times New Roman" w:hAnsi="Times New Roman" w:eastAsia="宋体" w:cs="Times New Roman"/>
          <w:sz w:val="24"/>
          <w:szCs w:val="24"/>
          <w:lang w:eastAsia="zh-CN"/>
        </w:rPr>
        <w:t>温州市食品研究所</w:t>
      </w:r>
      <w:r>
        <w:rPr>
          <w:rFonts w:hint="default" w:ascii="Times New Roman" w:hAnsi="Times New Roman" w:eastAsia="宋体" w:cs="Times New Roman"/>
          <w:sz w:val="24"/>
          <w:szCs w:val="24"/>
          <w:lang w:val="en-US" w:eastAsia="zh-CN"/>
        </w:rPr>
        <w:t>主持，</w:t>
      </w:r>
      <w:r>
        <w:rPr>
          <w:rFonts w:hint="eastAsia" w:ascii="Times New Roman" w:hAnsi="Times New Roman" w:eastAsia="宋体" w:cs="Times New Roman"/>
          <w:sz w:val="24"/>
          <w:szCs w:val="24"/>
          <w:lang w:val="en-US" w:eastAsia="zh-CN"/>
        </w:rPr>
        <w:t>永嘉县市场监督管理局、温州瓯粮酒业有限公司等</w:t>
      </w:r>
      <w:r>
        <w:rPr>
          <w:rFonts w:hint="default" w:ascii="Times New Roman" w:hAnsi="Times New Roman" w:eastAsia="宋体" w:cs="Times New Roman"/>
          <w:sz w:val="24"/>
          <w:szCs w:val="24"/>
          <w:lang w:val="en-US" w:eastAsia="zh-CN"/>
        </w:rPr>
        <w:t>参与</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在此</w:t>
      </w:r>
      <w:r>
        <w:rPr>
          <w:rFonts w:hint="default" w:ascii="Times New Roman" w:hAnsi="Times New Roman" w:eastAsia="宋体" w:cs="Times New Roman"/>
          <w:sz w:val="24"/>
          <w:szCs w:val="24"/>
          <w:highlight w:val="none"/>
          <w:lang w:val="en-US" w:eastAsia="zh-CN"/>
        </w:rPr>
        <w:t>特</w:t>
      </w:r>
      <w:r>
        <w:rPr>
          <w:rFonts w:hint="default" w:ascii="Times New Roman" w:hAnsi="Times New Roman" w:eastAsia="宋体" w:cs="Times New Roman"/>
          <w:sz w:val="24"/>
          <w:szCs w:val="24"/>
          <w:highlight w:val="none"/>
        </w:rPr>
        <w:t>成立《</w:t>
      </w:r>
      <w:r>
        <w:rPr>
          <w:rFonts w:hint="eastAsia" w:ascii="Times New Roman" w:hAnsi="Times New Roman" w:eastAsia="宋体" w:cs="Times New Roman"/>
          <w:sz w:val="24"/>
          <w:szCs w:val="24"/>
          <w:highlight w:val="none"/>
          <w:lang w:eastAsia="zh-CN"/>
        </w:rPr>
        <w:t>永嘉老酒汗</w:t>
      </w:r>
      <w:r>
        <w:rPr>
          <w:rFonts w:hint="default" w:ascii="Times New Roman" w:hAnsi="Times New Roman" w:eastAsia="宋体" w:cs="Times New Roman"/>
          <w:sz w:val="24"/>
          <w:szCs w:val="24"/>
          <w:highlight w:val="none"/>
        </w:rPr>
        <w:t>》行业标准起草小组，负责本标准的各项工作。</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240" w:firstLineChars="1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起草单位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永嘉县食品行业协会、温州市食品研究所、温州瓯粮酒业有限公司、永嘉县括苍山酒业有限公司、温州六龙酒业有限公司、永嘉瓯美农业开发股份有限公司、永嘉县三江街道泉客酒厂、浙江书兰居酒业有限公司</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3、起草人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起草人名单:</w:t>
      </w:r>
      <w:r>
        <w:rPr>
          <w:rFonts w:hint="eastAsia" w:ascii="Times New Roman" w:hAnsi="Times New Roman" w:eastAsia="宋体" w:cs="Times New Roman"/>
          <w:sz w:val="24"/>
          <w:szCs w:val="24"/>
          <w:lang w:eastAsia="zh-CN"/>
        </w:rPr>
        <w:t>胡胜群、于敏、陈光武、汤坚勇、李姜、郑国和、朱启腊、戚文驹。</w:t>
      </w:r>
    </w:p>
    <w:p>
      <w:pPr>
        <w:pStyle w:val="20"/>
        <w:keepNext w:val="0"/>
        <w:keepLines w:val="0"/>
        <w:pageBreakBefore w:val="0"/>
        <w:widowControl w:val="0"/>
        <w:numPr>
          <w:ilvl w:val="0"/>
          <w:numId w:val="3"/>
        </w:numPr>
        <w:kinsoku/>
        <w:wordWrap/>
        <w:overflowPunct/>
        <w:topLinePunct w:val="0"/>
        <w:autoSpaceDE/>
        <w:autoSpaceDN/>
        <w:bidi w:val="0"/>
        <w:spacing w:line="360" w:lineRule="auto"/>
        <w:ind w:firstLineChars="0"/>
        <w:jc w:val="left"/>
        <w:textAlignment w:val="auto"/>
        <w:outlineLvl w:val="1"/>
        <w:rPr>
          <w:rFonts w:hint="default" w:ascii="Times New Roman" w:hAnsi="Times New Roman" w:eastAsia="宋体" w:cs="Times New Roman"/>
          <w:sz w:val="24"/>
          <w:szCs w:val="24"/>
        </w:rPr>
      </w:pPr>
      <w:bookmarkStart w:id="4" w:name="_Toc7806"/>
      <w:bookmarkStart w:id="5" w:name="_Toc27646"/>
      <w:r>
        <w:rPr>
          <w:rFonts w:hint="default" w:ascii="Times New Roman" w:hAnsi="Times New Roman" w:eastAsia="宋体" w:cs="Times New Roman"/>
          <w:sz w:val="24"/>
          <w:szCs w:val="24"/>
        </w:rPr>
        <w:t>制定标准的背景、目的和意义</w:t>
      </w:r>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好山出好水，好水做好酒。永嘉县内有楠溪江国家级景区，楠溪江水质优良，清甜可口。永嘉雨热同期，适宜糯米种植。这些优越的自然条件使得永嘉烧制出品质优良的白酒。永嘉烧制白酒的历史已十分悠久，古时农家几乎都能烧制供自家享用，永嘉白酒烧制技艺被列入非物质文化遗产。</w:t>
      </w:r>
      <w:r>
        <w:rPr>
          <w:rFonts w:hint="eastAsia" w:ascii="Arial" w:hAnsi="Arial" w:eastAsia="Arial" w:cs="Arial"/>
          <w:i w:val="0"/>
          <w:caps w:val="0"/>
          <w:color w:val="191919"/>
          <w:spacing w:val="0"/>
          <w:sz w:val="24"/>
          <w:szCs w:val="24"/>
          <w:shd w:val="clear" w:fill="FFFFFF"/>
        </w:rPr>
        <w:t>老酒汗来源于老酒（黄酒）</w:t>
      </w:r>
      <w:r>
        <w:rPr>
          <w:rFonts w:hint="eastAsia" w:ascii="Arial" w:hAnsi="Arial" w:eastAsia="宋体" w:cs="Arial"/>
          <w:i w:val="0"/>
          <w:caps w:val="0"/>
          <w:color w:val="191919"/>
          <w:spacing w:val="0"/>
          <w:sz w:val="24"/>
          <w:szCs w:val="24"/>
          <w:shd w:val="clear" w:fill="FFFFFF"/>
          <w:lang w:eastAsia="zh-CN"/>
        </w:rPr>
        <w:t>，既黄酒煎酒过程中产生酒精，经冷凝后收集的白酒，故名老酒汗</w:t>
      </w:r>
      <w:r>
        <w:rPr>
          <w:rFonts w:hint="default" w:ascii="Times New Roman" w:hAnsi="Times New Roman" w:eastAsia="宋体" w:cs="Times New Roman"/>
          <w:sz w:val="24"/>
          <w:szCs w:val="24"/>
        </w:rPr>
        <w:t>。</w:t>
      </w:r>
      <w:r>
        <w:rPr>
          <w:rFonts w:hint="eastAsia" w:ascii="Arial" w:hAnsi="Arial" w:eastAsia="Arial" w:cs="Arial"/>
          <w:i w:val="0"/>
          <w:caps w:val="0"/>
          <w:color w:val="191919"/>
          <w:spacing w:val="0"/>
          <w:sz w:val="24"/>
          <w:szCs w:val="24"/>
          <w:shd w:val="clear" w:fill="FFFFFF"/>
        </w:rPr>
        <w:t>1956年，地方国营永嘉酿造厂创办，1958年转为全民所有制，1959年从梧埏迁至上塘镇石介下，兼并枫林、岩头、碧莲、四川等地的小作坊，采用民间技法蒸馏制作老酒汗。期间，注册“括苍山”商标，生产的产品为“括苍山”牌永嘉老酒汗</w:t>
      </w:r>
      <w:r>
        <w:rPr>
          <w:rFonts w:hint="eastAsia" w:ascii="Arial" w:hAnsi="Arial" w:eastAsia="宋体" w:cs="Arial"/>
          <w:i w:val="0"/>
          <w:caps w:val="0"/>
          <w:color w:val="191919"/>
          <w:spacing w:val="0"/>
          <w:sz w:val="24"/>
          <w:szCs w:val="24"/>
          <w:shd w:val="clear" w:fill="FFFFFF"/>
          <w:lang w:eastAsia="zh-CN"/>
        </w:rPr>
        <w:t>，虽然产品流传至今已近千百年，但是目前依然没有专门的产品标准，不利于产品的识别和品牌提升。</w:t>
      </w:r>
      <w:r>
        <w:rPr>
          <w:rFonts w:hint="eastAsia" w:ascii="Times New Roman" w:hAnsi="Times New Roman" w:eastAsia="宋体" w:cs="Times New Roman"/>
          <w:sz w:val="24"/>
          <w:szCs w:val="24"/>
          <w:lang w:eastAsia="zh-CN"/>
        </w:rPr>
        <w:t>习近平总书记提出用四个最严来管理食品安全，其中第一个最严就是</w:t>
      </w:r>
      <w:r>
        <w:rPr>
          <w:rFonts w:hint="default" w:ascii="Times New Roman" w:hAnsi="Times New Roman" w:eastAsia="宋体" w:cs="Times New Roman"/>
          <w:sz w:val="24"/>
          <w:szCs w:val="24"/>
        </w:rPr>
        <w:t>最严谨的标准，</w:t>
      </w:r>
      <w:r>
        <w:rPr>
          <w:rFonts w:hint="eastAsia" w:ascii="Times New Roman" w:hAnsi="Times New Roman" w:eastAsia="宋体" w:cs="Times New Roman"/>
          <w:sz w:val="24"/>
          <w:szCs w:val="24"/>
          <w:lang w:eastAsia="zh-CN"/>
        </w:rPr>
        <w:t>制定一项统一的产品标准</w:t>
      </w:r>
      <w:r>
        <w:rPr>
          <w:rFonts w:hint="default" w:ascii="Times New Roman" w:hAnsi="Times New Roman" w:eastAsia="宋体" w:cs="Times New Roman"/>
          <w:sz w:val="24"/>
          <w:szCs w:val="24"/>
        </w:rPr>
        <w:t>解决目前标准缺失、落后的问题</w:t>
      </w:r>
      <w:r>
        <w:rPr>
          <w:rFonts w:hint="eastAsia" w:ascii="Times New Roman" w:hAnsi="Times New Roman" w:eastAsia="宋体" w:cs="Times New Roman"/>
          <w:sz w:val="24"/>
          <w:szCs w:val="24"/>
          <w:lang w:eastAsia="zh-CN"/>
        </w:rPr>
        <w:t>具有相当重要的意义</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eastAsia="zh-CN"/>
        </w:rPr>
        <w:t>传承和发扬永嘉白酒文化，</w:t>
      </w:r>
      <w:r>
        <w:rPr>
          <w:rFonts w:hint="default" w:ascii="Times New Roman" w:hAnsi="Times New Roman" w:eastAsia="宋体" w:cs="Times New Roman"/>
          <w:sz w:val="24"/>
          <w:szCs w:val="24"/>
        </w:rPr>
        <w:t>完善</w:t>
      </w:r>
      <w:r>
        <w:rPr>
          <w:rFonts w:hint="eastAsia" w:ascii="Times New Roman" w:hAnsi="Times New Roman" w:eastAsia="宋体" w:cs="Times New Roman"/>
          <w:sz w:val="24"/>
          <w:szCs w:val="24"/>
          <w:lang w:eastAsia="zh-CN"/>
        </w:rPr>
        <w:t>永嘉老酒汗</w:t>
      </w:r>
      <w:r>
        <w:rPr>
          <w:rFonts w:hint="default" w:ascii="Times New Roman" w:hAnsi="Times New Roman" w:eastAsia="宋体" w:cs="Times New Roman"/>
          <w:sz w:val="24"/>
          <w:szCs w:val="24"/>
        </w:rPr>
        <w:t>产品指标的</w:t>
      </w:r>
      <w:r>
        <w:rPr>
          <w:rFonts w:hint="eastAsia" w:ascii="Times New Roman" w:hAnsi="Times New Roman" w:eastAsia="宋体" w:cs="Times New Roman"/>
          <w:sz w:val="24"/>
          <w:szCs w:val="24"/>
          <w:lang w:eastAsia="zh-CN"/>
        </w:rPr>
        <w:t>科学设定</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开展永嘉老酒汗产品团体标准制定</w:t>
      </w:r>
      <w:r>
        <w:rPr>
          <w:rFonts w:hint="default" w:ascii="Times New Roman" w:hAnsi="Times New Roman" w:eastAsia="宋体" w:cs="Times New Roman"/>
          <w:sz w:val="24"/>
          <w:szCs w:val="24"/>
        </w:rPr>
        <w:t>项目。</w:t>
      </w:r>
    </w:p>
    <w:p>
      <w:pPr>
        <w:keepNext w:val="0"/>
        <w:keepLines w:val="0"/>
        <w:pageBreakBefore w:val="0"/>
        <w:widowControl w:val="0"/>
        <w:kinsoku/>
        <w:wordWrap/>
        <w:overflowPunct/>
        <w:topLinePunct w:val="0"/>
        <w:autoSpaceDE/>
        <w:autoSpaceDN/>
        <w:bidi w:val="0"/>
        <w:adjustRightInd w:val="0"/>
        <w:snapToGrid w:val="0"/>
        <w:spacing w:line="360" w:lineRule="auto"/>
        <w:ind w:left="-286" w:leftChars="-136" w:firstLine="240" w:firstLineChars="100"/>
        <w:jc w:val="left"/>
        <w:textAlignment w:val="auto"/>
        <w:outlineLvl w:val="1"/>
        <w:rPr>
          <w:rFonts w:hint="default" w:ascii="Times New Roman" w:hAnsi="Times New Roman" w:eastAsia="宋体" w:cs="Times New Roman"/>
          <w:sz w:val="24"/>
          <w:szCs w:val="24"/>
        </w:rPr>
      </w:pPr>
      <w:bookmarkStart w:id="6" w:name="_Toc23538"/>
      <w:bookmarkStart w:id="7" w:name="_Toc23578"/>
      <w:r>
        <w:rPr>
          <w:rFonts w:hint="default" w:ascii="Times New Roman" w:hAnsi="Times New Roman" w:eastAsia="宋体" w:cs="Times New Roman"/>
          <w:sz w:val="24"/>
          <w:szCs w:val="24"/>
        </w:rPr>
        <w:t>（三）主要工作过程</w:t>
      </w:r>
      <w:bookmarkEnd w:id="6"/>
      <w:bookmarkEnd w:id="7"/>
    </w:p>
    <w:p>
      <w:pPr>
        <w:keepNext w:val="0"/>
        <w:keepLines w:val="0"/>
        <w:pageBreakBefore w:val="0"/>
        <w:widowControl w:val="0"/>
        <w:kinsoku/>
        <w:wordWrap/>
        <w:overflowPunct/>
        <w:topLinePunct w:val="0"/>
        <w:autoSpaceDE/>
        <w:autoSpaceDN/>
        <w:bidi w:val="0"/>
        <w:spacing w:line="360" w:lineRule="auto"/>
        <w:ind w:left="283" w:leftChars="135"/>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提出标准制定设想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日，</w:t>
      </w:r>
      <w:r>
        <w:rPr>
          <w:rFonts w:hint="eastAsia" w:ascii="Times New Roman" w:hAnsi="Times New Roman" w:eastAsia="宋体" w:cs="Times New Roman"/>
          <w:sz w:val="24"/>
          <w:szCs w:val="24"/>
          <w:lang w:eastAsia="zh-CN"/>
        </w:rPr>
        <w:t>永嘉县市场监督管理局召开永嘉县老酒汗产业提升会议</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会议上讨论酒类行业协会筹建事宜、讨论老酒汗标准的制定事宜、讨论老酒汗地理标志或证明商标注册事宜。</w:t>
      </w:r>
    </w:p>
    <w:p>
      <w:pPr>
        <w:keepNext w:val="0"/>
        <w:keepLines w:val="0"/>
        <w:pageBreakBefore w:val="0"/>
        <w:widowControl w:val="0"/>
        <w:kinsoku/>
        <w:wordWrap/>
        <w:overflowPunct/>
        <w:topLinePunct w:val="0"/>
        <w:autoSpaceDE/>
        <w:autoSpaceDN/>
        <w:bidi w:val="0"/>
        <w:spacing w:line="360" w:lineRule="auto"/>
        <w:ind w:left="283" w:hanging="283" w:hangingChars="118"/>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第二次主要</w:t>
      </w:r>
      <w:r>
        <w:rPr>
          <w:rFonts w:hint="default" w:ascii="Times New Roman" w:hAnsi="Times New Roman" w:eastAsia="宋体" w:cs="Times New Roman"/>
          <w:sz w:val="24"/>
          <w:szCs w:val="24"/>
        </w:rPr>
        <w:t>工作会议</w:t>
      </w:r>
      <w:r>
        <w:rPr>
          <w:rFonts w:hint="eastAsia" w:ascii="Times New Roman" w:hAnsi="Times New Roman" w:eastAsia="宋体" w:cs="Times New Roman"/>
          <w:sz w:val="24"/>
          <w:szCs w:val="24"/>
          <w:lang w:val="en-US" w:eastAsia="zh-CN"/>
        </w:rPr>
        <w:t>--团体标准启动会：</w:t>
      </w:r>
      <w:r>
        <w:rPr>
          <w:rFonts w:hint="default" w:ascii="Times New Roman" w:hAnsi="Times New Roman" w:eastAsia="宋体" w:cs="Times New Roman"/>
          <w:sz w:val="24"/>
          <w:szCs w:val="24"/>
        </w:rPr>
        <w:t>成立标准起草组、收集查阅资料</w:t>
      </w:r>
      <w:r>
        <w:rPr>
          <w:rFonts w:hint="eastAsia" w:ascii="Times New Roman" w:hAnsi="Times New Roman" w:eastAsia="宋体" w:cs="Times New Roman"/>
          <w:sz w:val="24"/>
          <w:szCs w:val="24"/>
          <w:lang w:eastAsia="zh-CN"/>
        </w:rPr>
        <w:t>讨论特征指标</w:t>
      </w:r>
    </w:p>
    <w:p>
      <w:pPr>
        <w:keepNext w:val="0"/>
        <w:keepLines w:val="0"/>
        <w:pageBreakBefore w:val="0"/>
        <w:widowControl w:val="0"/>
        <w:kinsoku/>
        <w:wordWrap/>
        <w:overflowPunct/>
        <w:topLinePunct w:val="0"/>
        <w:autoSpaceDE/>
        <w:autoSpaceDN/>
        <w:bidi w:val="0"/>
        <w:spacing w:line="360" w:lineRule="auto"/>
        <w:ind w:left="142" w:firstLine="480" w:firstLineChars="20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2021年4</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6日，在永嘉春秋陶瓷博物馆召开了团体标准启动会，</w:t>
      </w:r>
      <w:r>
        <w:rPr>
          <w:rFonts w:hint="default" w:ascii="Times New Roman" w:hAnsi="Times New Roman" w:eastAsia="宋体" w:cs="Times New Roman"/>
          <w:sz w:val="24"/>
          <w:szCs w:val="24"/>
        </w:rPr>
        <w:t>会议上，部分起草人对当前情况和工作计划任务进行探讨，确定编制原则，明确各单位任务分工，并布置了标准项目申报书的撰写任务。</w:t>
      </w:r>
    </w:p>
    <w:p>
      <w:pPr>
        <w:keepNext w:val="0"/>
        <w:keepLines w:val="0"/>
        <w:pageBreakBefore w:val="0"/>
        <w:widowControl w:val="0"/>
        <w:kinsoku/>
        <w:wordWrap/>
        <w:overflowPunct/>
        <w:topLinePunct w:val="0"/>
        <w:autoSpaceDE/>
        <w:autoSpaceDN/>
        <w:bidi w:val="0"/>
        <w:spacing w:line="360" w:lineRule="auto"/>
        <w:ind w:left="142"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起草小组人员查阅文献得知</w:t>
      </w:r>
      <w:r>
        <w:rPr>
          <w:rFonts w:hint="eastAsia" w:ascii="Times New Roman" w:hAnsi="Times New Roman" w:eastAsia="宋体" w:cs="Times New Roman"/>
          <w:sz w:val="24"/>
          <w:szCs w:val="24"/>
          <w:lang w:eastAsia="zh-CN"/>
        </w:rPr>
        <w:t>永嘉老酒汗</w:t>
      </w:r>
      <w:r>
        <w:rPr>
          <w:rFonts w:hint="default" w:ascii="Times New Roman" w:hAnsi="Times New Roman" w:eastAsia="宋体" w:cs="Times New Roman"/>
          <w:sz w:val="24"/>
          <w:szCs w:val="24"/>
        </w:rPr>
        <w:t>中</w:t>
      </w:r>
      <w:r>
        <w:rPr>
          <w:rFonts w:hint="eastAsia" w:ascii="Times New Roman" w:hAnsi="Times New Roman" w:eastAsia="宋体" w:cs="Times New Roman"/>
          <w:sz w:val="24"/>
          <w:szCs w:val="24"/>
          <w:lang w:eastAsia="zh-CN"/>
        </w:rPr>
        <w:t>酒精度、β</w:t>
      </w:r>
      <w:r>
        <w:rPr>
          <w:rFonts w:hint="eastAsia" w:ascii="Times New Roman" w:hAnsi="Times New Roman" w:eastAsia="宋体" w:cs="Times New Roman"/>
          <w:sz w:val="24"/>
          <w:szCs w:val="24"/>
          <w:lang w:val="en-US" w:eastAsia="zh-CN"/>
        </w:rPr>
        <w:t>-苯乙醇、总酸、总酯、乳酸乙酯</w:t>
      </w:r>
      <w:r>
        <w:rPr>
          <w:rFonts w:hint="default" w:ascii="Times New Roman" w:hAnsi="Times New Roman" w:eastAsia="宋体" w:cs="Times New Roman"/>
          <w:sz w:val="24"/>
          <w:szCs w:val="24"/>
          <w:lang w:val="en-US" w:eastAsia="zh-CN"/>
        </w:rPr>
        <w:t>等理化指标均与</w:t>
      </w:r>
      <w:r>
        <w:rPr>
          <w:rFonts w:hint="default" w:ascii="Times New Roman" w:hAnsi="Times New Roman" w:eastAsia="宋体" w:cs="Times New Roman"/>
          <w:sz w:val="24"/>
          <w:szCs w:val="24"/>
        </w:rPr>
        <w:t>加工工艺</w:t>
      </w:r>
      <w:r>
        <w:rPr>
          <w:rFonts w:hint="eastAsia" w:ascii="Times New Roman" w:hAnsi="Times New Roman" w:eastAsia="宋体" w:cs="Times New Roman"/>
          <w:sz w:val="24"/>
          <w:szCs w:val="24"/>
          <w:lang w:eastAsia="zh-CN"/>
        </w:rPr>
        <w:t>、产品品质、贮存年限等</w:t>
      </w:r>
      <w:r>
        <w:rPr>
          <w:rFonts w:hint="default" w:ascii="Times New Roman" w:hAnsi="Times New Roman" w:eastAsia="宋体" w:cs="Times New Roman"/>
          <w:sz w:val="24"/>
          <w:szCs w:val="24"/>
        </w:rPr>
        <w:t>有关。</w:t>
      </w:r>
      <w:r>
        <w:rPr>
          <w:rFonts w:hint="default" w:ascii="Times New Roman" w:hAnsi="Times New Roman" w:eastAsia="宋体" w:cs="Times New Roman"/>
          <w:sz w:val="24"/>
          <w:szCs w:val="24"/>
          <w:lang w:val="en-US" w:eastAsia="zh-CN"/>
        </w:rPr>
        <w:t>因此</w:t>
      </w:r>
      <w:r>
        <w:rPr>
          <w:rFonts w:hint="default" w:ascii="Times New Roman" w:hAnsi="Times New Roman" w:eastAsia="宋体" w:cs="Times New Roman"/>
          <w:sz w:val="24"/>
          <w:szCs w:val="24"/>
        </w:rPr>
        <w:t>可以通过测定其中的营养成分和感官</w:t>
      </w:r>
      <w:r>
        <w:rPr>
          <w:rFonts w:hint="eastAsia" w:ascii="Times New Roman" w:hAnsi="Times New Roman" w:eastAsia="宋体" w:cs="Times New Roman"/>
          <w:sz w:val="24"/>
          <w:szCs w:val="24"/>
          <w:lang w:eastAsia="zh-CN"/>
        </w:rPr>
        <w:t>品评</w:t>
      </w:r>
      <w:r>
        <w:rPr>
          <w:rFonts w:hint="default" w:ascii="Times New Roman" w:hAnsi="Times New Roman" w:eastAsia="宋体" w:cs="Times New Roman"/>
          <w:sz w:val="24"/>
          <w:szCs w:val="24"/>
        </w:rPr>
        <w:t>进行分级。</w:t>
      </w:r>
    </w:p>
    <w:p>
      <w:pPr>
        <w:keepNext w:val="0"/>
        <w:keepLines w:val="0"/>
        <w:pageBreakBefore w:val="0"/>
        <w:widowControl w:val="0"/>
        <w:kinsoku/>
        <w:wordWrap/>
        <w:overflowPunct/>
        <w:topLinePunct w:val="0"/>
        <w:autoSpaceDE/>
        <w:autoSpaceDN/>
        <w:bidi w:val="0"/>
        <w:spacing w:line="360" w:lineRule="auto"/>
        <w:ind w:left="141" w:leftChars="67"/>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第三次主要</w:t>
      </w:r>
      <w:r>
        <w:rPr>
          <w:rFonts w:hint="default" w:ascii="Times New Roman" w:hAnsi="Times New Roman" w:eastAsia="宋体" w:cs="Times New Roman"/>
          <w:sz w:val="24"/>
          <w:szCs w:val="24"/>
        </w:rPr>
        <w:t>工作会议</w:t>
      </w:r>
    </w:p>
    <w:p>
      <w:pPr>
        <w:keepNext w:val="0"/>
        <w:keepLines w:val="0"/>
        <w:pageBreakBefore w:val="0"/>
        <w:widowControl w:val="0"/>
        <w:kinsoku/>
        <w:wordWrap/>
        <w:overflowPunct/>
        <w:topLinePunct w:val="0"/>
        <w:autoSpaceDE/>
        <w:autoSpaceDN/>
        <w:bidi w:val="0"/>
        <w:spacing w:line="360" w:lineRule="auto"/>
        <w:ind w:left="141" w:leftChars="67" w:firstLine="48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2021</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06</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06</w:t>
      </w:r>
      <w:r>
        <w:rPr>
          <w:rFonts w:hint="default" w:ascii="Times New Roman" w:hAnsi="Times New Roman" w:eastAsia="宋体" w:cs="Times New Roman"/>
          <w:sz w:val="24"/>
          <w:szCs w:val="24"/>
        </w:rPr>
        <w:t>日，</w:t>
      </w:r>
      <w:r>
        <w:rPr>
          <w:rFonts w:hint="eastAsia" w:ascii="Times New Roman" w:hAnsi="Times New Roman" w:eastAsia="宋体" w:cs="Times New Roman"/>
          <w:sz w:val="24"/>
          <w:szCs w:val="24"/>
          <w:lang w:val="en-US" w:eastAsia="zh-CN"/>
        </w:rPr>
        <w:t>起草小组召开第三次工作会议，会议主要就前阶段不同年份永嘉老酒汗的检测数据进行分析，确定最佳的参数，并起草标准草稿</w:t>
      </w:r>
      <w:r>
        <w:rPr>
          <w:rFonts w:hint="default" w:ascii="Times New Roman" w:hAnsi="Times New Roman" w:eastAsia="宋体"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bookmarkStart w:id="8" w:name="_Toc27245"/>
      <w:r>
        <w:rPr>
          <w:rFonts w:hint="eastAsia" w:ascii="Times New Roman" w:hAnsi="Times New Roman" w:eastAsia="宋体" w:cs="Times New Roman"/>
          <w:sz w:val="24"/>
          <w:szCs w:val="24"/>
          <w:lang w:val="en-US" w:eastAsia="zh-CN"/>
        </w:rPr>
        <w:t>标准立项会议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2021年06月26日经过</w:t>
      </w:r>
      <w:r>
        <w:rPr>
          <w:rFonts w:hint="default" w:ascii="Times New Roman" w:hAnsi="Times New Roman" w:eastAsia="宋体" w:cs="Times New Roman"/>
          <w:sz w:val="24"/>
          <w:szCs w:val="24"/>
          <w:lang w:val="en-US" w:eastAsia="zh-CN"/>
        </w:rPr>
        <w:t>专家</w:t>
      </w:r>
      <w:r>
        <w:rPr>
          <w:rFonts w:hint="eastAsia" w:ascii="Times New Roman" w:hAnsi="Times New Roman" w:eastAsia="宋体" w:cs="Times New Roman"/>
          <w:sz w:val="24"/>
          <w:szCs w:val="24"/>
          <w:lang w:val="en-US" w:eastAsia="zh-CN"/>
        </w:rPr>
        <w:t>对《永嘉老酒汗》团体标准进行立项论证，论证通过，标准成功立项。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标准讨论会议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2021年07月05，</w:t>
      </w:r>
      <w:r>
        <w:rPr>
          <w:rFonts w:hint="eastAsia" w:ascii="Times New Roman" w:hAnsi="Times New Roman" w:eastAsia="宋体" w:cs="Times New Roman"/>
          <w:sz w:val="24"/>
          <w:szCs w:val="24"/>
          <w:lang w:eastAsia="zh-CN"/>
        </w:rPr>
        <w:t>永嘉县市场监督管理局召开</w:t>
      </w:r>
      <w:r>
        <w:rPr>
          <w:rFonts w:hint="eastAsia" w:ascii="Times New Roman" w:hAnsi="Times New Roman" w:eastAsia="宋体" w:cs="Times New Roman"/>
          <w:sz w:val="24"/>
          <w:szCs w:val="24"/>
          <w:lang w:val="en-US" w:eastAsia="zh-CN"/>
        </w:rPr>
        <w:t>《永嘉老酒汗》团体标准讨论会，食品行业专家、老酒汗生产厂家、生产科、质量标准科、知识产权科等参加会议，就标准中的细节如原料规范、加工工艺、产品指标就行了讨论。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sz w:val="24"/>
          <w:szCs w:val="24"/>
        </w:rPr>
      </w:pPr>
      <w:bookmarkStart w:id="9" w:name="_Toc21309"/>
      <w:r>
        <w:rPr>
          <w:rFonts w:hint="default" w:ascii="Times New Roman" w:hAnsi="Times New Roman" w:eastAsia="宋体" w:cs="Times New Roman"/>
          <w:sz w:val="24"/>
          <w:szCs w:val="24"/>
        </w:rPr>
        <w:t>（四）国内外相关标准情况</w:t>
      </w:r>
      <w:bookmarkEnd w:id="8"/>
      <w:bookmarkEnd w:id="9"/>
    </w:p>
    <w:p>
      <w:pPr>
        <w:keepNext w:val="0"/>
        <w:keepLines w:val="0"/>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查阅资料得知，国内</w:t>
      </w:r>
      <w:r>
        <w:rPr>
          <w:rFonts w:hint="eastAsia" w:ascii="Times New Roman" w:hAnsi="Times New Roman" w:eastAsia="宋体" w:cs="Times New Roman"/>
          <w:sz w:val="24"/>
          <w:szCs w:val="24"/>
          <w:lang w:eastAsia="zh-CN"/>
        </w:rPr>
        <w:t>有关白酒相关标准较多，跟永嘉老酒汗相关的标准如下</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GB 2757 食品安全国家标准 蒸馏酒及其配制酒</w:t>
      </w:r>
    </w:p>
    <w:p>
      <w:pPr>
        <w:keepNext w:val="0"/>
        <w:keepLines w:val="0"/>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GB/T 10781.3 米香型白酒</w:t>
      </w:r>
    </w:p>
    <w:p>
      <w:pPr>
        <w:keepNext w:val="0"/>
        <w:keepLines w:val="0"/>
        <w:pageBreakBefore w:val="0"/>
        <w:widowControl w:val="0"/>
        <w:kinsoku/>
        <w:wordWrap/>
        <w:overflowPunct/>
        <w:topLinePunct w:val="0"/>
        <w:autoSpaceDE/>
        <w:autoSpaceDN/>
        <w:bidi w:val="0"/>
        <w:spacing w:line="360" w:lineRule="auto"/>
        <w:jc w:val="left"/>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本标准在参照上述标准的前提下，依据</w:t>
      </w:r>
      <w:r>
        <w:rPr>
          <w:rFonts w:hint="eastAsia" w:ascii="Times New Roman" w:hAnsi="Times New Roman" w:eastAsia="宋体" w:cs="Times New Roman"/>
          <w:sz w:val="24"/>
          <w:szCs w:val="24"/>
          <w:lang w:eastAsia="zh-CN"/>
        </w:rPr>
        <w:t>永嘉老酒汗</w:t>
      </w:r>
      <w:r>
        <w:rPr>
          <w:rFonts w:hint="default" w:ascii="Times New Roman" w:hAnsi="Times New Roman" w:eastAsia="宋体" w:cs="Times New Roman"/>
          <w:sz w:val="24"/>
          <w:szCs w:val="24"/>
        </w:rPr>
        <w:t>产品的生产情况制定感官指标，加入可量化的</w:t>
      </w:r>
      <w:r>
        <w:rPr>
          <w:rFonts w:hint="default" w:ascii="Times New Roman" w:hAnsi="Times New Roman" w:eastAsia="宋体" w:cs="Times New Roman"/>
          <w:sz w:val="24"/>
          <w:szCs w:val="24"/>
          <w:lang w:val="en-US" w:eastAsia="zh-CN"/>
        </w:rPr>
        <w:t>理化指标，</w:t>
      </w:r>
      <w:r>
        <w:rPr>
          <w:rFonts w:hint="eastAsia" w:ascii="Times New Roman" w:hAnsi="Times New Roman" w:eastAsia="宋体" w:cs="Times New Roman"/>
          <w:sz w:val="24"/>
          <w:szCs w:val="24"/>
          <w:lang w:val="en-US" w:eastAsia="zh-CN"/>
        </w:rPr>
        <w:t>如</w:t>
      </w:r>
      <w:r>
        <w:rPr>
          <w:rFonts w:hint="eastAsia" w:ascii="Times New Roman" w:hAnsi="Times New Roman" w:eastAsia="宋体" w:cs="Times New Roman"/>
          <w:sz w:val="24"/>
          <w:szCs w:val="24"/>
          <w:lang w:eastAsia="zh-CN"/>
        </w:rPr>
        <w:t>酒精度、β</w:t>
      </w:r>
      <w:r>
        <w:rPr>
          <w:rFonts w:hint="eastAsia" w:ascii="Times New Roman" w:hAnsi="Times New Roman" w:eastAsia="宋体" w:cs="Times New Roman"/>
          <w:sz w:val="24"/>
          <w:szCs w:val="24"/>
          <w:lang w:val="en-US" w:eastAsia="zh-CN"/>
        </w:rPr>
        <w:t>-苯乙醇、总酸、总酯、乳酸乙酯</w:t>
      </w:r>
      <w:r>
        <w:rPr>
          <w:rFonts w:hint="default"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，对</w:t>
      </w:r>
      <w:r>
        <w:rPr>
          <w:rFonts w:hint="eastAsia" w:ascii="Times New Roman" w:hAnsi="Times New Roman" w:eastAsia="宋体" w:cs="Times New Roman"/>
          <w:sz w:val="24"/>
          <w:szCs w:val="24"/>
          <w:lang w:eastAsia="zh-CN"/>
        </w:rPr>
        <w:t>永嘉老酒汗</w:t>
      </w:r>
      <w:r>
        <w:rPr>
          <w:rFonts w:hint="default" w:ascii="Times New Roman" w:hAnsi="Times New Roman" w:eastAsia="宋体" w:cs="Times New Roman"/>
          <w:sz w:val="24"/>
          <w:szCs w:val="24"/>
        </w:rPr>
        <w:t>进行</w:t>
      </w:r>
      <w:r>
        <w:rPr>
          <w:rFonts w:hint="default" w:ascii="Times New Roman" w:hAnsi="Times New Roman" w:eastAsia="宋体" w:cs="Times New Roman"/>
          <w:sz w:val="24"/>
          <w:szCs w:val="24"/>
          <w:lang w:val="en-US" w:eastAsia="zh-CN"/>
        </w:rPr>
        <w:t>全面的</w:t>
      </w:r>
      <w:r>
        <w:rPr>
          <w:rFonts w:hint="default" w:ascii="Times New Roman" w:hAnsi="Times New Roman" w:eastAsia="宋体" w:cs="Times New Roman"/>
          <w:sz w:val="24"/>
          <w:szCs w:val="24"/>
        </w:rPr>
        <w:t>规范。</w:t>
      </w:r>
    </w:p>
    <w:p>
      <w:pPr>
        <w:keepNext w:val="0"/>
        <w:keepLines w:val="0"/>
        <w:pageBreakBefore w:val="0"/>
        <w:widowControl w:val="0"/>
        <w:numPr>
          <w:ilvl w:val="0"/>
          <w:numId w:val="5"/>
        </w:numPr>
        <w:kinsoku/>
        <w:wordWrap/>
        <w:overflowPunct/>
        <w:topLinePunct w:val="0"/>
        <w:autoSpaceDE/>
        <w:autoSpaceDN/>
        <w:bidi w:val="0"/>
        <w:spacing w:line="360" w:lineRule="auto"/>
        <w:ind w:firstLine="480"/>
        <w:jc w:val="left"/>
        <w:textAlignment w:val="auto"/>
        <w:outlineLvl w:val="1"/>
        <w:rPr>
          <w:rFonts w:hint="eastAsia" w:ascii="Times New Roman" w:hAnsi="Times New Roman" w:eastAsia="宋体" w:cs="Times New Roman"/>
          <w:sz w:val="24"/>
          <w:szCs w:val="24"/>
          <w:lang w:val="en-US" w:eastAsia="zh-CN"/>
        </w:rPr>
      </w:pPr>
      <w:bookmarkStart w:id="10" w:name="_Toc20311"/>
      <w:r>
        <w:rPr>
          <w:rFonts w:hint="eastAsia" w:ascii="Times New Roman" w:hAnsi="Times New Roman" w:eastAsia="宋体" w:cs="Times New Roman"/>
          <w:sz w:val="24"/>
          <w:szCs w:val="24"/>
          <w:lang w:val="en-US" w:eastAsia="zh-CN"/>
        </w:rPr>
        <w:t>相关指标设定说明</w:t>
      </w:r>
      <w:bookmarkEnd w:id="10"/>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理化指标：</w:t>
      </w:r>
      <w:r>
        <w:rPr>
          <w:rFonts w:hint="eastAsia" w:ascii="Times New Roman" w:hAnsi="Times New Roman" w:eastAsia="宋体" w:cs="Times New Roman"/>
          <w:sz w:val="24"/>
          <w:szCs w:val="24"/>
          <w:lang w:eastAsia="zh-CN"/>
        </w:rPr>
        <w:t>酒精度、β</w:t>
      </w:r>
      <w:r>
        <w:rPr>
          <w:rFonts w:hint="eastAsia" w:ascii="Times New Roman" w:hAnsi="Times New Roman" w:eastAsia="宋体" w:cs="Times New Roman"/>
          <w:sz w:val="24"/>
          <w:szCs w:val="24"/>
          <w:lang w:val="en-US" w:eastAsia="zh-CN"/>
        </w:rPr>
        <w:t>-苯乙醇、总酸、总酯、乳酸乙酯</w:t>
      </w:r>
      <w:r>
        <w:rPr>
          <w:rFonts w:hint="default" w:ascii="Times New Roman" w:hAnsi="Times New Roman" w:eastAsia="宋体" w:cs="Times New Roman"/>
          <w:sz w:val="24"/>
          <w:szCs w:val="24"/>
          <w:lang w:val="en-US" w:eastAsia="zh-CN"/>
        </w:rPr>
        <w:t>等</w:t>
      </w:r>
      <w:r>
        <w:rPr>
          <w:rFonts w:hint="eastAsia" w:ascii="Times New Roman" w:hAnsi="Times New Roman" w:eastAsia="宋体" w:cs="Times New Roman"/>
          <w:sz w:val="24"/>
          <w:szCs w:val="24"/>
          <w:lang w:val="en-US" w:eastAsia="zh-CN"/>
        </w:rPr>
        <w:t>根据产品的实际检测结果制定。</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Times New Roman" w:hAnsi="Times New Roman" w:eastAsia="宋体" w:cs="Times New Roman"/>
          <w:sz w:val="24"/>
          <w:szCs w:val="24"/>
          <w:lang w:val="en-US" w:eastAsia="zh-CN"/>
        </w:rPr>
        <w:t>理化指标氰化物、甲醇</w:t>
      </w:r>
      <w:r>
        <w:rPr>
          <w:rFonts w:hint="eastAsia" w:ascii="宋体" w:hAnsi="宋体" w:eastAsia="宋体" w:cs="宋体"/>
          <w:sz w:val="24"/>
          <w:szCs w:val="24"/>
          <w:lang w:val="en-US" w:eastAsia="zh-CN"/>
        </w:rPr>
        <w:t>按照GB 2757-2012《食品安全国家标准 蒸馏酒及其配制酒》规定。</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污染物限量按照GB 2762-2017《食品安全国家标准 食品中污染物限量》规定。</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真菌毒素限量按照GB 2761-2017《食品安全国家标准 食品中真菌毒素限量限量》规定。</w:t>
      </w:r>
    </w:p>
    <w:p>
      <w:pPr>
        <w:keepNext w:val="0"/>
        <w:keepLines w:val="0"/>
        <w:pageBreakBefore w:val="0"/>
        <w:widowControl w:val="0"/>
        <w:kinsoku/>
        <w:wordWrap/>
        <w:overflowPunct/>
        <w:topLinePunct w:val="0"/>
        <w:autoSpaceDE/>
        <w:autoSpaceDN/>
        <w:bidi w:val="0"/>
        <w:spacing w:line="360" w:lineRule="auto"/>
        <w:ind w:firstLine="141" w:firstLineChars="59"/>
        <w:jc w:val="left"/>
        <w:textAlignment w:val="auto"/>
        <w:outlineLvl w:val="0"/>
        <w:rPr>
          <w:rFonts w:hint="default" w:ascii="Times New Roman" w:hAnsi="Times New Roman" w:eastAsia="宋体" w:cs="Times New Roman"/>
          <w:sz w:val="24"/>
          <w:szCs w:val="24"/>
        </w:rPr>
      </w:pPr>
      <w:bookmarkStart w:id="11" w:name="_Toc19950"/>
      <w:bookmarkStart w:id="12" w:name="_Toc8778"/>
      <w:r>
        <w:rPr>
          <w:rFonts w:hint="default" w:ascii="Times New Roman" w:hAnsi="Times New Roman" w:eastAsia="宋体" w:cs="Times New Roman"/>
          <w:sz w:val="24"/>
          <w:szCs w:val="24"/>
        </w:rPr>
        <w:t>二、编制原则和主要内容</w:t>
      </w:r>
      <w:bookmarkEnd w:id="11"/>
      <w:bookmarkEnd w:id="12"/>
    </w:p>
    <w:p>
      <w:pPr>
        <w:keepNext w:val="0"/>
        <w:keepLines w:val="0"/>
        <w:pageBreakBefore w:val="0"/>
        <w:widowControl w:val="0"/>
        <w:kinsoku/>
        <w:wordWrap/>
        <w:overflowPunct/>
        <w:topLinePunct w:val="0"/>
        <w:autoSpaceDE/>
        <w:autoSpaceDN/>
        <w:bidi w:val="0"/>
        <w:spacing w:line="360" w:lineRule="auto"/>
        <w:ind w:firstLine="141" w:firstLineChars="59"/>
        <w:jc w:val="left"/>
        <w:textAlignment w:val="auto"/>
        <w:outlineLvl w:val="1"/>
        <w:rPr>
          <w:rFonts w:hint="default" w:ascii="Times New Roman" w:hAnsi="Times New Roman" w:eastAsia="宋体" w:cs="Times New Roman"/>
          <w:sz w:val="24"/>
          <w:szCs w:val="24"/>
        </w:rPr>
      </w:pPr>
      <w:bookmarkStart w:id="13" w:name="_Toc19480"/>
      <w:bookmarkStart w:id="14" w:name="_Toc14514"/>
      <w:r>
        <w:rPr>
          <w:rFonts w:hint="default" w:ascii="Times New Roman" w:hAnsi="Times New Roman" w:eastAsia="宋体" w:cs="Times New Roman"/>
          <w:sz w:val="24"/>
          <w:szCs w:val="24"/>
        </w:rPr>
        <w:t>（一）编制原则</w:t>
      </w:r>
      <w:bookmarkEnd w:id="13"/>
      <w:bookmarkEnd w:id="14"/>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本标准严格按照GB/T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1.1-20</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的要求和规定编写编制。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协调性原则。以质量和安全为核心，符合我国现行有关法律、法规和相关的标准要求。标准的制订必要性原则。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适用性原则。标准编制过程中坚持适用性原则，从全局利益出发，充分考虑行业需求，参考相关标准，保证标准内容方便被其他标准或文件引用且可操作性强。标准编写过程中坚持必要性原则，所有术语要有存在的理由，不增添不必要的术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科学性原则。在标准制定过程中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尊重科学、紧密结合企业实际，具有可操作性和实用性。</w:t>
      </w:r>
    </w:p>
    <w:p>
      <w:pPr>
        <w:keepNext w:val="0"/>
        <w:keepLines w:val="0"/>
        <w:pageBreakBefore w:val="0"/>
        <w:widowControl w:val="0"/>
        <w:kinsoku/>
        <w:wordWrap/>
        <w:overflowPunct/>
        <w:topLinePunct w:val="0"/>
        <w:autoSpaceDE/>
        <w:autoSpaceDN/>
        <w:bidi w:val="0"/>
        <w:spacing w:line="360" w:lineRule="auto"/>
        <w:ind w:firstLine="141" w:firstLineChars="59"/>
        <w:jc w:val="left"/>
        <w:textAlignment w:val="auto"/>
        <w:outlineLvl w:val="1"/>
        <w:rPr>
          <w:rFonts w:hint="default" w:ascii="Times New Roman" w:hAnsi="Times New Roman" w:eastAsia="宋体" w:cs="Times New Roman"/>
          <w:sz w:val="24"/>
          <w:szCs w:val="24"/>
        </w:rPr>
      </w:pPr>
      <w:bookmarkStart w:id="15" w:name="_Toc15725"/>
      <w:bookmarkStart w:id="16" w:name="_Toc13953"/>
      <w:r>
        <w:rPr>
          <w:rFonts w:hint="default" w:ascii="Times New Roman" w:hAnsi="Times New Roman" w:eastAsia="宋体" w:cs="Times New Roman"/>
          <w:sz w:val="24"/>
          <w:szCs w:val="24"/>
        </w:rPr>
        <w:t>（二）主要内容</w:t>
      </w:r>
      <w:bookmarkEnd w:id="15"/>
      <w:bookmarkEnd w:id="16"/>
    </w:p>
    <w:p>
      <w:pPr>
        <w:pStyle w:val="31"/>
        <w:keepNext w:val="0"/>
        <w:keepLines w:val="0"/>
        <w:pageBreakBefore w:val="0"/>
        <w:kinsoku/>
        <w:wordWrap/>
        <w:overflowPunct/>
        <w:topLinePunct w:val="0"/>
        <w:bidi w:val="0"/>
        <w:spacing w:line="360" w:lineRule="auto"/>
        <w:ind w:firstLine="560"/>
        <w:textAlignment w:val="auto"/>
        <w:rPr>
          <w:rFonts w:hint="eastAsia" w:ascii="Times New Roman" w:hAnsi="Times New Roman" w:eastAsia="宋体" w:cs="Times New Roman"/>
          <w:kern w:val="2"/>
          <w:sz w:val="24"/>
          <w:szCs w:val="24"/>
          <w:lang w:val="en-US" w:eastAsia="zh-CN" w:bidi="ar-SA"/>
        </w:rPr>
      </w:pPr>
      <w:bookmarkStart w:id="17" w:name="_Toc23418"/>
      <w:r>
        <w:rPr>
          <w:rFonts w:hint="eastAsia" w:ascii="Times New Roman" w:hAnsi="Times New Roman" w:eastAsia="宋体" w:cs="Times New Roman"/>
          <w:kern w:val="2"/>
          <w:sz w:val="24"/>
          <w:szCs w:val="24"/>
          <w:lang w:val="en-US" w:eastAsia="zh-CN" w:bidi="ar-SA"/>
        </w:rPr>
        <w:t>本标准内容包括：</w:t>
      </w:r>
      <w:r>
        <w:rPr>
          <w:rFonts w:hint="default" w:ascii="Times New Roman" w:hAnsi="Times New Roman" w:eastAsia="宋体" w:cs="Times New Roman"/>
          <w:kern w:val="2"/>
          <w:sz w:val="24"/>
          <w:szCs w:val="24"/>
          <w:lang w:val="en-US" w:eastAsia="zh-CN" w:bidi="ar-SA"/>
        </w:rPr>
        <w:t>术语和定义、技术要求、生产加工过程的卫生要求、检验规则、标志、标签</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包装、运输和贮存、保质期</w:t>
      </w:r>
      <w:r>
        <w:rPr>
          <w:rFonts w:hint="eastAsia" w:ascii="Times New Roman" w:hAnsi="Times New Roman" w:eastAsia="宋体" w:cs="Times New Roman"/>
          <w:kern w:val="2"/>
          <w:sz w:val="24"/>
          <w:szCs w:val="24"/>
          <w:lang w:val="en-US" w:eastAsia="zh-CN" w:bidi="ar-SA"/>
        </w:rPr>
        <w:t>。</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本标准的编制原则：第一、遵循GB/T 1.1-2020《标准化工作导则第1部分：标准的结构和编写》。第二、遵循食品安全国家标准和保护消费者的利益是指标确定的首要原则，同时针对永嘉老酒汗的产品特点和销售市场定位</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充分考虑最新技术水平，为未来技术发展提供框架。</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术语和定义及其说明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4"/>
          <w:szCs w:val="24"/>
          <w:highlight w:val="none"/>
          <w:lang w:val="en-US" w:eastAsia="zh-CN"/>
        </w:rPr>
        <w:t>永嘉老酒汗是在永嘉县区域范围内，以水、糯米为原料，经蒸煮、加酒曲发酵、制黄酒、蒸馏、贮存而成的，未添加食用酒精及非白酒发酵产生呈香呈味物质的白酒。</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2、原辅料要求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符合</w:t>
      </w:r>
      <w:r>
        <w:rPr>
          <w:rFonts w:hint="eastAsia" w:ascii="Times New Roman" w:hAnsi="Times New Roman" w:eastAsia="宋体" w:cs="Times New Roman"/>
          <w:sz w:val="24"/>
          <w:szCs w:val="24"/>
          <w:lang w:val="en-US" w:eastAsia="zh-CN"/>
        </w:rPr>
        <w:t>相应的食品安全国家标准和有关规定。</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3、工艺流程及说明</w:t>
      </w:r>
    </w:p>
    <w:p>
      <w:pPr>
        <w:keepNext w:val="0"/>
        <w:keepLines w:val="0"/>
        <w:pageBreakBefore w:val="0"/>
        <w:widowControl w:val="0"/>
        <w:numPr>
          <w:ilvl w:val="0"/>
          <w:numId w:val="0"/>
        </w:numPr>
        <w:kinsoku/>
        <w:wordWrap/>
        <w:overflowPunct/>
        <w:topLinePunct w:val="0"/>
        <w:autoSpaceDE/>
        <w:autoSpaceDN/>
        <w:bidi w:val="0"/>
        <w:spacing w:line="360" w:lineRule="auto"/>
        <w:ind w:leftChars="10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3.1永嘉老酒汗工艺流程如下：</w:t>
      </w:r>
    </w:p>
    <w:p>
      <w:pPr>
        <w:keepNext w:val="0"/>
        <w:keepLines w:val="0"/>
        <w:pageBreakBefore w:val="0"/>
        <w:widowControl w:val="0"/>
        <w:numPr>
          <w:ilvl w:val="0"/>
          <w:numId w:val="0"/>
        </w:numPr>
        <w:kinsoku/>
        <w:wordWrap/>
        <w:overflowPunct/>
        <w:topLinePunct w:val="0"/>
        <w:autoSpaceDE/>
        <w:autoSpaceDN/>
        <w:bidi w:val="0"/>
        <w:spacing w:line="360" w:lineRule="auto"/>
        <w:ind w:leftChars="100" w:firstLine="210" w:firstLineChars="100"/>
        <w:textAlignment w:val="auto"/>
        <w:rPr>
          <w:rFonts w:hint="default" w:ascii="宋体" w:hAnsi="宋体" w:eastAsia="宋体" w:cs="宋体"/>
          <w:sz w:val="24"/>
          <w:szCs w:val="24"/>
          <w:lang w:val="en-US" w:eastAsia="zh-CN"/>
        </w:rPr>
      </w:pPr>
      <w:r>
        <w:drawing>
          <wp:inline distT="0" distB="0" distL="114300" distR="114300">
            <wp:extent cx="5271770" cy="2886710"/>
            <wp:effectExtent l="0" t="0" r="5080" b="889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5"/>
                    <a:stretch>
                      <a:fillRect/>
                    </a:stretch>
                  </pic:blipFill>
                  <pic:spPr>
                    <a:xfrm>
                      <a:off x="0" y="0"/>
                      <a:ext cx="5271770" cy="288671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3.2永嘉老酒汗工艺说明如下：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0"/>
          <w:sz w:val="24"/>
          <w:szCs w:val="24"/>
          <w:lang w:val="en-US" w:eastAsia="zh-CN" w:bidi="ar"/>
        </w:rPr>
        <w:t>步骤一：</w:t>
      </w:r>
      <w:r>
        <w:rPr>
          <w:rFonts w:hint="eastAsia" w:ascii="Times New Roman" w:hAnsi="Times New Roman" w:eastAsia="宋体" w:cs="Times New Roman"/>
          <w:color w:val="000000"/>
          <w:kern w:val="0"/>
          <w:sz w:val="24"/>
          <w:szCs w:val="24"/>
          <w:lang w:val="en-US" w:eastAsia="zh-CN" w:bidi="ar"/>
        </w:rPr>
        <w:t>蒸饭</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步骤二：</w:t>
      </w:r>
      <w:r>
        <w:rPr>
          <w:rFonts w:hint="eastAsia" w:ascii="Times New Roman" w:hAnsi="Times New Roman" w:eastAsia="宋体" w:cs="Times New Roman"/>
          <w:color w:val="000000"/>
          <w:kern w:val="0"/>
          <w:sz w:val="24"/>
          <w:szCs w:val="24"/>
          <w:lang w:val="en-US" w:eastAsia="zh-CN" w:bidi="ar"/>
        </w:rPr>
        <w:t>落缸</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0"/>
          <w:sz w:val="24"/>
          <w:szCs w:val="24"/>
          <w:lang w:val="en-US" w:eastAsia="zh-CN" w:bidi="ar"/>
        </w:rPr>
        <w:t>步骤三：</w:t>
      </w:r>
      <w:r>
        <w:rPr>
          <w:rFonts w:hint="eastAsia" w:ascii="Times New Roman" w:hAnsi="Times New Roman" w:eastAsia="宋体" w:cs="Times New Roman"/>
          <w:color w:val="000000"/>
          <w:kern w:val="0"/>
          <w:sz w:val="24"/>
          <w:szCs w:val="24"/>
          <w:lang w:val="en-US" w:eastAsia="zh-CN" w:bidi="ar"/>
        </w:rPr>
        <w:t>糖化发酵，时间</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步骤五：</w:t>
      </w:r>
      <w:r>
        <w:rPr>
          <w:rFonts w:hint="eastAsia" w:ascii="Times New Roman" w:hAnsi="Times New Roman" w:eastAsia="宋体" w:cs="Times New Roman"/>
          <w:color w:val="000000"/>
          <w:kern w:val="0"/>
          <w:sz w:val="24"/>
          <w:szCs w:val="24"/>
          <w:lang w:val="en-US" w:eastAsia="zh-CN" w:bidi="ar"/>
        </w:rPr>
        <w:t>压榨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0"/>
          <w:sz w:val="24"/>
          <w:szCs w:val="24"/>
          <w:lang w:val="en-US" w:eastAsia="zh-CN" w:bidi="ar"/>
        </w:rPr>
        <w:t>步骤六：</w:t>
      </w:r>
      <w:r>
        <w:rPr>
          <w:rFonts w:hint="eastAsia" w:ascii="Times New Roman" w:hAnsi="Times New Roman" w:eastAsia="宋体" w:cs="Times New Roman"/>
          <w:color w:val="000000"/>
          <w:kern w:val="0"/>
          <w:sz w:val="24"/>
          <w:szCs w:val="24"/>
          <w:lang w:val="en-US" w:eastAsia="zh-CN" w:bidi="ar"/>
        </w:rPr>
        <w:t>蒸馏</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0"/>
          <w:sz w:val="24"/>
          <w:szCs w:val="24"/>
          <w:lang w:val="en-US" w:eastAsia="zh-CN" w:bidi="ar"/>
        </w:rPr>
        <w:t>步骤七：</w:t>
      </w:r>
      <w:r>
        <w:rPr>
          <w:rFonts w:hint="eastAsia" w:ascii="Times New Roman" w:hAnsi="Times New Roman" w:eastAsia="宋体" w:cs="Times New Roman"/>
          <w:color w:val="000000"/>
          <w:kern w:val="0"/>
          <w:sz w:val="24"/>
          <w:szCs w:val="24"/>
          <w:lang w:val="en-US" w:eastAsia="zh-CN" w:bidi="ar"/>
        </w:rPr>
        <w:t>贮存陈化</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步骤八：</w:t>
      </w:r>
      <w:r>
        <w:rPr>
          <w:rFonts w:hint="eastAsia" w:ascii="Times New Roman" w:hAnsi="Times New Roman" w:eastAsia="宋体" w:cs="Times New Roman"/>
          <w:color w:val="000000"/>
          <w:kern w:val="0"/>
          <w:sz w:val="24"/>
          <w:szCs w:val="24"/>
          <w:lang w:val="en-US" w:eastAsia="zh-CN" w:bidi="ar"/>
        </w:rPr>
        <w:t>灌装</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步骤九：</w:t>
      </w:r>
      <w:r>
        <w:rPr>
          <w:rFonts w:hint="eastAsia" w:ascii="Times New Roman" w:hAnsi="Times New Roman" w:eastAsia="宋体" w:cs="Times New Roman"/>
          <w:color w:val="000000"/>
          <w:kern w:val="0"/>
          <w:sz w:val="24"/>
          <w:szCs w:val="24"/>
          <w:lang w:val="en-US" w:eastAsia="zh-CN" w:bidi="ar"/>
        </w:rPr>
        <w:t>销售</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感官要求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永嘉老酒汗</w:t>
      </w:r>
      <w:r>
        <w:rPr>
          <w:rFonts w:hint="default" w:ascii="Times New Roman" w:hAnsi="Times New Roman" w:eastAsia="宋体" w:cs="Times New Roman"/>
          <w:sz w:val="24"/>
          <w:szCs w:val="24"/>
          <w:lang w:val="en-US" w:eastAsia="zh-CN"/>
        </w:rPr>
        <w:t>在保质期内要保持其所具有的正常</w:t>
      </w:r>
      <w:r>
        <w:rPr>
          <w:rFonts w:hint="eastAsia" w:ascii="Times New Roman" w:hAnsi="Times New Roman" w:eastAsia="宋体" w:cs="Times New Roman"/>
          <w:sz w:val="24"/>
          <w:szCs w:val="24"/>
          <w:lang w:val="en-US" w:eastAsia="zh-CN"/>
        </w:rPr>
        <w:t>外观、香气、口味、风格</w:t>
      </w:r>
      <w:r>
        <w:rPr>
          <w:rFonts w:hint="default" w:ascii="Times New Roman" w:hAnsi="Times New Roman" w:eastAsia="宋体" w:cs="Times New Roman"/>
          <w:sz w:val="24"/>
          <w:szCs w:val="24"/>
          <w:lang w:val="en-US" w:eastAsia="zh-CN"/>
        </w:rPr>
        <w:t>，且性状稳定。在感官要求方面，</w:t>
      </w:r>
      <w:r>
        <w:rPr>
          <w:rFonts w:hint="eastAsia" w:ascii="Times New Roman" w:hAnsi="Times New Roman" w:eastAsia="宋体" w:cs="Times New Roman"/>
          <w:sz w:val="24"/>
          <w:szCs w:val="24"/>
          <w:lang w:val="en-US" w:eastAsia="zh-CN"/>
        </w:rPr>
        <w:t>永嘉老酒汗</w:t>
      </w:r>
      <w:r>
        <w:rPr>
          <w:rFonts w:hint="default" w:ascii="Times New Roman" w:hAnsi="Times New Roman" w:eastAsia="宋体" w:cs="Times New Roman"/>
          <w:sz w:val="24"/>
          <w:szCs w:val="24"/>
          <w:lang w:val="en-US" w:eastAsia="zh-CN"/>
        </w:rPr>
        <w:t>室温下呈无色</w:t>
      </w:r>
      <w:r>
        <w:rPr>
          <w:rFonts w:hint="eastAsia" w:ascii="Times New Roman" w:hAnsi="Times New Roman" w:eastAsia="宋体" w:cs="Times New Roman"/>
          <w:sz w:val="24"/>
          <w:szCs w:val="24"/>
          <w:lang w:val="en-US" w:eastAsia="zh-CN"/>
        </w:rPr>
        <w:t>或微</w:t>
      </w:r>
      <w:r>
        <w:rPr>
          <w:rFonts w:hint="default" w:ascii="Times New Roman" w:hAnsi="Times New Roman" w:eastAsia="宋体" w:cs="Times New Roman"/>
          <w:sz w:val="24"/>
          <w:szCs w:val="24"/>
          <w:lang w:val="en-US" w:eastAsia="zh-CN"/>
        </w:rPr>
        <w:t>黄</w:t>
      </w:r>
      <w:r>
        <w:rPr>
          <w:rFonts w:hint="eastAsia" w:ascii="Times New Roman" w:hAnsi="Times New Roman" w:eastAsia="宋体" w:cs="Times New Roman"/>
          <w:sz w:val="24"/>
          <w:szCs w:val="24"/>
          <w:lang w:val="en-US" w:eastAsia="zh-CN"/>
        </w:rPr>
        <w:t>色</w:t>
      </w:r>
      <w:r>
        <w:rPr>
          <w:rFonts w:hint="default" w:ascii="Times New Roman" w:hAnsi="Times New Roman" w:eastAsia="宋体" w:cs="Times New Roman"/>
          <w:sz w:val="24"/>
          <w:szCs w:val="24"/>
          <w:lang w:val="en-US" w:eastAsia="zh-CN"/>
        </w:rPr>
        <w:t>，清亮透明，</w:t>
      </w:r>
      <w:r>
        <w:rPr>
          <w:rFonts w:hint="eastAsia" w:ascii="Times New Roman" w:hAnsi="Times New Roman" w:eastAsia="宋体" w:cs="Times New Roman"/>
          <w:sz w:val="24"/>
          <w:szCs w:val="24"/>
          <w:lang w:val="en-US" w:eastAsia="zh-CN"/>
        </w:rPr>
        <w:t>无悬浮物，无沉淀，醇香清雅，具有乳酸乙酯和乙酸乙酯为主体的复合香，酒体谐调、醇厚甘冽、回味长</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理化指标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规定理化指标时，</w:t>
      </w:r>
      <w:r>
        <w:rPr>
          <w:rFonts w:hint="eastAsia" w:ascii="Times New Roman" w:hAnsi="Times New Roman" w:eastAsia="宋体" w:cs="Times New Roman"/>
          <w:sz w:val="24"/>
          <w:szCs w:val="24"/>
          <w:lang w:eastAsia="zh-CN"/>
        </w:rPr>
        <w:t>分别测定不同贮存年限的永嘉老酒汗中的相关特征指标</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根据产品实测结果制定各项指标（酒精度、固形物、β-苯乙醇、总酸、总酯、乳酸乙酯</w:t>
      </w:r>
      <w:r>
        <w:rPr>
          <w:rFonts w:hint="eastAsia" w:ascii="Times New Roman" w:hAnsi="Times New Roman" w:eastAsia="宋体" w:cs="Times New Roman"/>
          <w:sz w:val="24"/>
          <w:szCs w:val="24"/>
          <w:lang w:val="en-US" w:eastAsia="zh-CN"/>
        </w:rPr>
        <w:t>）。</w:t>
      </w:r>
      <w:bookmarkStart w:id="29" w:name="_GoBack"/>
      <w:bookmarkEnd w:id="29"/>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6、污染物限量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应符合GB</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2762的规定</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7、真菌毒素限量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应符合GB</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276</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的规定</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bookmarkStart w:id="18" w:name="_Toc18673"/>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检验规则</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（1）永嘉老酒汗出厂检验项目包括：感官要求、净含量、酒精度、甲醇。</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en-US" w:eastAsia="zh-CN"/>
        </w:rPr>
        <w:t>标志、标签和包装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永嘉老酒汗产品标签应符合</w:t>
      </w:r>
      <w:r>
        <w:rPr>
          <w:rFonts w:hint="default" w:ascii="Times New Roman" w:hAnsi="Times New Roman" w:eastAsia="宋体" w:cs="Times New Roman"/>
          <w:sz w:val="24"/>
          <w:szCs w:val="24"/>
          <w:lang w:val="en-US" w:eastAsia="zh-CN"/>
        </w:rPr>
        <w:t>GB</w:t>
      </w:r>
      <w:r>
        <w:rPr>
          <w:rFonts w:hint="eastAsia" w:ascii="Times New Roman" w:hAnsi="Times New Roman" w:eastAsia="宋体" w:cs="Times New Roman"/>
          <w:sz w:val="24"/>
          <w:szCs w:val="24"/>
          <w:lang w:val="en-US" w:eastAsia="zh-CN"/>
        </w:rPr>
        <w:t xml:space="preserve"> 2757《</w:t>
      </w:r>
      <w:r>
        <w:rPr>
          <w:rFonts w:hint="default" w:ascii="Times New Roman" w:hAnsi="Times New Roman" w:eastAsia="宋体" w:cs="Times New Roman"/>
          <w:sz w:val="24"/>
          <w:szCs w:val="24"/>
          <w:lang w:val="en-US" w:eastAsia="zh-CN"/>
        </w:rPr>
        <w:t>食品安全国家标准</w:t>
      </w:r>
      <w:r>
        <w:rPr>
          <w:rFonts w:hint="eastAsia" w:ascii="Times New Roman" w:hAnsi="Times New Roman" w:eastAsia="宋体" w:cs="Times New Roman"/>
          <w:sz w:val="24"/>
          <w:szCs w:val="24"/>
          <w:lang w:val="en-US" w:eastAsia="zh-CN"/>
        </w:rPr>
        <w:t xml:space="preserve"> 蒸馏酒及其配制酒》、</w:t>
      </w:r>
      <w:r>
        <w:rPr>
          <w:rFonts w:hint="default" w:ascii="Times New Roman" w:hAnsi="Times New Roman" w:eastAsia="宋体" w:cs="Times New Roman"/>
          <w:sz w:val="24"/>
          <w:szCs w:val="24"/>
          <w:lang w:val="en-US" w:eastAsia="zh-CN"/>
        </w:rPr>
        <w:t>GB7718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食品安全国家标准</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预包装食品标签通则</w:t>
      </w:r>
      <w:r>
        <w:rPr>
          <w:rFonts w:hint="eastAsia" w:ascii="Times New Roman" w:hAnsi="Times New Roman" w:eastAsia="宋体" w:cs="Times New Roman"/>
          <w:sz w:val="24"/>
          <w:szCs w:val="24"/>
          <w:lang w:val="en-US" w:eastAsia="zh-CN"/>
        </w:rPr>
        <w:t>》的要求，</w:t>
      </w:r>
      <w:r>
        <w:rPr>
          <w:rFonts w:hint="default" w:ascii="Times New Roman" w:hAnsi="Times New Roman" w:eastAsia="宋体" w:cs="Times New Roman"/>
          <w:sz w:val="24"/>
          <w:szCs w:val="24"/>
          <w:lang w:val="en-US" w:eastAsia="zh-CN"/>
        </w:rPr>
        <w:t>包装容器和材料应符合相应的食品安全国家标准和有关规定。</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val="en-US" w:eastAsia="zh-CN"/>
        </w:rPr>
        <w:t>运输和贮存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产品不得与有毒、有害、有腐蚀性、易挥发或有异味的物品</w:t>
      </w:r>
      <w:r>
        <w:rPr>
          <w:rFonts w:hint="eastAsia" w:ascii="Times New Roman" w:hAnsi="Times New Roman" w:eastAsia="宋体" w:cs="Times New Roman"/>
          <w:sz w:val="24"/>
          <w:szCs w:val="24"/>
          <w:lang w:val="en-US" w:eastAsia="zh-CN"/>
        </w:rPr>
        <w:t>混装运输或同库贮存。</w:t>
      </w:r>
      <w:bookmarkEnd w:id="18"/>
    </w:p>
    <w:p>
      <w:pPr>
        <w:keepNext w:val="0"/>
        <w:keepLines w:val="0"/>
        <w:pageBreakBefore w:val="0"/>
        <w:widowControl w:val="0"/>
        <w:kinsoku/>
        <w:wordWrap/>
        <w:overflowPunct/>
        <w:topLinePunct w:val="0"/>
        <w:autoSpaceDE/>
        <w:autoSpaceDN/>
        <w:bidi w:val="0"/>
        <w:spacing w:line="360" w:lineRule="auto"/>
        <w:textAlignment w:val="auto"/>
        <w:outlineLvl w:val="0"/>
        <w:rPr>
          <w:rFonts w:hint="default" w:ascii="Times New Roman" w:hAnsi="Times New Roman" w:eastAsia="宋体" w:cs="Times New Roman"/>
          <w:sz w:val="24"/>
          <w:szCs w:val="24"/>
          <w:lang w:val="en-US" w:eastAsia="zh-CN"/>
        </w:rPr>
      </w:pPr>
      <w:bookmarkStart w:id="19" w:name="_Toc22819"/>
      <w:r>
        <w:rPr>
          <w:rFonts w:hint="eastAsia"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lang w:val="en-US" w:eastAsia="zh-CN"/>
        </w:rPr>
        <w:t>在标准体系中的位置，与现行相关法律、法规、规章及相关标准的协调性</w:t>
      </w:r>
      <w:bookmarkEnd w:id="17"/>
      <w:bookmarkEnd w:id="19"/>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rPr>
      </w:pPr>
      <w:bookmarkStart w:id="20" w:name="_Toc15873"/>
      <w:r>
        <w:rPr>
          <w:rFonts w:hint="default" w:ascii="Times New Roman" w:hAnsi="Times New Roman" w:eastAsia="宋体" w:cs="Times New Roman"/>
          <w:sz w:val="24"/>
          <w:szCs w:val="24"/>
          <w:lang w:val="en-US" w:eastAsia="zh-CN"/>
        </w:rPr>
        <w:t>本标准与我国相关法律法规保持协调一致。在</w:t>
      </w:r>
      <w:r>
        <w:rPr>
          <w:rFonts w:hint="eastAsia" w:ascii="Times New Roman" w:hAnsi="Times New Roman" w:eastAsia="宋体" w:cs="Times New Roman"/>
          <w:sz w:val="24"/>
          <w:szCs w:val="24"/>
          <w:lang w:val="en-US" w:eastAsia="zh-CN"/>
        </w:rPr>
        <w:t>永嘉老酒汗</w:t>
      </w:r>
      <w:r>
        <w:rPr>
          <w:rFonts w:hint="default" w:ascii="Times New Roman" w:hAnsi="Times New Roman" w:eastAsia="宋体" w:cs="Times New Roman"/>
          <w:sz w:val="24"/>
          <w:szCs w:val="24"/>
          <w:lang w:val="en-US" w:eastAsia="zh-CN"/>
        </w:rPr>
        <w:t>生产制作工艺及营养指标要求上，尚无相关规定的国家标准、行业标准等。本标准的出现填补了国内标准的空白。</w:t>
      </w:r>
      <w:bookmarkEnd w:id="20"/>
    </w:p>
    <w:p>
      <w:pPr>
        <w:keepNext w:val="0"/>
        <w:keepLines w:val="0"/>
        <w:pageBreakBefore w:val="0"/>
        <w:widowControl w:val="0"/>
        <w:kinsoku/>
        <w:wordWrap/>
        <w:overflowPunct/>
        <w:topLinePunct w:val="0"/>
        <w:autoSpaceDE/>
        <w:autoSpaceDN/>
        <w:bidi w:val="0"/>
        <w:spacing w:line="360" w:lineRule="auto"/>
        <w:textAlignment w:val="auto"/>
        <w:outlineLvl w:val="0"/>
        <w:rPr>
          <w:rFonts w:hint="default" w:ascii="Times New Roman" w:hAnsi="Times New Roman" w:eastAsia="宋体" w:cs="Times New Roman"/>
          <w:sz w:val="24"/>
          <w:szCs w:val="24"/>
        </w:rPr>
      </w:pPr>
      <w:bookmarkStart w:id="21" w:name="_Toc17168"/>
      <w:bookmarkStart w:id="22" w:name="_Toc8439"/>
      <w:r>
        <w:rPr>
          <w:rFonts w:hint="eastAsia"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rPr>
        <w:t>标准涉及的相关知识产权情况</w:t>
      </w:r>
      <w:bookmarkEnd w:id="21"/>
      <w:bookmarkEnd w:id="22"/>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p>
      <w:pPr>
        <w:keepNext w:val="0"/>
        <w:keepLines w:val="0"/>
        <w:pageBreakBefore w:val="0"/>
        <w:widowControl w:val="0"/>
        <w:kinsoku/>
        <w:wordWrap/>
        <w:overflowPunct/>
        <w:topLinePunct w:val="0"/>
        <w:autoSpaceDE/>
        <w:autoSpaceDN/>
        <w:bidi w:val="0"/>
        <w:spacing w:line="360" w:lineRule="auto"/>
        <w:textAlignment w:val="auto"/>
        <w:outlineLvl w:val="0"/>
        <w:rPr>
          <w:rFonts w:hint="default" w:ascii="Times New Roman" w:hAnsi="Times New Roman" w:eastAsia="宋体" w:cs="Times New Roman"/>
          <w:sz w:val="24"/>
          <w:szCs w:val="24"/>
        </w:rPr>
      </w:pPr>
      <w:bookmarkStart w:id="23" w:name="_Toc27017"/>
      <w:bookmarkStart w:id="24" w:name="_Toc3491"/>
      <w:r>
        <w:rPr>
          <w:rFonts w:hint="eastAsia" w:ascii="Times New Roman" w:hAnsi="Times New Roman" w:eastAsia="宋体" w:cs="Times New Roman"/>
          <w:sz w:val="24"/>
          <w:szCs w:val="24"/>
          <w:lang w:val="en-US" w:eastAsia="zh-CN"/>
        </w:rPr>
        <w:t>五、</w:t>
      </w:r>
      <w:r>
        <w:rPr>
          <w:rFonts w:hint="default" w:ascii="Times New Roman" w:hAnsi="Times New Roman" w:eastAsia="宋体" w:cs="Times New Roman"/>
          <w:sz w:val="24"/>
          <w:szCs w:val="24"/>
        </w:rPr>
        <w:t>行业标准作为强制性或推荐性行业标准的建议</w:t>
      </w:r>
      <w:bookmarkEnd w:id="23"/>
      <w:bookmarkEnd w:id="24"/>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本标准为首次制定，建议作为推荐性标准发布实施。</w:t>
      </w:r>
    </w:p>
    <w:p>
      <w:pPr>
        <w:keepNext w:val="0"/>
        <w:keepLines w:val="0"/>
        <w:pageBreakBefore w:val="0"/>
        <w:widowControl w:val="0"/>
        <w:kinsoku/>
        <w:wordWrap/>
        <w:overflowPunct/>
        <w:topLinePunct w:val="0"/>
        <w:autoSpaceDE/>
        <w:autoSpaceDN/>
        <w:bidi w:val="0"/>
        <w:spacing w:line="360" w:lineRule="auto"/>
        <w:textAlignment w:val="auto"/>
        <w:outlineLvl w:val="0"/>
        <w:rPr>
          <w:rFonts w:hint="default" w:ascii="Times New Roman" w:hAnsi="Times New Roman" w:eastAsia="宋体" w:cs="Times New Roman"/>
          <w:sz w:val="24"/>
          <w:szCs w:val="24"/>
        </w:rPr>
      </w:pPr>
      <w:bookmarkStart w:id="25" w:name="_Toc14095"/>
      <w:bookmarkStart w:id="26" w:name="_Toc10088"/>
      <w:r>
        <w:rPr>
          <w:rFonts w:hint="eastAsia" w:ascii="Times New Roman" w:hAnsi="Times New Roman" w:eastAsia="宋体" w:cs="Times New Roman"/>
          <w:sz w:val="24"/>
          <w:szCs w:val="24"/>
          <w:lang w:val="en-US" w:eastAsia="zh-CN"/>
        </w:rPr>
        <w:t>六、</w:t>
      </w:r>
      <w:r>
        <w:rPr>
          <w:rFonts w:hint="default" w:ascii="Times New Roman" w:hAnsi="Times New Roman" w:eastAsia="宋体" w:cs="Times New Roman"/>
          <w:sz w:val="24"/>
          <w:szCs w:val="24"/>
        </w:rPr>
        <w:t>贯彻标准的要求和措施建议</w:t>
      </w:r>
      <w:bookmarkEnd w:id="25"/>
      <w:bookmarkEnd w:id="26"/>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本标准为推荐性行业标准。在贯彻实施上，建议率先在</w:t>
      </w:r>
      <w:r>
        <w:rPr>
          <w:rFonts w:hint="eastAsia" w:ascii="Times New Roman" w:hAnsi="Times New Roman" w:eastAsia="宋体" w:cs="Times New Roman"/>
          <w:sz w:val="24"/>
          <w:szCs w:val="24"/>
          <w:lang w:eastAsia="zh-CN"/>
        </w:rPr>
        <w:t>永嘉老酒汗</w:t>
      </w:r>
      <w:r>
        <w:rPr>
          <w:rFonts w:hint="default" w:ascii="Times New Roman" w:hAnsi="Times New Roman" w:eastAsia="宋体" w:cs="Times New Roman"/>
          <w:sz w:val="24"/>
          <w:szCs w:val="24"/>
        </w:rPr>
        <w:t>生产企业中应用实施，并逐渐带</w:t>
      </w:r>
      <w:r>
        <w:rPr>
          <w:rFonts w:hint="eastAsia" w:ascii="Times New Roman" w:hAnsi="Times New Roman" w:eastAsia="宋体" w:cs="Times New Roman"/>
          <w:sz w:val="24"/>
          <w:szCs w:val="24"/>
          <w:lang w:val="en-US" w:eastAsia="zh-CN"/>
        </w:rPr>
        <w:t>动</w:t>
      </w:r>
      <w:r>
        <w:rPr>
          <w:rFonts w:hint="default" w:ascii="Times New Roman" w:hAnsi="Times New Roman" w:eastAsia="宋体" w:cs="Times New Roman"/>
          <w:sz w:val="24"/>
          <w:szCs w:val="24"/>
        </w:rPr>
        <w:t>行业内其他企业积极实施本标准。将实施过程中出现的问题和改进建议反馈</w:t>
      </w:r>
      <w:r>
        <w:rPr>
          <w:rFonts w:hint="default" w:ascii="Times New Roman" w:hAnsi="Times New Roman" w:eastAsia="宋体" w:cs="Times New Roman"/>
          <w:sz w:val="24"/>
          <w:szCs w:val="24"/>
          <w:lang w:val="en-US" w:eastAsia="zh-CN"/>
        </w:rPr>
        <w:t>给</w:t>
      </w:r>
      <w:r>
        <w:rPr>
          <w:rFonts w:hint="default" w:ascii="Times New Roman" w:hAnsi="Times New Roman" w:eastAsia="宋体" w:cs="Times New Roman"/>
          <w:sz w:val="24"/>
          <w:szCs w:val="24"/>
        </w:rPr>
        <w:t>起草组以便进一步对本标准修订完善。</w:t>
      </w:r>
    </w:p>
    <w:p>
      <w:pPr>
        <w:keepNext w:val="0"/>
        <w:keepLines w:val="0"/>
        <w:pageBreakBefore w:val="0"/>
        <w:widowControl w:val="0"/>
        <w:kinsoku/>
        <w:wordWrap/>
        <w:overflowPunct/>
        <w:topLinePunct w:val="0"/>
        <w:autoSpaceDE/>
        <w:autoSpaceDN/>
        <w:bidi w:val="0"/>
        <w:spacing w:line="360" w:lineRule="auto"/>
        <w:textAlignment w:val="auto"/>
        <w:outlineLvl w:val="0"/>
        <w:rPr>
          <w:rFonts w:hint="default" w:ascii="Times New Roman" w:hAnsi="Times New Roman" w:eastAsia="宋体" w:cs="Times New Roman"/>
          <w:sz w:val="24"/>
          <w:szCs w:val="24"/>
        </w:rPr>
      </w:pPr>
      <w:bookmarkStart w:id="27" w:name="_Toc6513"/>
      <w:bookmarkStart w:id="28" w:name="_Toc667"/>
      <w:r>
        <w:rPr>
          <w:rFonts w:hint="eastAsia" w:ascii="Times New Roman" w:hAnsi="Times New Roman" w:eastAsia="宋体" w:cs="Times New Roman"/>
          <w:sz w:val="24"/>
          <w:szCs w:val="24"/>
          <w:lang w:val="en-US" w:eastAsia="zh-CN"/>
        </w:rPr>
        <w:t>七、</w:t>
      </w:r>
      <w:r>
        <w:rPr>
          <w:rFonts w:hint="default" w:ascii="Times New Roman" w:hAnsi="Times New Roman" w:eastAsia="宋体" w:cs="Times New Roman"/>
          <w:sz w:val="24"/>
          <w:szCs w:val="24"/>
        </w:rPr>
        <w:t>废止现行有关标准的建议</w:t>
      </w:r>
      <w:bookmarkEnd w:id="27"/>
      <w:bookmarkEnd w:id="28"/>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keepNext w:val="0"/>
        <w:keepLines w:val="0"/>
        <w:pageBreakBefore w:val="0"/>
        <w:widowControl w:val="0"/>
        <w:kinsoku/>
        <w:wordWrap/>
        <w:overflowPunct/>
        <w:topLinePunct w:val="0"/>
        <w:autoSpaceDE/>
        <w:autoSpaceDN/>
        <w:bidi w:val="0"/>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团体</w:t>
      </w:r>
      <w:r>
        <w:rPr>
          <w:rFonts w:hint="default" w:ascii="Times New Roman" w:hAnsi="Times New Roman" w:eastAsia="宋体" w:cs="Times New Roman"/>
          <w:sz w:val="24"/>
          <w:szCs w:val="24"/>
        </w:rPr>
        <w:t>标准起草小组</w:t>
      </w:r>
    </w:p>
    <w:p>
      <w:pPr>
        <w:keepNext w:val="0"/>
        <w:keepLines w:val="0"/>
        <w:pageBreakBefore w:val="0"/>
        <w:widowControl w:val="0"/>
        <w:kinsoku/>
        <w:wordWrap/>
        <w:overflowPunct/>
        <w:topLinePunct w:val="0"/>
        <w:autoSpaceDE/>
        <w:autoSpaceDN/>
        <w:bidi w:val="0"/>
        <w:spacing w:line="360" w:lineRule="auto"/>
        <w:ind w:firstLine="720" w:firstLineChars="300"/>
        <w:jc w:val="righ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06</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5871" o:spid="_x0000_s4097" o:spt="136" type="#_x0000_t136" style="position:absolute;left:0pt;height:122.6pt;width:464.6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E4473A"/>
    <w:multiLevelType w:val="singleLevel"/>
    <w:tmpl w:val="A2E4473A"/>
    <w:lvl w:ilvl="0" w:tentative="0">
      <w:start w:val="2"/>
      <w:numFmt w:val="decimal"/>
      <w:suff w:val="nothing"/>
      <w:lvlText w:val="%1、"/>
      <w:lvlJc w:val="left"/>
    </w:lvl>
  </w:abstractNum>
  <w:abstractNum w:abstractNumId="1">
    <w:nsid w:val="B2ADCC4F"/>
    <w:multiLevelType w:val="singleLevel"/>
    <w:tmpl w:val="B2ADCC4F"/>
    <w:lvl w:ilvl="0" w:tentative="0">
      <w:start w:val="5"/>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8A23E32"/>
    <w:multiLevelType w:val="multilevel"/>
    <w:tmpl w:val="78A23E32"/>
    <w:lvl w:ilvl="0" w:tentative="0">
      <w:start w:val="1"/>
      <w:numFmt w:val="japaneseCounting"/>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A1"/>
    <w:rsid w:val="00004097"/>
    <w:rsid w:val="000113B3"/>
    <w:rsid w:val="0001329F"/>
    <w:rsid w:val="0001462D"/>
    <w:rsid w:val="00017A38"/>
    <w:rsid w:val="0002106F"/>
    <w:rsid w:val="00022A7C"/>
    <w:rsid w:val="0002429C"/>
    <w:rsid w:val="000301BA"/>
    <w:rsid w:val="00030436"/>
    <w:rsid w:val="00041245"/>
    <w:rsid w:val="00050ACF"/>
    <w:rsid w:val="00053443"/>
    <w:rsid w:val="00053D5B"/>
    <w:rsid w:val="00061F40"/>
    <w:rsid w:val="000634A2"/>
    <w:rsid w:val="00066BD2"/>
    <w:rsid w:val="00067088"/>
    <w:rsid w:val="000675DD"/>
    <w:rsid w:val="00067DE8"/>
    <w:rsid w:val="00072E6B"/>
    <w:rsid w:val="00073CC2"/>
    <w:rsid w:val="000846DB"/>
    <w:rsid w:val="00091E29"/>
    <w:rsid w:val="00092717"/>
    <w:rsid w:val="0009317C"/>
    <w:rsid w:val="00096B44"/>
    <w:rsid w:val="000A155D"/>
    <w:rsid w:val="000A5F0F"/>
    <w:rsid w:val="000A7A17"/>
    <w:rsid w:val="000B2623"/>
    <w:rsid w:val="000C391A"/>
    <w:rsid w:val="000C5AAC"/>
    <w:rsid w:val="000C78D8"/>
    <w:rsid w:val="000D49D8"/>
    <w:rsid w:val="000E183A"/>
    <w:rsid w:val="000E2675"/>
    <w:rsid w:val="000E2D5C"/>
    <w:rsid w:val="000F143D"/>
    <w:rsid w:val="000F4200"/>
    <w:rsid w:val="001004F6"/>
    <w:rsid w:val="00107B96"/>
    <w:rsid w:val="00111E39"/>
    <w:rsid w:val="0011406B"/>
    <w:rsid w:val="00116CA1"/>
    <w:rsid w:val="00117D64"/>
    <w:rsid w:val="00134002"/>
    <w:rsid w:val="00136A14"/>
    <w:rsid w:val="00136CF9"/>
    <w:rsid w:val="001419EC"/>
    <w:rsid w:val="00144461"/>
    <w:rsid w:val="00145CBD"/>
    <w:rsid w:val="00156F05"/>
    <w:rsid w:val="00157A6D"/>
    <w:rsid w:val="00157B72"/>
    <w:rsid w:val="001625FD"/>
    <w:rsid w:val="001745FD"/>
    <w:rsid w:val="0017460A"/>
    <w:rsid w:val="0017691D"/>
    <w:rsid w:val="00177C68"/>
    <w:rsid w:val="00177CB5"/>
    <w:rsid w:val="001914F8"/>
    <w:rsid w:val="0019587F"/>
    <w:rsid w:val="001A2E00"/>
    <w:rsid w:val="001A2E91"/>
    <w:rsid w:val="001A3E5A"/>
    <w:rsid w:val="001C3FA9"/>
    <w:rsid w:val="001D0879"/>
    <w:rsid w:val="001E0049"/>
    <w:rsid w:val="001E0DA7"/>
    <w:rsid w:val="001E6B79"/>
    <w:rsid w:val="001F0A8A"/>
    <w:rsid w:val="00203BA2"/>
    <w:rsid w:val="002057E7"/>
    <w:rsid w:val="00205B3E"/>
    <w:rsid w:val="0021542F"/>
    <w:rsid w:val="002222B4"/>
    <w:rsid w:val="0022640A"/>
    <w:rsid w:val="00226671"/>
    <w:rsid w:val="0023613D"/>
    <w:rsid w:val="002367C8"/>
    <w:rsid w:val="00236FF0"/>
    <w:rsid w:val="00241247"/>
    <w:rsid w:val="00251600"/>
    <w:rsid w:val="0026064C"/>
    <w:rsid w:val="0027394A"/>
    <w:rsid w:val="00283F38"/>
    <w:rsid w:val="00286F99"/>
    <w:rsid w:val="00292F4C"/>
    <w:rsid w:val="0029604E"/>
    <w:rsid w:val="002B182F"/>
    <w:rsid w:val="002B2477"/>
    <w:rsid w:val="002B3E88"/>
    <w:rsid w:val="002B68A1"/>
    <w:rsid w:val="002C0399"/>
    <w:rsid w:val="002C15F7"/>
    <w:rsid w:val="002C2CCF"/>
    <w:rsid w:val="002E6667"/>
    <w:rsid w:val="002E68E3"/>
    <w:rsid w:val="002F19F8"/>
    <w:rsid w:val="002F58BA"/>
    <w:rsid w:val="002F75FF"/>
    <w:rsid w:val="00305326"/>
    <w:rsid w:val="0030780F"/>
    <w:rsid w:val="00313CFE"/>
    <w:rsid w:val="003163DF"/>
    <w:rsid w:val="00320003"/>
    <w:rsid w:val="00320934"/>
    <w:rsid w:val="00320E0A"/>
    <w:rsid w:val="0032454C"/>
    <w:rsid w:val="003252EC"/>
    <w:rsid w:val="00325876"/>
    <w:rsid w:val="00326A13"/>
    <w:rsid w:val="00331AEE"/>
    <w:rsid w:val="00333082"/>
    <w:rsid w:val="003335B9"/>
    <w:rsid w:val="003338A2"/>
    <w:rsid w:val="00335D24"/>
    <w:rsid w:val="00344DB6"/>
    <w:rsid w:val="00350BBE"/>
    <w:rsid w:val="003513A9"/>
    <w:rsid w:val="00351E74"/>
    <w:rsid w:val="003550FE"/>
    <w:rsid w:val="00363874"/>
    <w:rsid w:val="00381BF1"/>
    <w:rsid w:val="0038596A"/>
    <w:rsid w:val="00385FB8"/>
    <w:rsid w:val="00387A6D"/>
    <w:rsid w:val="00391432"/>
    <w:rsid w:val="003A1FA8"/>
    <w:rsid w:val="003A26C5"/>
    <w:rsid w:val="003A675B"/>
    <w:rsid w:val="003A67C5"/>
    <w:rsid w:val="003A7A2D"/>
    <w:rsid w:val="003B2CC3"/>
    <w:rsid w:val="003C1FD9"/>
    <w:rsid w:val="003C2F50"/>
    <w:rsid w:val="003C46D3"/>
    <w:rsid w:val="003C4BE9"/>
    <w:rsid w:val="003D33DE"/>
    <w:rsid w:val="003D7D5A"/>
    <w:rsid w:val="003E03C5"/>
    <w:rsid w:val="003E1711"/>
    <w:rsid w:val="003E3472"/>
    <w:rsid w:val="003F4590"/>
    <w:rsid w:val="003F7EF7"/>
    <w:rsid w:val="003F7F92"/>
    <w:rsid w:val="00400FD0"/>
    <w:rsid w:val="0040338F"/>
    <w:rsid w:val="00407FA5"/>
    <w:rsid w:val="00413BD1"/>
    <w:rsid w:val="00413C5C"/>
    <w:rsid w:val="004143E3"/>
    <w:rsid w:val="0041678B"/>
    <w:rsid w:val="004269E1"/>
    <w:rsid w:val="00427FAD"/>
    <w:rsid w:val="00435A12"/>
    <w:rsid w:val="0044173C"/>
    <w:rsid w:val="00463C7E"/>
    <w:rsid w:val="00464AB6"/>
    <w:rsid w:val="00465985"/>
    <w:rsid w:val="004751CE"/>
    <w:rsid w:val="0047694C"/>
    <w:rsid w:val="00480959"/>
    <w:rsid w:val="00482BC0"/>
    <w:rsid w:val="00493187"/>
    <w:rsid w:val="004A588B"/>
    <w:rsid w:val="004B0889"/>
    <w:rsid w:val="004C64EC"/>
    <w:rsid w:val="004D22AC"/>
    <w:rsid w:val="004D730C"/>
    <w:rsid w:val="004E1B37"/>
    <w:rsid w:val="004E5F59"/>
    <w:rsid w:val="004E7CA1"/>
    <w:rsid w:val="00500CD9"/>
    <w:rsid w:val="00501B5B"/>
    <w:rsid w:val="00505771"/>
    <w:rsid w:val="00517774"/>
    <w:rsid w:val="00520FBA"/>
    <w:rsid w:val="00527708"/>
    <w:rsid w:val="005338EF"/>
    <w:rsid w:val="00540988"/>
    <w:rsid w:val="00545343"/>
    <w:rsid w:val="00551816"/>
    <w:rsid w:val="005527BC"/>
    <w:rsid w:val="00561061"/>
    <w:rsid w:val="0056707D"/>
    <w:rsid w:val="00570159"/>
    <w:rsid w:val="00570745"/>
    <w:rsid w:val="00572268"/>
    <w:rsid w:val="005762AD"/>
    <w:rsid w:val="005820C5"/>
    <w:rsid w:val="005839FF"/>
    <w:rsid w:val="005910E7"/>
    <w:rsid w:val="00591145"/>
    <w:rsid w:val="00592D77"/>
    <w:rsid w:val="005939DF"/>
    <w:rsid w:val="005B16E7"/>
    <w:rsid w:val="005C56EE"/>
    <w:rsid w:val="005D3DCA"/>
    <w:rsid w:val="005D43FF"/>
    <w:rsid w:val="005D55BD"/>
    <w:rsid w:val="005E578F"/>
    <w:rsid w:val="005E784C"/>
    <w:rsid w:val="00605899"/>
    <w:rsid w:val="00610D44"/>
    <w:rsid w:val="006153B8"/>
    <w:rsid w:val="00623396"/>
    <w:rsid w:val="00626792"/>
    <w:rsid w:val="00627B90"/>
    <w:rsid w:val="00644F25"/>
    <w:rsid w:val="00650E9E"/>
    <w:rsid w:val="006757E0"/>
    <w:rsid w:val="006836B6"/>
    <w:rsid w:val="00687214"/>
    <w:rsid w:val="006904EE"/>
    <w:rsid w:val="00694BD7"/>
    <w:rsid w:val="00696317"/>
    <w:rsid w:val="006A3DB8"/>
    <w:rsid w:val="006B23DA"/>
    <w:rsid w:val="006C0B84"/>
    <w:rsid w:val="006C5A98"/>
    <w:rsid w:val="006C5C60"/>
    <w:rsid w:val="006D2A99"/>
    <w:rsid w:val="006D69A2"/>
    <w:rsid w:val="006E1316"/>
    <w:rsid w:val="006E70E1"/>
    <w:rsid w:val="006F28DF"/>
    <w:rsid w:val="006F7205"/>
    <w:rsid w:val="00704C56"/>
    <w:rsid w:val="00712AFF"/>
    <w:rsid w:val="00714010"/>
    <w:rsid w:val="007212A8"/>
    <w:rsid w:val="00725691"/>
    <w:rsid w:val="0072602F"/>
    <w:rsid w:val="007263BB"/>
    <w:rsid w:val="00735E75"/>
    <w:rsid w:val="00741138"/>
    <w:rsid w:val="0074421F"/>
    <w:rsid w:val="007453DB"/>
    <w:rsid w:val="00760B8E"/>
    <w:rsid w:val="007729F9"/>
    <w:rsid w:val="00774314"/>
    <w:rsid w:val="007806FF"/>
    <w:rsid w:val="007819FC"/>
    <w:rsid w:val="0078337C"/>
    <w:rsid w:val="007855E7"/>
    <w:rsid w:val="00791494"/>
    <w:rsid w:val="00796192"/>
    <w:rsid w:val="007A0442"/>
    <w:rsid w:val="007A32A5"/>
    <w:rsid w:val="007A34A1"/>
    <w:rsid w:val="007B3F0F"/>
    <w:rsid w:val="007B4EF4"/>
    <w:rsid w:val="007B6554"/>
    <w:rsid w:val="007B6CD4"/>
    <w:rsid w:val="007C39BD"/>
    <w:rsid w:val="007C5A93"/>
    <w:rsid w:val="007C7CF1"/>
    <w:rsid w:val="007D7847"/>
    <w:rsid w:val="007E52C9"/>
    <w:rsid w:val="007F0706"/>
    <w:rsid w:val="007F0C49"/>
    <w:rsid w:val="007F1A59"/>
    <w:rsid w:val="008019C3"/>
    <w:rsid w:val="0080374F"/>
    <w:rsid w:val="00803C5B"/>
    <w:rsid w:val="0080490A"/>
    <w:rsid w:val="00804C98"/>
    <w:rsid w:val="008123D0"/>
    <w:rsid w:val="00815E92"/>
    <w:rsid w:val="008309A6"/>
    <w:rsid w:val="008327FF"/>
    <w:rsid w:val="00837019"/>
    <w:rsid w:val="00845508"/>
    <w:rsid w:val="0084552D"/>
    <w:rsid w:val="0085135D"/>
    <w:rsid w:val="00861919"/>
    <w:rsid w:val="008676ED"/>
    <w:rsid w:val="008701C9"/>
    <w:rsid w:val="008744F2"/>
    <w:rsid w:val="00877D65"/>
    <w:rsid w:val="008873D3"/>
    <w:rsid w:val="00891AE7"/>
    <w:rsid w:val="00892705"/>
    <w:rsid w:val="00893306"/>
    <w:rsid w:val="008957F2"/>
    <w:rsid w:val="008A2CD5"/>
    <w:rsid w:val="008A3F58"/>
    <w:rsid w:val="008A496C"/>
    <w:rsid w:val="008A663A"/>
    <w:rsid w:val="008B2A24"/>
    <w:rsid w:val="008B6930"/>
    <w:rsid w:val="008B7736"/>
    <w:rsid w:val="008C44CB"/>
    <w:rsid w:val="008D2D8B"/>
    <w:rsid w:val="008E11E7"/>
    <w:rsid w:val="008E313C"/>
    <w:rsid w:val="008F3C4F"/>
    <w:rsid w:val="008F6417"/>
    <w:rsid w:val="009101CB"/>
    <w:rsid w:val="00911B79"/>
    <w:rsid w:val="00915E9E"/>
    <w:rsid w:val="00930E55"/>
    <w:rsid w:val="00933C0F"/>
    <w:rsid w:val="00933E5E"/>
    <w:rsid w:val="00940773"/>
    <w:rsid w:val="009431C1"/>
    <w:rsid w:val="00944EDE"/>
    <w:rsid w:val="009501BE"/>
    <w:rsid w:val="0096755B"/>
    <w:rsid w:val="0097180E"/>
    <w:rsid w:val="009903A5"/>
    <w:rsid w:val="00990BCE"/>
    <w:rsid w:val="009927D4"/>
    <w:rsid w:val="00996C18"/>
    <w:rsid w:val="009A2413"/>
    <w:rsid w:val="009A6134"/>
    <w:rsid w:val="009B2919"/>
    <w:rsid w:val="009B43DB"/>
    <w:rsid w:val="009C4942"/>
    <w:rsid w:val="009C75AA"/>
    <w:rsid w:val="009E199B"/>
    <w:rsid w:val="009E2057"/>
    <w:rsid w:val="009E51BF"/>
    <w:rsid w:val="009E57D5"/>
    <w:rsid w:val="009F30A6"/>
    <w:rsid w:val="009F7578"/>
    <w:rsid w:val="009F7AF1"/>
    <w:rsid w:val="00A120CD"/>
    <w:rsid w:val="00A14D61"/>
    <w:rsid w:val="00A178D7"/>
    <w:rsid w:val="00A22978"/>
    <w:rsid w:val="00A35BEF"/>
    <w:rsid w:val="00A44775"/>
    <w:rsid w:val="00A44943"/>
    <w:rsid w:val="00A463E0"/>
    <w:rsid w:val="00A5584A"/>
    <w:rsid w:val="00A71928"/>
    <w:rsid w:val="00A9327D"/>
    <w:rsid w:val="00A9583E"/>
    <w:rsid w:val="00A97580"/>
    <w:rsid w:val="00AA2D43"/>
    <w:rsid w:val="00AA61B3"/>
    <w:rsid w:val="00AC4EC2"/>
    <w:rsid w:val="00AC6411"/>
    <w:rsid w:val="00AD57B6"/>
    <w:rsid w:val="00AE5438"/>
    <w:rsid w:val="00AE614C"/>
    <w:rsid w:val="00AE7E4D"/>
    <w:rsid w:val="00AE7FC2"/>
    <w:rsid w:val="00AF4CF2"/>
    <w:rsid w:val="00AF797F"/>
    <w:rsid w:val="00AF7C4C"/>
    <w:rsid w:val="00B001FB"/>
    <w:rsid w:val="00B00F15"/>
    <w:rsid w:val="00B13F74"/>
    <w:rsid w:val="00B16B09"/>
    <w:rsid w:val="00B17BF3"/>
    <w:rsid w:val="00B22B41"/>
    <w:rsid w:val="00B431AE"/>
    <w:rsid w:val="00B44483"/>
    <w:rsid w:val="00B451E6"/>
    <w:rsid w:val="00B57472"/>
    <w:rsid w:val="00B6174B"/>
    <w:rsid w:val="00B62984"/>
    <w:rsid w:val="00B742B7"/>
    <w:rsid w:val="00B831CA"/>
    <w:rsid w:val="00B86A75"/>
    <w:rsid w:val="00B87067"/>
    <w:rsid w:val="00B916BE"/>
    <w:rsid w:val="00BA0FCA"/>
    <w:rsid w:val="00BA3D22"/>
    <w:rsid w:val="00BA47AC"/>
    <w:rsid w:val="00BB0438"/>
    <w:rsid w:val="00BB3E93"/>
    <w:rsid w:val="00BC69A4"/>
    <w:rsid w:val="00BD1884"/>
    <w:rsid w:val="00BD3064"/>
    <w:rsid w:val="00BE0BA9"/>
    <w:rsid w:val="00BF65BD"/>
    <w:rsid w:val="00C01285"/>
    <w:rsid w:val="00C05567"/>
    <w:rsid w:val="00C057BC"/>
    <w:rsid w:val="00C1022C"/>
    <w:rsid w:val="00C10250"/>
    <w:rsid w:val="00C13D59"/>
    <w:rsid w:val="00C15C7E"/>
    <w:rsid w:val="00C16B7F"/>
    <w:rsid w:val="00C21CEF"/>
    <w:rsid w:val="00C452F9"/>
    <w:rsid w:val="00C5776D"/>
    <w:rsid w:val="00C65946"/>
    <w:rsid w:val="00C7047E"/>
    <w:rsid w:val="00C71801"/>
    <w:rsid w:val="00C838F0"/>
    <w:rsid w:val="00C848E3"/>
    <w:rsid w:val="00C84B12"/>
    <w:rsid w:val="00C85020"/>
    <w:rsid w:val="00C864F9"/>
    <w:rsid w:val="00C96DD7"/>
    <w:rsid w:val="00C9700A"/>
    <w:rsid w:val="00C97893"/>
    <w:rsid w:val="00CA0679"/>
    <w:rsid w:val="00CA118E"/>
    <w:rsid w:val="00CA43AE"/>
    <w:rsid w:val="00CA63A3"/>
    <w:rsid w:val="00CA67C0"/>
    <w:rsid w:val="00CA74DA"/>
    <w:rsid w:val="00CB179D"/>
    <w:rsid w:val="00CB1B57"/>
    <w:rsid w:val="00CB68C8"/>
    <w:rsid w:val="00CC00D0"/>
    <w:rsid w:val="00CC2339"/>
    <w:rsid w:val="00CC4FB2"/>
    <w:rsid w:val="00CD6BD2"/>
    <w:rsid w:val="00CE0857"/>
    <w:rsid w:val="00CE38AE"/>
    <w:rsid w:val="00D131BC"/>
    <w:rsid w:val="00D13FD3"/>
    <w:rsid w:val="00D1710B"/>
    <w:rsid w:val="00D2185E"/>
    <w:rsid w:val="00D27095"/>
    <w:rsid w:val="00D31431"/>
    <w:rsid w:val="00D3638C"/>
    <w:rsid w:val="00D409D3"/>
    <w:rsid w:val="00D454DB"/>
    <w:rsid w:val="00D4616C"/>
    <w:rsid w:val="00D52DCD"/>
    <w:rsid w:val="00D548E3"/>
    <w:rsid w:val="00D577EE"/>
    <w:rsid w:val="00D72186"/>
    <w:rsid w:val="00D76E90"/>
    <w:rsid w:val="00D775C1"/>
    <w:rsid w:val="00D805BB"/>
    <w:rsid w:val="00D828AE"/>
    <w:rsid w:val="00D830D1"/>
    <w:rsid w:val="00D869B4"/>
    <w:rsid w:val="00D87382"/>
    <w:rsid w:val="00D942DF"/>
    <w:rsid w:val="00DA073C"/>
    <w:rsid w:val="00DA70EA"/>
    <w:rsid w:val="00DA76C7"/>
    <w:rsid w:val="00DA7A1B"/>
    <w:rsid w:val="00DA7C34"/>
    <w:rsid w:val="00DC212C"/>
    <w:rsid w:val="00DC21E6"/>
    <w:rsid w:val="00DC21E7"/>
    <w:rsid w:val="00DE3BB8"/>
    <w:rsid w:val="00DF67A4"/>
    <w:rsid w:val="00DF70FE"/>
    <w:rsid w:val="00E006E9"/>
    <w:rsid w:val="00E00CE4"/>
    <w:rsid w:val="00E04C44"/>
    <w:rsid w:val="00E069BB"/>
    <w:rsid w:val="00E1110B"/>
    <w:rsid w:val="00E11D0E"/>
    <w:rsid w:val="00E16970"/>
    <w:rsid w:val="00E237AE"/>
    <w:rsid w:val="00E2666B"/>
    <w:rsid w:val="00E27135"/>
    <w:rsid w:val="00E30920"/>
    <w:rsid w:val="00E33D18"/>
    <w:rsid w:val="00E40D37"/>
    <w:rsid w:val="00E43D24"/>
    <w:rsid w:val="00E47505"/>
    <w:rsid w:val="00E539FC"/>
    <w:rsid w:val="00E65AC9"/>
    <w:rsid w:val="00E74733"/>
    <w:rsid w:val="00E77CC9"/>
    <w:rsid w:val="00E83330"/>
    <w:rsid w:val="00E855A9"/>
    <w:rsid w:val="00E92BF7"/>
    <w:rsid w:val="00E947C6"/>
    <w:rsid w:val="00E94F67"/>
    <w:rsid w:val="00E950B8"/>
    <w:rsid w:val="00EA4468"/>
    <w:rsid w:val="00EB518B"/>
    <w:rsid w:val="00EB7340"/>
    <w:rsid w:val="00EC55E8"/>
    <w:rsid w:val="00EC5AE2"/>
    <w:rsid w:val="00EC66BD"/>
    <w:rsid w:val="00ED1CB0"/>
    <w:rsid w:val="00ED2A3E"/>
    <w:rsid w:val="00ED4D34"/>
    <w:rsid w:val="00EE072B"/>
    <w:rsid w:val="00EE1ED5"/>
    <w:rsid w:val="00EF0E33"/>
    <w:rsid w:val="00EF30F9"/>
    <w:rsid w:val="00EF4967"/>
    <w:rsid w:val="00F0420E"/>
    <w:rsid w:val="00F10D44"/>
    <w:rsid w:val="00F10D97"/>
    <w:rsid w:val="00F14FC4"/>
    <w:rsid w:val="00F201F6"/>
    <w:rsid w:val="00F258B2"/>
    <w:rsid w:val="00F2698F"/>
    <w:rsid w:val="00F36D1D"/>
    <w:rsid w:val="00F37ECA"/>
    <w:rsid w:val="00F4101E"/>
    <w:rsid w:val="00F51068"/>
    <w:rsid w:val="00F5613F"/>
    <w:rsid w:val="00F60E56"/>
    <w:rsid w:val="00F7082F"/>
    <w:rsid w:val="00F72DD6"/>
    <w:rsid w:val="00F73238"/>
    <w:rsid w:val="00F732D3"/>
    <w:rsid w:val="00F7487C"/>
    <w:rsid w:val="00F815E9"/>
    <w:rsid w:val="00F96E63"/>
    <w:rsid w:val="00FA409C"/>
    <w:rsid w:val="00FA71CF"/>
    <w:rsid w:val="00FB090F"/>
    <w:rsid w:val="00FB18AB"/>
    <w:rsid w:val="00FB3950"/>
    <w:rsid w:val="00FB56A8"/>
    <w:rsid w:val="00FB58C9"/>
    <w:rsid w:val="00FC568E"/>
    <w:rsid w:val="00FD19F1"/>
    <w:rsid w:val="00FD480A"/>
    <w:rsid w:val="00FD6803"/>
    <w:rsid w:val="00FE2EFC"/>
    <w:rsid w:val="00FE5C13"/>
    <w:rsid w:val="00FF091C"/>
    <w:rsid w:val="00FF1309"/>
    <w:rsid w:val="00FF2D69"/>
    <w:rsid w:val="00FF670F"/>
    <w:rsid w:val="01D861BA"/>
    <w:rsid w:val="01EF5904"/>
    <w:rsid w:val="022B2430"/>
    <w:rsid w:val="027872A7"/>
    <w:rsid w:val="02A21BF2"/>
    <w:rsid w:val="03041318"/>
    <w:rsid w:val="030D45FF"/>
    <w:rsid w:val="035B3C97"/>
    <w:rsid w:val="03D143BA"/>
    <w:rsid w:val="04F32E37"/>
    <w:rsid w:val="059E260C"/>
    <w:rsid w:val="06F54A93"/>
    <w:rsid w:val="071F547A"/>
    <w:rsid w:val="073D6B1B"/>
    <w:rsid w:val="079E2423"/>
    <w:rsid w:val="07D07CB7"/>
    <w:rsid w:val="09744C37"/>
    <w:rsid w:val="0997600A"/>
    <w:rsid w:val="0AD57207"/>
    <w:rsid w:val="0B916413"/>
    <w:rsid w:val="0C625C23"/>
    <w:rsid w:val="0C666A3E"/>
    <w:rsid w:val="0C6954E4"/>
    <w:rsid w:val="0C917F62"/>
    <w:rsid w:val="0D0708A5"/>
    <w:rsid w:val="0D214B15"/>
    <w:rsid w:val="0D261BB9"/>
    <w:rsid w:val="0D28554B"/>
    <w:rsid w:val="0D367CFD"/>
    <w:rsid w:val="0E3C2A51"/>
    <w:rsid w:val="0E3F103E"/>
    <w:rsid w:val="10490CBC"/>
    <w:rsid w:val="10517C2C"/>
    <w:rsid w:val="111D37EA"/>
    <w:rsid w:val="13A9643C"/>
    <w:rsid w:val="13A96C6D"/>
    <w:rsid w:val="13E1207F"/>
    <w:rsid w:val="13F2411B"/>
    <w:rsid w:val="15DE420E"/>
    <w:rsid w:val="15F05AB8"/>
    <w:rsid w:val="166300CD"/>
    <w:rsid w:val="17730EA8"/>
    <w:rsid w:val="17AD0935"/>
    <w:rsid w:val="17EC6E47"/>
    <w:rsid w:val="184C522C"/>
    <w:rsid w:val="18F60347"/>
    <w:rsid w:val="192C578D"/>
    <w:rsid w:val="1980359E"/>
    <w:rsid w:val="19E85173"/>
    <w:rsid w:val="1AE6450B"/>
    <w:rsid w:val="1B2B4C70"/>
    <w:rsid w:val="1B8945F0"/>
    <w:rsid w:val="1CE610B4"/>
    <w:rsid w:val="1D6B4CAD"/>
    <w:rsid w:val="1DAB5A7C"/>
    <w:rsid w:val="1EC10DA4"/>
    <w:rsid w:val="1F7406FD"/>
    <w:rsid w:val="1FB72ECF"/>
    <w:rsid w:val="21561AF6"/>
    <w:rsid w:val="220D25CD"/>
    <w:rsid w:val="224E1888"/>
    <w:rsid w:val="226D2655"/>
    <w:rsid w:val="229B48CA"/>
    <w:rsid w:val="22B23693"/>
    <w:rsid w:val="2310187E"/>
    <w:rsid w:val="23134D72"/>
    <w:rsid w:val="23B57178"/>
    <w:rsid w:val="243F1590"/>
    <w:rsid w:val="24E43B1B"/>
    <w:rsid w:val="24FE68A2"/>
    <w:rsid w:val="25035A8F"/>
    <w:rsid w:val="279F4A5A"/>
    <w:rsid w:val="27B467DF"/>
    <w:rsid w:val="27C60D1B"/>
    <w:rsid w:val="28D611E6"/>
    <w:rsid w:val="293D3973"/>
    <w:rsid w:val="297C369F"/>
    <w:rsid w:val="2986132A"/>
    <w:rsid w:val="2A277853"/>
    <w:rsid w:val="2A36060E"/>
    <w:rsid w:val="2A474205"/>
    <w:rsid w:val="2A8B4F11"/>
    <w:rsid w:val="2AB65346"/>
    <w:rsid w:val="2B601A42"/>
    <w:rsid w:val="2C953185"/>
    <w:rsid w:val="2CC349E6"/>
    <w:rsid w:val="2D1C4822"/>
    <w:rsid w:val="2DE60FAB"/>
    <w:rsid w:val="2EC3299C"/>
    <w:rsid w:val="2FC83863"/>
    <w:rsid w:val="2FE0405F"/>
    <w:rsid w:val="30246E73"/>
    <w:rsid w:val="3048047C"/>
    <w:rsid w:val="30C00F5C"/>
    <w:rsid w:val="30C91A61"/>
    <w:rsid w:val="314C7D08"/>
    <w:rsid w:val="31A606A2"/>
    <w:rsid w:val="321052F6"/>
    <w:rsid w:val="323F17D7"/>
    <w:rsid w:val="32680168"/>
    <w:rsid w:val="331F78AE"/>
    <w:rsid w:val="338E09EB"/>
    <w:rsid w:val="33BF41A4"/>
    <w:rsid w:val="34B25075"/>
    <w:rsid w:val="34E94857"/>
    <w:rsid w:val="35CB7874"/>
    <w:rsid w:val="35D07174"/>
    <w:rsid w:val="35D47326"/>
    <w:rsid w:val="37142953"/>
    <w:rsid w:val="37D1059F"/>
    <w:rsid w:val="386763BC"/>
    <w:rsid w:val="38B8460D"/>
    <w:rsid w:val="396B604C"/>
    <w:rsid w:val="3A12084D"/>
    <w:rsid w:val="3ADA57FB"/>
    <w:rsid w:val="3B5475FC"/>
    <w:rsid w:val="3D980130"/>
    <w:rsid w:val="3E095F97"/>
    <w:rsid w:val="3E140F2F"/>
    <w:rsid w:val="3EC32E33"/>
    <w:rsid w:val="3FB306E6"/>
    <w:rsid w:val="40AE47E8"/>
    <w:rsid w:val="40D22A80"/>
    <w:rsid w:val="413F0681"/>
    <w:rsid w:val="41630517"/>
    <w:rsid w:val="41B9661F"/>
    <w:rsid w:val="42CE6D3D"/>
    <w:rsid w:val="42DA6B1A"/>
    <w:rsid w:val="437612C3"/>
    <w:rsid w:val="43E072C8"/>
    <w:rsid w:val="44987B5A"/>
    <w:rsid w:val="44E5732C"/>
    <w:rsid w:val="45427439"/>
    <w:rsid w:val="46042965"/>
    <w:rsid w:val="461F26AA"/>
    <w:rsid w:val="462B6C3F"/>
    <w:rsid w:val="46336AF8"/>
    <w:rsid w:val="46914DAD"/>
    <w:rsid w:val="472B6731"/>
    <w:rsid w:val="477A61FB"/>
    <w:rsid w:val="479250AD"/>
    <w:rsid w:val="48D464E3"/>
    <w:rsid w:val="48F75FE2"/>
    <w:rsid w:val="493F1A27"/>
    <w:rsid w:val="497454D3"/>
    <w:rsid w:val="4AE24FAA"/>
    <w:rsid w:val="4BE85C71"/>
    <w:rsid w:val="4CD244B7"/>
    <w:rsid w:val="4E4E585A"/>
    <w:rsid w:val="4E5E0E70"/>
    <w:rsid w:val="4E8A7C63"/>
    <w:rsid w:val="4FBC6E41"/>
    <w:rsid w:val="4FDC67F2"/>
    <w:rsid w:val="50B9257F"/>
    <w:rsid w:val="50BC7A85"/>
    <w:rsid w:val="51B831CA"/>
    <w:rsid w:val="51C8726B"/>
    <w:rsid w:val="52014713"/>
    <w:rsid w:val="523723B9"/>
    <w:rsid w:val="534C5B16"/>
    <w:rsid w:val="53B74A78"/>
    <w:rsid w:val="552A1FDA"/>
    <w:rsid w:val="5605501B"/>
    <w:rsid w:val="56B70889"/>
    <w:rsid w:val="57581E98"/>
    <w:rsid w:val="578E30CB"/>
    <w:rsid w:val="59332A4F"/>
    <w:rsid w:val="593F6A11"/>
    <w:rsid w:val="596D21B1"/>
    <w:rsid w:val="5978480F"/>
    <w:rsid w:val="5A0F765F"/>
    <w:rsid w:val="5A275980"/>
    <w:rsid w:val="5A535882"/>
    <w:rsid w:val="5ABE3EAD"/>
    <w:rsid w:val="5B022CFD"/>
    <w:rsid w:val="5BB17FD2"/>
    <w:rsid w:val="5BED152A"/>
    <w:rsid w:val="5D6E0B42"/>
    <w:rsid w:val="5D7D7CA4"/>
    <w:rsid w:val="5DA963A9"/>
    <w:rsid w:val="5DCD49D1"/>
    <w:rsid w:val="5E272A07"/>
    <w:rsid w:val="5EED6DFC"/>
    <w:rsid w:val="61BA0C1E"/>
    <w:rsid w:val="61CD1F91"/>
    <w:rsid w:val="61D54887"/>
    <w:rsid w:val="61E25DAE"/>
    <w:rsid w:val="620837C4"/>
    <w:rsid w:val="643D255A"/>
    <w:rsid w:val="644F2F71"/>
    <w:rsid w:val="64E86EB7"/>
    <w:rsid w:val="65277FD0"/>
    <w:rsid w:val="652B6F71"/>
    <w:rsid w:val="652C4FB4"/>
    <w:rsid w:val="66675702"/>
    <w:rsid w:val="66F7319A"/>
    <w:rsid w:val="67584C7E"/>
    <w:rsid w:val="67764804"/>
    <w:rsid w:val="67BF693D"/>
    <w:rsid w:val="67D070A2"/>
    <w:rsid w:val="687730C5"/>
    <w:rsid w:val="687D1B5B"/>
    <w:rsid w:val="68C12324"/>
    <w:rsid w:val="68C21954"/>
    <w:rsid w:val="694C5BC9"/>
    <w:rsid w:val="6ACF2E36"/>
    <w:rsid w:val="6BD15BB5"/>
    <w:rsid w:val="6BD66D7A"/>
    <w:rsid w:val="6CC85046"/>
    <w:rsid w:val="6D1E102E"/>
    <w:rsid w:val="6D3D0279"/>
    <w:rsid w:val="6DC23BDF"/>
    <w:rsid w:val="6E1C3D5C"/>
    <w:rsid w:val="6E284C0A"/>
    <w:rsid w:val="6E624A71"/>
    <w:rsid w:val="6EEA5445"/>
    <w:rsid w:val="6F5451FD"/>
    <w:rsid w:val="6F944468"/>
    <w:rsid w:val="6FBB679E"/>
    <w:rsid w:val="707E382C"/>
    <w:rsid w:val="70FB646D"/>
    <w:rsid w:val="71093148"/>
    <w:rsid w:val="723037D4"/>
    <w:rsid w:val="731E531F"/>
    <w:rsid w:val="73D72163"/>
    <w:rsid w:val="742F49C0"/>
    <w:rsid w:val="743C298E"/>
    <w:rsid w:val="74B92C2F"/>
    <w:rsid w:val="751F552D"/>
    <w:rsid w:val="765C7413"/>
    <w:rsid w:val="76873034"/>
    <w:rsid w:val="77000F2D"/>
    <w:rsid w:val="771B6AE4"/>
    <w:rsid w:val="77411410"/>
    <w:rsid w:val="77E66D6E"/>
    <w:rsid w:val="780C3A50"/>
    <w:rsid w:val="78D01F37"/>
    <w:rsid w:val="795F35EC"/>
    <w:rsid w:val="7A4B3CCF"/>
    <w:rsid w:val="7AD30B44"/>
    <w:rsid w:val="7B0810B6"/>
    <w:rsid w:val="7BC402EC"/>
    <w:rsid w:val="7C337B9C"/>
    <w:rsid w:val="7CE1614A"/>
    <w:rsid w:val="7D092A2A"/>
    <w:rsid w:val="7E1D24A7"/>
    <w:rsid w:val="7E3801D1"/>
    <w:rsid w:val="7F06403F"/>
    <w:rsid w:val="7F3B6F80"/>
    <w:rsid w:val="7FA4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Date"/>
    <w:basedOn w:val="1"/>
    <w:next w:val="1"/>
    <w:link w:val="27"/>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标题 1 字符"/>
    <w:basedOn w:val="15"/>
    <w:link w:val="2"/>
    <w:qFormat/>
    <w:uiPriority w:val="9"/>
    <w:rPr>
      <w:b/>
      <w:bCs/>
      <w:kern w:val="44"/>
      <w:sz w:val="44"/>
      <w:szCs w:val="44"/>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34"/>
    <w:pPr>
      <w:ind w:firstLine="420" w:firstLineChars="200"/>
    </w:pPr>
  </w:style>
  <w:style w:type="character" w:styleId="21">
    <w:name w:val="Placeholder Text"/>
    <w:basedOn w:val="15"/>
    <w:semiHidden/>
    <w:qFormat/>
    <w:uiPriority w:val="99"/>
    <w:rPr>
      <w:color w:val="808080"/>
    </w:rPr>
  </w:style>
  <w:style w:type="character" w:customStyle="1" w:styleId="22">
    <w:name w:val="批注框文本 字符"/>
    <w:basedOn w:val="15"/>
    <w:link w:val="6"/>
    <w:semiHidden/>
    <w:qFormat/>
    <w:uiPriority w:val="99"/>
    <w:rPr>
      <w:sz w:val="18"/>
      <w:szCs w:val="18"/>
    </w:rPr>
  </w:style>
  <w:style w:type="character" w:customStyle="1" w:styleId="23">
    <w:name w:val="页眉 字符"/>
    <w:basedOn w:val="15"/>
    <w:link w:val="8"/>
    <w:qFormat/>
    <w:uiPriority w:val="99"/>
    <w:rPr>
      <w:sz w:val="18"/>
      <w:szCs w:val="18"/>
    </w:rPr>
  </w:style>
  <w:style w:type="character" w:customStyle="1" w:styleId="24">
    <w:name w:val="页脚 字符"/>
    <w:basedOn w:val="15"/>
    <w:link w:val="7"/>
    <w:qFormat/>
    <w:uiPriority w:val="99"/>
    <w:rPr>
      <w:sz w:val="18"/>
      <w:szCs w:val="18"/>
    </w:rPr>
  </w:style>
  <w:style w:type="character" w:customStyle="1" w:styleId="25">
    <w:name w:val="批注文字 字符"/>
    <w:basedOn w:val="15"/>
    <w:link w:val="4"/>
    <w:semiHidden/>
    <w:qFormat/>
    <w:uiPriority w:val="99"/>
  </w:style>
  <w:style w:type="character" w:customStyle="1" w:styleId="26">
    <w:name w:val="批注主题 字符"/>
    <w:basedOn w:val="25"/>
    <w:link w:val="12"/>
    <w:semiHidden/>
    <w:qFormat/>
    <w:uiPriority w:val="99"/>
    <w:rPr>
      <w:b/>
      <w:bCs/>
    </w:rPr>
  </w:style>
  <w:style w:type="character" w:customStyle="1" w:styleId="27">
    <w:name w:val="日期 字符"/>
    <w:basedOn w:val="15"/>
    <w:link w:val="5"/>
    <w:semiHidden/>
    <w:qFormat/>
    <w:uiPriority w:val="99"/>
  </w:style>
  <w:style w:type="paragraph" w:customStyle="1" w:styleId="28">
    <w:name w:val="章"/>
    <w:basedOn w:val="3"/>
    <w:qFormat/>
    <w:uiPriority w:val="0"/>
    <w:pPr>
      <w:spacing w:line="410" w:lineRule="auto"/>
    </w:pPr>
    <w:rPr>
      <w:rFonts w:eastAsia="黑体"/>
      <w:b w:val="0"/>
      <w:sz w:val="21"/>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2">
    <w:name w:val="章标题"/>
    <w:next w:val="3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3">
    <w:name w:val="一级条标题"/>
    <w:next w:val="31"/>
    <w:qFormat/>
    <w:uiPriority w:val="0"/>
    <w:pPr>
      <w:numPr>
        <w:ilvl w:val="1"/>
        <w:numId w:val="1"/>
      </w:numPr>
      <w:spacing w:before="50" w:beforeLines="50" w:after="50" w:afterLines="50"/>
      <w:outlineLvl w:val="2"/>
    </w:pPr>
    <w:rPr>
      <w:rFonts w:ascii="黑体" w:hAnsi="黑体" w:eastAsia="黑体" w:cs="Times New Roman"/>
      <w:b/>
      <w:sz w:val="21"/>
      <w:szCs w:val="21"/>
      <w:lang w:val="en-US" w:eastAsia="zh-CN" w:bidi="ar-SA"/>
    </w:rPr>
  </w:style>
  <w:style w:type="paragraph" w:customStyle="1" w:styleId="34">
    <w:name w:val="正文表标题"/>
    <w:next w:val="31"/>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2B980-FD78-49DB-BA6E-CFCDB223C3A4}">
  <ds:schemaRefs/>
</ds:datastoreItem>
</file>

<file path=customXml/itemProps3.xml><?xml version="1.0" encoding="utf-8"?>
<ds:datastoreItem xmlns:ds="http://schemas.openxmlformats.org/officeDocument/2006/customXml" ds:itemID="{37F1B799-237E-4E75-82FB-5D89655DC574}">
  <ds:schemaRefs/>
</ds:datastoreItem>
</file>

<file path=customXml/itemProps4.xml><?xml version="1.0" encoding="utf-8"?>
<ds:datastoreItem xmlns:ds="http://schemas.openxmlformats.org/officeDocument/2006/customXml" ds:itemID="{7434D634-E6A3-436E-B460-32A145BEC817}">
  <ds:schemaRefs/>
</ds:datastoreItem>
</file>

<file path=docProps/app.xml><?xml version="1.0" encoding="utf-8"?>
<Properties xmlns="http://schemas.openxmlformats.org/officeDocument/2006/extended-properties" xmlns:vt="http://schemas.openxmlformats.org/officeDocument/2006/docPropsVTypes">
  <Template>Normal</Template>
  <Pages>8</Pages>
  <Words>5391</Words>
  <Characters>5795</Characters>
  <Lines>43</Lines>
  <Paragraphs>12</Paragraphs>
  <TotalTime>0</TotalTime>
  <ScaleCrop>false</ScaleCrop>
  <LinksUpToDate>false</LinksUpToDate>
  <CharactersWithSpaces>5918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2019-10-24T01:27:00Z</dcterms:created>
  <dc:creator>nieying-393@163.com</dc:creator>
  <cp:lastModifiedBy>胡胜群</cp:lastModifiedBy>
  <cp:lastPrinted>2020-03-09T07:18:00Z</cp:lastPrinted>
  <dcterms:modified xsi:type="dcterms:W3CDTF">2021-07-14T11:55:41Z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