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81" w:rsidRDefault="00C03B81">
      <w:pPr>
        <w:spacing w:beforeLines="50" w:before="156" w:afterLines="50" w:after="156"/>
        <w:jc w:val="center"/>
        <w:rPr>
          <w:rFonts w:ascii="宋体" w:hAnsi="宋体"/>
          <w:sz w:val="44"/>
        </w:rPr>
      </w:pPr>
    </w:p>
    <w:p w:rsidR="00C03B81" w:rsidRDefault="00C03B81">
      <w:pPr>
        <w:spacing w:beforeLines="50" w:before="156" w:afterLines="50" w:after="156"/>
        <w:jc w:val="center"/>
        <w:rPr>
          <w:rFonts w:ascii="宋体" w:hAnsi="宋体"/>
          <w:sz w:val="44"/>
        </w:rPr>
      </w:pPr>
    </w:p>
    <w:p w:rsidR="00C03B81" w:rsidRDefault="002138EF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44"/>
        </w:rPr>
      </w:pPr>
      <w:r>
        <w:rPr>
          <w:rFonts w:ascii="仿宋" w:eastAsia="仿宋" w:hAnsi="仿宋" w:cs="仿宋" w:hint="eastAsia"/>
          <w:b/>
          <w:bCs/>
          <w:sz w:val="44"/>
        </w:rPr>
        <w:t>团体标准</w:t>
      </w:r>
    </w:p>
    <w:p w:rsidR="00C03B81" w:rsidRDefault="00C03B81">
      <w:pPr>
        <w:spacing w:line="380" w:lineRule="exact"/>
        <w:jc w:val="center"/>
        <w:rPr>
          <w:rFonts w:ascii="仿宋" w:eastAsia="仿宋" w:hAnsi="仿宋" w:cs="仿宋"/>
          <w:b/>
          <w:bCs/>
          <w:sz w:val="36"/>
        </w:rPr>
      </w:pPr>
    </w:p>
    <w:p w:rsidR="00C03B81" w:rsidRDefault="00C03B81">
      <w:pPr>
        <w:spacing w:line="380" w:lineRule="exact"/>
        <w:jc w:val="center"/>
        <w:rPr>
          <w:rFonts w:ascii="仿宋" w:eastAsia="仿宋" w:hAnsi="仿宋" w:cs="仿宋"/>
          <w:b/>
          <w:bCs/>
          <w:sz w:val="36"/>
        </w:rPr>
      </w:pPr>
    </w:p>
    <w:p w:rsidR="00C03B81" w:rsidRDefault="002138EF">
      <w:pPr>
        <w:spacing w:beforeLines="100" w:before="312" w:afterLines="100" w:after="312" w:line="38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《</w:t>
      </w:r>
      <w:r>
        <w:rPr>
          <w:rFonts w:ascii="仿宋" w:eastAsia="仿宋" w:hAnsi="仿宋" w:cs="仿宋" w:hint="eastAsia"/>
          <w:b/>
          <w:bCs/>
          <w:sz w:val="52"/>
          <w:szCs w:val="52"/>
        </w:rPr>
        <w:t>广西优质</w:t>
      </w:r>
      <w:r>
        <w:rPr>
          <w:rFonts w:ascii="仿宋" w:eastAsia="仿宋" w:hAnsi="仿宋" w:cs="仿宋" w:hint="eastAsia"/>
          <w:b/>
          <w:bCs/>
          <w:sz w:val="52"/>
          <w:szCs w:val="52"/>
        </w:rPr>
        <w:t>天然矿泉水》</w:t>
      </w:r>
    </w:p>
    <w:p w:rsidR="00C03B81" w:rsidRDefault="00C03B81">
      <w:pPr>
        <w:spacing w:line="380" w:lineRule="exact"/>
        <w:jc w:val="center"/>
        <w:rPr>
          <w:rFonts w:ascii="仿宋" w:eastAsia="仿宋" w:hAnsi="仿宋" w:cs="仿宋"/>
          <w:b/>
          <w:bCs/>
          <w:sz w:val="36"/>
        </w:rPr>
      </w:pPr>
    </w:p>
    <w:p w:rsidR="00C03B81" w:rsidRDefault="00C03B81">
      <w:pPr>
        <w:spacing w:line="380" w:lineRule="exact"/>
        <w:jc w:val="center"/>
        <w:rPr>
          <w:rFonts w:ascii="仿宋" w:eastAsia="仿宋" w:hAnsi="仿宋" w:cs="仿宋"/>
          <w:b/>
          <w:bCs/>
          <w:sz w:val="36"/>
        </w:rPr>
      </w:pPr>
    </w:p>
    <w:p w:rsidR="00C03B81" w:rsidRDefault="002138EF">
      <w:pPr>
        <w:spacing w:beforeLines="50" w:before="156" w:afterLines="50" w:after="156" w:line="38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编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制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说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明</w:t>
      </w:r>
    </w:p>
    <w:p w:rsidR="00C03B81" w:rsidRDefault="00C03B81">
      <w:pPr>
        <w:spacing w:beforeLines="50" w:before="156" w:afterLines="50" w:after="156" w:line="3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C03B81" w:rsidRDefault="00C03B81">
      <w:pPr>
        <w:spacing w:beforeLines="50" w:before="156" w:afterLines="50" w:after="156" w:line="380" w:lineRule="exact"/>
        <w:jc w:val="center"/>
        <w:rPr>
          <w:rFonts w:ascii="宋体"/>
          <w:sz w:val="28"/>
          <w:szCs w:val="28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C03B81">
      <w:pPr>
        <w:spacing w:line="380" w:lineRule="exact"/>
        <w:rPr>
          <w:rFonts w:ascii="宋体"/>
          <w:sz w:val="36"/>
        </w:rPr>
      </w:pPr>
    </w:p>
    <w:p w:rsidR="00C03B81" w:rsidRDefault="002138EF">
      <w:pPr>
        <w:spacing w:beforeLines="50" w:before="156" w:line="380" w:lineRule="exact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/>
          <w:sz w:val="36"/>
          <w:szCs w:val="36"/>
        </w:rPr>
        <w:t xml:space="preserve">  </w:t>
      </w:r>
      <w:r>
        <w:rPr>
          <w:rFonts w:ascii="仿宋_GB2312" w:eastAsia="仿宋_GB2312" w:hAnsi="宋体" w:hint="eastAsia"/>
          <w:sz w:val="36"/>
          <w:szCs w:val="36"/>
        </w:rPr>
        <w:t>二〇二</w:t>
      </w:r>
      <w:r w:rsidR="007F63C3">
        <w:rPr>
          <w:rFonts w:ascii="仿宋_GB2312" w:eastAsia="仿宋_GB2312" w:hAnsi="宋体" w:hint="eastAsia"/>
          <w:sz w:val="36"/>
          <w:szCs w:val="36"/>
        </w:rPr>
        <w:t>一</w:t>
      </w:r>
      <w:r>
        <w:rPr>
          <w:rFonts w:ascii="仿宋_GB2312" w:eastAsia="仿宋_GB2312" w:hAnsi="宋体" w:hint="eastAsia"/>
          <w:sz w:val="36"/>
          <w:szCs w:val="36"/>
        </w:rPr>
        <w:t>年</w:t>
      </w:r>
      <w:r>
        <w:rPr>
          <w:rFonts w:ascii="宋体" w:eastAsia="仿宋_GB2312" w:hAnsi="宋体" w:cs="宋体" w:hint="eastAsia"/>
          <w:sz w:val="36"/>
          <w:szCs w:val="36"/>
        </w:rPr>
        <w:t>六</w:t>
      </w:r>
      <w:r>
        <w:rPr>
          <w:rFonts w:ascii="仿宋_GB2312" w:eastAsia="仿宋_GB2312" w:hAnsi="宋体" w:hint="eastAsia"/>
          <w:sz w:val="36"/>
          <w:szCs w:val="36"/>
        </w:rPr>
        <w:t>月</w:t>
      </w:r>
    </w:p>
    <w:p w:rsidR="00C03B81" w:rsidRDefault="00C03B81">
      <w:pPr>
        <w:rPr>
          <w:rFonts w:ascii="宋体"/>
        </w:rPr>
      </w:pPr>
    </w:p>
    <w:p w:rsidR="00C03B81" w:rsidRDefault="002138EF">
      <w:pPr>
        <w:spacing w:beforeLines="50" w:before="156" w:afterLines="50" w:after="156"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/>
          <w:b/>
          <w:sz w:val="36"/>
          <w:szCs w:val="36"/>
        </w:rPr>
        <w:br w:type="page"/>
      </w: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团体标准《</w:t>
      </w:r>
      <w:r>
        <w:rPr>
          <w:rFonts w:ascii="仿宋" w:eastAsia="仿宋" w:hAnsi="仿宋" w:cs="仿宋" w:hint="eastAsia"/>
          <w:b/>
          <w:sz w:val="36"/>
          <w:szCs w:val="36"/>
        </w:rPr>
        <w:t>广西优质</w:t>
      </w:r>
      <w:r>
        <w:rPr>
          <w:rFonts w:ascii="仿宋" w:eastAsia="仿宋" w:hAnsi="仿宋" w:cs="仿宋" w:hint="eastAsia"/>
          <w:b/>
          <w:sz w:val="36"/>
          <w:szCs w:val="36"/>
        </w:rPr>
        <w:t>天然矿泉水》编制说明</w:t>
      </w:r>
    </w:p>
    <w:p w:rsidR="00C03B81" w:rsidRDefault="002138EF">
      <w:pPr>
        <w:spacing w:line="500" w:lineRule="exact"/>
        <w:ind w:firstLineChars="200" w:firstLine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一、项目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背景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、意义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广西地处亚热带季风气候，典型的喀斯特地形地貌和良好的生态环境孕育了优质的水源。水源地的水经过漫长的自然净化、矿化、溶滤、离子交换、富集等综合作用，富含锶、硅、钙、铁、钠、镁、钾、地磁等微量元素，具有原生、弱碱性、负离子水等特殊品质，其纯天然、无污染，富含人体所需矿物质，是最适宜发展“天然矿泉水”包装饮用水的区域之一。随着市场对安全、绿色饮品的消费需求日益增长，广西饮用水安全高品质、清洁无污染的独特竞争优势明显，潜力巨大。“广西优质”是广西市场监督管理局为深入实施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质量强桂战略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，加强广西认证体系建设，引导企业积</w:t>
      </w:r>
      <w:r>
        <w:rPr>
          <w:rFonts w:ascii="仿宋_GB2312" w:eastAsia="仿宋_GB2312" w:hAnsi="仿宋" w:hint="eastAsia"/>
          <w:sz w:val="28"/>
          <w:szCs w:val="28"/>
        </w:rPr>
        <w:t>极开展自愿性认证，于</w:t>
      </w:r>
      <w:r>
        <w:rPr>
          <w:rFonts w:ascii="仿宋_GB2312" w:eastAsia="仿宋_GB2312" w:hAnsi="仿宋" w:hint="eastAsia"/>
          <w:sz w:val="28"/>
          <w:szCs w:val="28"/>
        </w:rPr>
        <w:t>2019</w:t>
      </w:r>
      <w:r>
        <w:rPr>
          <w:rFonts w:ascii="仿宋_GB2312" w:eastAsia="仿宋_GB2312" w:hAnsi="仿宋" w:hint="eastAsia"/>
          <w:sz w:val="28"/>
          <w:szCs w:val="28"/>
        </w:rPr>
        <w:t>年推出的区域高端产品认证标识。它着力于聚焦区域特色名优产品，通过组建认证联盟，研究制定标准和认证规则、评价办法，实现广西地域特色高端产品品牌的自愿性认证。中国质量认证中心广州分中心、中国检验认证集团广西有限公司、广西产品质量检验研究院、方圆标志认证集团广西有限公司四家机构为“广西优质”认证联盟筹建成员单位。联盟在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自治区市监局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监督指导下开展工作。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然而</w:t>
      </w:r>
      <w:r>
        <w:rPr>
          <w:rFonts w:ascii="仿宋_GB2312" w:eastAsia="仿宋_GB2312" w:hAnsi="仿宋" w:hint="eastAsia"/>
          <w:sz w:val="28"/>
          <w:szCs w:val="28"/>
        </w:rPr>
        <w:t>我国现行</w:t>
      </w:r>
      <w:r>
        <w:rPr>
          <w:rFonts w:ascii="仿宋_GB2312" w:eastAsia="仿宋_GB2312" w:hAnsi="仿宋" w:hint="eastAsia"/>
          <w:sz w:val="28"/>
          <w:szCs w:val="28"/>
        </w:rPr>
        <w:t>的天然矿泉水</w:t>
      </w:r>
      <w:r>
        <w:rPr>
          <w:rFonts w:ascii="仿宋_GB2312" w:eastAsia="仿宋_GB2312" w:hAnsi="仿宋" w:hint="eastAsia"/>
          <w:sz w:val="28"/>
          <w:szCs w:val="28"/>
        </w:rPr>
        <w:t>标准以</w:t>
      </w:r>
      <w:r>
        <w:rPr>
          <w:rFonts w:ascii="仿宋_GB2312" w:eastAsia="仿宋_GB2312" w:hAnsi="仿宋" w:hint="eastAsia"/>
          <w:sz w:val="28"/>
          <w:szCs w:val="28"/>
        </w:rPr>
        <w:t>国家</w:t>
      </w:r>
      <w:r>
        <w:rPr>
          <w:rFonts w:ascii="仿宋_GB2312" w:eastAsia="仿宋_GB2312" w:hAnsi="仿宋" w:hint="eastAsia"/>
          <w:sz w:val="28"/>
          <w:szCs w:val="28"/>
        </w:rPr>
        <w:t>标准为主，缺少以市场需求为导向、由社会团体主导制定的标准。组织制水行业内具有领先技术的企业集团制定高于</w:t>
      </w:r>
      <w:r>
        <w:rPr>
          <w:rFonts w:ascii="仿宋_GB2312" w:eastAsia="仿宋_GB2312" w:hAnsi="仿宋" w:hint="eastAsia"/>
          <w:sz w:val="28"/>
          <w:szCs w:val="28"/>
        </w:rPr>
        <w:t>国家标准的“广西团体标准”《</w:t>
      </w:r>
      <w:r>
        <w:rPr>
          <w:rFonts w:ascii="仿宋_GB2312" w:eastAsia="仿宋_GB2312" w:hAnsi="仿宋" w:hint="eastAsia"/>
          <w:sz w:val="28"/>
          <w:szCs w:val="28"/>
        </w:rPr>
        <w:t>广西优质</w:t>
      </w:r>
      <w:r>
        <w:rPr>
          <w:rFonts w:ascii="仿宋_GB2312" w:eastAsia="仿宋_GB2312" w:hAnsi="仿宋" w:hint="eastAsia"/>
          <w:sz w:val="28"/>
          <w:szCs w:val="28"/>
        </w:rPr>
        <w:t>天然矿泉水》，作为“广西优质”认证的纲领性文件，具有十分重要的意义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将倒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逼生产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企业追求卓越绩效，优化饮用水生产工艺，提高生产效率，形成广西包装饮用水产品高品质特色优势，优质优价，避免产品同质化、低水平竞争，突出龙头品牌的引领作用，实现价值引领。</w:t>
      </w:r>
      <w:r>
        <w:rPr>
          <w:rFonts w:ascii="仿宋_GB2312" w:eastAsia="仿宋_GB2312" w:hAnsi="仿宋" w:hint="eastAsia"/>
          <w:sz w:val="28"/>
          <w:szCs w:val="28"/>
        </w:rPr>
        <w:t>同时，</w:t>
      </w:r>
      <w:r>
        <w:rPr>
          <w:rFonts w:ascii="仿宋_GB2312" w:eastAsia="仿宋_GB2312" w:hAnsi="仿宋" w:hint="eastAsia"/>
          <w:sz w:val="28"/>
          <w:szCs w:val="28"/>
        </w:rPr>
        <w:t>通过制定高于国家标准的团体标准，应用《</w:t>
      </w:r>
      <w:r>
        <w:rPr>
          <w:rFonts w:ascii="仿宋_GB2312" w:eastAsia="仿宋_GB2312" w:hAnsi="仿宋" w:hint="eastAsia"/>
          <w:sz w:val="28"/>
          <w:szCs w:val="28"/>
        </w:rPr>
        <w:t>广西优质</w:t>
      </w:r>
      <w:r>
        <w:rPr>
          <w:rFonts w:ascii="仿宋_GB2312" w:eastAsia="仿宋_GB2312" w:hAnsi="仿宋" w:hint="eastAsia"/>
          <w:sz w:val="28"/>
          <w:szCs w:val="28"/>
        </w:rPr>
        <w:t>天然矿泉水》团体标准引导全区重点行业企业开展自愿性认证，推广品质卓越、技术自主、管理先进、满意度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高特色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产品，打造代表广西产品先进性、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特色性、稀缺性的高端质量品牌形象，逐步把天然矿泉</w:t>
      </w:r>
      <w:r>
        <w:rPr>
          <w:rFonts w:ascii="仿宋_GB2312" w:eastAsia="仿宋_GB2312" w:hAnsi="仿宋" w:hint="eastAsia"/>
          <w:sz w:val="28"/>
          <w:szCs w:val="28"/>
        </w:rPr>
        <w:t>水产业培育成食品产业新的经济增长点，打造广西“生态、长寿”天然矿泉水品牌，形成高品质、高效益、可持续发展的产业格局，把广西打造成为全国包装饮用水产业强区、中高端包装饮用水产业聚集区、优质饮用水生产基地</w:t>
      </w:r>
      <w:r>
        <w:rPr>
          <w:rFonts w:ascii="仿宋_GB2312" w:eastAsia="仿宋_GB2312" w:hAnsi="仿宋" w:hint="eastAsia"/>
          <w:sz w:val="28"/>
          <w:szCs w:val="28"/>
        </w:rPr>
        <w:t>，有助于</w:t>
      </w:r>
      <w:r>
        <w:rPr>
          <w:rFonts w:ascii="仿宋_GB2312" w:eastAsia="仿宋_GB2312" w:hAnsi="仿宋" w:hint="eastAsia"/>
          <w:sz w:val="28"/>
          <w:szCs w:val="28"/>
        </w:rPr>
        <w:t>推</w:t>
      </w:r>
      <w:r>
        <w:rPr>
          <w:rFonts w:ascii="仿宋_GB2312" w:eastAsia="仿宋_GB2312" w:hAnsi="仿宋" w:hint="eastAsia"/>
          <w:sz w:val="28"/>
          <w:szCs w:val="28"/>
        </w:rPr>
        <w:t>动</w:t>
      </w:r>
      <w:r>
        <w:rPr>
          <w:rFonts w:ascii="仿宋_GB2312" w:eastAsia="仿宋_GB2312" w:hAnsi="仿宋" w:hint="eastAsia"/>
          <w:sz w:val="28"/>
          <w:szCs w:val="28"/>
        </w:rPr>
        <w:t>产业质量提升，</w:t>
      </w:r>
      <w:r>
        <w:rPr>
          <w:rFonts w:ascii="仿宋_GB2312" w:eastAsia="仿宋_GB2312" w:hAnsi="仿宋" w:hint="eastAsia"/>
          <w:sz w:val="28"/>
          <w:szCs w:val="28"/>
        </w:rPr>
        <w:t>拓宽产品销售半径，</w:t>
      </w:r>
      <w:r>
        <w:rPr>
          <w:rFonts w:ascii="仿宋_GB2312" w:eastAsia="仿宋_GB2312" w:hAnsi="仿宋" w:hint="eastAsia"/>
          <w:sz w:val="28"/>
          <w:szCs w:val="28"/>
        </w:rPr>
        <w:t>提升广西龙头产品和企业的整体品质形象和竞争力。</w:t>
      </w:r>
    </w:p>
    <w:p w:rsidR="00C03B81" w:rsidRDefault="002138EF">
      <w:pPr>
        <w:spacing w:line="500" w:lineRule="exact"/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二、任务来源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根据《广西认证认可协会关于下达第一批团体标准立项项目的通知》，《广西优质天然泉水》团体标准由广西市场监督管理局提出，广西产品质量监督检验院、广西标准技术研究院等单位共同起草，计划于</w:t>
      </w: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12</w:t>
      </w:r>
      <w:r>
        <w:rPr>
          <w:rFonts w:ascii="仿宋_GB2312" w:eastAsia="仿宋_GB2312" w:hAnsi="仿宋" w:hint="eastAsia"/>
          <w:sz w:val="28"/>
          <w:szCs w:val="28"/>
        </w:rPr>
        <w:t>月完成。</w:t>
      </w:r>
    </w:p>
    <w:p w:rsidR="00C03B81" w:rsidRDefault="002138EF">
      <w:pPr>
        <w:spacing w:line="500" w:lineRule="exact"/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三、标准编制过程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标准的编制过程分为三个阶段，分别为：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第一阶段：前期调研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一是企业调研。</w:t>
      </w:r>
      <w:r>
        <w:rPr>
          <w:rFonts w:ascii="仿宋_GB2312" w:eastAsia="仿宋_GB2312" w:hAnsi="仿宋" w:hint="eastAsia"/>
          <w:sz w:val="28"/>
          <w:szCs w:val="28"/>
        </w:rPr>
        <w:t>2020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至</w:t>
      </w:r>
      <w:r>
        <w:rPr>
          <w:rFonts w:ascii="仿宋_GB2312" w:eastAsia="仿宋_GB2312" w:hAnsi="仿宋" w:hint="eastAsia"/>
          <w:sz w:val="28"/>
          <w:szCs w:val="28"/>
        </w:rPr>
        <w:t>11</w:t>
      </w:r>
      <w:r>
        <w:rPr>
          <w:rFonts w:ascii="仿宋_GB2312" w:eastAsia="仿宋_GB2312" w:hAnsi="仿宋" w:hint="eastAsia"/>
          <w:sz w:val="28"/>
          <w:szCs w:val="28"/>
        </w:rPr>
        <w:t>月，项目的承担单位共同赴广西百色、河池等地十余家矿泉水企业，</w:t>
      </w:r>
      <w:r>
        <w:rPr>
          <w:rFonts w:ascii="仿宋_GB2312" w:eastAsia="仿宋_GB2312" w:hAnsi="仿宋" w:hint="eastAsia"/>
          <w:sz w:val="28"/>
          <w:szCs w:val="28"/>
        </w:rPr>
        <w:t>针对饮用天然矿泉水行业生产企业人员、主要设备及使用情况、产品种类、产值产量、生产中的质量问题和需求、质量管理情况、认证情况等方面开展专项调研，对各企业展开调研的同时，根据需要及实际情况抽取产品备检。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二是</w:t>
      </w:r>
      <w:r>
        <w:rPr>
          <w:rFonts w:ascii="仿宋_GB2312" w:eastAsia="仿宋_GB2312" w:hAnsi="仿宋" w:hint="eastAsia"/>
          <w:sz w:val="28"/>
          <w:szCs w:val="28"/>
        </w:rPr>
        <w:t>基础数据分析和潜在有害物质的风险评估</w:t>
      </w:r>
      <w:r>
        <w:rPr>
          <w:rFonts w:ascii="仿宋_GB2312" w:eastAsia="仿宋_GB2312" w:hAnsi="仿宋" w:hint="eastAsia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参照</w:t>
      </w:r>
      <w:r>
        <w:rPr>
          <w:rFonts w:ascii="仿宋_GB2312" w:eastAsia="仿宋_GB2312" w:hAnsi="仿宋" w:hint="eastAsia"/>
          <w:sz w:val="28"/>
          <w:szCs w:val="28"/>
        </w:rPr>
        <w:t>GB 8537-2018</w:t>
      </w:r>
      <w:r>
        <w:rPr>
          <w:rFonts w:ascii="仿宋_GB2312" w:eastAsia="仿宋_GB2312" w:hAnsi="仿宋" w:hint="eastAsia"/>
          <w:sz w:val="28"/>
          <w:szCs w:val="28"/>
        </w:rPr>
        <w:t>《食品安全国家标准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饮用天然矿泉水》中规定的项目，对抽取的矿泉水产品进行</w:t>
      </w:r>
      <w:r>
        <w:rPr>
          <w:rFonts w:ascii="仿宋_GB2312" w:eastAsia="仿宋_GB2312" w:hAnsi="仿宋" w:hint="eastAsia"/>
          <w:sz w:val="28"/>
          <w:szCs w:val="28"/>
        </w:rPr>
        <w:t>基础数据的分析，同时，依据</w:t>
      </w:r>
      <w:r>
        <w:rPr>
          <w:rFonts w:ascii="仿宋_GB2312" w:eastAsia="仿宋_GB2312" w:hAnsi="仿宋" w:hint="eastAsia"/>
          <w:sz w:val="28"/>
          <w:szCs w:val="28"/>
        </w:rPr>
        <w:t>GB 5749-2006</w:t>
      </w:r>
      <w:r>
        <w:rPr>
          <w:rFonts w:ascii="仿宋_GB2312" w:eastAsia="仿宋_GB2312" w:hAnsi="仿宋" w:hint="eastAsia"/>
          <w:sz w:val="28"/>
          <w:szCs w:val="28"/>
        </w:rPr>
        <w:t>《生活饮用水卫生标准》，对天然矿泉水中</w:t>
      </w:r>
      <w:r>
        <w:rPr>
          <w:rFonts w:ascii="仿宋_GB2312" w:eastAsia="仿宋_GB2312" w:hAnsi="仿宋" w:hint="eastAsia"/>
          <w:sz w:val="28"/>
          <w:szCs w:val="28"/>
        </w:rPr>
        <w:t>铁、锌、氯化物等三项限量指标及</w:t>
      </w:r>
      <w:r>
        <w:rPr>
          <w:rFonts w:ascii="仿宋_GB2312" w:eastAsia="仿宋_GB2312" w:hAnsi="仿宋" w:hint="eastAsia"/>
          <w:sz w:val="28"/>
          <w:szCs w:val="28"/>
        </w:rPr>
        <w:t>马拉硫磷、六六六、乐果、对硫磷、甲基对硫磷、百菌清、呋喃丹、林丹、毒死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蜱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、敌敌畏、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莠去津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、溴氰菊酯、滴滴涕、</w:t>
      </w:r>
      <w:r>
        <w:rPr>
          <w:rFonts w:ascii="仿宋_GB2312" w:eastAsia="仿宋_GB2312" w:hAnsi="仿宋" w:hint="eastAsia"/>
          <w:sz w:val="28"/>
          <w:szCs w:val="28"/>
        </w:rPr>
        <w:t>2,4-</w:t>
      </w:r>
      <w:r>
        <w:rPr>
          <w:rFonts w:ascii="仿宋_GB2312" w:eastAsia="仿宋_GB2312" w:hAnsi="仿宋" w:hint="eastAsia"/>
          <w:sz w:val="28"/>
          <w:szCs w:val="28"/>
        </w:rPr>
        <w:t>滴、草甘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膦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 w:hint="eastAsia"/>
          <w:sz w:val="28"/>
          <w:szCs w:val="28"/>
        </w:rPr>
        <w:t>15</w:t>
      </w:r>
      <w:r>
        <w:rPr>
          <w:rFonts w:ascii="仿宋_GB2312" w:eastAsia="仿宋_GB2312" w:hAnsi="仿宋" w:hint="eastAsia"/>
          <w:sz w:val="28"/>
          <w:szCs w:val="28"/>
        </w:rPr>
        <w:t>项农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残进行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检测评估，确定各指标的限量值，并研究统计历年来大量的天然矿泉水检验数据，广泛征求各界意见，为推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出体现广西</w:t>
      </w:r>
      <w:r>
        <w:rPr>
          <w:rFonts w:ascii="仿宋_GB2312" w:eastAsia="仿宋_GB2312" w:hAnsi="仿宋" w:hint="eastAsia"/>
          <w:sz w:val="28"/>
          <w:szCs w:val="28"/>
        </w:rPr>
        <w:t>优质</w:t>
      </w:r>
      <w:r>
        <w:rPr>
          <w:rFonts w:ascii="仿宋_GB2312" w:eastAsia="仿宋_GB2312" w:hAnsi="仿宋" w:hint="eastAsia"/>
          <w:sz w:val="28"/>
          <w:szCs w:val="28"/>
        </w:rPr>
        <w:t>天然矿泉水产品特色的先进团体标准奠定技术数据基础。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第二阶段：成立标准编制组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本标准的</w:t>
      </w:r>
      <w:r>
        <w:rPr>
          <w:rFonts w:ascii="仿宋_GB2312" w:eastAsia="仿宋_GB2312" w:hAnsi="仿宋" w:hint="eastAsia"/>
          <w:sz w:val="28"/>
          <w:szCs w:val="28"/>
        </w:rPr>
        <w:t>主要</w:t>
      </w:r>
      <w:r>
        <w:rPr>
          <w:rFonts w:ascii="仿宋_GB2312" w:eastAsia="仿宋_GB2312" w:hAnsi="仿宋" w:hint="eastAsia"/>
          <w:sz w:val="28"/>
          <w:szCs w:val="28"/>
        </w:rPr>
        <w:t>承担单位为广西壮族自治区产品质量检验研究院</w:t>
      </w:r>
      <w:r>
        <w:rPr>
          <w:rFonts w:ascii="仿宋_GB2312" w:eastAsia="仿宋_GB2312" w:hAnsi="仿宋" w:hint="eastAsia"/>
          <w:sz w:val="28"/>
          <w:szCs w:val="28"/>
        </w:rPr>
        <w:t>、广西壮族自</w:t>
      </w:r>
      <w:r>
        <w:rPr>
          <w:rFonts w:ascii="仿宋_GB2312" w:eastAsia="仿宋_GB2312" w:hAnsi="仿宋" w:hint="eastAsia"/>
          <w:sz w:val="28"/>
          <w:szCs w:val="28"/>
        </w:rPr>
        <w:t>治区标准技术研究院</w:t>
      </w:r>
      <w:r>
        <w:rPr>
          <w:rFonts w:ascii="仿宋_GB2312" w:eastAsia="仿宋_GB2312" w:hAnsi="仿宋" w:hint="eastAsia"/>
          <w:sz w:val="28"/>
          <w:szCs w:val="28"/>
        </w:rPr>
        <w:t>，标准</w:t>
      </w:r>
      <w:r>
        <w:rPr>
          <w:rFonts w:ascii="仿宋_GB2312" w:eastAsia="仿宋_GB2312" w:hAnsi="仿宋" w:hint="eastAsia"/>
          <w:sz w:val="28"/>
          <w:szCs w:val="28"/>
        </w:rPr>
        <w:t>起草组对</w:t>
      </w:r>
      <w:r>
        <w:rPr>
          <w:rFonts w:ascii="仿宋_GB2312" w:eastAsia="仿宋_GB2312" w:hAnsi="仿宋" w:hint="eastAsia"/>
          <w:sz w:val="28"/>
          <w:szCs w:val="28"/>
        </w:rPr>
        <w:t>主要参与人员</w:t>
      </w:r>
      <w:r>
        <w:rPr>
          <w:rFonts w:ascii="仿宋_GB2312" w:eastAsia="仿宋_GB2312" w:hAnsi="仿宋" w:hint="eastAsia"/>
          <w:sz w:val="28"/>
          <w:szCs w:val="28"/>
        </w:rPr>
        <w:t>进行了任务</w:t>
      </w:r>
      <w:r>
        <w:rPr>
          <w:rFonts w:ascii="仿宋_GB2312" w:eastAsia="仿宋_GB2312" w:hAnsi="仿宋" w:hint="eastAsia"/>
          <w:sz w:val="28"/>
          <w:szCs w:val="28"/>
        </w:rPr>
        <w:t>分工</w:t>
      </w:r>
      <w:r>
        <w:rPr>
          <w:rFonts w:ascii="仿宋_GB2312" w:eastAsia="仿宋_GB2312" w:hAnsi="仿宋" w:hint="eastAsia"/>
          <w:sz w:val="28"/>
          <w:szCs w:val="28"/>
        </w:rPr>
        <w:t>，组织召开内部研讨会，并根据调研情况确定了标准的主要框架。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第三阶段：起草标准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4"/>
        </w:rPr>
      </w:pPr>
      <w:r>
        <w:rPr>
          <w:rFonts w:ascii="仿宋_GB2312" w:eastAsia="仿宋_GB2312" w:hAnsi="仿宋" w:hint="eastAsia"/>
          <w:sz w:val="28"/>
          <w:szCs w:val="28"/>
        </w:rPr>
        <w:t>标准编制组召开内部研讨会，就标准的主体内容和关键性技术指标进行研讨，形成了</w:t>
      </w:r>
      <w:r>
        <w:rPr>
          <w:rFonts w:ascii="仿宋_GB2312" w:eastAsia="仿宋_GB2312" w:hAnsi="仿宋" w:hint="eastAsia"/>
          <w:sz w:val="28"/>
          <w:szCs w:val="28"/>
        </w:rPr>
        <w:t>工作组讨论稿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在理化指标中，除界限指标外还有限量指标、农药残留指标。后经过多次内部研讨，以及征求企业、专家意见后删除了农药残留指标，</w:t>
      </w:r>
      <w:r>
        <w:rPr>
          <w:rFonts w:ascii="仿宋_GB2312" w:eastAsia="仿宋_GB2312" w:hAnsi="仿宋" w:hint="eastAsia"/>
          <w:sz w:val="28"/>
          <w:szCs w:val="28"/>
        </w:rPr>
        <w:t>最后完善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了草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案形成了标准征求意见稿。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C03B81" w:rsidRDefault="007F63C3" w:rsidP="007F63C3">
      <w:pPr>
        <w:spacing w:line="500" w:lineRule="exact"/>
        <w:ind w:left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 w:rsidRPr="007F63C3">
        <w:rPr>
          <w:rFonts w:ascii="仿宋_GB2312" w:eastAsia="仿宋_GB2312" w:hAnsi="仿宋" w:hint="eastAsia"/>
          <w:b/>
          <w:bCs/>
          <w:sz w:val="28"/>
          <w:szCs w:val="28"/>
        </w:rPr>
        <w:t>四、标准编制原则和确定主要内容</w:t>
      </w:r>
    </w:p>
    <w:p w:rsidR="007F63C3" w:rsidRPr="007F63C3" w:rsidRDefault="007F63C3" w:rsidP="007F63C3">
      <w:pPr>
        <w:spacing w:line="500" w:lineRule="exact"/>
        <w:ind w:left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 w:rsidRPr="007F63C3">
        <w:rPr>
          <w:rFonts w:ascii="仿宋_GB2312" w:eastAsia="仿宋_GB2312" w:hAnsi="仿宋" w:hint="eastAsia"/>
          <w:b/>
          <w:bCs/>
          <w:sz w:val="28"/>
          <w:szCs w:val="28"/>
        </w:rPr>
        <w:t>(</w:t>
      </w:r>
      <w:proofErr w:type="gramStart"/>
      <w:r w:rsidRPr="007F63C3">
        <w:rPr>
          <w:rFonts w:ascii="仿宋_GB2312" w:eastAsia="仿宋_GB2312" w:hAnsi="仿宋" w:hint="eastAsia"/>
          <w:b/>
          <w:bCs/>
          <w:sz w:val="28"/>
          <w:szCs w:val="28"/>
        </w:rPr>
        <w:t>一</w:t>
      </w:r>
      <w:proofErr w:type="gramEnd"/>
      <w:r w:rsidRPr="007F63C3">
        <w:rPr>
          <w:rFonts w:ascii="仿宋_GB2312" w:eastAsia="仿宋_GB2312" w:hAnsi="仿宋" w:hint="eastAsia"/>
          <w:b/>
          <w:bCs/>
          <w:sz w:val="28"/>
          <w:szCs w:val="28"/>
        </w:rPr>
        <w:t>) 标准编制原则</w:t>
      </w:r>
    </w:p>
    <w:p w:rsidR="007F63C3" w:rsidRPr="007F63C3" w:rsidRDefault="007F63C3" w:rsidP="00873A96">
      <w:pPr>
        <w:spacing w:line="500" w:lineRule="exact"/>
        <w:ind w:firstLineChars="200" w:firstLine="560"/>
        <w:jc w:val="left"/>
        <w:rPr>
          <w:rFonts w:ascii="仿宋_GB2312" w:eastAsia="仿宋_GB2312" w:hAnsi="仿宋"/>
          <w:bCs/>
          <w:sz w:val="28"/>
          <w:szCs w:val="28"/>
        </w:rPr>
      </w:pPr>
      <w:r w:rsidRPr="007F63C3">
        <w:rPr>
          <w:rFonts w:ascii="仿宋_GB2312" w:eastAsia="仿宋_GB2312" w:hAnsi="仿宋" w:hint="eastAsia"/>
          <w:bCs/>
          <w:sz w:val="28"/>
          <w:szCs w:val="28"/>
        </w:rPr>
        <w:t>该标准本着“科学可行，操作便利”的原则进行编制，结合广西白砂糖产品实际生产情况，规定了对白砂糖产品实施认证的基本原则和要求。</w:t>
      </w:r>
    </w:p>
    <w:p w:rsidR="007F63C3" w:rsidRPr="007F63C3" w:rsidRDefault="007F63C3" w:rsidP="00873A96">
      <w:pPr>
        <w:spacing w:line="500" w:lineRule="exact"/>
        <w:ind w:firstLineChars="200" w:firstLine="560"/>
        <w:jc w:val="left"/>
        <w:rPr>
          <w:rFonts w:ascii="仿宋_GB2312" w:eastAsia="仿宋_GB2312" w:hAnsi="仿宋"/>
          <w:bCs/>
          <w:sz w:val="28"/>
          <w:szCs w:val="28"/>
        </w:rPr>
      </w:pPr>
      <w:r w:rsidRPr="007F63C3">
        <w:rPr>
          <w:rFonts w:ascii="仿宋_GB2312" w:eastAsia="仿宋_GB2312" w:hAnsi="仿宋" w:hint="eastAsia"/>
          <w:bCs/>
          <w:sz w:val="28"/>
          <w:szCs w:val="28"/>
        </w:rPr>
        <w:t>本标准的格式根据</w:t>
      </w:r>
      <w:r w:rsidR="00873A96">
        <w:rPr>
          <w:rFonts w:ascii="仿宋_GB2312" w:eastAsia="仿宋_GB2312" w:hAnsi="仿宋" w:hint="eastAsia"/>
          <w:bCs/>
          <w:sz w:val="28"/>
          <w:szCs w:val="28"/>
        </w:rPr>
        <w:t>GB/T 1.1—2</w:t>
      </w:r>
      <w:r w:rsidR="00873A96">
        <w:rPr>
          <w:rFonts w:ascii="仿宋_GB2312" w:eastAsia="仿宋_GB2312" w:hAnsi="仿宋"/>
          <w:bCs/>
          <w:sz w:val="28"/>
          <w:szCs w:val="28"/>
        </w:rPr>
        <w:t>020</w:t>
      </w:r>
      <w:r w:rsidRPr="007F63C3">
        <w:rPr>
          <w:rFonts w:ascii="仿宋_GB2312" w:eastAsia="仿宋_GB2312" w:hAnsi="仿宋" w:hint="eastAsia"/>
          <w:bCs/>
          <w:sz w:val="28"/>
          <w:szCs w:val="28"/>
        </w:rPr>
        <w:t>的规定编写，引用文件完全符合相关的国家标准，所引用的规范性文件都是现行有效，没有违反现行法律、法规和有关国家强制性标准。</w:t>
      </w:r>
    </w:p>
    <w:p w:rsidR="007F63C3" w:rsidRDefault="007F63C3" w:rsidP="007F63C3">
      <w:pPr>
        <w:spacing w:line="500" w:lineRule="exact"/>
        <w:ind w:left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 w:rsidRPr="007F63C3">
        <w:rPr>
          <w:rFonts w:ascii="仿宋_GB2312" w:eastAsia="仿宋_GB2312" w:hAnsi="仿宋" w:hint="eastAsia"/>
          <w:b/>
          <w:bCs/>
          <w:sz w:val="28"/>
          <w:szCs w:val="28"/>
        </w:rPr>
        <w:t>(二) 确定主要内容的技术依据</w:t>
      </w:r>
    </w:p>
    <w:p w:rsidR="00873A96" w:rsidRPr="00873A96" w:rsidRDefault="00873A96" w:rsidP="00FC3A48">
      <w:pPr>
        <w:spacing w:line="500" w:lineRule="exact"/>
        <w:ind w:firstLineChars="200" w:firstLine="560"/>
        <w:jc w:val="left"/>
        <w:rPr>
          <w:rFonts w:ascii="仿宋_GB2312" w:eastAsia="仿宋_GB2312" w:hAnsi="仿宋" w:hint="eastAsia"/>
          <w:bCs/>
          <w:sz w:val="28"/>
          <w:szCs w:val="28"/>
        </w:rPr>
      </w:pPr>
      <w:r w:rsidRPr="00873A96">
        <w:rPr>
          <w:rFonts w:ascii="仿宋_GB2312" w:eastAsia="仿宋_GB2312" w:hAnsi="仿宋" w:hint="eastAsia"/>
          <w:bCs/>
          <w:sz w:val="28"/>
          <w:szCs w:val="28"/>
        </w:rPr>
        <w:t>标准</w:t>
      </w:r>
      <w:r w:rsidR="00FC3A48">
        <w:rPr>
          <w:rFonts w:ascii="仿宋_GB2312" w:eastAsia="仿宋_GB2312" w:hAnsi="仿宋" w:hint="eastAsia"/>
          <w:sz w:val="28"/>
          <w:szCs w:val="28"/>
        </w:rPr>
        <w:t>等同引用了现行有效的国家标准、行业标准、地方标准</w:t>
      </w:r>
      <w:r w:rsidR="00FC3A48">
        <w:rPr>
          <w:rFonts w:ascii="仿宋_GB2312" w:eastAsia="仿宋_GB2312" w:hAnsi="仿宋" w:hint="eastAsia"/>
          <w:sz w:val="28"/>
          <w:szCs w:val="28"/>
        </w:rPr>
        <w:t>，具体如下：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GB/T 191  包装储运图示标志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GB 2760  食品安全国家标准  食品添加剂使用标准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GB 2762  食品安全国家标准  食品中污染物限量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GB 4789.1  食品安全国家标准  食品微生物学检验 总则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GB 7718  食品安全国家标准  预包装食品标签通则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GB 8537  食品安全国家标准  饮用天然矿泉水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GB 8538  食品安全国家标准  饮用天然矿泉水检验方法</w:t>
      </w:r>
    </w:p>
    <w:p w:rsidR="00873A96" w:rsidRDefault="00873A96" w:rsidP="00873A96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GB 19304  食品安全国家标准  包装饮用水生产卫生规范</w:t>
      </w:r>
    </w:p>
    <w:p w:rsidR="007F63C3" w:rsidRPr="00E83F2A" w:rsidRDefault="00873A96" w:rsidP="00E83F2A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JJF 1070  定量包装商品净含量计量检验规则</w:t>
      </w:r>
    </w:p>
    <w:p w:rsidR="00C03B81" w:rsidRDefault="00E83F2A" w:rsidP="00E83F2A">
      <w:pPr>
        <w:spacing w:line="500" w:lineRule="exact"/>
        <w:ind w:left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（三）</w:t>
      </w:r>
      <w:r w:rsidR="002138EF">
        <w:rPr>
          <w:rFonts w:ascii="仿宋_GB2312" w:eastAsia="仿宋_GB2312" w:hAnsi="仿宋" w:hint="eastAsia"/>
          <w:b/>
          <w:bCs/>
          <w:sz w:val="28"/>
          <w:szCs w:val="28"/>
        </w:rPr>
        <w:t>标准主要内容</w:t>
      </w:r>
    </w:p>
    <w:p w:rsidR="00C03B81" w:rsidRDefault="002138EF">
      <w:pPr>
        <w:spacing w:line="500" w:lineRule="exact"/>
        <w:ind w:left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《广西优质天然泉水》分为</w:t>
      </w: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章：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章规定了标准的适用范围，介绍了标准内容；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章列出了标准的规范性引用文件；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bookmarkStart w:id="0" w:name="_Toc448999164"/>
      <w:bookmarkStart w:id="1" w:name="_Toc453078808"/>
      <w:bookmarkStart w:id="2" w:name="_Toc22562"/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章术语和定义</w:t>
      </w:r>
      <w:bookmarkEnd w:id="0"/>
      <w:bookmarkEnd w:id="1"/>
      <w:bookmarkEnd w:id="2"/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主要引用了</w:t>
      </w:r>
      <w:r>
        <w:rPr>
          <w:rFonts w:ascii="仿宋_GB2312" w:eastAsia="仿宋_GB2312" w:hAnsi="仿宋" w:hint="eastAsia"/>
          <w:sz w:val="28"/>
          <w:szCs w:val="28"/>
        </w:rPr>
        <w:t>GB 8537</w:t>
      </w:r>
      <w:r>
        <w:rPr>
          <w:rFonts w:ascii="仿宋_GB2312" w:eastAsia="仿宋_GB2312" w:hAnsi="仿宋" w:hint="eastAsia"/>
          <w:sz w:val="28"/>
          <w:szCs w:val="28"/>
        </w:rPr>
        <w:t>里界定的术语和定义；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章要求，包含原料要求、感官要求、</w:t>
      </w:r>
      <w:r>
        <w:rPr>
          <w:rFonts w:ascii="仿宋_GB2312" w:eastAsia="仿宋_GB2312" w:hAnsi="仿宋" w:hint="eastAsia"/>
          <w:sz w:val="28"/>
          <w:szCs w:val="28"/>
        </w:rPr>
        <w:t>理化指标</w:t>
      </w:r>
      <w:r w:rsidR="00CC4089">
        <w:rPr>
          <w:rFonts w:ascii="仿宋_GB2312" w:eastAsia="仿宋_GB2312" w:hAnsi="仿宋" w:hint="eastAsia"/>
          <w:sz w:val="28"/>
          <w:szCs w:val="28"/>
        </w:rPr>
        <w:t>、微生物限量、食品添加剂、净含量、食品加工过程卫生要求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章</w:t>
      </w:r>
      <w:r>
        <w:rPr>
          <w:rFonts w:ascii="仿宋_GB2312" w:eastAsia="仿宋_GB2312" w:hAnsi="仿宋" w:hint="eastAsia"/>
          <w:sz w:val="28"/>
          <w:szCs w:val="28"/>
        </w:rPr>
        <w:t>检验规则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包括水源检测、组批、抽样、检验和判定规则。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章</w:t>
      </w:r>
      <w:r>
        <w:rPr>
          <w:rFonts w:ascii="仿宋_GB2312" w:eastAsia="仿宋_GB2312" w:hAnsi="仿宋" w:hint="eastAsia"/>
          <w:sz w:val="28"/>
          <w:szCs w:val="28"/>
        </w:rPr>
        <w:t>标志、包装</w:t>
      </w:r>
      <w:r>
        <w:rPr>
          <w:rFonts w:ascii="仿宋_GB2312" w:eastAsia="仿宋_GB2312" w:hAnsi="仿宋" w:hint="eastAsia"/>
          <w:sz w:val="28"/>
          <w:szCs w:val="28"/>
        </w:rPr>
        <w:t>、运输和贮存，对</w:t>
      </w:r>
      <w:r>
        <w:rPr>
          <w:rFonts w:ascii="仿宋_GB2312" w:eastAsia="仿宋_GB2312" w:hAnsi="仿宋" w:hint="eastAsia"/>
          <w:sz w:val="28"/>
          <w:szCs w:val="28"/>
        </w:rPr>
        <w:t>标志、</w:t>
      </w:r>
      <w:r>
        <w:rPr>
          <w:rFonts w:ascii="仿宋_GB2312" w:eastAsia="仿宋_GB2312" w:hAnsi="仿宋" w:hint="eastAsia"/>
          <w:sz w:val="28"/>
          <w:szCs w:val="28"/>
        </w:rPr>
        <w:t>包装、运输和贮存提出了具体要求。</w:t>
      </w:r>
    </w:p>
    <w:p w:rsidR="00C03B81" w:rsidRDefault="002138EF" w:rsidP="00BC5ED0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章其他，提出了在水源点附近进行包装，不应用容器将水源水运至异地灌装的要求。</w:t>
      </w:r>
    </w:p>
    <w:p w:rsidR="00C03B81" w:rsidRDefault="002138EF">
      <w:pPr>
        <w:spacing w:line="500" w:lineRule="exact"/>
        <w:ind w:firstLineChars="200" w:firstLine="562"/>
        <w:jc w:val="lef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（</w:t>
      </w:r>
      <w:r w:rsidR="00BC5ED0">
        <w:rPr>
          <w:rFonts w:ascii="仿宋_GB2312" w:eastAsia="仿宋_GB2312" w:hAnsi="仿宋" w:hint="eastAsia"/>
          <w:b/>
          <w:bCs/>
          <w:sz w:val="28"/>
          <w:szCs w:val="28"/>
        </w:rPr>
        <w:t>四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）标准依据来源</w:t>
      </w:r>
    </w:p>
    <w:p w:rsidR="00C03B81" w:rsidRDefault="002138EF" w:rsidP="00BC5ED0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</w:t>
      </w:r>
      <w:r>
        <w:rPr>
          <w:rFonts w:ascii="仿宋_GB2312" w:eastAsia="仿宋_GB2312" w:hAnsi="仿宋" w:hint="eastAsia"/>
          <w:sz w:val="28"/>
          <w:szCs w:val="28"/>
        </w:rPr>
        <w:t>GB 8537-2018</w:t>
      </w:r>
      <w:r>
        <w:rPr>
          <w:rFonts w:ascii="仿宋_GB2312" w:eastAsia="仿宋_GB2312" w:hAnsi="仿宋" w:hint="eastAsia"/>
          <w:sz w:val="28"/>
          <w:szCs w:val="28"/>
        </w:rPr>
        <w:t>《食品安全国家标准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饮用天然矿泉水》中的定义，饮用天然矿泉水是指从地下深处自然涌出的或经钻井采集的，含有一定量的矿物质、微量元素或其他成分，在一定区域未受污染并采取预防措施避免污染的水；在通常情况下，</w:t>
      </w:r>
      <w:r w:rsidR="00BC5ED0">
        <w:rPr>
          <w:rFonts w:ascii="仿宋_GB2312" w:eastAsia="仿宋_GB2312" w:hAnsi="仿宋" w:hint="eastAsia"/>
          <w:sz w:val="28"/>
          <w:szCs w:val="28"/>
        </w:rPr>
        <w:t>其化学成分、流量、水温等动态指标在天然周期波动范固内相对稳定。</w:t>
      </w:r>
      <w:r>
        <w:rPr>
          <w:rFonts w:ascii="仿宋_GB2312" w:eastAsia="仿宋_GB2312" w:hAnsi="仿宋" w:hint="eastAsia"/>
          <w:sz w:val="28"/>
          <w:szCs w:val="28"/>
        </w:rPr>
        <w:t>GB 8537-2018</w:t>
      </w:r>
      <w:r>
        <w:rPr>
          <w:rFonts w:ascii="仿宋_GB2312" w:eastAsia="仿宋_GB2312" w:hAnsi="仿宋" w:hint="eastAsia"/>
          <w:sz w:val="28"/>
          <w:szCs w:val="28"/>
        </w:rPr>
        <w:t>中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明确规定了矿泉水的水源、感官、界限指标、限量指标、污染物指标和微生物指标等的要求。</w:t>
      </w:r>
      <w:r>
        <w:rPr>
          <w:rFonts w:ascii="仿宋_GB2312" w:eastAsia="仿宋_GB2312" w:hAnsi="仿宋" w:hint="eastAsia"/>
          <w:sz w:val="28"/>
          <w:szCs w:val="28"/>
        </w:rPr>
        <w:t>本标准拟在国家标准</w:t>
      </w:r>
      <w:r>
        <w:rPr>
          <w:rFonts w:ascii="仿宋_GB2312" w:eastAsia="仿宋_GB2312" w:hAnsi="仿宋" w:hint="eastAsia"/>
          <w:sz w:val="28"/>
          <w:szCs w:val="28"/>
        </w:rPr>
        <w:t>GB 8537-2018</w:t>
      </w:r>
      <w:r>
        <w:rPr>
          <w:rFonts w:ascii="仿宋_GB2312" w:eastAsia="仿宋_GB2312" w:hAnsi="仿宋" w:hint="eastAsia"/>
          <w:sz w:val="28"/>
          <w:szCs w:val="28"/>
        </w:rPr>
        <w:t>《食品安全国家标准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饮用天然矿泉水》的基础上，根据广西饮用天</w:t>
      </w:r>
      <w:r>
        <w:rPr>
          <w:rFonts w:ascii="仿宋_GB2312" w:eastAsia="仿宋_GB2312" w:hAnsi="仿宋" w:hint="eastAsia"/>
          <w:sz w:val="28"/>
          <w:szCs w:val="28"/>
        </w:rPr>
        <w:t>然矿泉水生产实际情况，制定界限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指标锶及偏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硅酸指标严于国家标准的团体标准。通过分析各抽检矿泉水产品及分析历年的统计数据，确定团体标准《饮用天然矿泉水》的各项指标值。</w:t>
      </w:r>
    </w:p>
    <w:p w:rsidR="00C03B81" w:rsidRDefault="00BC5ED0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="002138EF">
        <w:rPr>
          <w:rFonts w:ascii="仿宋_GB2312" w:eastAsia="仿宋_GB2312" w:hAnsi="仿宋" w:hint="eastAsia"/>
          <w:sz w:val="28"/>
          <w:szCs w:val="28"/>
        </w:rPr>
        <w:t>广西天然矿泉水团体标准中锂、锶、锌、偏硅酸、硒、游离二氧化碳、溶解性总固体等界限指标的确</w:t>
      </w:r>
      <w:r w:rsidR="002138EF">
        <w:rPr>
          <w:rFonts w:ascii="仿宋_GB2312" w:eastAsia="仿宋_GB2312" w:hAnsi="仿宋" w:hint="eastAsia"/>
          <w:sz w:val="28"/>
          <w:szCs w:val="28"/>
        </w:rPr>
        <w:t>定</w:t>
      </w:r>
    </w:p>
    <w:p w:rsidR="00BC5ED0" w:rsidRDefault="002138EF" w:rsidP="00BC5ED0">
      <w:pPr>
        <w:spacing w:line="5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国家标准</w:t>
      </w:r>
      <w:r>
        <w:rPr>
          <w:rFonts w:ascii="仿宋_GB2312" w:eastAsia="仿宋_GB2312" w:hAnsi="仿宋" w:hint="eastAsia"/>
          <w:sz w:val="28"/>
          <w:szCs w:val="28"/>
        </w:rPr>
        <w:t>GB 8537-2018</w:t>
      </w:r>
      <w:r>
        <w:rPr>
          <w:rFonts w:ascii="仿宋_GB2312" w:eastAsia="仿宋_GB2312" w:hAnsi="仿宋" w:hint="eastAsia"/>
          <w:sz w:val="28"/>
          <w:szCs w:val="28"/>
        </w:rPr>
        <w:t>《食品安全国家标准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饮用天然矿泉水》制定了锂、锶、锌、偏硅酸、硒、游离二氧化碳、溶解性总固体等七项界限指标，要求应有一项（或一项以上）指标符合界限指标的规定。我区生产的饮用天然矿泉水按矿泉水特征组分达到国家标准的主要</w:t>
      </w:r>
      <w:r>
        <w:rPr>
          <w:rFonts w:ascii="仿宋_GB2312" w:eastAsia="仿宋_GB2312" w:hAnsi="仿宋" w:hint="eastAsia"/>
          <w:sz w:val="28"/>
          <w:szCs w:val="28"/>
        </w:rPr>
        <w:t>类型分类，多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属于锶型及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偏硅酸型，少量为复合型。课题组对抽取的矿泉水样本数据进行检测分析（如表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，表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，图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，图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所示）</w:t>
      </w:r>
      <w:r>
        <w:rPr>
          <w:rFonts w:ascii="仿宋_GB2312" w:eastAsia="仿宋_GB2312" w:hAnsi="仿宋" w:hint="eastAsia"/>
          <w:sz w:val="28"/>
          <w:szCs w:val="28"/>
        </w:rPr>
        <w:t>，发现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所属锶型及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偏硅酸型的样品均符合国家标准要求，且锶均值为标准限值</w:t>
      </w:r>
      <w:r>
        <w:rPr>
          <w:rFonts w:ascii="仿宋_GB2312" w:eastAsia="仿宋_GB2312" w:hAnsi="仿宋" w:hint="eastAsia"/>
          <w:sz w:val="28"/>
          <w:szCs w:val="28"/>
        </w:rPr>
        <w:t>0.20mg/L</w:t>
      </w:r>
      <w:r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2.45</w:t>
      </w:r>
      <w:r>
        <w:rPr>
          <w:rFonts w:ascii="仿宋_GB2312" w:eastAsia="仿宋_GB2312" w:hAnsi="仿宋" w:hint="eastAsia"/>
          <w:sz w:val="28"/>
          <w:szCs w:val="28"/>
        </w:rPr>
        <w:t>倍，偏硅酸均值为标准限值</w:t>
      </w:r>
      <w:r>
        <w:rPr>
          <w:rFonts w:ascii="仿宋_GB2312" w:eastAsia="仿宋_GB2312" w:hAnsi="仿宋" w:hint="eastAsia"/>
          <w:sz w:val="28"/>
          <w:szCs w:val="28"/>
        </w:rPr>
        <w:t>25.0mg/L</w:t>
      </w:r>
      <w:r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1.76</w:t>
      </w:r>
      <w:r>
        <w:rPr>
          <w:rFonts w:ascii="仿宋_GB2312" w:eastAsia="仿宋_GB2312" w:hAnsi="仿宋" w:hint="eastAsia"/>
          <w:sz w:val="28"/>
          <w:szCs w:val="28"/>
        </w:rPr>
        <w:t>倍。为了保证团体标准的先进性，</w:t>
      </w:r>
      <w:r>
        <w:rPr>
          <w:rFonts w:ascii="仿宋_GB2312" w:eastAsia="仿宋_GB2312" w:hAnsi="仿宋" w:hint="eastAsia"/>
          <w:sz w:val="28"/>
          <w:szCs w:val="28"/>
        </w:rPr>
        <w:t>课题组经过多方调研，拟在国标限值基础上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对锶及偏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硅酸指标做适当修订，将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锶要求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值定为应大于等于</w:t>
      </w:r>
      <w:r>
        <w:rPr>
          <w:rFonts w:ascii="仿宋_GB2312" w:eastAsia="仿宋_GB2312" w:hAnsi="仿宋" w:hint="eastAsia"/>
          <w:sz w:val="28"/>
          <w:szCs w:val="28"/>
        </w:rPr>
        <w:t>0.25mg/L</w:t>
      </w:r>
      <w:r>
        <w:rPr>
          <w:rFonts w:ascii="仿宋_GB2312" w:eastAsia="仿宋_GB2312" w:hAnsi="仿宋" w:hint="eastAsia"/>
          <w:sz w:val="28"/>
          <w:szCs w:val="28"/>
        </w:rPr>
        <w:t>，偏硅酸要求值定为应大于</w:t>
      </w:r>
      <w:r>
        <w:rPr>
          <w:rFonts w:ascii="仿宋_GB2312" w:eastAsia="仿宋_GB2312" w:hAnsi="仿宋" w:hint="eastAsia"/>
          <w:sz w:val="28"/>
          <w:szCs w:val="28"/>
        </w:rPr>
        <w:t>28.0mg/L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保留国标中锂、锌、硒、游离二氧化碳、溶解性总固体五项指标的规定。</w:t>
      </w:r>
    </w:p>
    <w:p w:rsidR="00C03B81" w:rsidRDefault="002138EF">
      <w:pPr>
        <w:spacing w:line="500" w:lineRule="exact"/>
        <w:ind w:firstLineChars="200" w:firstLine="562"/>
        <w:jc w:val="center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1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广西区主要</w:t>
      </w:r>
      <w:proofErr w:type="gramStart"/>
      <w:r>
        <w:rPr>
          <w:rFonts w:ascii="仿宋_GB2312" w:eastAsia="仿宋_GB2312" w:hAnsi="仿宋" w:hint="eastAsia"/>
          <w:b/>
          <w:bCs/>
          <w:sz w:val="28"/>
          <w:szCs w:val="28"/>
        </w:rPr>
        <w:t>锶型矿泉水锶</w:t>
      </w:r>
      <w:proofErr w:type="gramEnd"/>
      <w:r>
        <w:rPr>
          <w:rFonts w:ascii="仿宋_GB2312" w:eastAsia="仿宋_GB2312" w:hAnsi="仿宋" w:hint="eastAsia"/>
          <w:b/>
          <w:bCs/>
          <w:sz w:val="28"/>
          <w:szCs w:val="28"/>
        </w:rPr>
        <w:t>含量统计表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164"/>
        <w:gridCol w:w="1934"/>
        <w:gridCol w:w="1102"/>
      </w:tblGrid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地区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生产企业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含量值（</w:t>
            </w:r>
            <w:r>
              <w:rPr>
                <w:rFonts w:ascii="仿宋_GB2312" w:eastAsia="仿宋_GB2312" w:hAnsi="仿宋" w:hint="eastAsia"/>
                <w:sz w:val="24"/>
              </w:rPr>
              <w:t>mg/L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限量值（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mg/L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百色市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田东环球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百马高锶泉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矿泉水有限公司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0.399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0.20</w:t>
            </w: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河池市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巴马百年食品饮料有限公司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0.45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河池市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巴马统一矿泉水有限公司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0.4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河池市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巴马中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顺健康品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股份有限公司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0.47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河池市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广西巴马清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养泉食品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饮料有限公司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0.47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河池市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广西真龙水投资有限公司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0.42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河池市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广西巴马铂泉天然矿泉水有限公司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0.37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梧州市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广西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琅琅山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天然矿泉有限公司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0.42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玉林市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广西国稀矿泉水有限公司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0.25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玉林市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陆川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县玉紫山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矿泉水有限公司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1.3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255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均值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0.49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03B81" w:rsidRDefault="00C03B81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131445</wp:posOffset>
            </wp:positionV>
            <wp:extent cx="5065395" cy="3778885"/>
            <wp:effectExtent l="4445" t="4445" r="16510" b="7620"/>
            <wp:wrapNone/>
            <wp:docPr id="615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03B81" w:rsidRDefault="00C03B81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:rsidR="00C03B81" w:rsidRDefault="00C03B81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2138EF">
      <w:pPr>
        <w:spacing w:line="50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图</w:t>
      </w:r>
      <w:r>
        <w:rPr>
          <w:rFonts w:ascii="仿宋" w:eastAsia="仿宋" w:hAnsi="仿宋" w:cs="仿宋" w:hint="eastAsia"/>
          <w:b/>
          <w:bCs/>
          <w:sz w:val="24"/>
        </w:rPr>
        <w:t xml:space="preserve">1 </w:t>
      </w:r>
      <w:r>
        <w:rPr>
          <w:rFonts w:ascii="仿宋" w:eastAsia="仿宋" w:hAnsi="仿宋" w:cs="仿宋" w:hint="eastAsia"/>
          <w:b/>
          <w:bCs/>
          <w:sz w:val="24"/>
        </w:rPr>
        <w:t>广西区主要饮用天然矿泉水产品的锶含量分布图</w:t>
      </w:r>
    </w:p>
    <w:p w:rsidR="00C03B81" w:rsidRDefault="002138EF">
      <w:pPr>
        <w:spacing w:line="50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表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广西区主要偏硅酸型矿泉水偏硅酸含量统计表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892"/>
        <w:gridCol w:w="1848"/>
        <w:gridCol w:w="1666"/>
      </w:tblGrid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含量值（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mg/L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限量值（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mg/L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百色市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田东环球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百马高锶泉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矿泉水有限公司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2138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25.0 </w:t>
            </w: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北流市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广西国稀矿泉水有限公司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75.5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贵港市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贵港市凉水山矿泉饮料有限公司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39.1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贵港市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广西贵港市平天山矿泉饮料有限公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40.3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桂林市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桂林灌阳千家洞天然饮料有限公司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河池市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广西巴马丽琅饮料有限公司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34.4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南宁市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广西横县西津矿泉水有限公司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43.2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南宁市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广西南宁壮乡山水水业有限公司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39.8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南宁市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广西横县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津每健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矿泉水厂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南宁市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广西南宁壮乡山水水业有限公司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35.2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南宁市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广西瓦依那健康产业有限公司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南宁市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南宁市石泉矿泉水厂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39.6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钦州市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钦州王冈山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饮品有限公司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26.2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梧州市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琅琅山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天然矿泉有限公司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36.1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玉林市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县玉紫山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矿泉水有限公司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62.9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03B81">
        <w:trPr>
          <w:trHeight w:val="255"/>
        </w:trPr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均值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3B81" w:rsidRDefault="002138E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3B81" w:rsidRDefault="00C03B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C03B81" w:rsidRDefault="00C03B81" w:rsidP="00BC5ED0">
      <w:pPr>
        <w:spacing w:line="500" w:lineRule="exact"/>
        <w:jc w:val="left"/>
        <w:rPr>
          <w:rFonts w:ascii="仿宋" w:eastAsia="仿宋" w:hAnsi="仿宋" w:cs="仿宋" w:hint="eastAsia"/>
          <w:sz w:val="24"/>
        </w:rPr>
      </w:pPr>
    </w:p>
    <w:p w:rsidR="00C03B81" w:rsidRDefault="002138EF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36195</wp:posOffset>
                </wp:positionV>
                <wp:extent cx="5974715" cy="4184650"/>
                <wp:effectExtent l="0" t="0" r="6985" b="635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715" cy="4184650"/>
                          <a:chOff x="3643" y="10639"/>
                          <a:chExt cx="9408" cy="5850"/>
                        </a:xfrm>
                      </wpg:grpSpPr>
                      <wpg:graphicFrame>
                        <wpg:cNvPr id="7191" name="图表 2"/>
                        <wpg:cNvFrPr/>
                        <wpg:xfrm>
                          <a:off x="3643" y="10639"/>
                          <a:ext cx="9409" cy="58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2" name="矩形 1"/>
                        <wps:cNvSpPr/>
                        <wps:spPr>
                          <a:xfrm>
                            <a:off x="8425" y="11944"/>
                            <a:ext cx="2511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65179" id="组合 2" o:spid="_x0000_s1026" style="position:absolute;left:0;text-align:left;margin-left:-5pt;margin-top:2.85pt;width:470.45pt;height:329.5pt;z-index:251659264;mso-height-relative:margin" coordorigin="3643,10639" coordsize="9408,5850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表 2" o:spid="_x0000_s1027" type="#_x0000_t75" style="position:absolute;left:3633;top:10630;width:9426;height:5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">
                  <v:imagedata r:id="rId8" o:title=""/>
                  <o:lock v:ext="edit" aspectratio="f"/>
                </v:shape>
                <v:rect id="矩形 1" o:spid="_x0000_s1028" style="position:absolute;left:8425;top:11944;width:2511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</v:group>
            </w:pict>
          </mc:Fallback>
        </mc:AlternateContent>
      </w:r>
    </w:p>
    <w:p w:rsidR="00C03B81" w:rsidRDefault="002138EF">
      <w:pPr>
        <w:spacing w:beforeLines="50" w:before="156" w:afterLines="50" w:after="156"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（二）污染物指标镉的限量制定依据</w:t>
      </w:r>
    </w:p>
    <w:p w:rsidR="00C03B81" w:rsidRDefault="002138EF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现行有效国家标准</w:t>
      </w:r>
      <w:r>
        <w:rPr>
          <w:rFonts w:ascii="仿宋" w:eastAsia="仿宋" w:hAnsi="仿宋" w:cs="仿宋" w:hint="eastAsia"/>
          <w:sz w:val="24"/>
        </w:rPr>
        <w:t xml:space="preserve">GB 2762-2017 </w:t>
      </w:r>
      <w:r>
        <w:rPr>
          <w:rFonts w:ascii="仿宋" w:eastAsia="仿宋" w:hAnsi="仿宋" w:cs="仿宋" w:hint="eastAsia"/>
          <w:sz w:val="24"/>
        </w:rPr>
        <w:t>《食品安全国家标准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食品中污染物限量规定包装饮用水》中规定镉（以</w:t>
      </w:r>
      <w:r>
        <w:rPr>
          <w:rFonts w:ascii="仿宋" w:eastAsia="仿宋" w:hAnsi="仿宋" w:cs="仿宋" w:hint="eastAsia"/>
          <w:sz w:val="24"/>
        </w:rPr>
        <w:t>Cd</w:t>
      </w:r>
      <w:r>
        <w:rPr>
          <w:rFonts w:ascii="仿宋" w:eastAsia="仿宋" w:hAnsi="仿宋" w:cs="仿宋" w:hint="eastAsia"/>
          <w:sz w:val="24"/>
        </w:rPr>
        <w:t>计）≤</w:t>
      </w:r>
      <w:r>
        <w:rPr>
          <w:rFonts w:ascii="仿宋" w:eastAsia="仿宋" w:hAnsi="仿宋" w:cs="仿宋" w:hint="eastAsia"/>
          <w:sz w:val="24"/>
        </w:rPr>
        <w:t>0.005 mg/L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GB 19298-2014</w:t>
      </w:r>
      <w:r>
        <w:rPr>
          <w:rFonts w:ascii="仿宋" w:eastAsia="仿宋" w:hAnsi="仿宋" w:cs="仿宋" w:hint="eastAsia"/>
          <w:sz w:val="24"/>
        </w:rPr>
        <w:t>《食品安全国家标准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包装饮用水》符合该标准规定。我区原地标《食品安全地方标准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饮用天然泉水》（</w:t>
      </w:r>
      <w:r>
        <w:rPr>
          <w:rFonts w:ascii="仿宋" w:eastAsia="仿宋" w:hAnsi="仿宋" w:cs="仿宋" w:hint="eastAsia"/>
          <w:sz w:val="24"/>
        </w:rPr>
        <w:t>DBS 45/001-2013</w:t>
      </w:r>
      <w:r>
        <w:rPr>
          <w:rFonts w:ascii="仿宋" w:eastAsia="仿宋" w:hAnsi="仿宋" w:cs="仿宋" w:hint="eastAsia"/>
          <w:sz w:val="24"/>
        </w:rPr>
        <w:t>）中规定饮用天然</w:t>
      </w:r>
      <w:proofErr w:type="gramStart"/>
      <w:r>
        <w:rPr>
          <w:rFonts w:ascii="仿宋" w:eastAsia="仿宋" w:hAnsi="仿宋" w:cs="仿宋" w:hint="eastAsia"/>
          <w:sz w:val="24"/>
        </w:rPr>
        <w:t>泉水镉应小于</w:t>
      </w:r>
      <w:proofErr w:type="gramEnd"/>
      <w:r>
        <w:rPr>
          <w:rFonts w:ascii="仿宋" w:eastAsia="仿宋" w:hAnsi="仿宋" w:cs="仿宋" w:hint="eastAsia"/>
          <w:sz w:val="24"/>
        </w:rPr>
        <w:t>0.003mg/L</w:t>
      </w:r>
      <w:r>
        <w:rPr>
          <w:rFonts w:ascii="仿宋" w:eastAsia="仿宋" w:hAnsi="仿宋" w:cs="仿宋" w:hint="eastAsia"/>
          <w:sz w:val="24"/>
        </w:rPr>
        <w:t>。团体标准中拟定</w:t>
      </w:r>
      <w:proofErr w:type="gramStart"/>
      <w:r>
        <w:rPr>
          <w:rFonts w:ascii="仿宋" w:eastAsia="仿宋" w:hAnsi="仿宋" w:cs="仿宋" w:hint="eastAsia"/>
          <w:sz w:val="24"/>
        </w:rPr>
        <w:t>镉</w:t>
      </w:r>
      <w:proofErr w:type="gramEnd"/>
      <w:r>
        <w:rPr>
          <w:rFonts w:ascii="仿宋" w:eastAsia="仿宋" w:hAnsi="仿宋" w:cs="仿宋" w:hint="eastAsia"/>
          <w:sz w:val="24"/>
        </w:rPr>
        <w:t>指标应不大于</w:t>
      </w:r>
      <w:r>
        <w:rPr>
          <w:rFonts w:ascii="仿宋" w:eastAsia="仿宋" w:hAnsi="仿宋" w:cs="仿宋" w:hint="eastAsia"/>
          <w:sz w:val="24"/>
        </w:rPr>
        <w:t>0.003mg/L</w:t>
      </w:r>
      <w:r>
        <w:rPr>
          <w:rFonts w:ascii="仿宋" w:eastAsia="仿宋" w:hAnsi="仿宋" w:cs="仿宋" w:hint="eastAsia"/>
          <w:sz w:val="24"/>
        </w:rPr>
        <w:t>，严于国家标准。</w:t>
      </w:r>
    </w:p>
    <w:p w:rsidR="00C03B81" w:rsidRDefault="002138EF">
      <w:pPr>
        <w:spacing w:beforeLines="50" w:before="156" w:afterLines="50" w:after="156"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（三）严格实施取水许可，包装标志上加印饮用天然泉水水源地的名称及界限指标（一项或一项以上）的含量范围</w:t>
      </w:r>
    </w:p>
    <w:p w:rsidR="00C03B81" w:rsidRDefault="00C03B8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C03B81" w:rsidRDefault="00C03B81">
      <w:pPr>
        <w:spacing w:line="500" w:lineRule="exact"/>
        <w:jc w:val="left"/>
        <w:rPr>
          <w:rFonts w:ascii="仿宋" w:eastAsia="仿宋" w:hAnsi="仿宋" w:cs="仿宋"/>
          <w:sz w:val="24"/>
        </w:rPr>
      </w:pPr>
    </w:p>
    <w:p w:rsidR="002138EF" w:rsidRDefault="002138EF" w:rsidP="002138EF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</w:rPr>
      </w:pPr>
    </w:p>
    <w:p w:rsidR="002138EF" w:rsidRPr="002138EF" w:rsidRDefault="002138EF" w:rsidP="002138EF">
      <w:pPr>
        <w:spacing w:line="500" w:lineRule="exact"/>
        <w:jc w:val="center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图</w:t>
      </w:r>
      <w:r>
        <w:rPr>
          <w:rFonts w:ascii="仿宋" w:eastAsia="仿宋" w:hAnsi="仿宋" w:cs="仿宋" w:hint="eastAsia"/>
          <w:b/>
          <w:bCs/>
          <w:sz w:val="24"/>
        </w:rPr>
        <w:t xml:space="preserve">2 </w:t>
      </w:r>
      <w:r>
        <w:rPr>
          <w:rFonts w:ascii="仿宋" w:eastAsia="仿宋" w:hAnsi="仿宋" w:cs="仿宋" w:hint="eastAsia"/>
          <w:b/>
          <w:bCs/>
          <w:sz w:val="24"/>
        </w:rPr>
        <w:t>广西区主要饮用天然矿泉水产品的偏硅酸含量分布图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包装标志上加印产品二维码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为了让消</w:t>
      </w:r>
      <w:bookmarkStart w:id="3" w:name="_GoBack"/>
      <w:bookmarkEnd w:id="3"/>
      <w:r>
        <w:rPr>
          <w:rFonts w:ascii="仿宋_GB2312" w:eastAsia="仿宋_GB2312" w:hAnsi="仿宋" w:hint="eastAsia"/>
          <w:sz w:val="28"/>
          <w:szCs w:val="28"/>
        </w:rPr>
        <w:t>费者对产品品质知情，也为了使政府可以从产品包装上直接追溯到产品相关信息，实施有效的水源、产品质量监管及相关责任追究，企业应在产品包装标志上标示产品二维码。标示产品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二维码也是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一种与时俱进的包装设计形式，可在一定程度上引领时尚消费，对品牌的宣扬具有较好的促进作用。</w:t>
      </w:r>
    </w:p>
    <w:p w:rsidR="00C03B81" w:rsidRDefault="002138EF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五、与其他标准、相关法律法规的关系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我国饮用天然矿泉水现行有效的国家标准为</w:t>
      </w:r>
      <w:r>
        <w:rPr>
          <w:rFonts w:ascii="仿宋_GB2312" w:eastAsia="仿宋_GB2312" w:hAnsi="仿宋" w:hint="eastAsia"/>
          <w:sz w:val="28"/>
          <w:szCs w:val="28"/>
        </w:rPr>
        <w:t xml:space="preserve">GB 8537-2008 </w:t>
      </w:r>
      <w:r>
        <w:rPr>
          <w:rFonts w:ascii="仿宋_GB2312" w:eastAsia="仿宋_GB2312" w:hAnsi="仿宋" w:hint="eastAsia"/>
          <w:sz w:val="28"/>
          <w:szCs w:val="28"/>
        </w:rPr>
        <w:t>《饮用天然矿泉水》。该团体标准主要在其基础上进行制订。为突出我区水源水的特色优势，主要对矿泉水的界</w:t>
      </w:r>
      <w:r>
        <w:rPr>
          <w:rFonts w:ascii="仿宋_GB2312" w:eastAsia="仿宋_GB2312" w:hAnsi="仿宋" w:hint="eastAsia"/>
          <w:sz w:val="28"/>
          <w:szCs w:val="28"/>
        </w:rPr>
        <w:t>限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指标锶及偏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硅酸项目进行修订。</w:t>
      </w:r>
      <w:r>
        <w:rPr>
          <w:rFonts w:ascii="仿宋_GB2312" w:eastAsia="仿宋_GB2312" w:hAnsi="仿宋" w:hint="eastAsia"/>
          <w:sz w:val="28"/>
          <w:szCs w:val="28"/>
        </w:rPr>
        <w:t xml:space="preserve">GB 8537-2008 </w:t>
      </w:r>
      <w:r>
        <w:rPr>
          <w:rFonts w:ascii="仿宋_GB2312" w:eastAsia="仿宋_GB2312" w:hAnsi="仿宋" w:hint="eastAsia"/>
          <w:sz w:val="28"/>
          <w:szCs w:val="28"/>
        </w:rPr>
        <w:t>《饮用天然矿泉水》及饮用天然矿泉水团体标准主要指标对比如表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所示。</w:t>
      </w:r>
    </w:p>
    <w:p w:rsidR="00C03B81" w:rsidRDefault="002138EF">
      <w:pPr>
        <w:spacing w:line="5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bookmarkStart w:id="4" w:name="OLE_LINK32"/>
      <w:r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 xml:space="preserve">1 GB 8537-2008 </w:t>
      </w:r>
      <w:r>
        <w:rPr>
          <w:rFonts w:ascii="仿宋_GB2312" w:eastAsia="仿宋_GB2312" w:hAnsi="仿宋" w:hint="eastAsia"/>
          <w:sz w:val="28"/>
          <w:szCs w:val="28"/>
        </w:rPr>
        <w:t>《饮用天然矿泉水》、饮用天然矿泉水团体标准主要指标对比</w:t>
      </w:r>
      <w:bookmarkEnd w:id="4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2842"/>
        <w:gridCol w:w="2844"/>
      </w:tblGrid>
      <w:tr w:rsidR="00C03B81">
        <w:trPr>
          <w:trHeight w:val="540"/>
        </w:trPr>
        <w:tc>
          <w:tcPr>
            <w:tcW w:w="1662" w:type="pct"/>
            <w:vMerge w:val="restar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   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目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GB 8537-2008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团体标准</w:t>
            </w:r>
          </w:p>
        </w:tc>
      </w:tr>
      <w:tr w:rsidR="00C03B81">
        <w:trPr>
          <w:trHeight w:val="1004"/>
        </w:trPr>
        <w:tc>
          <w:tcPr>
            <w:tcW w:w="1662" w:type="pct"/>
            <w:vMerge/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饮用天然矿泉水</w:t>
            </w:r>
          </w:p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mg/L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饮用天然矿泉水</w:t>
            </w:r>
          </w:p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mg/L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C03B81">
        <w:trPr>
          <w:trHeight w:val="480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界限指标</w:t>
            </w:r>
          </w:p>
        </w:tc>
        <w:tc>
          <w:tcPr>
            <w:tcW w:w="1668" w:type="pct"/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9" w:type="pct"/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480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锂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0.20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0.20</w:t>
            </w:r>
          </w:p>
        </w:tc>
      </w:tr>
      <w:tr w:rsidR="00C03B81">
        <w:trPr>
          <w:trHeight w:val="480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锶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0.20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0.25</w:t>
            </w:r>
          </w:p>
        </w:tc>
      </w:tr>
      <w:tr w:rsidR="00C03B81">
        <w:trPr>
          <w:trHeight w:val="480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锌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0.20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0.20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1.0</w:t>
            </w:r>
          </w:p>
        </w:tc>
      </w:tr>
      <w:tr w:rsidR="00C03B81">
        <w:trPr>
          <w:trHeight w:val="480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偏硅酸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25.0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28.0</w:t>
            </w:r>
          </w:p>
        </w:tc>
      </w:tr>
      <w:tr w:rsidR="00C03B81">
        <w:trPr>
          <w:trHeight w:val="585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硒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0.01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0.05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0.01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0.05</w:t>
            </w:r>
          </w:p>
        </w:tc>
      </w:tr>
      <w:tr w:rsidR="00C03B81">
        <w:trPr>
          <w:trHeight w:val="465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游离性二氧化碳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250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250</w:t>
            </w:r>
          </w:p>
        </w:tc>
      </w:tr>
      <w:tr w:rsidR="00C03B81">
        <w:trPr>
          <w:trHeight w:val="465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溶解性总固体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1000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1000</w:t>
            </w:r>
          </w:p>
        </w:tc>
      </w:tr>
      <w:tr w:rsidR="00C03B81">
        <w:trPr>
          <w:trHeight w:val="495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限量指标</w:t>
            </w:r>
          </w:p>
        </w:tc>
        <w:tc>
          <w:tcPr>
            <w:tcW w:w="1668" w:type="pct"/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9" w:type="pct"/>
            <w:vAlign w:val="center"/>
          </w:tcPr>
          <w:p w:rsidR="00C03B81" w:rsidRDefault="00C03B8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3B81">
        <w:trPr>
          <w:trHeight w:val="495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铁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0.3</w:t>
            </w:r>
          </w:p>
        </w:tc>
      </w:tr>
      <w:tr w:rsidR="00C03B81">
        <w:trPr>
          <w:trHeight w:val="495"/>
        </w:trPr>
        <w:tc>
          <w:tcPr>
            <w:tcW w:w="1662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氯化物</w:t>
            </w:r>
          </w:p>
        </w:tc>
        <w:tc>
          <w:tcPr>
            <w:tcW w:w="1668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1669" w:type="pct"/>
            <w:vAlign w:val="center"/>
          </w:tcPr>
          <w:p w:rsidR="00C03B81" w:rsidRDefault="002138E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250</w:t>
            </w:r>
          </w:p>
        </w:tc>
      </w:tr>
    </w:tbl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本标准（征求意见稿）的制定是遵循《中华人民共和国标准化法》等国家相关的法规和强制性标准，结合地方实际情况制定出来的，与现行的法律、法规及强制性标准无冲突。</w:t>
      </w:r>
    </w:p>
    <w:p w:rsidR="00C03B81" w:rsidRDefault="002138EF">
      <w:pPr>
        <w:numPr>
          <w:ilvl w:val="0"/>
          <w:numId w:val="3"/>
        </w:numPr>
        <w:spacing w:line="36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重大分歧意见的处理经过和依据</w:t>
      </w:r>
    </w:p>
    <w:p w:rsidR="00C03B81" w:rsidRDefault="002138EF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本标准研制过程中无重大分歧意见。</w:t>
      </w:r>
    </w:p>
    <w:p w:rsidR="00C03B81" w:rsidRDefault="002138EF">
      <w:pPr>
        <w:spacing w:line="36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七</w:t>
      </w:r>
      <w:r>
        <w:rPr>
          <w:rFonts w:ascii="仿宋" w:eastAsia="仿宋" w:hAnsi="仿宋" w:cs="宋体" w:hint="eastAsia"/>
          <w:b/>
          <w:sz w:val="28"/>
          <w:szCs w:val="28"/>
        </w:rPr>
        <w:t>、贯彻标准的要求和措施建议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饮用天然</w:t>
      </w:r>
      <w:r>
        <w:rPr>
          <w:rFonts w:ascii="仿宋_GB2312" w:eastAsia="仿宋_GB2312" w:hAnsi="仿宋" w:hint="eastAsia"/>
          <w:sz w:val="28"/>
          <w:szCs w:val="28"/>
        </w:rPr>
        <w:t>矿</w:t>
      </w:r>
      <w:r>
        <w:rPr>
          <w:rFonts w:ascii="仿宋_GB2312" w:eastAsia="仿宋_GB2312" w:hAnsi="仿宋" w:hint="eastAsia"/>
          <w:sz w:val="28"/>
          <w:szCs w:val="28"/>
        </w:rPr>
        <w:t>泉水团体标准的实施将进一步规范</w:t>
      </w:r>
      <w:r>
        <w:rPr>
          <w:rFonts w:ascii="仿宋_GB2312" w:eastAsia="仿宋_GB2312" w:hAnsi="仿宋" w:hint="eastAsia"/>
          <w:sz w:val="28"/>
          <w:szCs w:val="28"/>
        </w:rPr>
        <w:t>广西优质天然矿泉水示范性企业</w:t>
      </w:r>
      <w:r>
        <w:rPr>
          <w:rFonts w:ascii="仿宋_GB2312" w:eastAsia="仿宋_GB2312" w:hAnsi="仿宋" w:hint="eastAsia"/>
          <w:sz w:val="28"/>
          <w:szCs w:val="28"/>
        </w:rPr>
        <w:t>的发展，为立足区位优势，依托资源禀赋，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助推广西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水资源的优势转化，实施产业集群发展战略及品牌发展战略，做大做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强做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优广西包装饮用水产业，</w:t>
      </w:r>
      <w:r>
        <w:rPr>
          <w:rFonts w:ascii="仿宋_GB2312" w:eastAsia="仿宋_GB2312" w:hAnsi="仿宋" w:hint="eastAsia"/>
          <w:sz w:val="28"/>
          <w:szCs w:val="28"/>
        </w:rPr>
        <w:t>帮助企业获“广西优质”认证证书，拓宽产品销售半径，</w:t>
      </w:r>
      <w:r>
        <w:rPr>
          <w:rFonts w:ascii="仿宋_GB2312" w:eastAsia="仿宋_GB2312" w:hAnsi="仿宋" w:hint="eastAsia"/>
          <w:sz w:val="28"/>
          <w:szCs w:val="28"/>
        </w:rPr>
        <w:t>打造新的经济增长点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有益贡献，建议在国内的相关会议、协会活动、生产企业、销售企业及管理部门中积极宣传贯彻本标准。</w:t>
      </w:r>
    </w:p>
    <w:p w:rsidR="00C03B81" w:rsidRDefault="002138EF">
      <w:pPr>
        <w:spacing w:line="60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八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、废止或替代现行有关标准文件的建议</w:t>
      </w:r>
    </w:p>
    <w:p w:rsidR="00C03B81" w:rsidRDefault="002138EF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无。</w:t>
      </w:r>
    </w:p>
    <w:p w:rsidR="00C03B81" w:rsidRDefault="00C03B81"/>
    <w:sectPr w:rsidR="00C0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71C11D"/>
    <w:multiLevelType w:val="singleLevel"/>
    <w:tmpl w:val="8D71C11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4F43CE1"/>
    <w:multiLevelType w:val="singleLevel"/>
    <w:tmpl w:val="44F43CE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116A547"/>
    <w:multiLevelType w:val="singleLevel"/>
    <w:tmpl w:val="5116A547"/>
    <w:lvl w:ilvl="0">
      <w:start w:val="1"/>
      <w:numFmt w:val="chineseCounting"/>
      <w:suff w:val="nothing"/>
      <w:lvlText w:val="（%1）"/>
      <w:lvlJc w:val="left"/>
      <w:pPr>
        <w:ind w:left="562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665B"/>
    <w:rsid w:val="000468A2"/>
    <w:rsid w:val="00150825"/>
    <w:rsid w:val="002138EF"/>
    <w:rsid w:val="007F63C3"/>
    <w:rsid w:val="00873A96"/>
    <w:rsid w:val="00A94ED0"/>
    <w:rsid w:val="00BC5ED0"/>
    <w:rsid w:val="00C03B81"/>
    <w:rsid w:val="00CC4089"/>
    <w:rsid w:val="00E83F2A"/>
    <w:rsid w:val="00FC3A48"/>
    <w:rsid w:val="02C007D9"/>
    <w:rsid w:val="05E6789C"/>
    <w:rsid w:val="074D3C09"/>
    <w:rsid w:val="09306040"/>
    <w:rsid w:val="094B5455"/>
    <w:rsid w:val="0A3F0A32"/>
    <w:rsid w:val="0A585065"/>
    <w:rsid w:val="0A99290A"/>
    <w:rsid w:val="0D617B26"/>
    <w:rsid w:val="0DBC78CB"/>
    <w:rsid w:val="0FF82A70"/>
    <w:rsid w:val="11A45E93"/>
    <w:rsid w:val="13AD15A6"/>
    <w:rsid w:val="15290F2D"/>
    <w:rsid w:val="179127AB"/>
    <w:rsid w:val="199A69DE"/>
    <w:rsid w:val="1B841842"/>
    <w:rsid w:val="1E0574D1"/>
    <w:rsid w:val="1F5A6DCA"/>
    <w:rsid w:val="209C16EC"/>
    <w:rsid w:val="20B95BFC"/>
    <w:rsid w:val="216F3B08"/>
    <w:rsid w:val="23B60399"/>
    <w:rsid w:val="252D4A23"/>
    <w:rsid w:val="28C21C86"/>
    <w:rsid w:val="2EF468E5"/>
    <w:rsid w:val="2FF0665B"/>
    <w:rsid w:val="31225B1D"/>
    <w:rsid w:val="35537F91"/>
    <w:rsid w:val="39925DA8"/>
    <w:rsid w:val="3D9B5530"/>
    <w:rsid w:val="3F2241C1"/>
    <w:rsid w:val="411967E1"/>
    <w:rsid w:val="41493B3A"/>
    <w:rsid w:val="41831722"/>
    <w:rsid w:val="41EB4C55"/>
    <w:rsid w:val="462D36FF"/>
    <w:rsid w:val="4A407B95"/>
    <w:rsid w:val="4F537DE5"/>
    <w:rsid w:val="53453E53"/>
    <w:rsid w:val="54FD23AF"/>
    <w:rsid w:val="58930810"/>
    <w:rsid w:val="5A705A9D"/>
    <w:rsid w:val="5AED6D4F"/>
    <w:rsid w:val="5BD86439"/>
    <w:rsid w:val="5E785B33"/>
    <w:rsid w:val="62A336E7"/>
    <w:rsid w:val="6521394C"/>
    <w:rsid w:val="695E1CDE"/>
    <w:rsid w:val="6C1C4488"/>
    <w:rsid w:val="6CD82C5C"/>
    <w:rsid w:val="72957D3A"/>
    <w:rsid w:val="731D3BCE"/>
    <w:rsid w:val="76344A27"/>
    <w:rsid w:val="7FF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50575"/>
  <w15:docId w15:val="{CCBBA5BE-1F86-4BF7-BE00-595114BF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a5">
    <w:name w:val="正文表标题"/>
    <w:next w:val="a"/>
    <w:uiPriority w:val="99"/>
    <w:qFormat/>
    <w:p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6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E:\2020\&#31185;&#30740;\&#30719;&#27849;&#27700;&#22242;&#26631;\&#25968;&#25454;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0\&#31185;&#30740;\&#30719;&#27849;&#27700;&#22242;&#26631;\&#25968;&#25454;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'[数据(1).xls]锶'!$D$25</c:f>
              <c:strCache>
                <c:ptCount val="1"/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'[数据(1).xls]锶'!$C$26:$C$35</c:f>
              <c:strCache>
                <c:ptCount val="10"/>
                <c:pt idx="0">
                  <c:v>田东环球百马高锶泉矿泉水有限公司</c:v>
                </c:pt>
                <c:pt idx="1">
                  <c:v>巴马百年食品饮料有限公司</c:v>
                </c:pt>
                <c:pt idx="2">
                  <c:v>巴马统一矿泉水有限公司</c:v>
                </c:pt>
                <c:pt idx="3">
                  <c:v>巴马中顺健康品股份有限公司</c:v>
                </c:pt>
                <c:pt idx="4">
                  <c:v>广西巴马清养泉食品饮料有限公司</c:v>
                </c:pt>
                <c:pt idx="5">
                  <c:v>广西真龙水投资有限公司</c:v>
                </c:pt>
                <c:pt idx="6">
                  <c:v>广西巴马铂泉天然矿泉水有限公司</c:v>
                </c:pt>
                <c:pt idx="7">
                  <c:v>广西琅琅山天然矿泉有限公司</c:v>
                </c:pt>
                <c:pt idx="8">
                  <c:v>广西国稀矿泉水有限公司</c:v>
                </c:pt>
                <c:pt idx="9">
                  <c:v>陆川县玉紫山矿泉水有限公司</c:v>
                </c:pt>
              </c:strCache>
            </c:strRef>
          </c:cat>
          <c:val>
            <c:numRef>
              <c:f>'[数据(1).xls]锶'!$D$26:$D$35</c:f>
              <c:numCache>
                <c:formatCode>General</c:formatCode>
                <c:ptCount val="10"/>
                <c:pt idx="0">
                  <c:v>0.39900000000000002</c:v>
                </c:pt>
                <c:pt idx="1">
                  <c:v>0.45</c:v>
                </c:pt>
                <c:pt idx="2">
                  <c:v>0.4</c:v>
                </c:pt>
                <c:pt idx="3">
                  <c:v>0.47</c:v>
                </c:pt>
                <c:pt idx="4">
                  <c:v>0.47</c:v>
                </c:pt>
                <c:pt idx="5">
                  <c:v>0.42</c:v>
                </c:pt>
                <c:pt idx="6">
                  <c:v>0.37</c:v>
                </c:pt>
                <c:pt idx="7">
                  <c:v>0.42</c:v>
                </c:pt>
                <c:pt idx="8">
                  <c:v>0.25</c:v>
                </c:pt>
                <c:pt idx="9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A6-4106-8653-498B989445A8}"/>
            </c:ext>
          </c:extLst>
        </c:ser>
        <c:ser>
          <c:idx val="1"/>
          <c:order val="1"/>
          <c:tx>
            <c:strRef>
              <c:f>'[数据(1).xls]锶'!$E$25</c:f>
              <c:strCache>
                <c:ptCount val="1"/>
                <c:pt idx="0">
                  <c:v>样品锶含量值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cat>
            <c:strRef>
              <c:f>'[数据(1).xls]锶'!$C$26:$C$35</c:f>
              <c:strCache>
                <c:ptCount val="10"/>
                <c:pt idx="0">
                  <c:v>田东环球百马高锶泉矿泉水有限公司</c:v>
                </c:pt>
                <c:pt idx="1">
                  <c:v>巴马百年食品饮料有限公司</c:v>
                </c:pt>
                <c:pt idx="2">
                  <c:v>巴马统一矿泉水有限公司</c:v>
                </c:pt>
                <c:pt idx="3">
                  <c:v>巴马中顺健康品股份有限公司</c:v>
                </c:pt>
                <c:pt idx="4">
                  <c:v>广西巴马清养泉食品饮料有限公司</c:v>
                </c:pt>
                <c:pt idx="5">
                  <c:v>广西真龙水投资有限公司</c:v>
                </c:pt>
                <c:pt idx="6">
                  <c:v>广西巴马铂泉天然矿泉水有限公司</c:v>
                </c:pt>
                <c:pt idx="7">
                  <c:v>广西琅琅山天然矿泉有限公司</c:v>
                </c:pt>
                <c:pt idx="8">
                  <c:v>广西国稀矿泉水有限公司</c:v>
                </c:pt>
                <c:pt idx="9">
                  <c:v>陆川县玉紫山矿泉水有限公司</c:v>
                </c:pt>
              </c:strCache>
            </c:strRef>
          </c:cat>
          <c:val>
            <c:numRef>
              <c:f>'[数据(1).xls]锶'!$E$26:$E$35</c:f>
              <c:numCache>
                <c:formatCode>General</c:formatCode>
                <c:ptCount val="10"/>
                <c:pt idx="0">
                  <c:v>0.04</c:v>
                </c:pt>
                <c:pt idx="1">
                  <c:v>0.04</c:v>
                </c:pt>
                <c:pt idx="2">
                  <c:v>0.04</c:v>
                </c:pt>
                <c:pt idx="3">
                  <c:v>0.04</c:v>
                </c:pt>
                <c:pt idx="4">
                  <c:v>0.04</c:v>
                </c:pt>
                <c:pt idx="5">
                  <c:v>0.04</c:v>
                </c:pt>
                <c:pt idx="6">
                  <c:v>0.04</c:v>
                </c:pt>
                <c:pt idx="7">
                  <c:v>0.04</c:v>
                </c:pt>
                <c:pt idx="8">
                  <c:v>0.04</c:v>
                </c:pt>
                <c:pt idx="9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A6-4106-8653-498B98944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0701840"/>
        <c:axId val="740085290"/>
      </c:barChart>
      <c:lineChart>
        <c:grouping val="standard"/>
        <c:varyColors val="0"/>
        <c:ser>
          <c:idx val="2"/>
          <c:order val="2"/>
          <c:tx>
            <c:strRef>
              <c:f>'[数据(1).xls]锶'!$F$25</c:f>
              <c:strCache>
                <c:ptCount val="1"/>
                <c:pt idx="0">
                  <c:v>锶限量值</c:v>
                </c:pt>
              </c:strCache>
            </c:strRef>
          </c:tx>
          <c:spPr>
            <a:ln w="15875" cap="rnd" cmpd="sng" algn="ctr">
              <a:solidFill>
                <a:srgbClr val="00B0F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'[数据(1).xls]锶'!$C$26:$C$35</c:f>
              <c:strCache>
                <c:ptCount val="10"/>
                <c:pt idx="0">
                  <c:v>田东环球百马高锶泉矿泉水有限公司</c:v>
                </c:pt>
                <c:pt idx="1">
                  <c:v>巴马百年食品饮料有限公司</c:v>
                </c:pt>
                <c:pt idx="2">
                  <c:v>巴马统一矿泉水有限公司</c:v>
                </c:pt>
                <c:pt idx="3">
                  <c:v>巴马中顺健康品股份有限公司</c:v>
                </c:pt>
                <c:pt idx="4">
                  <c:v>广西巴马清养泉食品饮料有限公司</c:v>
                </c:pt>
                <c:pt idx="5">
                  <c:v>广西真龙水投资有限公司</c:v>
                </c:pt>
                <c:pt idx="6">
                  <c:v>广西巴马铂泉天然矿泉水有限公司</c:v>
                </c:pt>
                <c:pt idx="7">
                  <c:v>广西琅琅山天然矿泉有限公司</c:v>
                </c:pt>
                <c:pt idx="8">
                  <c:v>广西国稀矿泉水有限公司</c:v>
                </c:pt>
                <c:pt idx="9">
                  <c:v>陆川县玉紫山矿泉水有限公司</c:v>
                </c:pt>
              </c:strCache>
            </c:strRef>
          </c:cat>
          <c:val>
            <c:numRef>
              <c:f>'[数据(1).xls]锶'!$F$26:$F$35</c:f>
              <c:numCache>
                <c:formatCode>0.00_ </c:formatCode>
                <c:ptCount val="10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0.2</c:v>
                </c:pt>
                <c:pt idx="9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A6-4106-8653-498B98944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0701840"/>
        <c:axId val="740085290"/>
      </c:lineChart>
      <c:catAx>
        <c:axId val="850701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0085290"/>
        <c:crosses val="autoZero"/>
        <c:auto val="1"/>
        <c:lblAlgn val="ctr"/>
        <c:lblOffset val="100"/>
        <c:noMultiLvlLbl val="0"/>
      </c:catAx>
      <c:valAx>
        <c:axId val="7400852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单位：</a:t>
                </a:r>
                <a:r>
                  <a:rPr lang="en-US"/>
                  <a:t>mg/L</a:t>
                </a:r>
                <a:endParaRPr lang="en-US"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18340228155948399"/>
              <c:y val="0.1907190135692959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5070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prstDash val="solid"/>
      <a:round/>
    </a:ln>
    <a:effectLst/>
  </c:spPr>
  <c:txPr>
    <a:bodyPr wrap="square"/>
    <a:lstStyle/>
    <a:p>
      <a:pPr>
        <a:defRPr lang="zh-CN"/>
      </a:pPr>
      <a:endParaRPr lang="zh-CN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'[数据(1).xls]偏硅酸'!$D$25</c:f>
              <c:strCache>
                <c:ptCount val="1"/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'[数据(1).xls]偏硅酸'!$C$26:$C$40</c:f>
              <c:strCache>
                <c:ptCount val="15"/>
                <c:pt idx="0">
                  <c:v>田东环球百马高锶泉矿泉水有限公司</c:v>
                </c:pt>
                <c:pt idx="1">
                  <c:v>广西国稀矿泉水有限公司</c:v>
                </c:pt>
                <c:pt idx="2">
                  <c:v>贵港市凉水山矿泉饮料有限公司</c:v>
                </c:pt>
                <c:pt idx="3">
                  <c:v>广西贵港市平天山矿泉饮料有限公</c:v>
                </c:pt>
                <c:pt idx="4">
                  <c:v>桂林灌阳千家洞天然饮料有限公司</c:v>
                </c:pt>
                <c:pt idx="5">
                  <c:v>广西巴马丽琅饮料有限公司</c:v>
                </c:pt>
                <c:pt idx="6">
                  <c:v>广西横县西津矿泉水有限公司</c:v>
                </c:pt>
                <c:pt idx="7">
                  <c:v>广西南宁壮乡山水水业有限公司</c:v>
                </c:pt>
                <c:pt idx="8">
                  <c:v>广西横县津每健矿泉水厂</c:v>
                </c:pt>
                <c:pt idx="9">
                  <c:v>广西南宁壮乡山水水业有限公司</c:v>
                </c:pt>
                <c:pt idx="10">
                  <c:v>广西瓦依那健康产业有限公司</c:v>
                </c:pt>
                <c:pt idx="11">
                  <c:v>南宁市石泉矿泉水厂</c:v>
                </c:pt>
                <c:pt idx="12">
                  <c:v>钦州王冈山饮品有限公司</c:v>
                </c:pt>
                <c:pt idx="13">
                  <c:v>广西琅琅山天然矿泉有限公司</c:v>
                </c:pt>
                <c:pt idx="14">
                  <c:v>陆川县玉紫山矿泉水有限公司</c:v>
                </c:pt>
              </c:strCache>
            </c:strRef>
          </c:cat>
          <c:val>
            <c:numRef>
              <c:f>'[数据(1).xls]偏硅酸'!$D$26:$D$40</c:f>
              <c:numCache>
                <c:formatCode>General</c:formatCode>
                <c:ptCount val="15"/>
                <c:pt idx="0">
                  <c:v>79.8</c:v>
                </c:pt>
                <c:pt idx="1">
                  <c:v>75.5</c:v>
                </c:pt>
                <c:pt idx="2">
                  <c:v>39.1</c:v>
                </c:pt>
                <c:pt idx="3">
                  <c:v>40.299999999999997</c:v>
                </c:pt>
                <c:pt idx="4">
                  <c:v>33.200000000000003</c:v>
                </c:pt>
                <c:pt idx="5">
                  <c:v>34.4</c:v>
                </c:pt>
                <c:pt idx="6">
                  <c:v>43.2</c:v>
                </c:pt>
                <c:pt idx="7">
                  <c:v>39.799999999999997</c:v>
                </c:pt>
                <c:pt idx="8">
                  <c:v>48.5</c:v>
                </c:pt>
                <c:pt idx="9">
                  <c:v>35.200000000000003</c:v>
                </c:pt>
                <c:pt idx="10">
                  <c:v>28</c:v>
                </c:pt>
                <c:pt idx="11">
                  <c:v>39.6</c:v>
                </c:pt>
                <c:pt idx="12">
                  <c:v>26.2</c:v>
                </c:pt>
                <c:pt idx="13">
                  <c:v>36.1</c:v>
                </c:pt>
                <c:pt idx="14">
                  <c:v>62.9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F-4480-99BE-0F0D39EFC1BC}"/>
            </c:ext>
          </c:extLst>
        </c:ser>
        <c:ser>
          <c:idx val="1"/>
          <c:order val="1"/>
          <c:tx>
            <c:strRef>
              <c:f>'[数据(1).xls]偏硅酸'!$E$25</c:f>
              <c:strCache>
                <c:ptCount val="1"/>
                <c:pt idx="0">
                  <c:v>样品偏硅酸含量值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'[数据(1).xls]偏硅酸'!$C$26:$C$40</c:f>
              <c:strCache>
                <c:ptCount val="15"/>
                <c:pt idx="0">
                  <c:v>田东环球百马高锶泉矿泉水有限公司</c:v>
                </c:pt>
                <c:pt idx="1">
                  <c:v>广西国稀矿泉水有限公司</c:v>
                </c:pt>
                <c:pt idx="2">
                  <c:v>贵港市凉水山矿泉饮料有限公司</c:v>
                </c:pt>
                <c:pt idx="3">
                  <c:v>广西贵港市平天山矿泉饮料有限公</c:v>
                </c:pt>
                <c:pt idx="4">
                  <c:v>桂林灌阳千家洞天然饮料有限公司</c:v>
                </c:pt>
                <c:pt idx="5">
                  <c:v>广西巴马丽琅饮料有限公司</c:v>
                </c:pt>
                <c:pt idx="6">
                  <c:v>广西横县西津矿泉水有限公司</c:v>
                </c:pt>
                <c:pt idx="7">
                  <c:v>广西南宁壮乡山水水业有限公司</c:v>
                </c:pt>
                <c:pt idx="8">
                  <c:v>广西横县津每健矿泉水厂</c:v>
                </c:pt>
                <c:pt idx="9">
                  <c:v>广西南宁壮乡山水水业有限公司</c:v>
                </c:pt>
                <c:pt idx="10">
                  <c:v>广西瓦依那健康产业有限公司</c:v>
                </c:pt>
                <c:pt idx="11">
                  <c:v>南宁市石泉矿泉水厂</c:v>
                </c:pt>
                <c:pt idx="12">
                  <c:v>钦州王冈山饮品有限公司</c:v>
                </c:pt>
                <c:pt idx="13">
                  <c:v>广西琅琅山天然矿泉有限公司</c:v>
                </c:pt>
                <c:pt idx="14">
                  <c:v>陆川县玉紫山矿泉水有限公司</c:v>
                </c:pt>
              </c:strCache>
            </c:strRef>
          </c:cat>
          <c:val>
            <c:numRef>
              <c:f>'[数据(1).xls]偏硅酸'!$E$26:$E$40</c:f>
              <c:numCache>
                <c:formatCode>General</c:formatCode>
                <c:ptCount val="1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F-4480-99BE-0F0D39EFC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9595438"/>
        <c:axId val="442084027"/>
      </c:barChart>
      <c:lineChart>
        <c:grouping val="standard"/>
        <c:varyColors val="0"/>
        <c:ser>
          <c:idx val="2"/>
          <c:order val="2"/>
          <c:tx>
            <c:strRef>
              <c:f>'[数据(1).xls]偏硅酸'!$F$25</c:f>
              <c:strCache>
                <c:ptCount val="1"/>
                <c:pt idx="0">
                  <c:v>偏硅酸限量值</c:v>
                </c:pt>
              </c:strCache>
            </c:strRef>
          </c:tx>
          <c:spPr>
            <a:ln w="15875" cap="rnd" cmpd="sng" algn="ctr">
              <a:solidFill>
                <a:srgbClr val="00B0F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'[数据(1).xls]偏硅酸'!$C$26:$C$40</c:f>
              <c:strCache>
                <c:ptCount val="15"/>
                <c:pt idx="0">
                  <c:v>田东环球百马高锶泉矿泉水有限公司</c:v>
                </c:pt>
                <c:pt idx="1">
                  <c:v>广西国稀矿泉水有限公司</c:v>
                </c:pt>
                <c:pt idx="2">
                  <c:v>贵港市凉水山矿泉饮料有限公司</c:v>
                </c:pt>
                <c:pt idx="3">
                  <c:v>广西贵港市平天山矿泉饮料有限公</c:v>
                </c:pt>
                <c:pt idx="4">
                  <c:v>桂林灌阳千家洞天然饮料有限公司</c:v>
                </c:pt>
                <c:pt idx="5">
                  <c:v>广西巴马丽琅饮料有限公司</c:v>
                </c:pt>
                <c:pt idx="6">
                  <c:v>广西横县西津矿泉水有限公司</c:v>
                </c:pt>
                <c:pt idx="7">
                  <c:v>广西南宁壮乡山水水业有限公司</c:v>
                </c:pt>
                <c:pt idx="8">
                  <c:v>广西横县津每健矿泉水厂</c:v>
                </c:pt>
                <c:pt idx="9">
                  <c:v>广西南宁壮乡山水水业有限公司</c:v>
                </c:pt>
                <c:pt idx="10">
                  <c:v>广西瓦依那健康产业有限公司</c:v>
                </c:pt>
                <c:pt idx="11">
                  <c:v>南宁市石泉矿泉水厂</c:v>
                </c:pt>
                <c:pt idx="12">
                  <c:v>钦州王冈山饮品有限公司</c:v>
                </c:pt>
                <c:pt idx="13">
                  <c:v>广西琅琅山天然矿泉有限公司</c:v>
                </c:pt>
                <c:pt idx="14">
                  <c:v>陆川县玉紫山矿泉水有限公司</c:v>
                </c:pt>
              </c:strCache>
            </c:strRef>
          </c:cat>
          <c:val>
            <c:numRef>
              <c:f>'[数据(1).xls]偏硅酸'!$F$26:$F$40</c:f>
              <c:numCache>
                <c:formatCode>0.0_ </c:formatCode>
                <c:ptCount val="15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25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25</c:v>
                </c:pt>
                <c:pt idx="13">
                  <c:v>25</c:v>
                </c:pt>
                <c:pt idx="14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7F-4480-99BE-0F0D39EFC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595438"/>
        <c:axId val="442084027"/>
      </c:lineChart>
      <c:catAx>
        <c:axId val="69959543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42084027"/>
        <c:crosses val="autoZero"/>
        <c:auto val="1"/>
        <c:lblAlgn val="ctr"/>
        <c:lblOffset val="100"/>
        <c:noMultiLvlLbl val="0"/>
      </c:catAx>
      <c:valAx>
        <c:axId val="4420840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单位：</a:t>
                </a:r>
                <a:r>
                  <a:rPr lang="en-US"/>
                  <a:t>mg/L</a:t>
                </a:r>
                <a:endParaRPr lang="en-US"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16809589782221601"/>
              <c:y val="0.213815021274526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9959543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  <a:endParaRPr lang="zh-CN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0.37006</cdr:x>
      <cdr:y>0.2974</cdr:y>
    </cdr:from>
    <cdr:to>
      <cdr:x>0.7548</cdr:x>
      <cdr:y>0.39503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873815" y="1095873"/>
          <a:ext cx="1948082" cy="3597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rgbClr val="000000"/>
          </a:solidFill>
        </a:ln>
      </cdr:spPr>
      <cdr:style>
        <a:lnRef xmlns:a="http://schemas.openxmlformats.org/drawingml/2006/main" idx="2">
          <a:srgbClr val="5B9BD5">
            <a:shade val="50000"/>
          </a:srgbClr>
        </a:lnRef>
        <a:fillRef xmlns:a="http://schemas.openxmlformats.org/drawingml/2006/main" idx="1">
          <a:srgbClr val="5B9BD5"/>
        </a:fillRef>
        <a:effectRef xmlns:a="http://schemas.openxmlformats.org/drawingml/2006/main" idx="0">
          <a:srgbClr val="5B9BD5"/>
        </a:effectRef>
        <a:fontRef xmlns:a="http://schemas.openxmlformats.org/drawingml/2006/main" idx="minor">
          <a:sysClr val="window" lastClr="FFFFFF"/>
        </a:fontRef>
      </cdr:style>
      <cdr:txBody>
        <a:bodyPr xmlns:a="http://schemas.openxmlformats.org/drawingml/2006/main" vertOverflow="clip" vert="horz" wrap="none" lIns="45720" tIns="45720" rIns="45720" bIns="45720" anchor="t" anchorCtr="0">
          <a:normAutofit/>
        </a:bodyPr>
        <a:lstStyle xmlns:a="http://schemas.openxmlformats.org/drawingml/2006/main"/>
        <a:p xmlns:a="http://schemas.openxmlformats.org/drawingml/2006/main">
          <a:endParaRPr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795</Words>
  <Characters>4534</Characters>
  <Application>Microsoft Office Word</Application>
  <DocSecurity>0</DocSecurity>
  <Lines>37</Lines>
  <Paragraphs>10</Paragraphs>
  <ScaleCrop>false</ScaleCrop>
  <Company>GB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luochaoyan</cp:lastModifiedBy>
  <cp:revision>3</cp:revision>
  <dcterms:created xsi:type="dcterms:W3CDTF">2020-06-18T01:14:00Z</dcterms:created>
  <dcterms:modified xsi:type="dcterms:W3CDTF">2021-05-24T03:42:00Z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