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DAF8EF" w14:textId="77777777" w:rsidR="0003614D" w:rsidRPr="00AB3028" w:rsidRDefault="0003614D" w:rsidP="0003614D">
      <w:pPr>
        <w:rPr>
          <w:rFonts w:ascii="黑体" w:eastAsia="黑体" w:hAnsi="黑体"/>
          <w:szCs w:val="21"/>
        </w:rPr>
      </w:pPr>
      <w:r w:rsidRPr="00455EAA">
        <w:rPr>
          <w:rFonts w:ascii="黑体" w:eastAsia="黑体" w:hAnsi="黑体"/>
          <w:szCs w:val="21"/>
        </w:rPr>
        <w:t xml:space="preserve">ICS </w:t>
      </w:r>
      <w:r>
        <w:rPr>
          <w:rFonts w:ascii="黑体" w:eastAsia="黑体" w:hAnsi="黑体"/>
          <w:szCs w:val="21"/>
        </w:rPr>
        <w:t>13.020.20</w:t>
      </w:r>
    </w:p>
    <w:p w14:paraId="198CA8F7" w14:textId="2FD4E845" w:rsidR="0003614D" w:rsidRPr="00455EAA" w:rsidRDefault="008442E5" w:rsidP="0003614D">
      <w:pPr>
        <w:rPr>
          <w:rFonts w:ascii="黑体" w:eastAsia="黑体" w:hAnsi="黑体"/>
          <w:szCs w:val="21"/>
        </w:rPr>
      </w:pPr>
      <w:r>
        <w:rPr>
          <w:rFonts w:ascii="黑体" w:eastAsia="黑体" w:hAnsi="黑体"/>
          <w:szCs w:val="21"/>
        </w:rPr>
        <w:t xml:space="preserve">CCS </w:t>
      </w:r>
      <w:r w:rsidR="0003614D">
        <w:rPr>
          <w:rFonts w:ascii="黑体" w:eastAsia="黑体" w:hAnsi="黑体" w:hint="eastAsia"/>
          <w:szCs w:val="21"/>
        </w:rPr>
        <w:t>Z</w:t>
      </w:r>
      <w:r w:rsidR="0003614D">
        <w:rPr>
          <w:rFonts w:ascii="黑体" w:eastAsia="黑体" w:hAnsi="黑体"/>
          <w:szCs w:val="21"/>
        </w:rPr>
        <w:t xml:space="preserve"> 04</w:t>
      </w:r>
    </w:p>
    <w:p w14:paraId="443AD1CA" w14:textId="77777777" w:rsidR="0003614D" w:rsidRPr="00717C32" w:rsidRDefault="0003614D" w:rsidP="0003614D">
      <w:pPr>
        <w:rPr>
          <w:sz w:val="24"/>
        </w:rPr>
      </w:pPr>
      <w:r w:rsidRPr="005F13F7">
        <w:rPr>
          <w:rFonts w:hint="eastAsia"/>
          <w:sz w:val="24"/>
        </w:rPr>
        <w:t xml:space="preserve">    </w:t>
      </w:r>
      <w:r w:rsidRPr="00717C32">
        <w:rPr>
          <w:rFonts w:hint="eastAsia"/>
          <w:sz w:val="24"/>
        </w:rPr>
        <w:t xml:space="preserve">                                                                </w:t>
      </w:r>
    </w:p>
    <w:p w14:paraId="1F8F05DB" w14:textId="77777777" w:rsidR="0003614D" w:rsidRPr="00F6052D" w:rsidRDefault="0003614D" w:rsidP="0003614D">
      <w:pPr>
        <w:jc w:val="center"/>
        <w:rPr>
          <w:rFonts w:ascii="黑体" w:eastAsia="黑体" w:hAnsi="黑体"/>
          <w:b/>
          <w:sz w:val="72"/>
          <w:szCs w:val="72"/>
        </w:rPr>
      </w:pPr>
      <w:r w:rsidRPr="00F6052D">
        <w:rPr>
          <w:rFonts w:ascii="黑体" w:eastAsia="黑体" w:hAnsi="黑体" w:hint="eastAsia"/>
          <w:b/>
          <w:sz w:val="72"/>
          <w:szCs w:val="72"/>
        </w:rPr>
        <w:t>团</w:t>
      </w:r>
      <w:r>
        <w:rPr>
          <w:rFonts w:ascii="黑体" w:eastAsia="黑体" w:hAnsi="黑体" w:hint="eastAsia"/>
          <w:b/>
          <w:sz w:val="72"/>
          <w:szCs w:val="72"/>
        </w:rPr>
        <w:t xml:space="preserve">    </w:t>
      </w:r>
      <w:r w:rsidRPr="00F6052D">
        <w:rPr>
          <w:rFonts w:ascii="黑体" w:eastAsia="黑体" w:hAnsi="黑体" w:hint="eastAsia"/>
          <w:b/>
          <w:sz w:val="72"/>
          <w:szCs w:val="72"/>
        </w:rPr>
        <w:t>体</w:t>
      </w:r>
      <w:r>
        <w:rPr>
          <w:rFonts w:ascii="黑体" w:eastAsia="黑体" w:hAnsi="黑体" w:hint="eastAsia"/>
          <w:b/>
          <w:sz w:val="72"/>
          <w:szCs w:val="72"/>
        </w:rPr>
        <w:t xml:space="preserve">    </w:t>
      </w:r>
      <w:r w:rsidRPr="00F6052D">
        <w:rPr>
          <w:rFonts w:ascii="黑体" w:eastAsia="黑体" w:hAnsi="黑体" w:hint="eastAsia"/>
          <w:b/>
          <w:sz w:val="72"/>
          <w:szCs w:val="72"/>
        </w:rPr>
        <w:t>标</w:t>
      </w:r>
      <w:r>
        <w:rPr>
          <w:rFonts w:ascii="黑体" w:eastAsia="黑体" w:hAnsi="黑体" w:hint="eastAsia"/>
          <w:b/>
          <w:sz w:val="72"/>
          <w:szCs w:val="72"/>
        </w:rPr>
        <w:t xml:space="preserve">    </w:t>
      </w:r>
      <w:r w:rsidRPr="00F6052D">
        <w:rPr>
          <w:rFonts w:ascii="黑体" w:eastAsia="黑体" w:hAnsi="黑体" w:hint="eastAsia"/>
          <w:b/>
          <w:sz w:val="72"/>
          <w:szCs w:val="72"/>
        </w:rPr>
        <w:t>准</w:t>
      </w:r>
    </w:p>
    <w:p w14:paraId="4CE0635F" w14:textId="77777777" w:rsidR="0003614D" w:rsidRPr="00455EAA" w:rsidRDefault="0003614D" w:rsidP="0003614D">
      <w:pPr>
        <w:spacing w:beforeLines="50" w:before="156" w:afterLines="50" w:after="156"/>
        <w:jc w:val="right"/>
        <w:rPr>
          <w:rFonts w:ascii="黑体" w:eastAsia="黑体" w:hAnsi="黑体"/>
          <w:sz w:val="28"/>
          <w:szCs w:val="28"/>
          <w:shd w:val="pct15" w:color="auto" w:fill="FFFFFF"/>
        </w:rPr>
      </w:pPr>
      <w:r w:rsidRPr="00455EAA">
        <w:rPr>
          <w:rFonts w:ascii="黑体" w:eastAsia="黑体" w:hAnsi="黑体"/>
          <w:sz w:val="28"/>
          <w:szCs w:val="28"/>
        </w:rPr>
        <w:t>T/</w:t>
      </w:r>
      <w:proofErr w:type="gramStart"/>
      <w:r w:rsidRPr="00455EAA">
        <w:rPr>
          <w:rFonts w:ascii="黑体" w:eastAsia="黑体" w:hAnsi="黑体"/>
          <w:sz w:val="28"/>
          <w:szCs w:val="28"/>
        </w:rPr>
        <w:t xml:space="preserve">CRRA </w:t>
      </w:r>
      <w:r w:rsidRPr="00455EAA">
        <w:rPr>
          <w:rFonts w:ascii="黑体" w:eastAsia="黑体" w:hAnsi="黑体" w:hint="eastAsia"/>
          <w:sz w:val="28"/>
          <w:szCs w:val="28"/>
        </w:rPr>
        <w:t xml:space="preserve"> XXXX</w:t>
      </w:r>
      <w:proofErr w:type="gramEnd"/>
      <w:r w:rsidRPr="00455EAA">
        <w:rPr>
          <w:rFonts w:ascii="黑体" w:eastAsia="黑体" w:hAnsi="黑体"/>
          <w:sz w:val="28"/>
          <w:szCs w:val="28"/>
        </w:rPr>
        <w:t>—</w:t>
      </w:r>
      <w:r w:rsidRPr="00455EAA">
        <w:rPr>
          <w:rFonts w:ascii="黑体" w:eastAsia="黑体" w:hAnsi="黑体" w:hint="eastAsia"/>
          <w:sz w:val="28"/>
          <w:szCs w:val="28"/>
        </w:rPr>
        <w:t>XXXX</w:t>
      </w:r>
    </w:p>
    <w:p w14:paraId="575111EC" w14:textId="77777777" w:rsidR="0003614D" w:rsidRPr="00124455" w:rsidRDefault="0003614D" w:rsidP="0003614D">
      <w:pPr>
        <w:tabs>
          <w:tab w:val="left" w:pos="9072"/>
        </w:tabs>
        <w:rPr>
          <w:sz w:val="24"/>
        </w:rPr>
      </w:pPr>
      <w:r w:rsidRPr="004D18F0">
        <w:rPr>
          <w:sz w:val="24"/>
          <w:u w:val="single"/>
        </w:rPr>
        <w:t xml:space="preserve">                                                </w:t>
      </w:r>
      <w:r>
        <w:rPr>
          <w:sz w:val="24"/>
          <w:u w:val="single"/>
        </w:rPr>
        <w:t xml:space="preserve">                           </w:t>
      </w:r>
      <w:r>
        <w:rPr>
          <w:sz w:val="24"/>
        </w:rPr>
        <w:t xml:space="preserve"> </w:t>
      </w:r>
      <w:r w:rsidRPr="00124455">
        <w:rPr>
          <w:rFonts w:hint="eastAsia"/>
          <w:sz w:val="24"/>
        </w:rPr>
        <w:t xml:space="preserve">   </w:t>
      </w:r>
    </w:p>
    <w:p w14:paraId="5C295F7A" w14:textId="77777777" w:rsidR="0003614D" w:rsidRPr="00025A2A" w:rsidRDefault="0003614D" w:rsidP="0003614D">
      <w:pPr>
        <w:ind w:leftChars="3700" w:left="7770" w:firstLineChars="200" w:firstLine="420"/>
        <w:rPr>
          <w:szCs w:val="21"/>
          <w:shd w:val="pct15" w:color="auto" w:fill="FFFFFF"/>
        </w:rPr>
      </w:pPr>
      <w:r w:rsidRPr="00025A2A">
        <w:rPr>
          <w:rFonts w:hint="eastAsia"/>
          <w:szCs w:val="21"/>
        </w:rPr>
        <w:t xml:space="preserve">             </w:t>
      </w:r>
    </w:p>
    <w:p w14:paraId="3A40B5DE" w14:textId="77777777" w:rsidR="0003614D" w:rsidRPr="00025A2A" w:rsidRDefault="0003614D" w:rsidP="0003614D">
      <w:r w:rsidRPr="00025A2A">
        <w:rPr>
          <w:rFonts w:hint="eastAsia"/>
        </w:rPr>
        <w:t xml:space="preserve">                     </w:t>
      </w:r>
    </w:p>
    <w:p w14:paraId="5F8DEABA" w14:textId="77777777" w:rsidR="0003614D" w:rsidRPr="00025A2A" w:rsidRDefault="0003614D" w:rsidP="0003614D">
      <w:r w:rsidRPr="00025A2A">
        <w:rPr>
          <w:rFonts w:hint="eastAsia"/>
        </w:rPr>
        <w:t xml:space="preserve">                       </w:t>
      </w:r>
    </w:p>
    <w:p w14:paraId="6272BCAE" w14:textId="77777777" w:rsidR="0003614D" w:rsidRPr="00025A2A" w:rsidRDefault="0003614D" w:rsidP="0003614D">
      <w:pPr>
        <w:tabs>
          <w:tab w:val="left" w:pos="9072"/>
        </w:tabs>
      </w:pPr>
    </w:p>
    <w:p w14:paraId="66BD5A9E" w14:textId="77777777" w:rsidR="0003614D" w:rsidRPr="00025A2A" w:rsidRDefault="0003614D" w:rsidP="0003614D"/>
    <w:p w14:paraId="094A3F76" w14:textId="77777777" w:rsidR="0003614D" w:rsidRDefault="0003614D" w:rsidP="0003614D">
      <w:pPr>
        <w:jc w:val="center"/>
        <w:rPr>
          <w:rFonts w:ascii="黑体" w:eastAsia="黑体" w:hAnsi="黑体"/>
          <w:sz w:val="52"/>
          <w:szCs w:val="52"/>
        </w:rPr>
      </w:pPr>
      <w:r>
        <w:rPr>
          <w:rFonts w:ascii="黑体" w:eastAsia="黑体" w:hAnsi="黑体" w:hint="eastAsia"/>
          <w:sz w:val="52"/>
          <w:szCs w:val="52"/>
        </w:rPr>
        <w:t>生态设计产品评价规范</w:t>
      </w:r>
    </w:p>
    <w:p w14:paraId="0071401A" w14:textId="77777777" w:rsidR="0003614D" w:rsidRPr="00455EAA" w:rsidRDefault="0003614D" w:rsidP="0003614D">
      <w:pPr>
        <w:jc w:val="center"/>
        <w:rPr>
          <w:rFonts w:ascii="黑体" w:eastAsia="黑体" w:hAnsi="黑体"/>
          <w:sz w:val="52"/>
          <w:szCs w:val="52"/>
        </w:rPr>
      </w:pPr>
      <w:r w:rsidRPr="00386281">
        <w:rPr>
          <w:rFonts w:ascii="黑体" w:eastAsia="黑体" w:hAnsi="黑体" w:hint="eastAsia"/>
          <w:sz w:val="52"/>
          <w:szCs w:val="52"/>
        </w:rPr>
        <w:t>纸基复合包装</w:t>
      </w:r>
    </w:p>
    <w:p w14:paraId="13B4DBB2" w14:textId="77777777" w:rsidR="0003614D" w:rsidRDefault="0003614D" w:rsidP="0003614D">
      <w:pPr>
        <w:jc w:val="center"/>
        <w:rPr>
          <w:rFonts w:eastAsia="黑体"/>
          <w:sz w:val="28"/>
          <w:szCs w:val="28"/>
        </w:rPr>
      </w:pPr>
      <w:r>
        <w:rPr>
          <w:rFonts w:eastAsia="黑体"/>
          <w:sz w:val="28"/>
          <w:szCs w:val="28"/>
        </w:rPr>
        <w:t>S</w:t>
      </w:r>
      <w:r w:rsidRPr="00A52E57">
        <w:rPr>
          <w:rFonts w:eastAsia="黑体"/>
          <w:sz w:val="28"/>
          <w:szCs w:val="28"/>
        </w:rPr>
        <w:t>pecification for eco-design product assessment-</w:t>
      </w:r>
    </w:p>
    <w:p w14:paraId="1C5D02A0" w14:textId="77777777" w:rsidR="0003614D" w:rsidRPr="00A52E57" w:rsidRDefault="0003614D" w:rsidP="0003614D">
      <w:pPr>
        <w:jc w:val="center"/>
        <w:rPr>
          <w:rFonts w:eastAsia="黑体"/>
          <w:sz w:val="28"/>
          <w:szCs w:val="28"/>
        </w:rPr>
      </w:pPr>
      <w:r>
        <w:rPr>
          <w:rFonts w:eastAsia="黑体"/>
          <w:sz w:val="28"/>
          <w:szCs w:val="28"/>
        </w:rPr>
        <w:t>p</w:t>
      </w:r>
      <w:r w:rsidRPr="00A52E57">
        <w:rPr>
          <w:rFonts w:eastAsia="黑体"/>
          <w:sz w:val="28"/>
          <w:szCs w:val="28"/>
        </w:rPr>
        <w:t xml:space="preserve">aper </w:t>
      </w:r>
      <w:r>
        <w:rPr>
          <w:rFonts w:eastAsia="黑体" w:hint="eastAsia"/>
          <w:sz w:val="28"/>
          <w:szCs w:val="28"/>
        </w:rPr>
        <w:t>ba</w:t>
      </w:r>
      <w:r>
        <w:rPr>
          <w:rFonts w:eastAsia="黑体"/>
          <w:sz w:val="28"/>
          <w:szCs w:val="28"/>
        </w:rPr>
        <w:t>sed</w:t>
      </w:r>
      <w:r w:rsidRPr="00A52E57">
        <w:rPr>
          <w:rFonts w:eastAsia="黑体"/>
          <w:sz w:val="28"/>
          <w:szCs w:val="28"/>
        </w:rPr>
        <w:t xml:space="preserve"> composite packaging</w:t>
      </w:r>
    </w:p>
    <w:p w14:paraId="373A73A1" w14:textId="77777777" w:rsidR="0003614D" w:rsidRPr="00455EAA" w:rsidRDefault="0003614D" w:rsidP="0003614D">
      <w:pPr>
        <w:jc w:val="center"/>
        <w:rPr>
          <w:rFonts w:ascii="黑体" w:eastAsia="黑体" w:hAnsi="黑体"/>
          <w:sz w:val="28"/>
          <w:szCs w:val="28"/>
        </w:rPr>
      </w:pPr>
      <w:r w:rsidRPr="00455EAA">
        <w:rPr>
          <w:rFonts w:ascii="黑体" w:eastAsia="黑体" w:hAnsi="黑体"/>
          <w:sz w:val="28"/>
          <w:szCs w:val="28"/>
        </w:rPr>
        <w:t xml:space="preserve"> </w:t>
      </w:r>
    </w:p>
    <w:p w14:paraId="5872ABDC" w14:textId="77777777" w:rsidR="0003614D" w:rsidRPr="001C06D1" w:rsidRDefault="0003614D" w:rsidP="0003614D">
      <w:r w:rsidRPr="001C06D1">
        <w:rPr>
          <w:rFonts w:hint="eastAsia"/>
        </w:rPr>
        <w:t xml:space="preserve">                                                    </w:t>
      </w:r>
    </w:p>
    <w:p w14:paraId="4237FA47" w14:textId="7C78EC8E" w:rsidR="0003614D" w:rsidRPr="00455EAA" w:rsidRDefault="0003614D" w:rsidP="0003614D">
      <w:pPr>
        <w:jc w:val="center"/>
        <w:rPr>
          <w:sz w:val="24"/>
        </w:rPr>
      </w:pPr>
      <w:r w:rsidRPr="00455EAA">
        <w:rPr>
          <w:rFonts w:hint="eastAsia"/>
          <w:sz w:val="24"/>
        </w:rPr>
        <w:t>（</w:t>
      </w:r>
      <w:r w:rsidR="00DD2486">
        <w:rPr>
          <w:rFonts w:hint="eastAsia"/>
          <w:sz w:val="24"/>
        </w:rPr>
        <w:t>征求意见</w:t>
      </w:r>
      <w:r w:rsidRPr="00455EAA">
        <w:rPr>
          <w:rFonts w:hint="eastAsia"/>
          <w:sz w:val="24"/>
        </w:rPr>
        <w:t>稿）</w:t>
      </w:r>
    </w:p>
    <w:p w14:paraId="78894A16" w14:textId="3EE40A5A" w:rsidR="0003614D" w:rsidRPr="00025A2A" w:rsidRDefault="0003614D" w:rsidP="0003614D">
      <w:pPr>
        <w:rPr>
          <w:shd w:val="pct15" w:color="auto" w:fill="FFFFFF"/>
        </w:rPr>
      </w:pPr>
      <w:r>
        <w:rPr>
          <w:noProof/>
        </w:rPr>
        <mc:AlternateContent>
          <mc:Choice Requires="wps">
            <w:drawing>
              <wp:anchor distT="0" distB="0" distL="114300" distR="114300" simplePos="0" relativeHeight="251659264" behindDoc="0" locked="0" layoutInCell="1" allowOverlap="1" wp14:anchorId="4DE7CF85" wp14:editId="33A793F6">
                <wp:simplePos x="0" y="0"/>
                <wp:positionH relativeFrom="column">
                  <wp:posOffset>2399030</wp:posOffset>
                </wp:positionH>
                <wp:positionV relativeFrom="paragraph">
                  <wp:posOffset>114300</wp:posOffset>
                </wp:positionV>
                <wp:extent cx="1438275" cy="289560"/>
                <wp:effectExtent l="0" t="0" r="9525" b="0"/>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8275" cy="289560"/>
                        </a:xfrm>
                        <a:prstGeom prst="rect">
                          <a:avLst/>
                        </a:prstGeom>
                        <a:solidFill>
                          <a:srgbClr val="FFFFFF"/>
                        </a:solidFill>
                        <a:ln>
                          <a:noFill/>
                        </a:ln>
                      </wps:spPr>
                      <wps:txbx>
                        <w:txbxContent>
                          <w:p w14:paraId="51110442" w14:textId="77777777" w:rsidR="0003614D" w:rsidRDefault="0003614D" w:rsidP="0003614D">
                            <w:pPr>
                              <w:jc w:val="cente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4DE7CF85" id="_x0000_t202" coordsize="21600,21600" o:spt="202" path="m,l,21600r21600,l21600,xe">
                <v:stroke joinstyle="miter"/>
                <v:path gradientshapeok="t" o:connecttype="rect"/>
              </v:shapetype>
              <v:shape id="文本框 2" o:spid="_x0000_s1026" type="#_x0000_t202" style="position:absolute;left:0;text-align:left;margin-left:188.9pt;margin-top:9pt;width:113.25pt;height:22.8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yUfFgIAAPADAAAOAAAAZHJzL2Uyb0RvYy54bWysU82O0zAQviPxDpbvNG1od7tR09XSVRHS&#10;8iMtPIDjOI1F4jFjt0l5APYNOHHhznPtczB22lItN0QOlicz881834wX133bsJ1Cp8HkfDIac6aM&#10;hFKbTc4/fVy/mHPmvDClaMConO+V49fL588Wnc1UCjU0pUJGIMZlnc157b3NksTJWrXCjcAqQ84K&#10;sBWeTNwkJYqO0NsmScfji6QDLC2CVM7R39vByZcRv6qU9O+ryinPmpxTbz6eGM8inMlyIbINCltr&#10;eWhD/EMXrdCGip6gboUXbIv6L6hWSwQHlR9JaBOoKi1V5EBsJuMnbO5rYVXkQuI4e5LJ/T9Y+W73&#10;AZkuc55yZkRLI3r8/vD449fjz28sDfJ01mUUdW8pzvevoKcxR6rO3oH87JiBVS3MRt0gQlcrUVJ7&#10;k5CZnKUOOC6AFN1bKKmO2HqIQH2FbdCO1GCETmPan0ajes9kKDl9OU8vZ5xJ8qXzq9lFnF0ismO2&#10;RedfK2hZuOQcafQRXezunA/diOwYEoo5aHS51k0TDdwUqwbZTtCarOMXCTwJa0wINhDSBsTwJ9IM&#10;zAaOvi/6g2wFlHsijDCsHT0TutSAXznraOVy7r5sBSrOmjeGRLuaTKdhR6MxnV2mZOC5pzj3CCMJ&#10;Kuees+G68sNeby3qTU2VjmO6IaHXOmoQJjJ0deib1ipKc3gCYW/P7Rj156EufwMAAP//AwBQSwME&#10;FAAGAAgAAAAhAFcFkvbdAAAACQEAAA8AAABkcnMvZG93bnJldi54bWxMj81OwzAQhO9IvIO1SNyo&#10;A4G0SuNUFRUXDkgUJDi68SaO6j/ZbhrenuVEbzua0ew3zWa2hk0Y0+idgPtFAQxd59XoBgGfHy93&#10;K2ApS6ek8Q4F/GCCTXt91cha+bN7x2mfB0YlLtVSgM451JynTqOVaeEDOvJ6H63MJOPAVZRnKreG&#10;PxRFxa0cHX3QMuCzxu64P1kBX1aPahffvntlpt1rv30KcwxC3N7M2zWwjHP+D8MfPqFDS0wHf3Iq&#10;MSOgXC4JPZOxok0UqIrHEtiBjrIC3jb8ckH7CwAA//8DAFBLAQItABQABgAIAAAAIQC2gziS/gAA&#10;AOEBAAATAAAAAAAAAAAAAAAAAAAAAABbQ29udGVudF9UeXBlc10ueG1sUEsBAi0AFAAGAAgAAAAh&#10;ADj9If/WAAAAlAEAAAsAAAAAAAAAAAAAAAAALwEAAF9yZWxzLy5yZWxzUEsBAi0AFAAGAAgAAAAh&#10;AMp7JR8WAgAA8AMAAA4AAAAAAAAAAAAAAAAALgIAAGRycy9lMm9Eb2MueG1sUEsBAi0AFAAGAAgA&#10;AAAhAFcFkvbdAAAACQEAAA8AAAAAAAAAAAAAAAAAcAQAAGRycy9kb3ducmV2LnhtbFBLBQYAAAAA&#10;BAAEAPMAAAB6BQAAAAA=&#10;" stroked="f">
                <v:textbox style="mso-fit-shape-to-text:t">
                  <w:txbxContent>
                    <w:p w14:paraId="51110442" w14:textId="77777777" w:rsidR="0003614D" w:rsidRDefault="0003614D" w:rsidP="0003614D">
                      <w:pPr>
                        <w:jc w:val="center"/>
                      </w:pPr>
                    </w:p>
                  </w:txbxContent>
                </v:textbox>
              </v:shape>
            </w:pict>
          </mc:Fallback>
        </mc:AlternateContent>
      </w:r>
    </w:p>
    <w:p w14:paraId="45EC1518" w14:textId="77777777" w:rsidR="0003614D" w:rsidRPr="00025A2A" w:rsidRDefault="0003614D" w:rsidP="0003614D">
      <w:pPr>
        <w:rPr>
          <w:shd w:val="pct15" w:color="auto" w:fill="FFFFFF"/>
        </w:rPr>
      </w:pPr>
    </w:p>
    <w:p w14:paraId="0CF2112A" w14:textId="77777777" w:rsidR="0003614D" w:rsidRPr="00025A2A" w:rsidRDefault="0003614D" w:rsidP="0003614D">
      <w:pPr>
        <w:rPr>
          <w:shd w:val="pct15" w:color="auto" w:fill="FFFFFF"/>
        </w:rPr>
      </w:pPr>
    </w:p>
    <w:p w14:paraId="3D892AC3" w14:textId="77777777" w:rsidR="0003614D" w:rsidRPr="00025A2A" w:rsidRDefault="0003614D" w:rsidP="0003614D">
      <w:pPr>
        <w:rPr>
          <w:shd w:val="pct15" w:color="auto" w:fill="FFFFFF"/>
        </w:rPr>
      </w:pPr>
    </w:p>
    <w:p w14:paraId="523A3EA6" w14:textId="77777777" w:rsidR="0003614D" w:rsidRPr="00025A2A" w:rsidRDefault="0003614D" w:rsidP="0003614D">
      <w:pPr>
        <w:rPr>
          <w:shd w:val="pct15" w:color="auto" w:fill="FFFFFF"/>
        </w:rPr>
      </w:pPr>
    </w:p>
    <w:p w14:paraId="1F824EE8" w14:textId="77777777" w:rsidR="0003614D" w:rsidRPr="00025A2A" w:rsidRDefault="0003614D" w:rsidP="0003614D">
      <w:pPr>
        <w:rPr>
          <w:shd w:val="pct15" w:color="auto" w:fill="FFFFFF"/>
        </w:rPr>
      </w:pPr>
    </w:p>
    <w:p w14:paraId="5A0E1C44" w14:textId="77777777" w:rsidR="0003614D" w:rsidRPr="00025A2A" w:rsidRDefault="0003614D" w:rsidP="0003614D">
      <w:pPr>
        <w:rPr>
          <w:shd w:val="pct15" w:color="auto" w:fill="FFFFFF"/>
        </w:rPr>
      </w:pPr>
      <w:r w:rsidRPr="00025A2A">
        <w:rPr>
          <w:rFonts w:hint="eastAsia"/>
        </w:rPr>
        <w:t xml:space="preserve">                                                </w:t>
      </w:r>
    </w:p>
    <w:p w14:paraId="6A5F4B98" w14:textId="77777777" w:rsidR="0003614D" w:rsidRPr="00025A2A" w:rsidRDefault="0003614D" w:rsidP="0003614D">
      <w:pPr>
        <w:jc w:val="center"/>
      </w:pPr>
      <w:r w:rsidRPr="00025A2A">
        <w:rPr>
          <w:rFonts w:hint="eastAsia"/>
        </w:rPr>
        <w:t xml:space="preserve">       </w:t>
      </w:r>
    </w:p>
    <w:p w14:paraId="64E3FFD3" w14:textId="77777777" w:rsidR="0003614D" w:rsidRPr="00025A2A" w:rsidRDefault="0003614D" w:rsidP="0003614D">
      <w:pPr>
        <w:jc w:val="center"/>
      </w:pPr>
    </w:p>
    <w:p w14:paraId="19DA3A4A" w14:textId="77777777" w:rsidR="0003614D" w:rsidRPr="00025A2A" w:rsidRDefault="0003614D" w:rsidP="0003614D">
      <w:pPr>
        <w:jc w:val="center"/>
      </w:pPr>
    </w:p>
    <w:p w14:paraId="63FAED4A" w14:textId="77777777" w:rsidR="0003614D" w:rsidRPr="00025A2A" w:rsidRDefault="0003614D" w:rsidP="0003614D">
      <w:pPr>
        <w:jc w:val="center"/>
      </w:pPr>
    </w:p>
    <w:p w14:paraId="2C6E29DE" w14:textId="77777777" w:rsidR="0003614D" w:rsidRPr="00025A2A" w:rsidRDefault="0003614D" w:rsidP="0003614D">
      <w:pPr>
        <w:jc w:val="center"/>
      </w:pPr>
    </w:p>
    <w:p w14:paraId="1948F867" w14:textId="77777777" w:rsidR="0003614D" w:rsidRPr="001C06D1" w:rsidRDefault="0003614D" w:rsidP="0003614D">
      <w:pPr>
        <w:tabs>
          <w:tab w:val="left" w:pos="284"/>
          <w:tab w:val="left" w:pos="8931"/>
        </w:tabs>
        <w:rPr>
          <w:rFonts w:ascii="黑体" w:eastAsia="黑体" w:hAnsi="黑体"/>
          <w:sz w:val="28"/>
          <w:szCs w:val="28"/>
          <w:u w:val="single"/>
        </w:rPr>
      </w:pPr>
      <w:r>
        <w:rPr>
          <w:rFonts w:ascii="黑体" w:eastAsia="黑体" w:hAnsi="黑体"/>
          <w:sz w:val="28"/>
          <w:szCs w:val="28"/>
          <w:u w:val="single"/>
        </w:rPr>
        <w:t>XXXX</w:t>
      </w:r>
      <w:r>
        <w:rPr>
          <w:rFonts w:ascii="黑体" w:eastAsia="黑体" w:hAnsi="黑体" w:hint="eastAsia"/>
          <w:sz w:val="28"/>
          <w:szCs w:val="28"/>
          <w:u w:val="single"/>
        </w:rPr>
        <w:t>-XX-XX</w:t>
      </w:r>
      <w:r w:rsidRPr="001C06D1">
        <w:rPr>
          <w:rFonts w:ascii="黑体" w:eastAsia="黑体" w:hAnsi="黑体" w:hint="eastAsia"/>
          <w:sz w:val="28"/>
          <w:szCs w:val="28"/>
          <w:u w:val="single"/>
        </w:rPr>
        <w:t xml:space="preserve">发布                                  </w:t>
      </w:r>
      <w:r>
        <w:rPr>
          <w:rFonts w:ascii="黑体" w:eastAsia="黑体" w:hAnsi="黑体"/>
          <w:sz w:val="28"/>
          <w:szCs w:val="28"/>
          <w:u w:val="single"/>
        </w:rPr>
        <w:t>XXXX</w:t>
      </w:r>
      <w:r>
        <w:rPr>
          <w:rFonts w:ascii="黑体" w:eastAsia="黑体" w:hAnsi="黑体" w:hint="eastAsia"/>
          <w:sz w:val="28"/>
          <w:szCs w:val="28"/>
          <w:u w:val="single"/>
        </w:rPr>
        <w:t>-XX-XX</w:t>
      </w:r>
      <w:r w:rsidRPr="001C06D1">
        <w:rPr>
          <w:rFonts w:ascii="黑体" w:eastAsia="黑体" w:hAnsi="黑体" w:hint="eastAsia"/>
          <w:sz w:val="28"/>
          <w:szCs w:val="28"/>
          <w:u w:val="single"/>
        </w:rPr>
        <w:t>实施</w:t>
      </w:r>
      <w:r>
        <w:rPr>
          <w:rFonts w:ascii="黑体" w:eastAsia="黑体" w:hAnsi="黑体" w:hint="eastAsia"/>
          <w:sz w:val="28"/>
          <w:szCs w:val="28"/>
          <w:u w:val="single"/>
        </w:rPr>
        <w:t xml:space="preserve"> </w:t>
      </w:r>
    </w:p>
    <w:p w14:paraId="27E595DE" w14:textId="77777777" w:rsidR="0003614D" w:rsidRDefault="0003614D" w:rsidP="0003614D">
      <w:pPr>
        <w:jc w:val="center"/>
        <w:rPr>
          <w:rFonts w:ascii="黑体" w:eastAsia="黑体" w:hAnsi="黑体"/>
          <w:bCs/>
          <w:sz w:val="28"/>
          <w:szCs w:val="28"/>
        </w:rPr>
        <w:sectPr w:rsidR="0003614D" w:rsidSect="00B60441">
          <w:headerReference w:type="even" r:id="rId8"/>
          <w:headerReference w:type="default" r:id="rId9"/>
          <w:footerReference w:type="even" r:id="rId10"/>
          <w:pgSz w:w="11906" w:h="16838" w:code="9"/>
          <w:pgMar w:top="567" w:right="1134" w:bottom="1134" w:left="1417" w:header="1418" w:footer="1134" w:gutter="0"/>
          <w:pgNumType w:fmt="upperRoman" w:start="1"/>
          <w:cols w:space="425"/>
          <w:formProt w:val="0"/>
          <w:docGrid w:type="lines" w:linePitch="312"/>
        </w:sectPr>
      </w:pPr>
      <w:r w:rsidRPr="001C06D1">
        <w:rPr>
          <w:rFonts w:asciiTheme="majorEastAsia" w:eastAsiaTheme="majorEastAsia" w:hAnsiTheme="majorEastAsia" w:hint="eastAsia"/>
          <w:sz w:val="36"/>
          <w:szCs w:val="36"/>
        </w:rPr>
        <w:t>中国物资再生协会</w:t>
      </w:r>
      <w:r w:rsidRPr="00025A2A">
        <w:rPr>
          <w:rFonts w:asciiTheme="majorEastAsia" w:eastAsiaTheme="majorEastAsia" w:hAnsiTheme="majorEastAsia" w:hint="eastAsia"/>
          <w:sz w:val="28"/>
          <w:szCs w:val="28"/>
        </w:rPr>
        <w:t xml:space="preserve">   </w:t>
      </w:r>
      <w:r w:rsidRPr="00455EAA">
        <w:rPr>
          <w:rFonts w:ascii="黑体" w:eastAsia="黑体" w:hAnsi="黑体" w:hint="eastAsia"/>
          <w:bCs/>
          <w:sz w:val="28"/>
          <w:szCs w:val="28"/>
        </w:rPr>
        <w:t>发布</w:t>
      </w:r>
    </w:p>
    <w:p w14:paraId="7EC04E2C" w14:textId="7A859FA6" w:rsidR="00B60441" w:rsidRPr="00B60441" w:rsidRDefault="00B60441" w:rsidP="00B60441">
      <w:pPr>
        <w:pStyle w:val="aff9"/>
      </w:pPr>
      <w:r w:rsidRPr="00B60441">
        <w:rPr>
          <w:rFonts w:hint="eastAsia"/>
        </w:rPr>
        <w:lastRenderedPageBreak/>
        <w:t>目</w:t>
      </w:r>
      <w:bookmarkStart w:id="0" w:name="BKML"/>
      <w:r w:rsidRPr="00B60441">
        <w:rPr>
          <w:rFonts w:hAnsi="黑体"/>
        </w:rPr>
        <w:t> </w:t>
      </w:r>
      <w:r w:rsidRPr="00B60441">
        <w:rPr>
          <w:rFonts w:hAnsi="黑体"/>
        </w:rPr>
        <w:t> </w:t>
      </w:r>
      <w:r w:rsidRPr="00B60441">
        <w:rPr>
          <w:rFonts w:hint="eastAsia"/>
        </w:rPr>
        <w:t>次</w:t>
      </w:r>
      <w:bookmarkEnd w:id="0"/>
    </w:p>
    <w:p w14:paraId="3283E559" w14:textId="77777777" w:rsidR="00B60441" w:rsidRPr="00B60441" w:rsidRDefault="00B60441" w:rsidP="00B60441">
      <w:pPr>
        <w:pStyle w:val="TOC1"/>
        <w:spacing w:before="78" w:after="78"/>
        <w:rPr>
          <w:rFonts w:asciiTheme="minorHAnsi" w:eastAsiaTheme="minorEastAsia" w:hAnsiTheme="minorHAnsi" w:cstheme="minorBidi"/>
          <w:noProof/>
          <w:szCs w:val="22"/>
        </w:rPr>
      </w:pPr>
      <w:r w:rsidRPr="00B60441">
        <w:fldChar w:fldCharType="begin" w:fldLock="1"/>
      </w:r>
      <w:r w:rsidRPr="00B60441">
        <w:instrText xml:space="preserve"> </w:instrText>
      </w:r>
      <w:r w:rsidRPr="00B60441">
        <w:rPr>
          <w:rFonts w:hint="eastAsia"/>
        </w:rPr>
        <w:instrText>TOC \h \z \t"前言、引言标题,1,参考文献、索引标题,1,章标题,1,参考文献,1,附录标识,1,一级条标题, 3" \* MERGEFORMAT</w:instrText>
      </w:r>
      <w:r w:rsidRPr="00B60441">
        <w:instrText xml:space="preserve"> </w:instrText>
      </w:r>
      <w:r w:rsidRPr="00B60441">
        <w:fldChar w:fldCharType="separate"/>
      </w:r>
      <w:hyperlink w:anchor="_Toc48832906" w:history="1">
        <w:r w:rsidRPr="00B60441">
          <w:rPr>
            <w:rStyle w:val="afff5"/>
            <w:rFonts w:hint="eastAsia"/>
          </w:rPr>
          <w:t>前言</w:t>
        </w:r>
        <w:r w:rsidRPr="00B60441">
          <w:rPr>
            <w:noProof/>
            <w:webHidden/>
          </w:rPr>
          <w:tab/>
        </w:r>
        <w:r w:rsidRPr="00B60441">
          <w:rPr>
            <w:noProof/>
            <w:webHidden/>
          </w:rPr>
          <w:fldChar w:fldCharType="begin" w:fldLock="1"/>
        </w:r>
        <w:r w:rsidRPr="00B60441">
          <w:rPr>
            <w:noProof/>
            <w:webHidden/>
          </w:rPr>
          <w:instrText xml:space="preserve"> PAGEREF _Toc48832906 \h </w:instrText>
        </w:r>
        <w:r w:rsidRPr="00B60441">
          <w:rPr>
            <w:noProof/>
            <w:webHidden/>
          </w:rPr>
        </w:r>
        <w:r w:rsidRPr="00B60441">
          <w:rPr>
            <w:noProof/>
            <w:webHidden/>
          </w:rPr>
          <w:fldChar w:fldCharType="separate"/>
        </w:r>
        <w:r>
          <w:rPr>
            <w:noProof/>
            <w:webHidden/>
          </w:rPr>
          <w:t>II</w:t>
        </w:r>
        <w:r w:rsidRPr="00B60441">
          <w:rPr>
            <w:noProof/>
            <w:webHidden/>
          </w:rPr>
          <w:fldChar w:fldCharType="end"/>
        </w:r>
      </w:hyperlink>
    </w:p>
    <w:p w14:paraId="09024873" w14:textId="77777777" w:rsidR="00B60441" w:rsidRPr="00B60441" w:rsidRDefault="00EE43D8" w:rsidP="00B60441">
      <w:pPr>
        <w:pStyle w:val="TOC1"/>
        <w:spacing w:before="78" w:after="78"/>
        <w:rPr>
          <w:rFonts w:asciiTheme="minorHAnsi" w:eastAsiaTheme="minorEastAsia" w:hAnsiTheme="minorHAnsi" w:cstheme="minorBidi"/>
          <w:noProof/>
          <w:szCs w:val="22"/>
        </w:rPr>
      </w:pPr>
      <w:hyperlink w:anchor="_Toc48832907" w:history="1">
        <w:r w:rsidR="00B60441" w:rsidRPr="00B60441">
          <w:rPr>
            <w:rStyle w:val="afff5"/>
          </w:rPr>
          <w:t>1</w:t>
        </w:r>
        <w:r w:rsidR="00B60441">
          <w:rPr>
            <w:rStyle w:val="afff5"/>
            <w:rFonts w:hint="eastAsia"/>
          </w:rPr>
          <w:t xml:space="preserve">　</w:t>
        </w:r>
        <w:r w:rsidR="00B60441" w:rsidRPr="00B60441">
          <w:rPr>
            <w:rStyle w:val="afff5"/>
            <w:rFonts w:hint="eastAsia"/>
          </w:rPr>
          <w:t>范围</w:t>
        </w:r>
        <w:r w:rsidR="00B60441" w:rsidRPr="00B60441">
          <w:rPr>
            <w:noProof/>
            <w:webHidden/>
          </w:rPr>
          <w:tab/>
        </w:r>
        <w:r w:rsidR="00B60441" w:rsidRPr="00B60441">
          <w:rPr>
            <w:noProof/>
            <w:webHidden/>
          </w:rPr>
          <w:fldChar w:fldCharType="begin" w:fldLock="1"/>
        </w:r>
        <w:r w:rsidR="00B60441" w:rsidRPr="00B60441">
          <w:rPr>
            <w:noProof/>
            <w:webHidden/>
          </w:rPr>
          <w:instrText xml:space="preserve"> PAGEREF _Toc48832907 \h </w:instrText>
        </w:r>
        <w:r w:rsidR="00B60441" w:rsidRPr="00B60441">
          <w:rPr>
            <w:noProof/>
            <w:webHidden/>
          </w:rPr>
        </w:r>
        <w:r w:rsidR="00B60441" w:rsidRPr="00B60441">
          <w:rPr>
            <w:noProof/>
            <w:webHidden/>
          </w:rPr>
          <w:fldChar w:fldCharType="separate"/>
        </w:r>
        <w:r w:rsidR="00B60441">
          <w:rPr>
            <w:noProof/>
            <w:webHidden/>
          </w:rPr>
          <w:t>1</w:t>
        </w:r>
        <w:r w:rsidR="00B60441" w:rsidRPr="00B60441">
          <w:rPr>
            <w:noProof/>
            <w:webHidden/>
          </w:rPr>
          <w:fldChar w:fldCharType="end"/>
        </w:r>
      </w:hyperlink>
    </w:p>
    <w:p w14:paraId="37A21156" w14:textId="77777777" w:rsidR="00B60441" w:rsidRPr="00B60441" w:rsidRDefault="00EE43D8" w:rsidP="00B60441">
      <w:pPr>
        <w:pStyle w:val="TOC1"/>
        <w:spacing w:before="78" w:after="78"/>
        <w:rPr>
          <w:rFonts w:asciiTheme="minorHAnsi" w:eastAsiaTheme="minorEastAsia" w:hAnsiTheme="minorHAnsi" w:cstheme="minorBidi"/>
          <w:noProof/>
          <w:szCs w:val="22"/>
        </w:rPr>
      </w:pPr>
      <w:hyperlink w:anchor="_Toc48832908" w:history="1">
        <w:r w:rsidR="00B60441" w:rsidRPr="00B60441">
          <w:rPr>
            <w:rStyle w:val="afff5"/>
          </w:rPr>
          <w:t>2</w:t>
        </w:r>
        <w:r w:rsidR="00B60441">
          <w:rPr>
            <w:rStyle w:val="afff5"/>
            <w:rFonts w:hint="eastAsia"/>
          </w:rPr>
          <w:t xml:space="preserve">　</w:t>
        </w:r>
        <w:r w:rsidR="00B60441" w:rsidRPr="00B60441">
          <w:rPr>
            <w:rStyle w:val="afff5"/>
            <w:rFonts w:hint="eastAsia"/>
          </w:rPr>
          <w:t>规范性引用文件</w:t>
        </w:r>
        <w:r w:rsidR="00B60441" w:rsidRPr="00B60441">
          <w:rPr>
            <w:noProof/>
            <w:webHidden/>
          </w:rPr>
          <w:tab/>
        </w:r>
        <w:r w:rsidR="00B60441" w:rsidRPr="00B60441">
          <w:rPr>
            <w:noProof/>
            <w:webHidden/>
          </w:rPr>
          <w:fldChar w:fldCharType="begin" w:fldLock="1"/>
        </w:r>
        <w:r w:rsidR="00B60441" w:rsidRPr="00B60441">
          <w:rPr>
            <w:noProof/>
            <w:webHidden/>
          </w:rPr>
          <w:instrText xml:space="preserve"> PAGEREF _Toc48832908 \h </w:instrText>
        </w:r>
        <w:r w:rsidR="00B60441" w:rsidRPr="00B60441">
          <w:rPr>
            <w:noProof/>
            <w:webHidden/>
          </w:rPr>
        </w:r>
        <w:r w:rsidR="00B60441" w:rsidRPr="00B60441">
          <w:rPr>
            <w:noProof/>
            <w:webHidden/>
          </w:rPr>
          <w:fldChar w:fldCharType="separate"/>
        </w:r>
        <w:r w:rsidR="00B60441">
          <w:rPr>
            <w:noProof/>
            <w:webHidden/>
          </w:rPr>
          <w:t>1</w:t>
        </w:r>
        <w:r w:rsidR="00B60441" w:rsidRPr="00B60441">
          <w:rPr>
            <w:noProof/>
            <w:webHidden/>
          </w:rPr>
          <w:fldChar w:fldCharType="end"/>
        </w:r>
      </w:hyperlink>
    </w:p>
    <w:p w14:paraId="5F7FD480" w14:textId="77777777" w:rsidR="00B60441" w:rsidRPr="00B60441" w:rsidRDefault="00EE43D8" w:rsidP="00B60441">
      <w:pPr>
        <w:pStyle w:val="TOC1"/>
        <w:spacing w:before="78" w:after="78"/>
        <w:rPr>
          <w:rFonts w:asciiTheme="minorHAnsi" w:eastAsiaTheme="minorEastAsia" w:hAnsiTheme="minorHAnsi" w:cstheme="minorBidi"/>
          <w:noProof/>
          <w:szCs w:val="22"/>
        </w:rPr>
      </w:pPr>
      <w:hyperlink w:anchor="_Toc48832909" w:history="1">
        <w:r w:rsidR="00B60441" w:rsidRPr="00B60441">
          <w:rPr>
            <w:rStyle w:val="afff5"/>
          </w:rPr>
          <w:t>3</w:t>
        </w:r>
        <w:r w:rsidR="00B60441">
          <w:rPr>
            <w:rStyle w:val="afff5"/>
            <w:rFonts w:hint="eastAsia"/>
          </w:rPr>
          <w:t xml:space="preserve">　</w:t>
        </w:r>
        <w:r w:rsidR="00B60441" w:rsidRPr="00B60441">
          <w:rPr>
            <w:rStyle w:val="afff5"/>
            <w:rFonts w:hint="eastAsia"/>
          </w:rPr>
          <w:t>术语和定义</w:t>
        </w:r>
        <w:r w:rsidR="00B60441" w:rsidRPr="00B60441">
          <w:rPr>
            <w:noProof/>
            <w:webHidden/>
          </w:rPr>
          <w:tab/>
        </w:r>
        <w:r w:rsidR="00B60441" w:rsidRPr="00B60441">
          <w:rPr>
            <w:noProof/>
            <w:webHidden/>
          </w:rPr>
          <w:fldChar w:fldCharType="begin" w:fldLock="1"/>
        </w:r>
        <w:r w:rsidR="00B60441" w:rsidRPr="00B60441">
          <w:rPr>
            <w:noProof/>
            <w:webHidden/>
          </w:rPr>
          <w:instrText xml:space="preserve"> PAGEREF _Toc48832909 \h </w:instrText>
        </w:r>
        <w:r w:rsidR="00B60441" w:rsidRPr="00B60441">
          <w:rPr>
            <w:noProof/>
            <w:webHidden/>
          </w:rPr>
        </w:r>
        <w:r w:rsidR="00B60441" w:rsidRPr="00B60441">
          <w:rPr>
            <w:noProof/>
            <w:webHidden/>
          </w:rPr>
          <w:fldChar w:fldCharType="separate"/>
        </w:r>
        <w:r w:rsidR="00B60441">
          <w:rPr>
            <w:noProof/>
            <w:webHidden/>
          </w:rPr>
          <w:t>1</w:t>
        </w:r>
        <w:r w:rsidR="00B60441" w:rsidRPr="00B60441">
          <w:rPr>
            <w:noProof/>
            <w:webHidden/>
          </w:rPr>
          <w:fldChar w:fldCharType="end"/>
        </w:r>
      </w:hyperlink>
    </w:p>
    <w:p w14:paraId="4088B7DA" w14:textId="77777777" w:rsidR="00B60441" w:rsidRPr="00B60441" w:rsidRDefault="00EE43D8" w:rsidP="00B60441">
      <w:pPr>
        <w:pStyle w:val="TOC1"/>
        <w:spacing w:before="78" w:after="78"/>
        <w:rPr>
          <w:rFonts w:asciiTheme="minorHAnsi" w:eastAsiaTheme="minorEastAsia" w:hAnsiTheme="minorHAnsi" w:cstheme="minorBidi"/>
          <w:noProof/>
          <w:szCs w:val="22"/>
        </w:rPr>
      </w:pPr>
      <w:hyperlink w:anchor="_Toc48832911" w:history="1">
        <w:r w:rsidR="00B60441" w:rsidRPr="00B60441">
          <w:rPr>
            <w:rStyle w:val="afff5"/>
          </w:rPr>
          <w:t>4</w:t>
        </w:r>
        <w:r w:rsidR="00B60441">
          <w:rPr>
            <w:rStyle w:val="afff5"/>
            <w:rFonts w:hint="eastAsia"/>
          </w:rPr>
          <w:t xml:space="preserve">　</w:t>
        </w:r>
        <w:r w:rsidR="00B60441" w:rsidRPr="00B60441">
          <w:rPr>
            <w:rStyle w:val="afff5"/>
            <w:rFonts w:hint="eastAsia"/>
          </w:rPr>
          <w:t>评价要求</w:t>
        </w:r>
        <w:r w:rsidR="00B60441" w:rsidRPr="00B60441">
          <w:rPr>
            <w:noProof/>
            <w:webHidden/>
          </w:rPr>
          <w:tab/>
        </w:r>
        <w:r w:rsidR="00B60441" w:rsidRPr="00B60441">
          <w:rPr>
            <w:noProof/>
            <w:webHidden/>
          </w:rPr>
          <w:fldChar w:fldCharType="begin" w:fldLock="1"/>
        </w:r>
        <w:r w:rsidR="00B60441" w:rsidRPr="00B60441">
          <w:rPr>
            <w:noProof/>
            <w:webHidden/>
          </w:rPr>
          <w:instrText xml:space="preserve"> PAGEREF _Toc48832911 \h </w:instrText>
        </w:r>
        <w:r w:rsidR="00B60441" w:rsidRPr="00B60441">
          <w:rPr>
            <w:noProof/>
            <w:webHidden/>
          </w:rPr>
        </w:r>
        <w:r w:rsidR="00B60441" w:rsidRPr="00B60441">
          <w:rPr>
            <w:noProof/>
            <w:webHidden/>
          </w:rPr>
          <w:fldChar w:fldCharType="separate"/>
        </w:r>
        <w:r w:rsidR="00B60441">
          <w:rPr>
            <w:noProof/>
            <w:webHidden/>
          </w:rPr>
          <w:t>1</w:t>
        </w:r>
        <w:r w:rsidR="00B60441" w:rsidRPr="00B60441">
          <w:rPr>
            <w:noProof/>
            <w:webHidden/>
          </w:rPr>
          <w:fldChar w:fldCharType="end"/>
        </w:r>
      </w:hyperlink>
    </w:p>
    <w:p w14:paraId="4F12C7D0" w14:textId="77777777" w:rsidR="00B60441" w:rsidRPr="00B60441" w:rsidRDefault="00EE43D8" w:rsidP="00B60441">
      <w:pPr>
        <w:pStyle w:val="TOC1"/>
        <w:spacing w:before="78" w:after="78"/>
        <w:rPr>
          <w:rFonts w:asciiTheme="minorHAnsi" w:eastAsiaTheme="minorEastAsia" w:hAnsiTheme="minorHAnsi" w:cstheme="minorBidi"/>
          <w:noProof/>
          <w:szCs w:val="22"/>
        </w:rPr>
      </w:pPr>
      <w:hyperlink w:anchor="_Toc48832915" w:history="1">
        <w:r w:rsidR="00B60441" w:rsidRPr="00B60441">
          <w:rPr>
            <w:rStyle w:val="afff5"/>
          </w:rPr>
          <w:t>5</w:t>
        </w:r>
        <w:r w:rsidR="00B60441">
          <w:rPr>
            <w:rStyle w:val="afff5"/>
            <w:rFonts w:hint="eastAsia"/>
          </w:rPr>
          <w:t xml:space="preserve">　</w:t>
        </w:r>
        <w:r w:rsidR="00B60441" w:rsidRPr="00B60441">
          <w:rPr>
            <w:rStyle w:val="afff5"/>
            <w:rFonts w:hint="eastAsia"/>
          </w:rPr>
          <w:t>产品生命周期评价报告编制方法</w:t>
        </w:r>
        <w:r w:rsidR="00B60441" w:rsidRPr="00B60441">
          <w:rPr>
            <w:noProof/>
            <w:webHidden/>
          </w:rPr>
          <w:tab/>
        </w:r>
        <w:r w:rsidR="00B60441" w:rsidRPr="00B60441">
          <w:rPr>
            <w:noProof/>
            <w:webHidden/>
          </w:rPr>
          <w:fldChar w:fldCharType="begin" w:fldLock="1"/>
        </w:r>
        <w:r w:rsidR="00B60441" w:rsidRPr="00B60441">
          <w:rPr>
            <w:noProof/>
            <w:webHidden/>
          </w:rPr>
          <w:instrText xml:space="preserve"> PAGEREF _Toc48832915 \h </w:instrText>
        </w:r>
        <w:r w:rsidR="00B60441" w:rsidRPr="00B60441">
          <w:rPr>
            <w:noProof/>
            <w:webHidden/>
          </w:rPr>
        </w:r>
        <w:r w:rsidR="00B60441" w:rsidRPr="00B60441">
          <w:rPr>
            <w:noProof/>
            <w:webHidden/>
          </w:rPr>
          <w:fldChar w:fldCharType="separate"/>
        </w:r>
        <w:r w:rsidR="00B60441">
          <w:rPr>
            <w:noProof/>
            <w:webHidden/>
          </w:rPr>
          <w:t>2</w:t>
        </w:r>
        <w:r w:rsidR="00B60441" w:rsidRPr="00B60441">
          <w:rPr>
            <w:noProof/>
            <w:webHidden/>
          </w:rPr>
          <w:fldChar w:fldCharType="end"/>
        </w:r>
      </w:hyperlink>
    </w:p>
    <w:p w14:paraId="36F11003" w14:textId="77777777" w:rsidR="00B60441" w:rsidRPr="00B60441" w:rsidRDefault="00EE43D8" w:rsidP="00B60441">
      <w:pPr>
        <w:pStyle w:val="TOC1"/>
        <w:spacing w:before="78" w:after="78"/>
        <w:rPr>
          <w:rFonts w:asciiTheme="minorHAnsi" w:eastAsiaTheme="minorEastAsia" w:hAnsiTheme="minorHAnsi" w:cstheme="minorBidi"/>
          <w:noProof/>
          <w:szCs w:val="22"/>
        </w:rPr>
      </w:pPr>
      <w:hyperlink w:anchor="_Toc48832918" w:history="1">
        <w:r w:rsidR="00B60441" w:rsidRPr="00B60441">
          <w:rPr>
            <w:rStyle w:val="afff5"/>
          </w:rPr>
          <w:t>6</w:t>
        </w:r>
        <w:r w:rsidR="00B60441">
          <w:rPr>
            <w:rStyle w:val="afff5"/>
            <w:rFonts w:hint="eastAsia"/>
          </w:rPr>
          <w:t xml:space="preserve">　</w:t>
        </w:r>
        <w:r w:rsidR="00B60441" w:rsidRPr="00B60441">
          <w:rPr>
            <w:rStyle w:val="afff5"/>
            <w:rFonts w:hint="eastAsia"/>
          </w:rPr>
          <w:t>评价方法</w:t>
        </w:r>
        <w:r w:rsidR="00B60441" w:rsidRPr="00B60441">
          <w:rPr>
            <w:noProof/>
            <w:webHidden/>
          </w:rPr>
          <w:tab/>
        </w:r>
        <w:r w:rsidR="00B60441" w:rsidRPr="00B60441">
          <w:rPr>
            <w:noProof/>
            <w:webHidden/>
          </w:rPr>
          <w:fldChar w:fldCharType="begin" w:fldLock="1"/>
        </w:r>
        <w:r w:rsidR="00B60441" w:rsidRPr="00B60441">
          <w:rPr>
            <w:noProof/>
            <w:webHidden/>
          </w:rPr>
          <w:instrText xml:space="preserve"> PAGEREF _Toc48832918 \h </w:instrText>
        </w:r>
        <w:r w:rsidR="00B60441" w:rsidRPr="00B60441">
          <w:rPr>
            <w:noProof/>
            <w:webHidden/>
          </w:rPr>
        </w:r>
        <w:r w:rsidR="00B60441" w:rsidRPr="00B60441">
          <w:rPr>
            <w:noProof/>
            <w:webHidden/>
          </w:rPr>
          <w:fldChar w:fldCharType="separate"/>
        </w:r>
        <w:r w:rsidR="00B60441">
          <w:rPr>
            <w:noProof/>
            <w:webHidden/>
          </w:rPr>
          <w:t>3</w:t>
        </w:r>
        <w:r w:rsidR="00B60441" w:rsidRPr="00B60441">
          <w:rPr>
            <w:noProof/>
            <w:webHidden/>
          </w:rPr>
          <w:fldChar w:fldCharType="end"/>
        </w:r>
      </w:hyperlink>
    </w:p>
    <w:p w14:paraId="59001AD4" w14:textId="77777777" w:rsidR="00B60441" w:rsidRPr="00B60441" w:rsidRDefault="00EE43D8" w:rsidP="00B60441">
      <w:pPr>
        <w:pStyle w:val="TOC1"/>
        <w:spacing w:before="78" w:after="78"/>
        <w:rPr>
          <w:rFonts w:asciiTheme="minorHAnsi" w:eastAsiaTheme="minorEastAsia" w:hAnsiTheme="minorHAnsi" w:cstheme="minorBidi"/>
          <w:noProof/>
          <w:szCs w:val="22"/>
        </w:rPr>
      </w:pPr>
      <w:hyperlink w:anchor="_Toc48832919" w:history="1">
        <w:r w:rsidR="00B60441" w:rsidRPr="00B60441">
          <w:rPr>
            <w:rStyle w:val="afff5"/>
            <w:rFonts w:hint="eastAsia"/>
          </w:rPr>
          <w:t>附录</w:t>
        </w:r>
        <w:r w:rsidR="00B60441">
          <w:rPr>
            <w:rStyle w:val="afff5"/>
            <w:rFonts w:hint="eastAsia"/>
          </w:rPr>
          <w:t>A</w:t>
        </w:r>
        <w:r w:rsidR="00B60441" w:rsidRPr="00B60441">
          <w:rPr>
            <w:rStyle w:val="afff5"/>
            <w:rFonts w:hint="eastAsia"/>
          </w:rPr>
          <w:t>（资料性附录）</w:t>
        </w:r>
        <w:r w:rsidR="00B60441">
          <w:rPr>
            <w:rStyle w:val="afff5"/>
          </w:rPr>
          <w:t xml:space="preserve">　</w:t>
        </w:r>
        <w:r w:rsidR="00B60441" w:rsidRPr="00B60441">
          <w:rPr>
            <w:rStyle w:val="afff5"/>
            <w:rFonts w:hint="eastAsia"/>
          </w:rPr>
          <w:t>检验方法和指标计算方法</w:t>
        </w:r>
        <w:r w:rsidR="00B60441" w:rsidRPr="00B60441">
          <w:rPr>
            <w:noProof/>
            <w:webHidden/>
          </w:rPr>
          <w:tab/>
        </w:r>
        <w:r w:rsidR="00B60441" w:rsidRPr="00B60441">
          <w:rPr>
            <w:noProof/>
            <w:webHidden/>
          </w:rPr>
          <w:fldChar w:fldCharType="begin" w:fldLock="1"/>
        </w:r>
        <w:r w:rsidR="00B60441" w:rsidRPr="00B60441">
          <w:rPr>
            <w:noProof/>
            <w:webHidden/>
          </w:rPr>
          <w:instrText xml:space="preserve"> PAGEREF _Toc48832919 \h </w:instrText>
        </w:r>
        <w:r w:rsidR="00B60441" w:rsidRPr="00B60441">
          <w:rPr>
            <w:noProof/>
            <w:webHidden/>
          </w:rPr>
        </w:r>
        <w:r w:rsidR="00B60441" w:rsidRPr="00B60441">
          <w:rPr>
            <w:noProof/>
            <w:webHidden/>
          </w:rPr>
          <w:fldChar w:fldCharType="separate"/>
        </w:r>
        <w:r w:rsidR="00B60441">
          <w:rPr>
            <w:noProof/>
            <w:webHidden/>
          </w:rPr>
          <w:t>4</w:t>
        </w:r>
        <w:r w:rsidR="00B60441" w:rsidRPr="00B60441">
          <w:rPr>
            <w:noProof/>
            <w:webHidden/>
          </w:rPr>
          <w:fldChar w:fldCharType="end"/>
        </w:r>
      </w:hyperlink>
    </w:p>
    <w:p w14:paraId="74122BC0" w14:textId="77777777" w:rsidR="00B60441" w:rsidRPr="00B60441" w:rsidRDefault="00EE43D8" w:rsidP="00B60441">
      <w:pPr>
        <w:pStyle w:val="TOC1"/>
        <w:spacing w:before="78" w:after="78"/>
        <w:rPr>
          <w:rFonts w:asciiTheme="minorHAnsi" w:eastAsiaTheme="minorEastAsia" w:hAnsiTheme="minorHAnsi" w:cstheme="minorBidi"/>
          <w:noProof/>
          <w:szCs w:val="22"/>
        </w:rPr>
      </w:pPr>
      <w:hyperlink w:anchor="_Toc48832920" w:history="1">
        <w:r w:rsidR="00B60441" w:rsidRPr="00B60441">
          <w:rPr>
            <w:rStyle w:val="afff5"/>
            <w:rFonts w:hint="eastAsia"/>
          </w:rPr>
          <w:t>附录</w:t>
        </w:r>
        <w:r w:rsidR="00B60441">
          <w:rPr>
            <w:rStyle w:val="afff5"/>
            <w:rFonts w:hint="eastAsia"/>
          </w:rPr>
          <w:t>B</w:t>
        </w:r>
        <w:r w:rsidR="00B60441" w:rsidRPr="00B60441">
          <w:rPr>
            <w:rStyle w:val="afff5"/>
            <w:rFonts w:hint="eastAsia"/>
          </w:rPr>
          <w:t>（资料性附录）</w:t>
        </w:r>
        <w:r w:rsidR="00B60441">
          <w:rPr>
            <w:rStyle w:val="afff5"/>
          </w:rPr>
          <w:t xml:space="preserve">　</w:t>
        </w:r>
        <w:r w:rsidR="00B60441" w:rsidRPr="00B60441">
          <w:rPr>
            <w:rStyle w:val="afff5"/>
            <w:rFonts w:hint="eastAsia"/>
          </w:rPr>
          <w:t>纸基复合包装生命周期评价方法</w:t>
        </w:r>
        <w:r w:rsidR="00B60441" w:rsidRPr="00B60441">
          <w:rPr>
            <w:noProof/>
            <w:webHidden/>
          </w:rPr>
          <w:tab/>
        </w:r>
        <w:r w:rsidR="00B60441" w:rsidRPr="00B60441">
          <w:rPr>
            <w:noProof/>
            <w:webHidden/>
          </w:rPr>
          <w:fldChar w:fldCharType="begin" w:fldLock="1"/>
        </w:r>
        <w:r w:rsidR="00B60441" w:rsidRPr="00B60441">
          <w:rPr>
            <w:noProof/>
            <w:webHidden/>
          </w:rPr>
          <w:instrText xml:space="preserve"> PAGEREF _Toc48832920 \h </w:instrText>
        </w:r>
        <w:r w:rsidR="00B60441" w:rsidRPr="00B60441">
          <w:rPr>
            <w:noProof/>
            <w:webHidden/>
          </w:rPr>
        </w:r>
        <w:r w:rsidR="00B60441" w:rsidRPr="00B60441">
          <w:rPr>
            <w:noProof/>
            <w:webHidden/>
          </w:rPr>
          <w:fldChar w:fldCharType="separate"/>
        </w:r>
        <w:r w:rsidR="00B60441">
          <w:rPr>
            <w:noProof/>
            <w:webHidden/>
          </w:rPr>
          <w:t>5</w:t>
        </w:r>
        <w:r w:rsidR="00B60441" w:rsidRPr="00B60441">
          <w:rPr>
            <w:noProof/>
            <w:webHidden/>
          </w:rPr>
          <w:fldChar w:fldCharType="end"/>
        </w:r>
      </w:hyperlink>
    </w:p>
    <w:p w14:paraId="782564CD" w14:textId="77777777" w:rsidR="00B60441" w:rsidRPr="00B60441" w:rsidRDefault="00B60441" w:rsidP="00B60441">
      <w:pPr>
        <w:pStyle w:val="aff6"/>
      </w:pPr>
      <w:r w:rsidRPr="00B60441">
        <w:fldChar w:fldCharType="end"/>
      </w:r>
    </w:p>
    <w:p w14:paraId="4D98F6A5" w14:textId="77777777" w:rsidR="00B60441" w:rsidRDefault="00B60441" w:rsidP="00B60441">
      <w:pPr>
        <w:pStyle w:val="afffff"/>
      </w:pPr>
      <w:bookmarkStart w:id="1" w:name="_Toc48832906"/>
      <w:r>
        <w:rPr>
          <w:rFonts w:hint="eastAsia"/>
        </w:rPr>
        <w:lastRenderedPageBreak/>
        <w:t>前</w:t>
      </w:r>
      <w:bookmarkStart w:id="2" w:name="BKQY"/>
      <w:r>
        <w:rPr>
          <w:rFonts w:hAnsi="黑体"/>
        </w:rPr>
        <w:t> </w:t>
      </w:r>
      <w:r>
        <w:rPr>
          <w:rFonts w:hAnsi="黑体"/>
        </w:rPr>
        <w:t> </w:t>
      </w:r>
      <w:r>
        <w:rPr>
          <w:rFonts w:hint="eastAsia"/>
        </w:rPr>
        <w:t>言</w:t>
      </w:r>
      <w:bookmarkEnd w:id="1"/>
      <w:bookmarkEnd w:id="2"/>
    </w:p>
    <w:p w14:paraId="130E7EFC" w14:textId="77777777" w:rsidR="00DD2486" w:rsidRDefault="00DD2486" w:rsidP="00DD2486">
      <w:pPr>
        <w:pStyle w:val="aff6"/>
        <w:spacing w:line="242" w:lineRule="auto"/>
        <w:rPr>
          <w:rFonts w:ascii="Times New Roman"/>
        </w:rPr>
      </w:pPr>
      <w:r w:rsidRPr="00CE5FA6">
        <w:rPr>
          <w:rFonts w:ascii="Times New Roman"/>
        </w:rPr>
        <w:t>本文件按照</w:t>
      </w:r>
      <w:r w:rsidRPr="00CE5FA6">
        <w:rPr>
          <w:rFonts w:ascii="Times New Roman"/>
        </w:rPr>
        <w:t>GB/T 1.1-2020</w:t>
      </w:r>
      <w:r w:rsidRPr="00CE5FA6">
        <w:rPr>
          <w:rFonts w:ascii="Times New Roman"/>
        </w:rPr>
        <w:t>《标准化工作导则</w:t>
      </w:r>
      <w:r w:rsidRPr="00CE5FA6">
        <w:rPr>
          <w:rFonts w:ascii="Times New Roman"/>
        </w:rPr>
        <w:t xml:space="preserve">  </w:t>
      </w:r>
      <w:r w:rsidRPr="00CE5FA6">
        <w:rPr>
          <w:rFonts w:ascii="Times New Roman"/>
        </w:rPr>
        <w:t>第</w:t>
      </w:r>
      <w:r w:rsidRPr="00CE5FA6">
        <w:rPr>
          <w:rFonts w:ascii="Times New Roman"/>
        </w:rPr>
        <w:t>1</w:t>
      </w:r>
      <w:r w:rsidRPr="00CE5FA6">
        <w:rPr>
          <w:rFonts w:ascii="Times New Roman"/>
        </w:rPr>
        <w:t>部分：标准化文件的结构和起草规则》的规定起草。</w:t>
      </w:r>
    </w:p>
    <w:p w14:paraId="2E2A371B" w14:textId="77777777" w:rsidR="00DD2486" w:rsidRPr="00CE5FA6" w:rsidRDefault="00DD2486" w:rsidP="00DD2486">
      <w:pPr>
        <w:pStyle w:val="aff6"/>
        <w:spacing w:line="242" w:lineRule="auto"/>
        <w:rPr>
          <w:rFonts w:ascii="Times New Roman"/>
        </w:rPr>
      </w:pPr>
      <w:bookmarkStart w:id="3" w:name="_Hlk59806719"/>
      <w:r>
        <w:rPr>
          <w:rFonts w:ascii="Times New Roman" w:hint="eastAsia"/>
        </w:rPr>
        <w:t>请注意本文件的某些内容可能涉及专利。本文件的发布机构不承担识别专利的责任。</w:t>
      </w:r>
      <w:bookmarkEnd w:id="3"/>
    </w:p>
    <w:p w14:paraId="2490CB12" w14:textId="77777777" w:rsidR="00DD2486" w:rsidRPr="00CA55A1" w:rsidRDefault="00DD2486" w:rsidP="00DD2486">
      <w:pPr>
        <w:pStyle w:val="New"/>
        <w:ind w:firstLine="420"/>
      </w:pPr>
      <w:r w:rsidRPr="00CA55A1">
        <w:rPr>
          <w:rFonts w:hint="eastAsia"/>
        </w:rPr>
        <w:t>本</w:t>
      </w:r>
      <w:r>
        <w:rPr>
          <w:rFonts w:ascii="Times New Roman" w:hint="eastAsia"/>
        </w:rPr>
        <w:t>文件</w:t>
      </w:r>
      <w:r w:rsidRPr="00CA55A1">
        <w:rPr>
          <w:rFonts w:hint="eastAsia"/>
        </w:rPr>
        <w:t>由</w:t>
      </w:r>
      <w:r>
        <w:rPr>
          <w:rFonts w:hint="eastAsia"/>
        </w:rPr>
        <w:t>中国物资再生协会</w:t>
      </w:r>
      <w:r w:rsidRPr="00CA55A1">
        <w:rPr>
          <w:rFonts w:hint="eastAsia"/>
        </w:rPr>
        <w:t>提出并归口。</w:t>
      </w:r>
    </w:p>
    <w:p w14:paraId="61CB3738" w14:textId="77777777" w:rsidR="00DD2486" w:rsidRDefault="00DD2486" w:rsidP="00DD2486">
      <w:pPr>
        <w:pStyle w:val="aff6"/>
      </w:pPr>
      <w:r w:rsidRPr="00CA55A1">
        <w:rPr>
          <w:rFonts w:hint="eastAsia"/>
        </w:rPr>
        <w:t>本</w:t>
      </w:r>
      <w:r>
        <w:rPr>
          <w:rFonts w:ascii="Times New Roman" w:hint="eastAsia"/>
        </w:rPr>
        <w:t>文件</w:t>
      </w:r>
      <w:r>
        <w:rPr>
          <w:rFonts w:hint="eastAsia"/>
        </w:rPr>
        <w:t xml:space="preserve">起草单位： </w:t>
      </w:r>
    </w:p>
    <w:p w14:paraId="4C125CB3" w14:textId="77777777" w:rsidR="00DD2486" w:rsidRPr="00D91FD6" w:rsidRDefault="00DD2486" w:rsidP="00DD2486">
      <w:pPr>
        <w:pStyle w:val="aff6"/>
      </w:pPr>
      <w:r w:rsidRPr="00CA55A1">
        <w:rPr>
          <w:rFonts w:hint="eastAsia"/>
        </w:rPr>
        <w:t>本</w:t>
      </w:r>
      <w:r>
        <w:rPr>
          <w:rFonts w:ascii="Times New Roman" w:hint="eastAsia"/>
        </w:rPr>
        <w:t>文件</w:t>
      </w:r>
      <w:r>
        <w:rPr>
          <w:rFonts w:hint="eastAsia"/>
        </w:rPr>
        <w:t xml:space="preserve">主要起草人： </w:t>
      </w:r>
    </w:p>
    <w:p w14:paraId="074C8516" w14:textId="77777777" w:rsidR="00B60441" w:rsidRPr="00DD2486" w:rsidRDefault="00B60441" w:rsidP="00B60441">
      <w:pPr>
        <w:pStyle w:val="aff6"/>
        <w:sectPr w:rsidR="00B60441" w:rsidRPr="00DD2486" w:rsidSect="00B60441">
          <w:footerReference w:type="default" r:id="rId11"/>
          <w:pgSz w:w="11906" w:h="16838" w:code="9"/>
          <w:pgMar w:top="567" w:right="1134" w:bottom="1134" w:left="1417" w:header="1418" w:footer="1134" w:gutter="0"/>
          <w:pgNumType w:fmt="upperRoman" w:start="1"/>
          <w:cols w:space="425"/>
          <w:formProt w:val="0"/>
          <w:docGrid w:type="lines" w:linePitch="312"/>
        </w:sectPr>
      </w:pPr>
    </w:p>
    <w:p w14:paraId="1D9A3F89" w14:textId="77777777" w:rsidR="00F34B99" w:rsidRPr="00B74441" w:rsidRDefault="00EE43D8" w:rsidP="00730AAC">
      <w:pPr>
        <w:pStyle w:val="affffff7"/>
      </w:pPr>
      <w:sdt>
        <w:sdtPr>
          <w:alias w:val="标准名称"/>
          <w:tag w:val="标准名称"/>
          <w:id w:val="1795105741"/>
          <w:lock w:val="sdtLocked"/>
          <w:placeholder>
            <w:docPart w:val="111"/>
          </w:placeholder>
          <w:text w:multiLine="1"/>
        </w:sdtPr>
        <w:sdtEndPr/>
        <w:sdtContent>
          <w:r w:rsidR="00730AAC">
            <w:rPr>
              <w:rFonts w:hint="eastAsia"/>
            </w:rPr>
            <w:t>生态设计产品评价规范 纸基复合包装</w:t>
          </w:r>
        </w:sdtContent>
      </w:sdt>
      <w:bookmarkStart w:id="4" w:name="StandardName"/>
      <w:bookmarkEnd w:id="4"/>
    </w:p>
    <w:p w14:paraId="41843A7E" w14:textId="77777777" w:rsidR="004200D9" w:rsidRDefault="00F34B99" w:rsidP="004200D9">
      <w:pPr>
        <w:pStyle w:val="a1"/>
        <w:spacing w:before="312" w:after="312"/>
      </w:pPr>
      <w:bookmarkStart w:id="5" w:name="_Toc48832907"/>
      <w:r>
        <w:rPr>
          <w:rFonts w:hint="eastAsia"/>
        </w:rPr>
        <w:t>范围</w:t>
      </w:r>
      <w:bookmarkEnd w:id="5"/>
    </w:p>
    <w:p w14:paraId="08C4D7CE" w14:textId="47CC35F3" w:rsidR="00730AAC" w:rsidRDefault="00730AAC" w:rsidP="00730AAC">
      <w:pPr>
        <w:pStyle w:val="aff6"/>
      </w:pPr>
      <w:r>
        <w:rPr>
          <w:rFonts w:hint="eastAsia"/>
        </w:rPr>
        <w:t>本</w:t>
      </w:r>
      <w:r w:rsidR="00DD2486">
        <w:rPr>
          <w:rFonts w:hint="eastAsia"/>
        </w:rPr>
        <w:t>文件</w:t>
      </w:r>
      <w:r>
        <w:rPr>
          <w:rFonts w:hint="eastAsia"/>
        </w:rPr>
        <w:t>规定了纸基复合包装生态设计评价的评价要求、产品生命周期评价报告编制方法和评价方法。</w:t>
      </w:r>
    </w:p>
    <w:p w14:paraId="0297C01F" w14:textId="74C9B50F" w:rsidR="0090690F" w:rsidRPr="0090690F" w:rsidRDefault="00730AAC" w:rsidP="00730AAC">
      <w:pPr>
        <w:pStyle w:val="aff6"/>
      </w:pPr>
      <w:r>
        <w:rPr>
          <w:rFonts w:hint="eastAsia"/>
        </w:rPr>
        <w:t>本</w:t>
      </w:r>
      <w:r w:rsidR="00DD2486">
        <w:rPr>
          <w:rFonts w:hint="eastAsia"/>
        </w:rPr>
        <w:t>文件</w:t>
      </w:r>
      <w:r>
        <w:rPr>
          <w:rFonts w:hint="eastAsia"/>
        </w:rPr>
        <w:t>适用于纸基复合包装的生命周期生态设计评价。</w:t>
      </w:r>
    </w:p>
    <w:p w14:paraId="12B22747" w14:textId="77777777" w:rsidR="00F34B99" w:rsidRDefault="00F34B99" w:rsidP="003234E0">
      <w:pPr>
        <w:pStyle w:val="a1"/>
        <w:spacing w:before="312" w:after="312"/>
      </w:pPr>
      <w:bookmarkStart w:id="6" w:name="_Toc48832908"/>
      <w:r>
        <w:rPr>
          <w:rFonts w:hint="eastAsia"/>
        </w:rPr>
        <w:t>规范性引用文件</w:t>
      </w:r>
      <w:bookmarkEnd w:id="6"/>
    </w:p>
    <w:p w14:paraId="5799833E" w14:textId="3F1C4305" w:rsidR="008805AC" w:rsidRDefault="00DD2486" w:rsidP="008805AC">
      <w:pPr>
        <w:pStyle w:val="aff6"/>
      </w:pPr>
      <w:r w:rsidRPr="00CE5FA6">
        <w:rPr>
          <w:rFonts w:ascii="Times New Roman"/>
        </w:rPr>
        <w:t>下列文件</w:t>
      </w:r>
      <w:r>
        <w:rPr>
          <w:rFonts w:ascii="Times New Roman" w:hint="eastAsia"/>
        </w:rPr>
        <w:t>中的内容通过文中的规范性引用而构成本文件必不可少的条款。其中，注日期的引用文件，仅该日期对应的版本适用于本文件；不注日期的引用文件，其最新版本</w:t>
      </w:r>
      <w:r w:rsidRPr="00CE5FA6">
        <w:rPr>
          <w:rFonts w:ascii="Times New Roman"/>
        </w:rPr>
        <w:t>（包括所有的修改单）适用于本文件。</w:t>
      </w:r>
    </w:p>
    <w:p w14:paraId="496A3E3A" w14:textId="1907F2FE" w:rsidR="00AE25B6" w:rsidRPr="00AE25B6" w:rsidRDefault="00AE25B6" w:rsidP="00AE25B6">
      <w:pPr>
        <w:pStyle w:val="aff6"/>
        <w:rPr>
          <w:rFonts w:asciiTheme="minorEastAsia" w:hAnsiTheme="minorEastAsia"/>
          <w:szCs w:val="21"/>
        </w:rPr>
      </w:pPr>
      <w:r w:rsidRPr="00AE25B6">
        <w:rPr>
          <w:rFonts w:asciiTheme="minorEastAsia" w:hAnsiTheme="minorEastAsia"/>
          <w:szCs w:val="21"/>
        </w:rPr>
        <w:t>GB/T 2589</w:t>
      </w:r>
      <w:r>
        <w:rPr>
          <w:rFonts w:asciiTheme="minorEastAsia" w:hAnsiTheme="minorEastAsia"/>
          <w:szCs w:val="21"/>
        </w:rPr>
        <w:t xml:space="preserve">  </w:t>
      </w:r>
      <w:r>
        <w:rPr>
          <w:rFonts w:asciiTheme="minorEastAsia" w:hAnsiTheme="minorEastAsia" w:hint="eastAsia"/>
          <w:szCs w:val="21"/>
        </w:rPr>
        <w:t>综合能耗计算通则</w:t>
      </w:r>
    </w:p>
    <w:p w14:paraId="0BE2066C" w14:textId="2E87C8CD" w:rsidR="00AE25B6" w:rsidRPr="00AE25B6" w:rsidRDefault="00AE25B6" w:rsidP="00AE25B6">
      <w:pPr>
        <w:pStyle w:val="aff6"/>
        <w:rPr>
          <w:rFonts w:asciiTheme="minorEastAsia" w:hAnsiTheme="minorEastAsia"/>
          <w:szCs w:val="21"/>
        </w:rPr>
      </w:pPr>
      <w:r w:rsidRPr="00AE25B6">
        <w:rPr>
          <w:rFonts w:asciiTheme="minorEastAsia" w:hAnsiTheme="minorEastAsia"/>
          <w:szCs w:val="21"/>
        </w:rPr>
        <w:t>GB/T 7119</w:t>
      </w:r>
      <w:r>
        <w:rPr>
          <w:rFonts w:asciiTheme="minorEastAsia" w:hAnsiTheme="minorEastAsia"/>
          <w:szCs w:val="21"/>
        </w:rPr>
        <w:t xml:space="preserve">  </w:t>
      </w:r>
      <w:r>
        <w:rPr>
          <w:rFonts w:asciiTheme="minorEastAsia" w:hAnsiTheme="minorEastAsia" w:hint="eastAsia"/>
          <w:szCs w:val="21"/>
        </w:rPr>
        <w:t>节水型企业评价导则</w:t>
      </w:r>
    </w:p>
    <w:p w14:paraId="57EE6DBB" w14:textId="79337794" w:rsidR="00AE25B6" w:rsidRDefault="00AE25B6" w:rsidP="00AE25B6">
      <w:pPr>
        <w:pStyle w:val="aff6"/>
        <w:rPr>
          <w:rFonts w:asciiTheme="minorEastAsia" w:hAnsiTheme="minorEastAsia"/>
          <w:szCs w:val="21"/>
        </w:rPr>
      </w:pPr>
      <w:r w:rsidRPr="00AE25B6">
        <w:rPr>
          <w:rFonts w:asciiTheme="minorEastAsia" w:hAnsiTheme="minorEastAsia"/>
          <w:szCs w:val="21"/>
        </w:rPr>
        <w:t>GB/T 16716.4</w:t>
      </w:r>
      <w:r>
        <w:rPr>
          <w:rFonts w:asciiTheme="minorEastAsia" w:hAnsiTheme="minorEastAsia"/>
          <w:szCs w:val="21"/>
        </w:rPr>
        <w:t xml:space="preserve">  </w:t>
      </w:r>
      <w:r>
        <w:rPr>
          <w:rFonts w:asciiTheme="minorEastAsia" w:hAnsiTheme="minorEastAsia" w:hint="eastAsia"/>
          <w:szCs w:val="21"/>
        </w:rPr>
        <w:t>包装与环境 第4部分：材料循环再生</w:t>
      </w:r>
    </w:p>
    <w:p w14:paraId="72D6D98D" w14:textId="65DF7C13" w:rsidR="00945F46" w:rsidRDefault="00945F46" w:rsidP="00730AAC">
      <w:pPr>
        <w:pStyle w:val="aff6"/>
        <w:rPr>
          <w:rFonts w:asciiTheme="minorEastAsia" w:hAnsiTheme="minorEastAsia"/>
          <w:szCs w:val="21"/>
        </w:rPr>
      </w:pPr>
      <w:r w:rsidRPr="00B6520F">
        <w:rPr>
          <w:rFonts w:asciiTheme="minorEastAsia" w:hAnsiTheme="minorEastAsia" w:hint="eastAsia"/>
          <w:szCs w:val="21"/>
        </w:rPr>
        <w:t>G</w:t>
      </w:r>
      <w:r w:rsidRPr="00B6520F">
        <w:rPr>
          <w:rFonts w:asciiTheme="minorEastAsia" w:hAnsiTheme="minorEastAsia"/>
          <w:szCs w:val="21"/>
        </w:rPr>
        <w:t>B 18597</w:t>
      </w:r>
      <w:r>
        <w:rPr>
          <w:rFonts w:asciiTheme="minorEastAsia" w:hAnsiTheme="minorEastAsia"/>
          <w:szCs w:val="21"/>
        </w:rPr>
        <w:t xml:space="preserve">  </w:t>
      </w:r>
      <w:r>
        <w:rPr>
          <w:rFonts w:asciiTheme="minorEastAsia" w:hAnsiTheme="minorEastAsia" w:hint="eastAsia"/>
          <w:szCs w:val="21"/>
        </w:rPr>
        <w:t>危险废物贮存污染控制标准</w:t>
      </w:r>
    </w:p>
    <w:p w14:paraId="7246EC5E" w14:textId="4A4FCD3D" w:rsidR="00945F46" w:rsidRDefault="00945F46" w:rsidP="00730AAC">
      <w:pPr>
        <w:pStyle w:val="aff6"/>
      </w:pPr>
      <w:r w:rsidRPr="00B6520F">
        <w:rPr>
          <w:rFonts w:asciiTheme="minorEastAsia" w:hAnsiTheme="minorEastAsia" w:hint="eastAsia"/>
          <w:szCs w:val="21"/>
        </w:rPr>
        <w:t>G</w:t>
      </w:r>
      <w:r w:rsidRPr="00B6520F">
        <w:rPr>
          <w:rFonts w:asciiTheme="minorEastAsia" w:hAnsiTheme="minorEastAsia"/>
          <w:szCs w:val="21"/>
        </w:rPr>
        <w:t>B 1859</w:t>
      </w:r>
      <w:r>
        <w:rPr>
          <w:rFonts w:asciiTheme="minorEastAsia" w:hAnsiTheme="minorEastAsia"/>
          <w:szCs w:val="21"/>
        </w:rPr>
        <w:t xml:space="preserve">9  </w:t>
      </w:r>
      <w:r>
        <w:rPr>
          <w:rFonts w:asciiTheme="minorEastAsia" w:hAnsiTheme="minorEastAsia" w:hint="eastAsia"/>
          <w:szCs w:val="21"/>
        </w:rPr>
        <w:t>一般工业固体废物贮存、处置场污染控制标准</w:t>
      </w:r>
    </w:p>
    <w:p w14:paraId="374CD810" w14:textId="6D24F01F" w:rsidR="00730AAC" w:rsidRDefault="00730AAC" w:rsidP="00730AAC">
      <w:pPr>
        <w:pStyle w:val="aff6"/>
      </w:pPr>
      <w:r>
        <w:rPr>
          <w:rFonts w:hint="eastAsia"/>
        </w:rPr>
        <w:t>GB/T 19001  质量管理体系 要求</w:t>
      </w:r>
    </w:p>
    <w:p w14:paraId="3D1CBBD7" w14:textId="31B825B8" w:rsidR="00AE25B6" w:rsidRDefault="00AE25B6" w:rsidP="00730AAC">
      <w:pPr>
        <w:pStyle w:val="aff6"/>
      </w:pPr>
      <w:r w:rsidRPr="00AE25B6">
        <w:t>GB/T 20862</w:t>
      </w:r>
      <w:r>
        <w:t xml:space="preserve">  </w:t>
      </w:r>
      <w:r>
        <w:rPr>
          <w:rFonts w:hint="eastAsia"/>
        </w:rPr>
        <w:t>产品可回收利用率计算方法导则</w:t>
      </w:r>
    </w:p>
    <w:p w14:paraId="1A099EEE" w14:textId="65C0C112" w:rsidR="00730AAC" w:rsidRDefault="00730AAC" w:rsidP="00730AAC">
      <w:pPr>
        <w:pStyle w:val="aff6"/>
      </w:pPr>
      <w:r>
        <w:rPr>
          <w:rFonts w:hint="eastAsia"/>
        </w:rPr>
        <w:t>GB/T 24001  环境管理体系 要求及使用指南</w:t>
      </w:r>
    </w:p>
    <w:p w14:paraId="2EBBB4B2" w14:textId="0ACE6AA9" w:rsidR="00945F46" w:rsidRDefault="00945F46" w:rsidP="00730AAC">
      <w:pPr>
        <w:pStyle w:val="aff6"/>
        <w:rPr>
          <w:rFonts w:hAnsi="宋体"/>
          <w:szCs w:val="21"/>
        </w:rPr>
      </w:pPr>
      <w:r>
        <w:rPr>
          <w:rFonts w:hAnsi="宋体" w:hint="eastAsia"/>
          <w:szCs w:val="21"/>
        </w:rPr>
        <w:t>G</w:t>
      </w:r>
      <w:r>
        <w:rPr>
          <w:rFonts w:hAnsi="宋体"/>
          <w:szCs w:val="21"/>
        </w:rPr>
        <w:t xml:space="preserve">B/T 24040  </w:t>
      </w:r>
      <w:r>
        <w:rPr>
          <w:rFonts w:hAnsi="宋体" w:hint="eastAsia"/>
          <w:szCs w:val="21"/>
        </w:rPr>
        <w:t>环境管理 生命周期评价 原则与框架</w:t>
      </w:r>
    </w:p>
    <w:p w14:paraId="49704E86" w14:textId="32C901B9" w:rsidR="00945F46" w:rsidRDefault="00945F46" w:rsidP="00730AAC">
      <w:pPr>
        <w:pStyle w:val="aff6"/>
        <w:rPr>
          <w:rFonts w:hAnsi="宋体"/>
          <w:szCs w:val="21"/>
        </w:rPr>
      </w:pPr>
      <w:r>
        <w:rPr>
          <w:rFonts w:hAnsi="宋体" w:hint="eastAsia"/>
          <w:szCs w:val="21"/>
        </w:rPr>
        <w:t>G</w:t>
      </w:r>
      <w:r>
        <w:rPr>
          <w:rFonts w:hAnsi="宋体"/>
          <w:szCs w:val="21"/>
        </w:rPr>
        <w:t>B/T 24044</w:t>
      </w:r>
      <w:r w:rsidR="008A6832">
        <w:rPr>
          <w:rFonts w:hAnsi="宋体"/>
          <w:szCs w:val="21"/>
        </w:rPr>
        <w:t xml:space="preserve">  </w:t>
      </w:r>
      <w:r w:rsidR="008A6832">
        <w:rPr>
          <w:rFonts w:hAnsi="宋体" w:hint="eastAsia"/>
          <w:szCs w:val="21"/>
        </w:rPr>
        <w:t>环境管理 生命周期评价 要求与指南</w:t>
      </w:r>
    </w:p>
    <w:p w14:paraId="6453E627" w14:textId="4EF02DEA" w:rsidR="0003201C" w:rsidRDefault="0003201C" w:rsidP="00730AAC">
      <w:pPr>
        <w:pStyle w:val="aff6"/>
        <w:rPr>
          <w:rFonts w:hAnsi="宋体"/>
          <w:szCs w:val="21"/>
        </w:rPr>
      </w:pPr>
      <w:r w:rsidRPr="0003201C">
        <w:rPr>
          <w:rFonts w:asciiTheme="minorEastAsia" w:hAnsiTheme="minorEastAsia" w:hint="eastAsia"/>
          <w:szCs w:val="21"/>
        </w:rPr>
        <w:t>GB/T 26927</w:t>
      </w:r>
      <w:r>
        <w:rPr>
          <w:rFonts w:asciiTheme="minorEastAsia" w:hAnsiTheme="minorEastAsia"/>
          <w:szCs w:val="21"/>
        </w:rPr>
        <w:t xml:space="preserve">  </w:t>
      </w:r>
      <w:r w:rsidR="00E40192">
        <w:rPr>
          <w:rFonts w:asciiTheme="minorEastAsia" w:hAnsiTheme="minorEastAsia" w:hint="eastAsia"/>
          <w:szCs w:val="21"/>
        </w:rPr>
        <w:t>节水型企业 造纸行业</w:t>
      </w:r>
    </w:p>
    <w:p w14:paraId="34C3E099" w14:textId="6DC3DF0C" w:rsidR="00945F46" w:rsidRDefault="00945F46" w:rsidP="00730AAC">
      <w:pPr>
        <w:pStyle w:val="aff6"/>
        <w:rPr>
          <w:rFonts w:hAnsi="宋体"/>
          <w:szCs w:val="21"/>
        </w:rPr>
      </w:pPr>
      <w:r>
        <w:rPr>
          <w:rFonts w:hAnsi="宋体" w:hint="eastAsia"/>
          <w:szCs w:val="21"/>
        </w:rPr>
        <w:t>G</w:t>
      </w:r>
      <w:r>
        <w:rPr>
          <w:rFonts w:hAnsi="宋体"/>
          <w:szCs w:val="21"/>
        </w:rPr>
        <w:t>B/T 32161</w:t>
      </w:r>
      <w:r w:rsidR="008A6832">
        <w:rPr>
          <w:rFonts w:hAnsi="宋体"/>
          <w:szCs w:val="21"/>
        </w:rPr>
        <w:t xml:space="preserve">  </w:t>
      </w:r>
      <w:r w:rsidR="008A6832">
        <w:rPr>
          <w:rFonts w:hAnsi="宋体" w:hint="eastAsia"/>
          <w:szCs w:val="21"/>
        </w:rPr>
        <w:t>生态设计产品评价通则</w:t>
      </w:r>
    </w:p>
    <w:p w14:paraId="0E50C12E" w14:textId="2892875A" w:rsidR="00921F50" w:rsidRDefault="00921F50" w:rsidP="00730AAC">
      <w:pPr>
        <w:pStyle w:val="aff6"/>
        <w:rPr>
          <w:rFonts w:hint="eastAsia"/>
        </w:rPr>
      </w:pPr>
      <w:r>
        <w:rPr>
          <w:rFonts w:hint="eastAsia"/>
        </w:rPr>
        <w:t>G</w:t>
      </w:r>
      <w:r>
        <w:t>B/T 32163.2-2015</w:t>
      </w:r>
      <w:r>
        <w:t xml:space="preserve">  </w:t>
      </w:r>
      <w:r>
        <w:rPr>
          <w:rFonts w:hint="eastAsia"/>
        </w:rPr>
        <w:t>生态设计产品评价规范 第2部分 可降解塑料</w:t>
      </w:r>
    </w:p>
    <w:p w14:paraId="15E08A14" w14:textId="77777777" w:rsidR="00730AAC" w:rsidRPr="008805AC" w:rsidRDefault="00730AAC" w:rsidP="00730AAC">
      <w:pPr>
        <w:pStyle w:val="aff6"/>
      </w:pPr>
      <w:r>
        <w:rPr>
          <w:rFonts w:hint="eastAsia"/>
        </w:rPr>
        <w:t>GB/T 45001  职业健康安全管理体系 要求及使用指南</w:t>
      </w:r>
    </w:p>
    <w:p w14:paraId="621DE706" w14:textId="77777777" w:rsidR="00DF5CC9" w:rsidRDefault="00730AAC" w:rsidP="00183FE1">
      <w:pPr>
        <w:pStyle w:val="a1"/>
        <w:spacing w:before="312" w:after="312"/>
      </w:pPr>
      <w:bookmarkStart w:id="7" w:name="_Toc48832909"/>
      <w:r>
        <w:rPr>
          <w:rFonts w:hint="eastAsia"/>
        </w:rPr>
        <w:t>术语和定义</w:t>
      </w:r>
      <w:bookmarkEnd w:id="7"/>
    </w:p>
    <w:p w14:paraId="3034AF24" w14:textId="47AC798C" w:rsidR="00730AAC" w:rsidRDefault="00602C58" w:rsidP="00730AAC">
      <w:pPr>
        <w:pStyle w:val="aff6"/>
      </w:pPr>
      <w:r w:rsidRPr="00602C58">
        <w:rPr>
          <w:rFonts w:hint="eastAsia"/>
        </w:rPr>
        <w:t>G</w:t>
      </w:r>
      <w:r w:rsidRPr="00602C58">
        <w:t>B/T 24040</w:t>
      </w:r>
      <w:r w:rsidR="00730AAC" w:rsidRPr="00730AAC">
        <w:rPr>
          <w:rFonts w:hint="eastAsia"/>
        </w:rPr>
        <w:t>界定的以及下列术语和定义适用于本文件。</w:t>
      </w:r>
    </w:p>
    <w:p w14:paraId="2598F740" w14:textId="25D152D9" w:rsidR="00F51883" w:rsidRDefault="00F51883" w:rsidP="00730AAC">
      <w:pPr>
        <w:pStyle w:val="a2"/>
        <w:spacing w:before="156" w:after="156"/>
      </w:pPr>
      <w:bookmarkStart w:id="8" w:name="_Toc48832910"/>
    </w:p>
    <w:p w14:paraId="6A6416FC" w14:textId="520C7C70" w:rsidR="0015568B" w:rsidRPr="0015568B" w:rsidRDefault="0015568B" w:rsidP="0015568B">
      <w:pPr>
        <w:pStyle w:val="aff6"/>
        <w:rPr>
          <w:rFonts w:ascii="黑体" w:eastAsia="黑体" w:hAnsi="黑体"/>
        </w:rPr>
      </w:pPr>
      <w:r w:rsidRPr="0015568B">
        <w:rPr>
          <w:rFonts w:ascii="黑体" w:eastAsia="黑体" w:hAnsi="黑体" w:hint="eastAsia"/>
        </w:rPr>
        <w:t xml:space="preserve">生态设计产品 </w:t>
      </w:r>
      <w:r w:rsidRPr="0015568B">
        <w:rPr>
          <w:rFonts w:ascii="黑体" w:eastAsia="黑体" w:hAnsi="黑体"/>
        </w:rPr>
        <w:t xml:space="preserve"> </w:t>
      </w:r>
      <w:r w:rsidRPr="0015568B">
        <w:rPr>
          <w:rFonts w:ascii="黑体" w:eastAsia="黑体" w:hAnsi="黑体" w:hint="eastAsia"/>
        </w:rPr>
        <w:t>e</w:t>
      </w:r>
      <w:r w:rsidRPr="0015568B">
        <w:rPr>
          <w:rFonts w:ascii="黑体" w:eastAsia="黑体" w:hAnsi="黑体"/>
        </w:rPr>
        <w:t>co-design product</w:t>
      </w:r>
    </w:p>
    <w:p w14:paraId="5BE9D9B9" w14:textId="15F56E16" w:rsidR="0015568B" w:rsidRDefault="0015568B" w:rsidP="0015568B">
      <w:pPr>
        <w:pStyle w:val="aff6"/>
      </w:pPr>
      <w:r>
        <w:rPr>
          <w:rFonts w:hint="eastAsia"/>
        </w:rPr>
        <w:t>在原材料获取、产品生产、使用、废弃处置等全生命周期过程中，在技术可行和经济合理的前提下，确保</w:t>
      </w:r>
      <w:r w:rsidR="005E316F">
        <w:rPr>
          <w:rFonts w:hint="eastAsia"/>
        </w:rPr>
        <w:t>产品的资源和能源利用高效性、可降解性、生物安全性、无毒无害或低毒低害性、低排放性，符合生态设计理念和评价要求的产品。</w:t>
      </w:r>
    </w:p>
    <w:p w14:paraId="038CFB77" w14:textId="5BE754E0" w:rsidR="005E316F" w:rsidRDefault="005E316F" w:rsidP="0015568B">
      <w:pPr>
        <w:pStyle w:val="aff6"/>
      </w:pPr>
      <w:r>
        <w:rPr>
          <w:rFonts w:hint="eastAsia"/>
        </w:rPr>
        <w:t>[来源：G</w:t>
      </w:r>
      <w:r>
        <w:t>B/T 32163.2-2015,3.14]</w:t>
      </w:r>
    </w:p>
    <w:p w14:paraId="42412293" w14:textId="77777777" w:rsidR="0015568B" w:rsidRPr="0015568B" w:rsidRDefault="0015568B" w:rsidP="005E316F">
      <w:pPr>
        <w:pStyle w:val="a2"/>
        <w:spacing w:before="156" w:after="156"/>
      </w:pPr>
    </w:p>
    <w:p w14:paraId="702FC95F" w14:textId="761BDA77" w:rsidR="00730AAC" w:rsidRDefault="00730AAC" w:rsidP="00F51883">
      <w:pPr>
        <w:pStyle w:val="a2"/>
        <w:numPr>
          <w:ilvl w:val="0"/>
          <w:numId w:val="0"/>
        </w:numPr>
        <w:spacing w:before="156" w:after="156"/>
        <w:ind w:firstLineChars="200" w:firstLine="420"/>
      </w:pPr>
      <w:r w:rsidRPr="00730AAC">
        <w:rPr>
          <w:rFonts w:hint="eastAsia"/>
        </w:rPr>
        <w:t>纸基复合包装  paper based composite packaging</w:t>
      </w:r>
      <w:bookmarkEnd w:id="8"/>
    </w:p>
    <w:p w14:paraId="744D44C9" w14:textId="2F3F3E97" w:rsidR="00730AAC" w:rsidRDefault="00730AAC" w:rsidP="00730AAC">
      <w:pPr>
        <w:pStyle w:val="aff6"/>
      </w:pPr>
      <w:r w:rsidRPr="00730AAC">
        <w:rPr>
          <w:rFonts w:hint="eastAsia"/>
        </w:rPr>
        <w:lastRenderedPageBreak/>
        <w:t>以纸材作为基本结构材料，与其他材料经过复合工艺加工制成的包装。</w:t>
      </w:r>
    </w:p>
    <w:p w14:paraId="15500476" w14:textId="77777777" w:rsidR="00F51883" w:rsidRDefault="00F51883" w:rsidP="00F51883">
      <w:pPr>
        <w:pStyle w:val="a2"/>
        <w:spacing w:before="156" w:after="156"/>
      </w:pPr>
    </w:p>
    <w:p w14:paraId="10855ECE" w14:textId="39C7E63A" w:rsidR="00F51883" w:rsidRDefault="00F51883" w:rsidP="00F51883">
      <w:pPr>
        <w:pStyle w:val="a2"/>
        <w:numPr>
          <w:ilvl w:val="0"/>
          <w:numId w:val="0"/>
        </w:numPr>
        <w:spacing w:before="156" w:after="156"/>
        <w:ind w:firstLineChars="200" w:firstLine="420"/>
      </w:pPr>
      <w:r>
        <w:rPr>
          <w:rFonts w:hint="eastAsia"/>
        </w:rPr>
        <w:t xml:space="preserve">可回收利用率 </w:t>
      </w:r>
      <w:r>
        <w:t xml:space="preserve"> </w:t>
      </w:r>
      <w:r>
        <w:rPr>
          <w:rFonts w:hint="eastAsia"/>
        </w:rPr>
        <w:t>recovera</w:t>
      </w:r>
      <w:r>
        <w:t>bility rate</w:t>
      </w:r>
    </w:p>
    <w:p w14:paraId="44D82439" w14:textId="1CDEAA0B" w:rsidR="00F51883" w:rsidRPr="00F51883" w:rsidRDefault="00F51883" w:rsidP="00F51883">
      <w:pPr>
        <w:pStyle w:val="aff6"/>
      </w:pPr>
      <w:r>
        <w:rPr>
          <w:rFonts w:hint="eastAsia"/>
        </w:rPr>
        <w:t>新产品中能够被回收利用部分（包括再使用部分、再生利用部分和能量回收部分）的质量之和占新产品质量的百分比。</w:t>
      </w:r>
    </w:p>
    <w:p w14:paraId="5354B5D9" w14:textId="77777777" w:rsidR="00730AAC" w:rsidRPr="00730AAC" w:rsidRDefault="00730AAC" w:rsidP="00730AAC">
      <w:pPr>
        <w:pStyle w:val="a1"/>
        <w:spacing w:before="312" w:after="312"/>
      </w:pPr>
      <w:bookmarkStart w:id="9" w:name="_Toc48832911"/>
      <w:r w:rsidRPr="00730AAC">
        <w:rPr>
          <w:rFonts w:hint="eastAsia"/>
        </w:rPr>
        <w:t>评价要求</w:t>
      </w:r>
      <w:bookmarkEnd w:id="9"/>
    </w:p>
    <w:p w14:paraId="73D13626" w14:textId="77777777" w:rsidR="00730AAC" w:rsidRDefault="00730AAC" w:rsidP="00730AAC">
      <w:pPr>
        <w:pStyle w:val="a2"/>
        <w:spacing w:before="156" w:after="156"/>
      </w:pPr>
      <w:bookmarkStart w:id="10" w:name="_Toc48832912"/>
      <w:r w:rsidRPr="00730AAC">
        <w:rPr>
          <w:rFonts w:hint="eastAsia"/>
        </w:rPr>
        <w:t>基本要求</w:t>
      </w:r>
      <w:bookmarkEnd w:id="10"/>
    </w:p>
    <w:p w14:paraId="3C17345C" w14:textId="77777777" w:rsidR="00730AAC" w:rsidRDefault="00730AAC" w:rsidP="00730AAC">
      <w:pPr>
        <w:pStyle w:val="a3"/>
        <w:spacing w:before="156" w:after="156"/>
        <w:rPr>
          <w:rFonts w:asciiTheme="minorEastAsia" w:eastAsiaTheme="minorEastAsia" w:hAnsiTheme="minorEastAsia"/>
        </w:rPr>
      </w:pPr>
      <w:r w:rsidRPr="00730AAC">
        <w:rPr>
          <w:rFonts w:asciiTheme="minorEastAsia" w:eastAsiaTheme="minorEastAsia" w:hAnsiTheme="minorEastAsia" w:hint="eastAsia"/>
        </w:rPr>
        <w:t>生产企业近三年无重大质量、安全和环境事故。</w:t>
      </w:r>
    </w:p>
    <w:p w14:paraId="61407E45" w14:textId="77777777" w:rsidR="00730AAC" w:rsidRPr="00FD2977" w:rsidRDefault="00730AAC" w:rsidP="00730AAC">
      <w:pPr>
        <w:pStyle w:val="a3"/>
        <w:spacing w:before="156" w:after="156"/>
        <w:rPr>
          <w:rFonts w:asciiTheme="minorEastAsia" w:eastAsiaTheme="minorEastAsia" w:hAnsiTheme="minorEastAsia"/>
        </w:rPr>
      </w:pPr>
      <w:r w:rsidRPr="00FD2977">
        <w:rPr>
          <w:rFonts w:asciiTheme="minorEastAsia" w:eastAsiaTheme="minorEastAsia" w:hAnsiTheme="minorEastAsia" w:hint="eastAsia"/>
        </w:rPr>
        <w:t>生产企业按照GB/T 24001、GB/T 19001和GB/T 45001分别建立、实施并持续改进环境管理体系、质量管理体系和职业健康安全管理体系。</w:t>
      </w:r>
    </w:p>
    <w:p w14:paraId="0238F689" w14:textId="77777777" w:rsidR="00730AAC" w:rsidRPr="00FD2977" w:rsidRDefault="00730AAC" w:rsidP="00730AAC">
      <w:pPr>
        <w:pStyle w:val="a3"/>
        <w:spacing w:before="156" w:after="156"/>
        <w:rPr>
          <w:rFonts w:asciiTheme="minorEastAsia" w:eastAsiaTheme="minorEastAsia" w:hAnsiTheme="minorEastAsia"/>
        </w:rPr>
      </w:pPr>
      <w:r w:rsidRPr="00FD2977">
        <w:rPr>
          <w:rFonts w:asciiTheme="minorEastAsia" w:eastAsiaTheme="minorEastAsia" w:hAnsiTheme="minorEastAsia" w:hint="eastAsia"/>
        </w:rPr>
        <w:t>固体废物管理应满足GB 18597和GB 18599的要求；减少固体废物的产生量和危害性，充分合理利用和无害化处置固体废物。</w:t>
      </w:r>
    </w:p>
    <w:p w14:paraId="5E569499" w14:textId="77777777" w:rsidR="00730AAC" w:rsidRDefault="00730AAC" w:rsidP="00730AAC">
      <w:pPr>
        <w:pStyle w:val="a2"/>
        <w:spacing w:before="156" w:after="156"/>
      </w:pPr>
      <w:bookmarkStart w:id="11" w:name="_Toc48832913"/>
      <w:r w:rsidRPr="00730AAC">
        <w:rPr>
          <w:rFonts w:hint="eastAsia"/>
        </w:rPr>
        <w:t>评价指标</w:t>
      </w:r>
      <w:bookmarkEnd w:id="11"/>
    </w:p>
    <w:p w14:paraId="3A8F9F94" w14:textId="77777777" w:rsidR="00730AAC" w:rsidRDefault="00730AAC" w:rsidP="00730AAC">
      <w:pPr>
        <w:pStyle w:val="aff6"/>
      </w:pPr>
      <w:r w:rsidRPr="00730AAC">
        <w:rPr>
          <w:rFonts w:hint="eastAsia"/>
        </w:rPr>
        <w:t>指标体系由一级指标和二级指标组成。一级指标包括资源属性指标、能源属性指标、环境属性指标和品质属性指标。纸基复合包装的评价指标要求见表1。</w:t>
      </w:r>
    </w:p>
    <w:p w14:paraId="32E9D41F" w14:textId="77777777" w:rsidR="00730AAC" w:rsidRDefault="00730AAC" w:rsidP="00730AAC">
      <w:pPr>
        <w:pStyle w:val="af7"/>
        <w:spacing w:before="156" w:after="156"/>
      </w:pPr>
      <w:r w:rsidRPr="00730AAC">
        <w:rPr>
          <w:rFonts w:hint="eastAsia"/>
        </w:rPr>
        <w:t>纸基复合包装生态设计产品评价指标要求</w:t>
      </w:r>
    </w:p>
    <w:p w14:paraId="4C3F0221" w14:textId="77777777" w:rsidR="0003614D" w:rsidRDefault="0003614D" w:rsidP="00730AAC">
      <w:pPr>
        <w:pStyle w:val="aff6"/>
      </w:pPr>
    </w:p>
    <w:tbl>
      <w:tblPr>
        <w:tblStyle w:val="afffffa"/>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5E0" w:firstRow="1" w:lastRow="1" w:firstColumn="1" w:lastColumn="1" w:noHBand="0" w:noVBand="1"/>
      </w:tblPr>
      <w:tblGrid>
        <w:gridCol w:w="754"/>
        <w:gridCol w:w="1303"/>
        <w:gridCol w:w="741"/>
        <w:gridCol w:w="755"/>
        <w:gridCol w:w="1892"/>
        <w:gridCol w:w="3042"/>
        <w:gridCol w:w="1084"/>
      </w:tblGrid>
      <w:tr w:rsidR="009B3F1B" w14:paraId="72D078B0" w14:textId="0B688CC0" w:rsidTr="009B3F1B">
        <w:trPr>
          <w:jc w:val="center"/>
        </w:trPr>
        <w:tc>
          <w:tcPr>
            <w:tcW w:w="0" w:type="auto"/>
            <w:tcBorders>
              <w:top w:val="single" w:sz="8" w:space="0" w:color="auto"/>
            </w:tcBorders>
            <w:shd w:val="clear" w:color="auto" w:fill="auto"/>
            <w:vAlign w:val="center"/>
          </w:tcPr>
          <w:p w14:paraId="7A29E95A" w14:textId="41C08388" w:rsidR="004B7C28" w:rsidRDefault="004B7C28" w:rsidP="00A3359B">
            <w:pPr>
              <w:rPr>
                <w:rFonts w:asciiTheme="minorEastAsia" w:hAnsiTheme="minorEastAsia"/>
                <w:szCs w:val="21"/>
              </w:rPr>
            </w:pPr>
            <w:r w:rsidRPr="00797BC8">
              <w:rPr>
                <w:rFonts w:asciiTheme="minorEastAsia" w:hAnsiTheme="minorEastAsia" w:hint="eastAsia"/>
                <w:szCs w:val="21"/>
              </w:rPr>
              <w:t>一级指标</w:t>
            </w:r>
          </w:p>
        </w:tc>
        <w:tc>
          <w:tcPr>
            <w:tcW w:w="0" w:type="auto"/>
            <w:tcBorders>
              <w:top w:val="single" w:sz="8" w:space="0" w:color="auto"/>
            </w:tcBorders>
            <w:shd w:val="clear" w:color="auto" w:fill="auto"/>
            <w:vAlign w:val="center"/>
          </w:tcPr>
          <w:p w14:paraId="34EA2B0A" w14:textId="1182C98F" w:rsidR="004B7C28" w:rsidRDefault="004B7C28" w:rsidP="00A3359B">
            <w:pPr>
              <w:jc w:val="center"/>
              <w:rPr>
                <w:rFonts w:asciiTheme="minorEastAsia" w:hAnsiTheme="minorEastAsia"/>
                <w:szCs w:val="21"/>
              </w:rPr>
            </w:pPr>
            <w:r w:rsidRPr="00797BC8">
              <w:rPr>
                <w:rFonts w:asciiTheme="minorEastAsia" w:hAnsiTheme="minorEastAsia" w:hint="eastAsia"/>
                <w:szCs w:val="21"/>
              </w:rPr>
              <w:t>二级指标</w:t>
            </w:r>
          </w:p>
        </w:tc>
        <w:tc>
          <w:tcPr>
            <w:tcW w:w="0" w:type="auto"/>
            <w:tcBorders>
              <w:top w:val="single" w:sz="8" w:space="0" w:color="auto"/>
            </w:tcBorders>
            <w:shd w:val="clear" w:color="auto" w:fill="auto"/>
            <w:vAlign w:val="center"/>
          </w:tcPr>
          <w:p w14:paraId="1681F687" w14:textId="21553750" w:rsidR="004B7C28" w:rsidRDefault="004B7C28" w:rsidP="00A3359B">
            <w:r>
              <w:rPr>
                <w:rFonts w:hint="eastAsia"/>
              </w:rPr>
              <w:t>单位</w:t>
            </w:r>
          </w:p>
        </w:tc>
        <w:tc>
          <w:tcPr>
            <w:tcW w:w="0" w:type="auto"/>
            <w:tcBorders>
              <w:top w:val="single" w:sz="8" w:space="0" w:color="auto"/>
            </w:tcBorders>
            <w:vAlign w:val="center"/>
          </w:tcPr>
          <w:p w14:paraId="32B8C4F9" w14:textId="49519F4A" w:rsidR="004B7C28" w:rsidRPr="00797BC8" w:rsidRDefault="004B7C28" w:rsidP="00A3359B">
            <w:pPr>
              <w:rPr>
                <w:rFonts w:asciiTheme="minorEastAsia" w:hAnsiTheme="minorEastAsia"/>
                <w:szCs w:val="21"/>
              </w:rPr>
            </w:pPr>
            <w:r>
              <w:rPr>
                <w:rFonts w:asciiTheme="minorEastAsia" w:hAnsiTheme="minorEastAsia" w:hint="eastAsia"/>
                <w:szCs w:val="21"/>
              </w:rPr>
              <w:t>指标方向</w:t>
            </w:r>
          </w:p>
        </w:tc>
        <w:tc>
          <w:tcPr>
            <w:tcW w:w="0" w:type="auto"/>
            <w:tcBorders>
              <w:top w:val="single" w:sz="8" w:space="0" w:color="auto"/>
            </w:tcBorders>
            <w:shd w:val="clear" w:color="auto" w:fill="auto"/>
            <w:vAlign w:val="center"/>
          </w:tcPr>
          <w:p w14:paraId="12DB4EFF" w14:textId="5B2843AA" w:rsidR="004B7C28" w:rsidRDefault="004B7C28" w:rsidP="00A3359B">
            <w:r w:rsidRPr="00797BC8">
              <w:rPr>
                <w:rFonts w:asciiTheme="minorEastAsia" w:hAnsiTheme="minorEastAsia" w:hint="eastAsia"/>
                <w:szCs w:val="21"/>
              </w:rPr>
              <w:t>基准值</w:t>
            </w:r>
          </w:p>
        </w:tc>
        <w:tc>
          <w:tcPr>
            <w:tcW w:w="0" w:type="auto"/>
            <w:tcBorders>
              <w:top w:val="single" w:sz="8" w:space="0" w:color="auto"/>
            </w:tcBorders>
            <w:shd w:val="clear" w:color="auto" w:fill="auto"/>
            <w:vAlign w:val="center"/>
          </w:tcPr>
          <w:p w14:paraId="027237B9" w14:textId="4ADD2805" w:rsidR="004B7C28" w:rsidRPr="00730AAC" w:rsidRDefault="004B7C28" w:rsidP="00A3359B">
            <w:r w:rsidRPr="00797BC8">
              <w:rPr>
                <w:rFonts w:asciiTheme="minorEastAsia" w:hAnsiTheme="minorEastAsia" w:hint="eastAsia"/>
                <w:szCs w:val="21"/>
              </w:rPr>
              <w:t>判定依据</w:t>
            </w:r>
          </w:p>
        </w:tc>
        <w:tc>
          <w:tcPr>
            <w:tcW w:w="0" w:type="auto"/>
            <w:tcBorders>
              <w:top w:val="single" w:sz="8" w:space="0" w:color="auto"/>
            </w:tcBorders>
          </w:tcPr>
          <w:p w14:paraId="44EC5BD2" w14:textId="03A9688F" w:rsidR="004B7C28" w:rsidRPr="00797BC8" w:rsidRDefault="004B7C28" w:rsidP="00A3359B">
            <w:pPr>
              <w:rPr>
                <w:rFonts w:asciiTheme="minorEastAsia" w:hAnsiTheme="minorEastAsia"/>
                <w:szCs w:val="21"/>
              </w:rPr>
            </w:pPr>
            <w:r>
              <w:rPr>
                <w:rFonts w:asciiTheme="minorEastAsia" w:hAnsiTheme="minorEastAsia" w:hint="eastAsia"/>
                <w:szCs w:val="21"/>
              </w:rPr>
              <w:t>所属阶段</w:t>
            </w:r>
          </w:p>
        </w:tc>
      </w:tr>
      <w:tr w:rsidR="009B3F1B" w14:paraId="233EB637" w14:textId="3A8B585D" w:rsidTr="009B3F1B">
        <w:trPr>
          <w:jc w:val="center"/>
        </w:trPr>
        <w:tc>
          <w:tcPr>
            <w:tcW w:w="0" w:type="auto"/>
            <w:tcBorders>
              <w:top w:val="single" w:sz="8" w:space="0" w:color="auto"/>
            </w:tcBorders>
            <w:shd w:val="clear" w:color="auto" w:fill="auto"/>
            <w:vAlign w:val="center"/>
          </w:tcPr>
          <w:p w14:paraId="09EA6A5C" w14:textId="77777777" w:rsidR="004B7C28" w:rsidRPr="00797BC8" w:rsidRDefault="004B7C28" w:rsidP="00B60441">
            <w:pPr>
              <w:rPr>
                <w:rFonts w:asciiTheme="minorEastAsia" w:hAnsiTheme="minorEastAsia"/>
                <w:szCs w:val="21"/>
              </w:rPr>
            </w:pPr>
            <w:r>
              <w:rPr>
                <w:rFonts w:asciiTheme="minorEastAsia" w:hAnsiTheme="minorEastAsia" w:hint="eastAsia"/>
                <w:szCs w:val="21"/>
              </w:rPr>
              <w:t>资源属性</w:t>
            </w:r>
          </w:p>
        </w:tc>
        <w:tc>
          <w:tcPr>
            <w:tcW w:w="0" w:type="auto"/>
            <w:tcBorders>
              <w:top w:val="single" w:sz="8" w:space="0" w:color="auto"/>
            </w:tcBorders>
            <w:shd w:val="clear" w:color="auto" w:fill="auto"/>
            <w:vAlign w:val="center"/>
          </w:tcPr>
          <w:p w14:paraId="00FEF84F" w14:textId="2582B00B" w:rsidR="004B7C28" w:rsidRPr="00E74F12" w:rsidRDefault="004B7C28" w:rsidP="00A3359B">
            <w:pPr>
              <w:jc w:val="center"/>
              <w:rPr>
                <w:rFonts w:asciiTheme="minorEastAsia" w:hAnsiTheme="minorEastAsia"/>
                <w:szCs w:val="21"/>
              </w:rPr>
            </w:pPr>
            <w:r w:rsidRPr="00E74F12">
              <w:rPr>
                <w:rFonts w:asciiTheme="minorEastAsia" w:hAnsiTheme="minorEastAsia" w:hint="eastAsia"/>
                <w:szCs w:val="21"/>
              </w:rPr>
              <w:t>单位产品取水量</w:t>
            </w:r>
          </w:p>
        </w:tc>
        <w:tc>
          <w:tcPr>
            <w:tcW w:w="0" w:type="auto"/>
            <w:tcBorders>
              <w:top w:val="single" w:sz="8" w:space="0" w:color="auto"/>
            </w:tcBorders>
            <w:shd w:val="clear" w:color="auto" w:fill="auto"/>
            <w:vAlign w:val="center"/>
          </w:tcPr>
          <w:p w14:paraId="50889A9B" w14:textId="55C0AE7B" w:rsidR="004B7C28" w:rsidRDefault="004B7C28" w:rsidP="00730AAC">
            <w:r>
              <w:rPr>
                <w:rFonts w:asciiTheme="minorEastAsia" w:hAnsiTheme="minorEastAsia" w:hint="eastAsia"/>
                <w:szCs w:val="21"/>
              </w:rPr>
              <w:t>m</w:t>
            </w:r>
            <w:r w:rsidRPr="007D4735">
              <w:rPr>
                <w:rFonts w:asciiTheme="minorEastAsia" w:hAnsiTheme="minorEastAsia"/>
                <w:szCs w:val="21"/>
                <w:vertAlign w:val="superscript"/>
              </w:rPr>
              <w:t>3</w:t>
            </w:r>
            <w:r>
              <w:rPr>
                <w:rFonts w:asciiTheme="minorEastAsia" w:hAnsiTheme="minorEastAsia" w:hint="eastAsia"/>
                <w:szCs w:val="21"/>
              </w:rPr>
              <w:t>/</w:t>
            </w:r>
            <w:r>
              <w:rPr>
                <w:rFonts w:asciiTheme="minorEastAsia" w:hAnsiTheme="minorEastAsia"/>
                <w:szCs w:val="21"/>
              </w:rPr>
              <w:t>t</w:t>
            </w:r>
          </w:p>
        </w:tc>
        <w:tc>
          <w:tcPr>
            <w:tcW w:w="0" w:type="auto"/>
            <w:tcBorders>
              <w:top w:val="single" w:sz="8" w:space="0" w:color="auto"/>
            </w:tcBorders>
            <w:vAlign w:val="center"/>
          </w:tcPr>
          <w:p w14:paraId="64BE0D84" w14:textId="79D8BE11" w:rsidR="004B7C28" w:rsidRDefault="004B7C28" w:rsidP="00730AAC">
            <w:r>
              <w:rPr>
                <w:rFonts w:asciiTheme="minorEastAsia" w:hAnsiTheme="minorEastAsia" w:hint="eastAsia"/>
                <w:szCs w:val="21"/>
              </w:rPr>
              <w:t>≤</w:t>
            </w:r>
          </w:p>
        </w:tc>
        <w:tc>
          <w:tcPr>
            <w:tcW w:w="0" w:type="auto"/>
            <w:tcBorders>
              <w:top w:val="single" w:sz="8" w:space="0" w:color="auto"/>
            </w:tcBorders>
            <w:shd w:val="clear" w:color="auto" w:fill="auto"/>
            <w:vAlign w:val="center"/>
          </w:tcPr>
          <w:p w14:paraId="23A01716" w14:textId="21EA1BD2" w:rsidR="004B7C28" w:rsidRPr="00E40192" w:rsidRDefault="00E40192" w:rsidP="00730AAC">
            <w:pPr>
              <w:rPr>
                <w:b/>
                <w:bCs/>
              </w:rPr>
            </w:pPr>
            <w:r>
              <w:rPr>
                <w:rFonts w:asciiTheme="minorEastAsia" w:hAnsiTheme="minorEastAsia" w:hint="eastAsia"/>
                <w:szCs w:val="21"/>
              </w:rPr>
              <w:t>符合</w:t>
            </w:r>
            <w:r w:rsidRPr="0003201C">
              <w:rPr>
                <w:rFonts w:asciiTheme="minorEastAsia" w:hAnsiTheme="minorEastAsia" w:hint="eastAsia"/>
                <w:szCs w:val="21"/>
              </w:rPr>
              <w:t>GB/T 26927</w:t>
            </w:r>
            <w:r>
              <w:rPr>
                <w:rFonts w:asciiTheme="minorEastAsia" w:hAnsiTheme="minorEastAsia" w:hint="eastAsia"/>
                <w:szCs w:val="21"/>
              </w:rPr>
              <w:t>的相关规定</w:t>
            </w:r>
          </w:p>
        </w:tc>
        <w:tc>
          <w:tcPr>
            <w:tcW w:w="0" w:type="auto"/>
            <w:tcBorders>
              <w:top w:val="single" w:sz="8" w:space="0" w:color="auto"/>
            </w:tcBorders>
            <w:shd w:val="clear" w:color="auto" w:fill="auto"/>
            <w:vAlign w:val="center"/>
          </w:tcPr>
          <w:p w14:paraId="4FA25FB6" w14:textId="77777777" w:rsidR="004B7C28" w:rsidRDefault="004B7C28" w:rsidP="00730AAC">
            <w:r w:rsidRPr="00730AAC">
              <w:rPr>
                <w:rFonts w:hint="eastAsia"/>
              </w:rPr>
              <w:t>依据附录A.1进行测算并提供证明材料</w:t>
            </w:r>
          </w:p>
        </w:tc>
        <w:tc>
          <w:tcPr>
            <w:tcW w:w="0" w:type="auto"/>
            <w:tcBorders>
              <w:top w:val="single" w:sz="8" w:space="0" w:color="auto"/>
            </w:tcBorders>
          </w:tcPr>
          <w:p w14:paraId="0EC9AFCB" w14:textId="3090AF4A" w:rsidR="004B7C28" w:rsidRPr="00730AAC" w:rsidRDefault="00D44A5A" w:rsidP="00730AAC">
            <w:r>
              <w:rPr>
                <w:rFonts w:hint="eastAsia"/>
              </w:rPr>
              <w:t>产品生产</w:t>
            </w:r>
          </w:p>
        </w:tc>
      </w:tr>
      <w:tr w:rsidR="009B3F1B" w14:paraId="7675E9DD" w14:textId="6A69C793" w:rsidTr="009B3F1B">
        <w:trPr>
          <w:jc w:val="center"/>
        </w:trPr>
        <w:tc>
          <w:tcPr>
            <w:tcW w:w="0" w:type="auto"/>
            <w:tcBorders>
              <w:bottom w:val="single" w:sz="4" w:space="0" w:color="auto"/>
            </w:tcBorders>
            <w:shd w:val="clear" w:color="auto" w:fill="auto"/>
            <w:vAlign w:val="center"/>
          </w:tcPr>
          <w:p w14:paraId="37E12171" w14:textId="77777777" w:rsidR="004B7C28" w:rsidRPr="00797BC8" w:rsidRDefault="004B7C28" w:rsidP="00B60441">
            <w:pPr>
              <w:rPr>
                <w:rFonts w:asciiTheme="minorEastAsia" w:hAnsiTheme="minorEastAsia"/>
                <w:szCs w:val="21"/>
              </w:rPr>
            </w:pPr>
            <w:r>
              <w:rPr>
                <w:rFonts w:asciiTheme="minorEastAsia" w:hAnsiTheme="minorEastAsia" w:hint="eastAsia"/>
                <w:szCs w:val="21"/>
              </w:rPr>
              <w:t>能源属性</w:t>
            </w:r>
          </w:p>
        </w:tc>
        <w:tc>
          <w:tcPr>
            <w:tcW w:w="0" w:type="auto"/>
            <w:tcBorders>
              <w:bottom w:val="single" w:sz="4" w:space="0" w:color="auto"/>
            </w:tcBorders>
            <w:shd w:val="clear" w:color="auto" w:fill="auto"/>
            <w:vAlign w:val="center"/>
          </w:tcPr>
          <w:p w14:paraId="52CCAE23" w14:textId="60B6FBE6" w:rsidR="004B7C28" w:rsidRPr="00E74F12" w:rsidRDefault="004B7C28" w:rsidP="00A3359B">
            <w:pPr>
              <w:jc w:val="center"/>
              <w:rPr>
                <w:rFonts w:asciiTheme="minorEastAsia" w:hAnsiTheme="minorEastAsia"/>
                <w:szCs w:val="21"/>
              </w:rPr>
            </w:pPr>
            <w:r w:rsidRPr="00E74F12">
              <w:rPr>
                <w:rFonts w:asciiTheme="minorEastAsia" w:hAnsiTheme="minorEastAsia" w:hint="eastAsia"/>
                <w:szCs w:val="21"/>
              </w:rPr>
              <w:t>单位</w:t>
            </w:r>
            <w:r w:rsidR="00E74F12" w:rsidRPr="00E74F12">
              <w:rPr>
                <w:rFonts w:asciiTheme="minorEastAsia" w:hAnsiTheme="minorEastAsia" w:hint="eastAsia"/>
                <w:szCs w:val="21"/>
              </w:rPr>
              <w:t>产量</w:t>
            </w:r>
            <w:r w:rsidRPr="00E74F12">
              <w:rPr>
                <w:rFonts w:asciiTheme="minorEastAsia" w:hAnsiTheme="minorEastAsia" w:hint="eastAsia"/>
                <w:szCs w:val="21"/>
              </w:rPr>
              <w:t>综合能耗</w:t>
            </w:r>
          </w:p>
        </w:tc>
        <w:tc>
          <w:tcPr>
            <w:tcW w:w="0" w:type="auto"/>
            <w:tcBorders>
              <w:bottom w:val="single" w:sz="4" w:space="0" w:color="auto"/>
            </w:tcBorders>
            <w:shd w:val="clear" w:color="auto" w:fill="auto"/>
            <w:vAlign w:val="center"/>
          </w:tcPr>
          <w:p w14:paraId="11415680" w14:textId="6F039D51" w:rsidR="004B7C28" w:rsidRPr="00797BC8" w:rsidRDefault="004B7C28" w:rsidP="00B60441">
            <w:pPr>
              <w:rPr>
                <w:rFonts w:asciiTheme="minorEastAsia" w:hAnsiTheme="minorEastAsia"/>
                <w:szCs w:val="21"/>
              </w:rPr>
            </w:pPr>
            <w:proofErr w:type="spellStart"/>
            <w:r>
              <w:rPr>
                <w:rFonts w:hint="eastAsia"/>
                <w:color w:val="000000"/>
                <w:szCs w:val="21"/>
                <w:shd w:val="clear" w:color="auto" w:fill="FFFFFF"/>
              </w:rPr>
              <w:t>tce</w:t>
            </w:r>
            <w:proofErr w:type="spellEnd"/>
            <w:r>
              <w:rPr>
                <w:rFonts w:hint="eastAsia"/>
                <w:color w:val="000000"/>
                <w:szCs w:val="21"/>
                <w:shd w:val="clear" w:color="auto" w:fill="FFFFFF"/>
              </w:rPr>
              <w:t>/t</w:t>
            </w:r>
          </w:p>
        </w:tc>
        <w:tc>
          <w:tcPr>
            <w:tcW w:w="0" w:type="auto"/>
            <w:tcBorders>
              <w:bottom w:val="single" w:sz="4" w:space="0" w:color="auto"/>
            </w:tcBorders>
            <w:vAlign w:val="center"/>
          </w:tcPr>
          <w:p w14:paraId="6A86265D" w14:textId="32238220" w:rsidR="004B7C28" w:rsidRPr="00797BC8" w:rsidRDefault="004B7C28" w:rsidP="00B60441">
            <w:pPr>
              <w:rPr>
                <w:rFonts w:asciiTheme="minorEastAsia" w:hAnsiTheme="minorEastAsia"/>
                <w:szCs w:val="21"/>
              </w:rPr>
            </w:pPr>
            <w:r>
              <w:rPr>
                <w:rFonts w:asciiTheme="minorEastAsia" w:hAnsiTheme="minorEastAsia" w:hint="eastAsia"/>
                <w:szCs w:val="21"/>
              </w:rPr>
              <w:t>≤</w:t>
            </w:r>
          </w:p>
        </w:tc>
        <w:tc>
          <w:tcPr>
            <w:tcW w:w="0" w:type="auto"/>
            <w:tcBorders>
              <w:bottom w:val="single" w:sz="4" w:space="0" w:color="auto"/>
            </w:tcBorders>
            <w:shd w:val="clear" w:color="auto" w:fill="auto"/>
            <w:vAlign w:val="center"/>
          </w:tcPr>
          <w:p w14:paraId="12A0218D" w14:textId="3756832E" w:rsidR="004B7C28" w:rsidRPr="00797BC8" w:rsidRDefault="0003201C" w:rsidP="00B60441">
            <w:pPr>
              <w:rPr>
                <w:rFonts w:asciiTheme="minorEastAsia" w:hAnsiTheme="minorEastAsia"/>
                <w:szCs w:val="21"/>
              </w:rPr>
            </w:pPr>
            <w:r>
              <w:rPr>
                <w:rFonts w:asciiTheme="minorEastAsia" w:hAnsiTheme="minorEastAsia" w:hint="eastAsia"/>
                <w:szCs w:val="21"/>
              </w:rPr>
              <w:t>符合</w:t>
            </w:r>
            <w:r w:rsidR="00A0406E">
              <w:rPr>
                <w:rFonts w:asciiTheme="minorEastAsia" w:hAnsiTheme="minorEastAsia" w:hint="eastAsia"/>
                <w:szCs w:val="21"/>
              </w:rPr>
              <w:t>G</w:t>
            </w:r>
            <w:r w:rsidR="00A0406E">
              <w:rPr>
                <w:rFonts w:asciiTheme="minorEastAsia" w:hAnsiTheme="minorEastAsia"/>
                <w:szCs w:val="21"/>
              </w:rPr>
              <w:t>B 31825</w:t>
            </w:r>
            <w:r w:rsidR="00A0406E">
              <w:rPr>
                <w:rFonts w:asciiTheme="minorEastAsia" w:hAnsiTheme="minorEastAsia" w:hint="eastAsia"/>
                <w:szCs w:val="21"/>
              </w:rPr>
              <w:t>的相关规定</w:t>
            </w:r>
          </w:p>
        </w:tc>
        <w:tc>
          <w:tcPr>
            <w:tcW w:w="0" w:type="auto"/>
            <w:tcBorders>
              <w:bottom w:val="single" w:sz="4" w:space="0" w:color="auto"/>
            </w:tcBorders>
            <w:shd w:val="clear" w:color="auto" w:fill="auto"/>
            <w:vAlign w:val="center"/>
          </w:tcPr>
          <w:p w14:paraId="2433E8C7" w14:textId="77777777" w:rsidR="004B7C28" w:rsidRPr="00797BC8" w:rsidRDefault="004B7C28" w:rsidP="00B60441">
            <w:pPr>
              <w:rPr>
                <w:rFonts w:asciiTheme="minorEastAsia" w:hAnsiTheme="minorEastAsia"/>
                <w:szCs w:val="21"/>
              </w:rPr>
            </w:pPr>
            <w:r>
              <w:rPr>
                <w:rFonts w:asciiTheme="minorEastAsia" w:hAnsiTheme="minorEastAsia" w:hint="eastAsia"/>
                <w:szCs w:val="21"/>
              </w:rPr>
              <w:t>依据附录A</w:t>
            </w:r>
            <w:r>
              <w:rPr>
                <w:rFonts w:asciiTheme="minorEastAsia" w:hAnsiTheme="minorEastAsia"/>
                <w:szCs w:val="21"/>
              </w:rPr>
              <w:t>.2</w:t>
            </w:r>
            <w:r>
              <w:rPr>
                <w:rFonts w:asciiTheme="minorEastAsia" w:hAnsiTheme="minorEastAsia" w:hint="eastAsia"/>
                <w:szCs w:val="21"/>
              </w:rPr>
              <w:t>进行测算并提供证明材料</w:t>
            </w:r>
          </w:p>
        </w:tc>
        <w:tc>
          <w:tcPr>
            <w:tcW w:w="0" w:type="auto"/>
            <w:tcBorders>
              <w:bottom w:val="single" w:sz="4" w:space="0" w:color="auto"/>
            </w:tcBorders>
          </w:tcPr>
          <w:p w14:paraId="771A4185" w14:textId="77173933" w:rsidR="004B7C28" w:rsidRDefault="00D44A5A" w:rsidP="00B60441">
            <w:pPr>
              <w:rPr>
                <w:rFonts w:asciiTheme="minorEastAsia" w:hAnsiTheme="minorEastAsia"/>
                <w:szCs w:val="21"/>
              </w:rPr>
            </w:pPr>
            <w:r>
              <w:rPr>
                <w:rFonts w:hint="eastAsia"/>
              </w:rPr>
              <w:t>产品生产</w:t>
            </w:r>
          </w:p>
        </w:tc>
      </w:tr>
      <w:tr w:rsidR="009B3F1B" w14:paraId="29E381ED" w14:textId="45507377" w:rsidTr="009B3F1B">
        <w:trPr>
          <w:jc w:val="center"/>
        </w:trPr>
        <w:tc>
          <w:tcPr>
            <w:tcW w:w="0" w:type="auto"/>
            <w:vMerge w:val="restart"/>
            <w:tcBorders>
              <w:top w:val="single" w:sz="4" w:space="0" w:color="auto"/>
            </w:tcBorders>
            <w:shd w:val="clear" w:color="auto" w:fill="auto"/>
            <w:vAlign w:val="center"/>
          </w:tcPr>
          <w:p w14:paraId="2499BFBE" w14:textId="77777777" w:rsidR="004B7C28" w:rsidRDefault="004B7C28" w:rsidP="00730AAC">
            <w:r w:rsidRPr="00730AAC">
              <w:rPr>
                <w:rFonts w:hint="eastAsia"/>
              </w:rPr>
              <w:t>环境属性</w:t>
            </w:r>
          </w:p>
        </w:tc>
        <w:tc>
          <w:tcPr>
            <w:tcW w:w="0" w:type="auto"/>
            <w:tcBorders>
              <w:top w:val="single" w:sz="4" w:space="0" w:color="auto"/>
              <w:bottom w:val="single" w:sz="8" w:space="0" w:color="auto"/>
            </w:tcBorders>
            <w:shd w:val="clear" w:color="auto" w:fill="auto"/>
            <w:vAlign w:val="center"/>
          </w:tcPr>
          <w:p w14:paraId="395DAAA0" w14:textId="21A84FC5" w:rsidR="004B7C28" w:rsidRPr="00797BC8" w:rsidRDefault="004B7C28" w:rsidP="00A3359B">
            <w:pPr>
              <w:jc w:val="center"/>
              <w:rPr>
                <w:rFonts w:asciiTheme="minorEastAsia" w:hAnsiTheme="minorEastAsia"/>
                <w:szCs w:val="21"/>
              </w:rPr>
            </w:pPr>
            <w:r w:rsidRPr="00E74F12">
              <w:rPr>
                <w:rFonts w:asciiTheme="minorEastAsia" w:hAnsiTheme="minorEastAsia" w:hint="eastAsia"/>
                <w:szCs w:val="21"/>
              </w:rPr>
              <w:t>水重复利用率</w:t>
            </w:r>
          </w:p>
        </w:tc>
        <w:tc>
          <w:tcPr>
            <w:tcW w:w="0" w:type="auto"/>
            <w:tcBorders>
              <w:top w:val="single" w:sz="4" w:space="0" w:color="auto"/>
              <w:bottom w:val="single" w:sz="8" w:space="0" w:color="auto"/>
            </w:tcBorders>
            <w:shd w:val="clear" w:color="auto" w:fill="auto"/>
            <w:vAlign w:val="center"/>
          </w:tcPr>
          <w:p w14:paraId="5967845B" w14:textId="57CD86A0" w:rsidR="004B7C28" w:rsidRPr="00797BC8" w:rsidRDefault="004B7C28" w:rsidP="00B60441">
            <w:pPr>
              <w:rPr>
                <w:rFonts w:asciiTheme="minorEastAsia" w:hAnsiTheme="minorEastAsia"/>
                <w:szCs w:val="21"/>
              </w:rPr>
            </w:pPr>
            <w:r>
              <w:rPr>
                <w:rFonts w:asciiTheme="minorEastAsia" w:hAnsiTheme="minorEastAsia" w:hint="eastAsia"/>
                <w:szCs w:val="21"/>
              </w:rPr>
              <w:t>%</w:t>
            </w:r>
          </w:p>
        </w:tc>
        <w:tc>
          <w:tcPr>
            <w:tcW w:w="0" w:type="auto"/>
            <w:tcBorders>
              <w:top w:val="single" w:sz="4" w:space="0" w:color="auto"/>
              <w:bottom w:val="single" w:sz="8" w:space="0" w:color="auto"/>
            </w:tcBorders>
            <w:vAlign w:val="center"/>
          </w:tcPr>
          <w:p w14:paraId="77C987C1" w14:textId="68354722" w:rsidR="004B7C28" w:rsidRPr="00797BC8" w:rsidRDefault="004B7C28" w:rsidP="00B60441">
            <w:pPr>
              <w:rPr>
                <w:rFonts w:asciiTheme="minorEastAsia" w:hAnsiTheme="minorEastAsia"/>
                <w:szCs w:val="21"/>
              </w:rPr>
            </w:pPr>
            <w:r>
              <w:rPr>
                <w:rFonts w:asciiTheme="minorEastAsia" w:hAnsiTheme="minorEastAsia" w:hint="eastAsia"/>
                <w:szCs w:val="21"/>
              </w:rPr>
              <w:t>≥</w:t>
            </w:r>
          </w:p>
        </w:tc>
        <w:tc>
          <w:tcPr>
            <w:tcW w:w="0" w:type="auto"/>
            <w:tcBorders>
              <w:top w:val="single" w:sz="4" w:space="0" w:color="auto"/>
              <w:bottom w:val="single" w:sz="8" w:space="0" w:color="auto"/>
            </w:tcBorders>
            <w:shd w:val="clear" w:color="auto" w:fill="auto"/>
            <w:vAlign w:val="center"/>
          </w:tcPr>
          <w:p w14:paraId="734D74CB" w14:textId="0AA8020E" w:rsidR="004B7C28" w:rsidRPr="00797BC8" w:rsidRDefault="0003201C" w:rsidP="00B60441">
            <w:pPr>
              <w:rPr>
                <w:rFonts w:asciiTheme="minorEastAsia" w:hAnsiTheme="minorEastAsia"/>
                <w:szCs w:val="21"/>
              </w:rPr>
            </w:pPr>
            <w:r>
              <w:rPr>
                <w:rFonts w:asciiTheme="minorEastAsia" w:hAnsiTheme="minorEastAsia" w:hint="eastAsia"/>
                <w:szCs w:val="21"/>
              </w:rPr>
              <w:t>符合</w:t>
            </w:r>
            <w:r w:rsidRPr="0003201C">
              <w:rPr>
                <w:rFonts w:asciiTheme="minorEastAsia" w:hAnsiTheme="minorEastAsia" w:hint="eastAsia"/>
                <w:szCs w:val="21"/>
              </w:rPr>
              <w:t>GB/T 26927</w:t>
            </w:r>
            <w:r>
              <w:rPr>
                <w:rFonts w:asciiTheme="minorEastAsia" w:hAnsiTheme="minorEastAsia" w:hint="eastAsia"/>
                <w:szCs w:val="21"/>
              </w:rPr>
              <w:t>的相关规定</w:t>
            </w:r>
          </w:p>
        </w:tc>
        <w:tc>
          <w:tcPr>
            <w:tcW w:w="0" w:type="auto"/>
            <w:tcBorders>
              <w:top w:val="single" w:sz="4" w:space="0" w:color="auto"/>
              <w:bottom w:val="single" w:sz="8" w:space="0" w:color="auto"/>
            </w:tcBorders>
            <w:shd w:val="clear" w:color="auto" w:fill="auto"/>
            <w:vAlign w:val="center"/>
          </w:tcPr>
          <w:p w14:paraId="7D867280" w14:textId="77777777" w:rsidR="004B7C28" w:rsidRPr="00797BC8" w:rsidRDefault="004B7C28" w:rsidP="00B60441">
            <w:pPr>
              <w:rPr>
                <w:rFonts w:asciiTheme="minorEastAsia" w:hAnsiTheme="minorEastAsia"/>
                <w:szCs w:val="21"/>
              </w:rPr>
            </w:pPr>
            <w:r>
              <w:rPr>
                <w:rFonts w:asciiTheme="minorEastAsia" w:hAnsiTheme="minorEastAsia" w:hint="eastAsia"/>
                <w:szCs w:val="21"/>
              </w:rPr>
              <w:t>依据附录A</w:t>
            </w:r>
            <w:r>
              <w:rPr>
                <w:rFonts w:asciiTheme="minorEastAsia" w:hAnsiTheme="minorEastAsia"/>
                <w:szCs w:val="21"/>
              </w:rPr>
              <w:t>.3</w:t>
            </w:r>
            <w:r>
              <w:rPr>
                <w:rFonts w:asciiTheme="minorEastAsia" w:hAnsiTheme="minorEastAsia" w:hint="eastAsia"/>
                <w:szCs w:val="21"/>
              </w:rPr>
              <w:t>进行测算并提供证明材料</w:t>
            </w:r>
          </w:p>
        </w:tc>
        <w:tc>
          <w:tcPr>
            <w:tcW w:w="0" w:type="auto"/>
            <w:tcBorders>
              <w:top w:val="single" w:sz="4" w:space="0" w:color="auto"/>
              <w:bottom w:val="single" w:sz="8" w:space="0" w:color="auto"/>
            </w:tcBorders>
          </w:tcPr>
          <w:p w14:paraId="3A6A88A7" w14:textId="50FA5562" w:rsidR="004B7C28" w:rsidRDefault="00D44A5A" w:rsidP="00B60441">
            <w:pPr>
              <w:rPr>
                <w:rFonts w:asciiTheme="minorEastAsia" w:hAnsiTheme="minorEastAsia"/>
                <w:szCs w:val="21"/>
              </w:rPr>
            </w:pPr>
            <w:r>
              <w:rPr>
                <w:rFonts w:hint="eastAsia"/>
              </w:rPr>
              <w:t>产品生产</w:t>
            </w:r>
          </w:p>
        </w:tc>
      </w:tr>
      <w:tr w:rsidR="009B3F1B" w14:paraId="381D05FC" w14:textId="01434C3E" w:rsidTr="009B3F1B">
        <w:trPr>
          <w:jc w:val="center"/>
        </w:trPr>
        <w:tc>
          <w:tcPr>
            <w:tcW w:w="0" w:type="auto"/>
            <w:vMerge/>
            <w:tcBorders>
              <w:bottom w:val="single" w:sz="8" w:space="0" w:color="auto"/>
            </w:tcBorders>
            <w:shd w:val="clear" w:color="auto" w:fill="auto"/>
            <w:vAlign w:val="center"/>
          </w:tcPr>
          <w:p w14:paraId="0C32A7B5" w14:textId="77777777" w:rsidR="004B7C28" w:rsidRDefault="004B7C28" w:rsidP="00730AAC"/>
        </w:tc>
        <w:tc>
          <w:tcPr>
            <w:tcW w:w="0" w:type="auto"/>
            <w:tcBorders>
              <w:top w:val="single" w:sz="4" w:space="0" w:color="auto"/>
              <w:bottom w:val="single" w:sz="8" w:space="0" w:color="auto"/>
            </w:tcBorders>
            <w:shd w:val="clear" w:color="auto" w:fill="auto"/>
            <w:vAlign w:val="center"/>
          </w:tcPr>
          <w:p w14:paraId="0E587804" w14:textId="37D0D2B2" w:rsidR="004B7C28" w:rsidRPr="004B7C28" w:rsidRDefault="004B7C28" w:rsidP="00A3359B">
            <w:pPr>
              <w:jc w:val="center"/>
              <w:rPr>
                <w:rFonts w:asciiTheme="minorEastAsia" w:hAnsiTheme="minorEastAsia"/>
                <w:color w:val="FF0000"/>
                <w:szCs w:val="21"/>
              </w:rPr>
            </w:pPr>
            <w:r w:rsidRPr="009B3F1B">
              <w:rPr>
                <w:rFonts w:asciiTheme="minorEastAsia" w:hAnsiTheme="minorEastAsia" w:hint="eastAsia"/>
                <w:szCs w:val="21"/>
              </w:rPr>
              <w:t>单位产品废气产生量</w:t>
            </w:r>
          </w:p>
        </w:tc>
        <w:tc>
          <w:tcPr>
            <w:tcW w:w="0" w:type="auto"/>
            <w:tcBorders>
              <w:top w:val="single" w:sz="4" w:space="0" w:color="auto"/>
              <w:bottom w:val="single" w:sz="8" w:space="0" w:color="auto"/>
            </w:tcBorders>
            <w:shd w:val="clear" w:color="auto" w:fill="auto"/>
            <w:vAlign w:val="center"/>
          </w:tcPr>
          <w:p w14:paraId="7300D9D6" w14:textId="3C1968BD" w:rsidR="004B7C28" w:rsidRPr="00797BC8" w:rsidRDefault="004B7C28" w:rsidP="00B60441">
            <w:pPr>
              <w:rPr>
                <w:rFonts w:asciiTheme="minorEastAsia" w:hAnsiTheme="minorEastAsia"/>
                <w:szCs w:val="21"/>
              </w:rPr>
            </w:pPr>
            <w:r>
              <w:rPr>
                <w:rFonts w:asciiTheme="minorEastAsia" w:hAnsiTheme="minorEastAsia" w:hint="eastAsia"/>
                <w:szCs w:val="21"/>
              </w:rPr>
              <w:t>—</w:t>
            </w:r>
          </w:p>
        </w:tc>
        <w:tc>
          <w:tcPr>
            <w:tcW w:w="0" w:type="auto"/>
            <w:tcBorders>
              <w:top w:val="single" w:sz="4" w:space="0" w:color="auto"/>
              <w:bottom w:val="single" w:sz="8" w:space="0" w:color="auto"/>
            </w:tcBorders>
            <w:vAlign w:val="center"/>
          </w:tcPr>
          <w:p w14:paraId="3E18F791" w14:textId="08EE8224" w:rsidR="004B7C28" w:rsidRPr="00797BC8" w:rsidRDefault="004B7C28" w:rsidP="00B60441">
            <w:pPr>
              <w:rPr>
                <w:rFonts w:asciiTheme="minorEastAsia" w:hAnsiTheme="minorEastAsia"/>
                <w:szCs w:val="21"/>
              </w:rPr>
            </w:pPr>
            <w:r>
              <w:rPr>
                <w:rFonts w:asciiTheme="minorEastAsia" w:hAnsiTheme="minorEastAsia" w:hint="eastAsia"/>
                <w:szCs w:val="21"/>
              </w:rPr>
              <w:t>—</w:t>
            </w:r>
          </w:p>
        </w:tc>
        <w:tc>
          <w:tcPr>
            <w:tcW w:w="0" w:type="auto"/>
            <w:tcBorders>
              <w:top w:val="single" w:sz="4" w:space="0" w:color="auto"/>
              <w:bottom w:val="single" w:sz="8" w:space="0" w:color="auto"/>
            </w:tcBorders>
            <w:shd w:val="clear" w:color="auto" w:fill="auto"/>
            <w:vAlign w:val="center"/>
          </w:tcPr>
          <w:p w14:paraId="02B1E347" w14:textId="47764A63" w:rsidR="004B7C28" w:rsidRPr="00797BC8" w:rsidRDefault="004B7C28" w:rsidP="00B60441">
            <w:pPr>
              <w:rPr>
                <w:rFonts w:asciiTheme="minorEastAsia" w:hAnsiTheme="minorEastAsia"/>
                <w:szCs w:val="21"/>
              </w:rPr>
            </w:pPr>
            <w:r>
              <w:rPr>
                <w:rFonts w:asciiTheme="minorEastAsia" w:hAnsiTheme="minorEastAsia" w:hint="eastAsia"/>
                <w:szCs w:val="21"/>
              </w:rPr>
              <w:t>符合</w:t>
            </w:r>
            <w:r w:rsidR="009B3F1B">
              <w:rPr>
                <w:rFonts w:asciiTheme="minorEastAsia" w:hAnsiTheme="minorEastAsia" w:hint="eastAsia"/>
                <w:szCs w:val="21"/>
              </w:rPr>
              <w:t>《环境影响评价报告书》</w:t>
            </w:r>
          </w:p>
        </w:tc>
        <w:tc>
          <w:tcPr>
            <w:tcW w:w="0" w:type="auto"/>
            <w:tcBorders>
              <w:top w:val="single" w:sz="4" w:space="0" w:color="auto"/>
              <w:bottom w:val="single" w:sz="8" w:space="0" w:color="auto"/>
            </w:tcBorders>
            <w:shd w:val="clear" w:color="auto" w:fill="auto"/>
            <w:vAlign w:val="center"/>
          </w:tcPr>
          <w:p w14:paraId="7D68CA12" w14:textId="288817F4" w:rsidR="004B7C28" w:rsidRPr="00797BC8" w:rsidRDefault="004B7C28" w:rsidP="00B60441">
            <w:pPr>
              <w:rPr>
                <w:rFonts w:asciiTheme="minorEastAsia" w:hAnsiTheme="minorEastAsia"/>
                <w:szCs w:val="21"/>
              </w:rPr>
            </w:pPr>
            <w:r>
              <w:rPr>
                <w:rFonts w:asciiTheme="minorEastAsia" w:hAnsiTheme="minorEastAsia" w:hint="eastAsia"/>
                <w:szCs w:val="21"/>
              </w:rPr>
              <w:t>依据</w:t>
            </w:r>
            <w:r w:rsidR="009B3F1B">
              <w:rPr>
                <w:rFonts w:asciiTheme="minorEastAsia" w:hAnsiTheme="minorEastAsia" w:hint="eastAsia"/>
                <w:szCs w:val="21"/>
              </w:rPr>
              <w:t>G</w:t>
            </w:r>
            <w:r w:rsidR="009B3F1B">
              <w:rPr>
                <w:rFonts w:asciiTheme="minorEastAsia" w:hAnsiTheme="minorEastAsia"/>
                <w:szCs w:val="21"/>
              </w:rPr>
              <w:t>B 16297</w:t>
            </w:r>
            <w:r w:rsidR="009B3F1B">
              <w:rPr>
                <w:rFonts w:asciiTheme="minorEastAsia" w:hAnsiTheme="minorEastAsia" w:hint="eastAsia"/>
                <w:szCs w:val="21"/>
              </w:rPr>
              <w:t>进行检测并提供检测报告以及计算结果</w:t>
            </w:r>
          </w:p>
        </w:tc>
        <w:tc>
          <w:tcPr>
            <w:tcW w:w="0" w:type="auto"/>
            <w:tcBorders>
              <w:top w:val="single" w:sz="4" w:space="0" w:color="auto"/>
              <w:bottom w:val="single" w:sz="8" w:space="0" w:color="auto"/>
            </w:tcBorders>
          </w:tcPr>
          <w:p w14:paraId="0DD094E8" w14:textId="5C37F1E9" w:rsidR="004B7C28" w:rsidRDefault="00D44A5A" w:rsidP="00B60441">
            <w:pPr>
              <w:rPr>
                <w:rFonts w:asciiTheme="minorEastAsia" w:hAnsiTheme="minorEastAsia"/>
                <w:szCs w:val="21"/>
              </w:rPr>
            </w:pPr>
            <w:r>
              <w:rPr>
                <w:rFonts w:hint="eastAsia"/>
              </w:rPr>
              <w:t>产品生产</w:t>
            </w:r>
          </w:p>
        </w:tc>
      </w:tr>
      <w:tr w:rsidR="009B3F1B" w14:paraId="178F2337" w14:textId="77777777" w:rsidTr="009B3F1B">
        <w:trPr>
          <w:jc w:val="center"/>
        </w:trPr>
        <w:tc>
          <w:tcPr>
            <w:tcW w:w="0" w:type="auto"/>
            <w:vMerge w:val="restart"/>
            <w:shd w:val="clear" w:color="auto" w:fill="auto"/>
            <w:vAlign w:val="center"/>
          </w:tcPr>
          <w:p w14:paraId="799ED106" w14:textId="5111926F" w:rsidR="009B3F1B" w:rsidRDefault="009B3F1B" w:rsidP="009B3F1B">
            <w:r>
              <w:rPr>
                <w:rFonts w:asciiTheme="minorEastAsia" w:hAnsiTheme="minorEastAsia" w:hint="eastAsia"/>
                <w:szCs w:val="21"/>
              </w:rPr>
              <w:t>产品属性</w:t>
            </w:r>
          </w:p>
        </w:tc>
        <w:tc>
          <w:tcPr>
            <w:tcW w:w="0" w:type="auto"/>
            <w:tcBorders>
              <w:top w:val="single" w:sz="4" w:space="0" w:color="auto"/>
              <w:bottom w:val="single" w:sz="8" w:space="0" w:color="auto"/>
            </w:tcBorders>
            <w:shd w:val="clear" w:color="auto" w:fill="auto"/>
            <w:vAlign w:val="center"/>
          </w:tcPr>
          <w:p w14:paraId="5CC5DE3F" w14:textId="3A071A28" w:rsidR="009B3F1B" w:rsidRPr="004B7C28" w:rsidRDefault="009B3F1B" w:rsidP="009B3F1B">
            <w:pPr>
              <w:jc w:val="center"/>
              <w:rPr>
                <w:rFonts w:asciiTheme="minorEastAsia" w:hAnsiTheme="minorEastAsia"/>
                <w:color w:val="FF0000"/>
                <w:szCs w:val="21"/>
              </w:rPr>
            </w:pPr>
            <w:r w:rsidRPr="009B3F1B">
              <w:rPr>
                <w:rFonts w:asciiTheme="minorEastAsia" w:hAnsiTheme="minorEastAsia" w:hint="eastAsia"/>
                <w:szCs w:val="21"/>
              </w:rPr>
              <w:t>产品质量</w:t>
            </w:r>
          </w:p>
        </w:tc>
        <w:tc>
          <w:tcPr>
            <w:tcW w:w="0" w:type="auto"/>
            <w:tcBorders>
              <w:top w:val="single" w:sz="4" w:space="0" w:color="auto"/>
              <w:bottom w:val="single" w:sz="8" w:space="0" w:color="auto"/>
            </w:tcBorders>
            <w:shd w:val="clear" w:color="auto" w:fill="auto"/>
            <w:vAlign w:val="center"/>
          </w:tcPr>
          <w:p w14:paraId="2DEBF586" w14:textId="3AA8EB85" w:rsidR="009B3F1B" w:rsidRDefault="009B3F1B" w:rsidP="009B3F1B">
            <w:pPr>
              <w:rPr>
                <w:rFonts w:asciiTheme="minorEastAsia" w:hAnsiTheme="minorEastAsia"/>
                <w:szCs w:val="21"/>
              </w:rPr>
            </w:pPr>
            <w:r>
              <w:rPr>
                <w:rFonts w:asciiTheme="minorEastAsia" w:hAnsiTheme="minorEastAsia" w:hint="eastAsia"/>
                <w:szCs w:val="21"/>
              </w:rPr>
              <w:t>—</w:t>
            </w:r>
          </w:p>
        </w:tc>
        <w:tc>
          <w:tcPr>
            <w:tcW w:w="0" w:type="auto"/>
            <w:tcBorders>
              <w:top w:val="single" w:sz="4" w:space="0" w:color="auto"/>
              <w:bottom w:val="single" w:sz="8" w:space="0" w:color="auto"/>
            </w:tcBorders>
            <w:vAlign w:val="center"/>
          </w:tcPr>
          <w:p w14:paraId="5036D8F7" w14:textId="7D601911" w:rsidR="009B3F1B" w:rsidRDefault="009B3F1B" w:rsidP="009B3F1B">
            <w:pPr>
              <w:rPr>
                <w:rFonts w:asciiTheme="minorEastAsia" w:hAnsiTheme="minorEastAsia"/>
                <w:szCs w:val="21"/>
              </w:rPr>
            </w:pPr>
            <w:r>
              <w:rPr>
                <w:rFonts w:asciiTheme="minorEastAsia" w:hAnsiTheme="minorEastAsia" w:hint="eastAsia"/>
                <w:szCs w:val="21"/>
              </w:rPr>
              <w:t>—</w:t>
            </w:r>
          </w:p>
        </w:tc>
        <w:tc>
          <w:tcPr>
            <w:tcW w:w="0" w:type="auto"/>
            <w:tcBorders>
              <w:top w:val="single" w:sz="4" w:space="0" w:color="auto"/>
              <w:bottom w:val="single" w:sz="8" w:space="0" w:color="auto"/>
            </w:tcBorders>
            <w:shd w:val="clear" w:color="auto" w:fill="auto"/>
            <w:vAlign w:val="center"/>
          </w:tcPr>
          <w:p w14:paraId="632E59EA" w14:textId="2CD11308" w:rsidR="009B3F1B" w:rsidRDefault="009B3F1B" w:rsidP="009B3F1B">
            <w:pPr>
              <w:rPr>
                <w:rFonts w:asciiTheme="minorEastAsia" w:hAnsiTheme="minorEastAsia"/>
                <w:szCs w:val="21"/>
              </w:rPr>
            </w:pPr>
            <w:r>
              <w:rPr>
                <w:rFonts w:asciiTheme="minorEastAsia" w:hAnsiTheme="minorEastAsia" w:hint="eastAsia"/>
                <w:szCs w:val="21"/>
              </w:rPr>
              <w:t>符合相应的产品标准</w:t>
            </w:r>
          </w:p>
        </w:tc>
        <w:tc>
          <w:tcPr>
            <w:tcW w:w="0" w:type="auto"/>
            <w:tcBorders>
              <w:top w:val="single" w:sz="4" w:space="0" w:color="auto"/>
              <w:bottom w:val="single" w:sz="8" w:space="0" w:color="auto"/>
            </w:tcBorders>
            <w:shd w:val="clear" w:color="auto" w:fill="auto"/>
            <w:vAlign w:val="center"/>
          </w:tcPr>
          <w:p w14:paraId="043C4C37" w14:textId="346FD131" w:rsidR="009B3F1B" w:rsidRDefault="009B3F1B" w:rsidP="009B3F1B">
            <w:pPr>
              <w:rPr>
                <w:rFonts w:asciiTheme="minorEastAsia" w:hAnsiTheme="minorEastAsia"/>
                <w:szCs w:val="21"/>
              </w:rPr>
            </w:pPr>
            <w:r>
              <w:rPr>
                <w:rFonts w:asciiTheme="minorEastAsia" w:hAnsiTheme="minorEastAsia" w:hint="eastAsia"/>
                <w:szCs w:val="21"/>
              </w:rPr>
              <w:t>依据对应产品标准检测并提供检测报告</w:t>
            </w:r>
          </w:p>
        </w:tc>
        <w:tc>
          <w:tcPr>
            <w:tcW w:w="0" w:type="auto"/>
            <w:tcBorders>
              <w:top w:val="single" w:sz="4" w:space="0" w:color="auto"/>
              <w:bottom w:val="single" w:sz="8" w:space="0" w:color="auto"/>
            </w:tcBorders>
          </w:tcPr>
          <w:p w14:paraId="1844842B" w14:textId="19C7E085" w:rsidR="009B3F1B" w:rsidRDefault="009B3F1B" w:rsidP="009B3F1B">
            <w:r>
              <w:rPr>
                <w:rFonts w:hint="eastAsia"/>
              </w:rPr>
              <w:t>产品生产</w:t>
            </w:r>
          </w:p>
        </w:tc>
      </w:tr>
      <w:tr w:rsidR="009B3F1B" w14:paraId="5A4B0F8E" w14:textId="15ED4C78" w:rsidTr="009B3F1B">
        <w:trPr>
          <w:jc w:val="center"/>
        </w:trPr>
        <w:tc>
          <w:tcPr>
            <w:tcW w:w="0" w:type="auto"/>
            <w:vMerge/>
            <w:tcBorders>
              <w:bottom w:val="single" w:sz="8" w:space="0" w:color="auto"/>
            </w:tcBorders>
            <w:shd w:val="clear" w:color="auto" w:fill="auto"/>
            <w:vAlign w:val="center"/>
          </w:tcPr>
          <w:p w14:paraId="4C7B5F40" w14:textId="0BD3A29A" w:rsidR="009B3F1B" w:rsidRPr="005831DD" w:rsidRDefault="009B3F1B" w:rsidP="009B3F1B">
            <w:pPr>
              <w:rPr>
                <w:rFonts w:asciiTheme="minorEastAsia" w:hAnsiTheme="minorEastAsia"/>
                <w:szCs w:val="21"/>
              </w:rPr>
            </w:pPr>
          </w:p>
        </w:tc>
        <w:tc>
          <w:tcPr>
            <w:tcW w:w="0" w:type="auto"/>
            <w:tcBorders>
              <w:top w:val="single" w:sz="4" w:space="0" w:color="auto"/>
              <w:bottom w:val="single" w:sz="8" w:space="0" w:color="auto"/>
            </w:tcBorders>
            <w:shd w:val="clear" w:color="auto" w:fill="auto"/>
            <w:vAlign w:val="center"/>
          </w:tcPr>
          <w:p w14:paraId="3401F7C3" w14:textId="0926CB1D" w:rsidR="009B3F1B" w:rsidRPr="00797BC8" w:rsidRDefault="009B3F1B" w:rsidP="009B3F1B">
            <w:pPr>
              <w:jc w:val="center"/>
              <w:rPr>
                <w:rFonts w:asciiTheme="minorEastAsia" w:hAnsiTheme="minorEastAsia"/>
                <w:szCs w:val="21"/>
              </w:rPr>
            </w:pPr>
            <w:r>
              <w:rPr>
                <w:rFonts w:asciiTheme="minorEastAsia" w:hAnsiTheme="minorEastAsia" w:hint="eastAsia"/>
                <w:szCs w:val="21"/>
              </w:rPr>
              <w:t>产品可回收利用率</w:t>
            </w:r>
          </w:p>
        </w:tc>
        <w:tc>
          <w:tcPr>
            <w:tcW w:w="0" w:type="auto"/>
            <w:tcBorders>
              <w:top w:val="single" w:sz="4" w:space="0" w:color="auto"/>
              <w:bottom w:val="single" w:sz="8" w:space="0" w:color="auto"/>
            </w:tcBorders>
            <w:shd w:val="clear" w:color="auto" w:fill="auto"/>
            <w:vAlign w:val="center"/>
          </w:tcPr>
          <w:p w14:paraId="4A8AC1B1" w14:textId="3B1FCC63" w:rsidR="009B3F1B" w:rsidRPr="00797BC8" w:rsidRDefault="009B3F1B" w:rsidP="009B3F1B">
            <w:pPr>
              <w:rPr>
                <w:rFonts w:asciiTheme="minorEastAsia" w:hAnsiTheme="minorEastAsia"/>
                <w:szCs w:val="21"/>
              </w:rPr>
            </w:pPr>
            <w:r>
              <w:rPr>
                <w:rFonts w:asciiTheme="minorEastAsia" w:hAnsiTheme="minorEastAsia" w:hint="eastAsia"/>
                <w:szCs w:val="21"/>
              </w:rPr>
              <w:t>%</w:t>
            </w:r>
          </w:p>
        </w:tc>
        <w:tc>
          <w:tcPr>
            <w:tcW w:w="0" w:type="auto"/>
            <w:tcBorders>
              <w:top w:val="single" w:sz="4" w:space="0" w:color="auto"/>
              <w:bottom w:val="single" w:sz="8" w:space="0" w:color="auto"/>
            </w:tcBorders>
            <w:vAlign w:val="center"/>
          </w:tcPr>
          <w:p w14:paraId="111BF273" w14:textId="2EEE683D" w:rsidR="009B3F1B" w:rsidRPr="00797BC8" w:rsidRDefault="009B3F1B" w:rsidP="009B3F1B">
            <w:pPr>
              <w:rPr>
                <w:rFonts w:asciiTheme="minorEastAsia" w:hAnsiTheme="minorEastAsia"/>
                <w:szCs w:val="21"/>
              </w:rPr>
            </w:pPr>
            <w:r>
              <w:rPr>
                <w:rFonts w:asciiTheme="minorEastAsia" w:hAnsiTheme="minorEastAsia" w:hint="eastAsia"/>
                <w:szCs w:val="21"/>
              </w:rPr>
              <w:t>≥</w:t>
            </w:r>
          </w:p>
        </w:tc>
        <w:tc>
          <w:tcPr>
            <w:tcW w:w="0" w:type="auto"/>
            <w:tcBorders>
              <w:top w:val="single" w:sz="4" w:space="0" w:color="auto"/>
              <w:bottom w:val="single" w:sz="8" w:space="0" w:color="auto"/>
            </w:tcBorders>
            <w:shd w:val="clear" w:color="auto" w:fill="auto"/>
            <w:vAlign w:val="center"/>
          </w:tcPr>
          <w:p w14:paraId="48357293" w14:textId="1FE5491A" w:rsidR="009B3F1B" w:rsidRPr="00797BC8" w:rsidRDefault="00A0406E" w:rsidP="009B3F1B">
            <w:pPr>
              <w:rPr>
                <w:rFonts w:asciiTheme="minorEastAsia" w:hAnsiTheme="minorEastAsia"/>
                <w:szCs w:val="21"/>
              </w:rPr>
            </w:pPr>
            <w:r>
              <w:rPr>
                <w:rFonts w:asciiTheme="minorEastAsia" w:hAnsiTheme="minorEastAsia" w:hint="eastAsia"/>
                <w:szCs w:val="21"/>
              </w:rPr>
              <w:t>9</w:t>
            </w:r>
            <w:r>
              <w:rPr>
                <w:rFonts w:asciiTheme="minorEastAsia" w:hAnsiTheme="minorEastAsia"/>
                <w:szCs w:val="21"/>
              </w:rPr>
              <w:t>0</w:t>
            </w:r>
          </w:p>
        </w:tc>
        <w:tc>
          <w:tcPr>
            <w:tcW w:w="0" w:type="auto"/>
            <w:tcBorders>
              <w:top w:val="single" w:sz="4" w:space="0" w:color="auto"/>
              <w:bottom w:val="single" w:sz="8" w:space="0" w:color="auto"/>
            </w:tcBorders>
            <w:shd w:val="clear" w:color="auto" w:fill="auto"/>
            <w:vAlign w:val="center"/>
          </w:tcPr>
          <w:p w14:paraId="457951FC" w14:textId="649A1460" w:rsidR="009B3F1B" w:rsidRPr="00797BC8" w:rsidRDefault="009B3F1B" w:rsidP="009B3F1B">
            <w:pPr>
              <w:rPr>
                <w:rFonts w:asciiTheme="minorEastAsia" w:hAnsiTheme="minorEastAsia"/>
                <w:szCs w:val="21"/>
              </w:rPr>
            </w:pPr>
            <w:r>
              <w:rPr>
                <w:rFonts w:asciiTheme="minorEastAsia" w:hAnsiTheme="minorEastAsia" w:hint="eastAsia"/>
                <w:szCs w:val="21"/>
              </w:rPr>
              <w:t>根据</w:t>
            </w:r>
            <w:r>
              <w:rPr>
                <w:rFonts w:hint="eastAsia"/>
              </w:rPr>
              <w:t>G</w:t>
            </w:r>
            <w:r>
              <w:t>B/T 20862</w:t>
            </w:r>
            <w:r>
              <w:rPr>
                <w:rFonts w:asciiTheme="minorEastAsia" w:hAnsiTheme="minorEastAsia" w:hint="eastAsia"/>
                <w:szCs w:val="21"/>
              </w:rPr>
              <w:t>进行</w:t>
            </w:r>
            <w:r w:rsidR="00F21896">
              <w:rPr>
                <w:rFonts w:asciiTheme="minorEastAsia" w:hAnsiTheme="minorEastAsia" w:hint="eastAsia"/>
                <w:szCs w:val="21"/>
              </w:rPr>
              <w:t>计算</w:t>
            </w:r>
            <w:r>
              <w:rPr>
                <w:rFonts w:asciiTheme="minorEastAsia" w:hAnsiTheme="minorEastAsia" w:hint="eastAsia"/>
                <w:szCs w:val="21"/>
              </w:rPr>
              <w:t>并提供</w:t>
            </w:r>
            <w:r w:rsidR="00F21896">
              <w:rPr>
                <w:rFonts w:asciiTheme="minorEastAsia" w:hAnsiTheme="minorEastAsia" w:hint="eastAsia"/>
                <w:szCs w:val="21"/>
              </w:rPr>
              <w:t>证明材料</w:t>
            </w:r>
          </w:p>
        </w:tc>
        <w:tc>
          <w:tcPr>
            <w:tcW w:w="0" w:type="auto"/>
            <w:tcBorders>
              <w:top w:val="single" w:sz="4" w:space="0" w:color="auto"/>
              <w:bottom w:val="single" w:sz="8" w:space="0" w:color="auto"/>
            </w:tcBorders>
          </w:tcPr>
          <w:p w14:paraId="4B9B61CF" w14:textId="343997AE" w:rsidR="009B3F1B" w:rsidRDefault="009B3F1B" w:rsidP="009B3F1B">
            <w:pPr>
              <w:rPr>
                <w:rFonts w:asciiTheme="minorEastAsia" w:hAnsiTheme="minorEastAsia"/>
                <w:szCs w:val="21"/>
              </w:rPr>
            </w:pPr>
            <w:r>
              <w:rPr>
                <w:rFonts w:asciiTheme="minorEastAsia" w:hAnsiTheme="minorEastAsia" w:hint="eastAsia"/>
                <w:szCs w:val="21"/>
              </w:rPr>
              <w:t>废弃后回收处理</w:t>
            </w:r>
          </w:p>
        </w:tc>
      </w:tr>
    </w:tbl>
    <w:p w14:paraId="50EC6586" w14:textId="77777777" w:rsidR="00730AAC" w:rsidRDefault="00730AAC" w:rsidP="00730AAC"/>
    <w:p w14:paraId="17FFAAFC" w14:textId="77777777" w:rsidR="00730AAC" w:rsidRDefault="00730AAC" w:rsidP="00730AAC">
      <w:pPr>
        <w:pStyle w:val="a2"/>
        <w:spacing w:before="156" w:after="156"/>
      </w:pPr>
      <w:bookmarkStart w:id="12" w:name="_Toc48832914"/>
      <w:r w:rsidRPr="00730AAC">
        <w:rPr>
          <w:rFonts w:hint="eastAsia"/>
        </w:rPr>
        <w:t>检验方法和指标计算方法</w:t>
      </w:r>
      <w:bookmarkEnd w:id="12"/>
    </w:p>
    <w:p w14:paraId="464F4F34" w14:textId="185F42F7" w:rsidR="00730AAC" w:rsidRDefault="00730AAC" w:rsidP="00730AAC">
      <w:pPr>
        <w:pStyle w:val="aff6"/>
      </w:pPr>
      <w:r w:rsidRPr="00730AAC">
        <w:rPr>
          <w:rFonts w:hint="eastAsia"/>
        </w:rPr>
        <w:t>产品检验方法以及各指标的计算方法见附录A。</w:t>
      </w:r>
    </w:p>
    <w:p w14:paraId="6B9E4692" w14:textId="77777777" w:rsidR="00730AAC" w:rsidRDefault="00730AAC" w:rsidP="00730AAC">
      <w:pPr>
        <w:pStyle w:val="a1"/>
        <w:spacing w:before="312" w:after="312"/>
      </w:pPr>
      <w:bookmarkStart w:id="13" w:name="_Toc48832915"/>
      <w:r w:rsidRPr="00730AAC">
        <w:rPr>
          <w:rFonts w:hint="eastAsia"/>
        </w:rPr>
        <w:lastRenderedPageBreak/>
        <w:t>产品生命周期评价报告编制方法</w:t>
      </w:r>
      <w:bookmarkEnd w:id="13"/>
    </w:p>
    <w:p w14:paraId="32063039" w14:textId="77777777" w:rsidR="00730AAC" w:rsidRDefault="00730AAC" w:rsidP="00730AAC">
      <w:pPr>
        <w:pStyle w:val="a2"/>
        <w:spacing w:before="156" w:after="156"/>
      </w:pPr>
      <w:bookmarkStart w:id="14" w:name="_Toc48832916"/>
      <w:r w:rsidRPr="00730AAC">
        <w:rPr>
          <w:rFonts w:hint="eastAsia"/>
        </w:rPr>
        <w:t>编制依据</w:t>
      </w:r>
      <w:bookmarkEnd w:id="14"/>
    </w:p>
    <w:p w14:paraId="3274C4D0" w14:textId="1B9369A8" w:rsidR="00730AAC" w:rsidRDefault="00103BAC" w:rsidP="00730AAC">
      <w:pPr>
        <w:pStyle w:val="aff6"/>
      </w:pPr>
      <w:r w:rsidRPr="00103BAC">
        <w:rPr>
          <w:rFonts w:hint="eastAsia"/>
        </w:rPr>
        <w:t>依据GB/T 24040、GB/T 24044和GB/T 32161给出的生命周期评价方法学框架及总体要求编制纸基复合包装的生命周期评价报告，参</w:t>
      </w:r>
      <w:r w:rsidR="00DA40CB">
        <w:rPr>
          <w:rFonts w:hint="eastAsia"/>
        </w:rPr>
        <w:t>考</w:t>
      </w:r>
      <w:r w:rsidRPr="00103BAC">
        <w:rPr>
          <w:rFonts w:hint="eastAsia"/>
        </w:rPr>
        <w:t>附录B。</w:t>
      </w:r>
    </w:p>
    <w:p w14:paraId="44AF2BB1" w14:textId="77777777" w:rsidR="00103BAC" w:rsidRDefault="00103BAC" w:rsidP="00103BAC">
      <w:pPr>
        <w:pStyle w:val="a2"/>
        <w:spacing w:before="156" w:after="156"/>
      </w:pPr>
      <w:bookmarkStart w:id="15" w:name="_Toc48832917"/>
      <w:r w:rsidRPr="00103BAC">
        <w:rPr>
          <w:rFonts w:hint="eastAsia"/>
        </w:rPr>
        <w:t>编制内容</w:t>
      </w:r>
      <w:bookmarkEnd w:id="15"/>
    </w:p>
    <w:p w14:paraId="0F2BEDC2" w14:textId="77777777" w:rsidR="00103BAC" w:rsidRDefault="00103BAC" w:rsidP="00103BAC">
      <w:pPr>
        <w:pStyle w:val="a3"/>
        <w:spacing w:before="156" w:after="156"/>
      </w:pPr>
      <w:r w:rsidRPr="00103BAC">
        <w:rPr>
          <w:rFonts w:hint="eastAsia"/>
        </w:rPr>
        <w:t>基本信息</w:t>
      </w:r>
    </w:p>
    <w:p w14:paraId="234CF7C1" w14:textId="5DF29775" w:rsidR="00103BAC" w:rsidRDefault="00103BAC" w:rsidP="00103BAC">
      <w:pPr>
        <w:pStyle w:val="aff6"/>
      </w:pPr>
      <w:r w:rsidRPr="00103BAC">
        <w:rPr>
          <w:rFonts w:hint="eastAsia"/>
        </w:rPr>
        <w:t>报告应提供报告信息、申请者信息、评估对象信息、采用的标准信息等基本信息，其中报告信息包括报告编号、编制人员、审核人员、发布日期等，申请者信息包括公司全称、</w:t>
      </w:r>
      <w:r w:rsidR="00BD7E0C">
        <w:rPr>
          <w:rFonts w:hint="eastAsia"/>
        </w:rPr>
        <w:t>统一社会信用代码</w:t>
      </w:r>
      <w:r w:rsidRPr="00103BAC">
        <w:rPr>
          <w:rFonts w:hint="eastAsia"/>
        </w:rPr>
        <w:t>、地址、联系人、联系方式等。</w:t>
      </w:r>
    </w:p>
    <w:p w14:paraId="5AC97D81" w14:textId="77777777" w:rsidR="00103BAC" w:rsidRDefault="00103BAC" w:rsidP="00103BAC">
      <w:pPr>
        <w:pStyle w:val="aff6"/>
      </w:pPr>
      <w:r w:rsidRPr="00103BAC">
        <w:rPr>
          <w:rFonts w:hint="eastAsia"/>
        </w:rPr>
        <w:t>在报告中应标注产品的主要技术参数和功能，包括：产品名称、产品规格型号、生产厂家等。</w:t>
      </w:r>
    </w:p>
    <w:p w14:paraId="7EE0A842" w14:textId="77777777" w:rsidR="00103BAC" w:rsidRDefault="00103BAC" w:rsidP="00103BAC">
      <w:pPr>
        <w:pStyle w:val="a3"/>
        <w:spacing w:before="156" w:after="156"/>
      </w:pPr>
      <w:r w:rsidRPr="00103BAC">
        <w:rPr>
          <w:rFonts w:hint="eastAsia"/>
        </w:rPr>
        <w:t>符合性评价</w:t>
      </w:r>
    </w:p>
    <w:p w14:paraId="0BA3E97C" w14:textId="77777777" w:rsidR="00103BAC" w:rsidRDefault="00103BAC" w:rsidP="00103BAC">
      <w:pPr>
        <w:pStyle w:val="aff6"/>
      </w:pPr>
      <w:r w:rsidRPr="00103BAC">
        <w:rPr>
          <w:rFonts w:hint="eastAsia"/>
        </w:rPr>
        <w:t>报告应提供对基本要求和评价指标的符合性情况，并提供所有评价指标报告期比基期改进情况的说明。其中报告期为当前评价的年份，一般是指产品参与评价年份的上一年，基期为一个对照年份，一般报告期提前1年。</w:t>
      </w:r>
    </w:p>
    <w:p w14:paraId="2A40F71D" w14:textId="77777777" w:rsidR="00103BAC" w:rsidRDefault="00103BAC" w:rsidP="00103BAC">
      <w:pPr>
        <w:pStyle w:val="a3"/>
        <w:spacing w:before="156" w:after="156"/>
      </w:pPr>
      <w:r w:rsidRPr="00103BAC">
        <w:rPr>
          <w:rFonts w:hint="eastAsia"/>
        </w:rPr>
        <w:t>生命周期评价</w:t>
      </w:r>
    </w:p>
    <w:p w14:paraId="1954EECD" w14:textId="77777777" w:rsidR="00103BAC" w:rsidRDefault="00103BAC" w:rsidP="00103BAC">
      <w:pPr>
        <w:pStyle w:val="a4"/>
        <w:spacing w:before="156" w:after="156"/>
      </w:pPr>
      <w:r w:rsidRPr="00103BAC">
        <w:rPr>
          <w:rFonts w:hint="eastAsia"/>
        </w:rPr>
        <w:t>评价对象及工具</w:t>
      </w:r>
    </w:p>
    <w:p w14:paraId="6A59EB16" w14:textId="77777777" w:rsidR="00103BAC" w:rsidRDefault="00103BAC" w:rsidP="00103BAC">
      <w:pPr>
        <w:pStyle w:val="aff6"/>
      </w:pPr>
      <w:r w:rsidRPr="00103BAC">
        <w:rPr>
          <w:rFonts w:hint="eastAsia"/>
        </w:rPr>
        <w:t>报告应详细描述评估的对象、功能单位和产品的主要功能，提供产品的材料构成及主要技术参数表，绘制并说明产品的系统边界、披露所使用的生命周期评价工具。</w:t>
      </w:r>
    </w:p>
    <w:p w14:paraId="169CA92D" w14:textId="77777777" w:rsidR="00103BAC" w:rsidRDefault="00103BAC" w:rsidP="00103BAC">
      <w:pPr>
        <w:pStyle w:val="a4"/>
        <w:spacing w:before="156" w:after="156"/>
      </w:pPr>
      <w:r w:rsidRPr="00103BAC">
        <w:rPr>
          <w:rFonts w:hint="eastAsia"/>
        </w:rPr>
        <w:t>生命周期清单分析</w:t>
      </w:r>
    </w:p>
    <w:p w14:paraId="1312D255" w14:textId="77777777" w:rsidR="00103BAC" w:rsidRDefault="00103BAC" w:rsidP="00103BAC">
      <w:pPr>
        <w:pStyle w:val="aff6"/>
      </w:pPr>
      <w:r w:rsidRPr="00103BAC">
        <w:rPr>
          <w:rFonts w:hint="eastAsia"/>
        </w:rPr>
        <w:t>报告中应提供考虑的生命周期阶段，说明每个阶段所考虑清单因子及收集到的现场数据或背景数据。</w:t>
      </w:r>
    </w:p>
    <w:p w14:paraId="541BB615" w14:textId="77777777" w:rsidR="00103BAC" w:rsidRDefault="00103BAC" w:rsidP="00103BAC">
      <w:pPr>
        <w:pStyle w:val="a4"/>
        <w:spacing w:before="156" w:after="156"/>
      </w:pPr>
      <w:r w:rsidRPr="00103BAC">
        <w:rPr>
          <w:rFonts w:hint="eastAsia"/>
        </w:rPr>
        <w:t>生命周期影响评价</w:t>
      </w:r>
    </w:p>
    <w:p w14:paraId="46252E1A" w14:textId="77777777" w:rsidR="00103BAC" w:rsidRDefault="00103BAC" w:rsidP="00103BAC">
      <w:pPr>
        <w:pStyle w:val="aff6"/>
      </w:pPr>
      <w:r w:rsidRPr="00103BAC">
        <w:rPr>
          <w:rFonts w:hint="eastAsia"/>
        </w:rPr>
        <w:t>报告中应提供产品生命周期各阶段的不同影响类型的特征化值，并对不同影响类在各生命周期阶段的分布情况进行比较分析。</w:t>
      </w:r>
    </w:p>
    <w:p w14:paraId="1B66798F" w14:textId="77777777" w:rsidR="00103BAC" w:rsidRDefault="00103BAC" w:rsidP="00103BAC">
      <w:pPr>
        <w:pStyle w:val="a4"/>
        <w:spacing w:before="156" w:after="156"/>
      </w:pPr>
      <w:r w:rsidRPr="00103BAC">
        <w:rPr>
          <w:rFonts w:hint="eastAsia"/>
        </w:rPr>
        <w:t>生态设计改进方案</w:t>
      </w:r>
    </w:p>
    <w:p w14:paraId="45521BD2" w14:textId="77777777" w:rsidR="00103BAC" w:rsidRDefault="00103BAC" w:rsidP="00103BAC">
      <w:pPr>
        <w:pStyle w:val="aff6"/>
      </w:pPr>
      <w:r w:rsidRPr="00103BAC">
        <w:rPr>
          <w:rFonts w:hint="eastAsia"/>
        </w:rPr>
        <w:t>在分析指标的符合性评价结果以及生命周期评价结果的基础上，提出纸基复合包装产品生态设计改进的具体方案。</w:t>
      </w:r>
    </w:p>
    <w:p w14:paraId="7A021BF4" w14:textId="77777777" w:rsidR="00103BAC" w:rsidRDefault="00103BAC" w:rsidP="00103BAC">
      <w:pPr>
        <w:pStyle w:val="a3"/>
        <w:spacing w:before="156" w:after="156"/>
      </w:pPr>
      <w:r w:rsidRPr="00103BAC">
        <w:rPr>
          <w:rFonts w:hint="eastAsia"/>
        </w:rPr>
        <w:t>评价报告主要结论</w:t>
      </w:r>
    </w:p>
    <w:p w14:paraId="3DF76996" w14:textId="77777777" w:rsidR="00103BAC" w:rsidRDefault="00103BAC" w:rsidP="00103BAC">
      <w:pPr>
        <w:pStyle w:val="aff6"/>
      </w:pPr>
      <w:r w:rsidRPr="00103BAC">
        <w:rPr>
          <w:rFonts w:hint="eastAsia"/>
        </w:rPr>
        <w:t>应说明该产品对评价指标的符合性结论、生命周期评价结果、提出的改进方案，并根据评价结论初步判断该产品是否为生态设计产品。</w:t>
      </w:r>
    </w:p>
    <w:p w14:paraId="579A6267" w14:textId="77777777" w:rsidR="00103BAC" w:rsidRDefault="00103BAC" w:rsidP="00103BAC">
      <w:pPr>
        <w:pStyle w:val="a3"/>
        <w:spacing w:before="156" w:after="156"/>
      </w:pPr>
      <w:r w:rsidRPr="00103BAC">
        <w:rPr>
          <w:rFonts w:hint="eastAsia"/>
        </w:rPr>
        <w:t>附件</w:t>
      </w:r>
    </w:p>
    <w:p w14:paraId="58BDEB20" w14:textId="77777777" w:rsidR="00103BAC" w:rsidRPr="00103BAC" w:rsidRDefault="00103BAC" w:rsidP="00103BAC">
      <w:pPr>
        <w:pStyle w:val="aff6"/>
      </w:pPr>
      <w:r w:rsidRPr="00103BAC">
        <w:rPr>
          <w:rFonts w:hint="eastAsia"/>
        </w:rPr>
        <w:t>报告中应在附件中提供：</w:t>
      </w:r>
    </w:p>
    <w:p w14:paraId="08F1FF13" w14:textId="77777777" w:rsidR="00103BAC" w:rsidRDefault="00103BAC" w:rsidP="00103BAC">
      <w:pPr>
        <w:pStyle w:val="ab"/>
      </w:pPr>
      <w:r w:rsidRPr="00103BAC">
        <w:rPr>
          <w:rFonts w:hint="eastAsia"/>
        </w:rPr>
        <w:t>产品原始生产材料清单；</w:t>
      </w:r>
    </w:p>
    <w:p w14:paraId="46D32437" w14:textId="77777777" w:rsidR="00103BAC" w:rsidRDefault="00103BAC" w:rsidP="00103BAC">
      <w:pPr>
        <w:pStyle w:val="ab"/>
      </w:pPr>
      <w:r w:rsidRPr="00103BAC">
        <w:rPr>
          <w:rFonts w:hint="eastAsia"/>
        </w:rPr>
        <w:t>产品质量检测报告；</w:t>
      </w:r>
    </w:p>
    <w:p w14:paraId="2D21212E" w14:textId="77777777" w:rsidR="00103BAC" w:rsidRDefault="00103BAC" w:rsidP="00103BAC">
      <w:pPr>
        <w:pStyle w:val="ab"/>
      </w:pPr>
      <w:r w:rsidRPr="00103BAC">
        <w:rPr>
          <w:rFonts w:hint="eastAsia"/>
        </w:rPr>
        <w:lastRenderedPageBreak/>
        <w:t>产品基本工艺流程；</w:t>
      </w:r>
    </w:p>
    <w:p w14:paraId="6B02BB53" w14:textId="77777777" w:rsidR="00103BAC" w:rsidRDefault="00103BAC" w:rsidP="00103BAC">
      <w:pPr>
        <w:pStyle w:val="ab"/>
      </w:pPr>
      <w:r w:rsidRPr="00103BAC">
        <w:rPr>
          <w:rFonts w:hint="eastAsia"/>
        </w:rPr>
        <w:t>各单元过程的数据收集表；</w:t>
      </w:r>
    </w:p>
    <w:p w14:paraId="62D94248" w14:textId="77777777" w:rsidR="00103BAC" w:rsidRDefault="00103BAC" w:rsidP="00103BAC">
      <w:pPr>
        <w:pStyle w:val="ab"/>
      </w:pPr>
      <w:r w:rsidRPr="00103BAC">
        <w:rPr>
          <w:rFonts w:hint="eastAsia"/>
        </w:rPr>
        <w:t>其他。</w:t>
      </w:r>
    </w:p>
    <w:p w14:paraId="43D0A9FC" w14:textId="77777777" w:rsidR="00103BAC" w:rsidRDefault="005048E6" w:rsidP="005048E6">
      <w:pPr>
        <w:pStyle w:val="a1"/>
        <w:spacing w:before="312" w:after="312"/>
      </w:pPr>
      <w:bookmarkStart w:id="16" w:name="_Toc48832918"/>
      <w:r w:rsidRPr="005048E6">
        <w:rPr>
          <w:rFonts w:hint="eastAsia"/>
        </w:rPr>
        <w:t>评价方法</w:t>
      </w:r>
      <w:bookmarkEnd w:id="16"/>
    </w:p>
    <w:p w14:paraId="3715FC9E" w14:textId="77777777" w:rsidR="005048E6" w:rsidRDefault="005048E6" w:rsidP="005048E6">
      <w:pPr>
        <w:pStyle w:val="aff6"/>
      </w:pPr>
      <w:r w:rsidRPr="005048E6">
        <w:rPr>
          <w:rFonts w:hint="eastAsia"/>
        </w:rPr>
        <w:t>企业可按本标准第4章开展自我评价或第三方评价，产品满足以下条件并按照相关程序要求经过公示无异议后为生态设计产品：</w:t>
      </w:r>
    </w:p>
    <w:p w14:paraId="61890B98" w14:textId="77777777" w:rsidR="005048E6" w:rsidRDefault="00FD2977" w:rsidP="00FD2977">
      <w:pPr>
        <w:pStyle w:val="ab"/>
      </w:pPr>
      <w:r w:rsidRPr="00FD2977">
        <w:rPr>
          <w:rFonts w:hint="eastAsia"/>
        </w:rPr>
        <w:t>满足4.1基本要求和4.2评价指标要求，并提供相关符合性证明文件；</w:t>
      </w:r>
    </w:p>
    <w:p w14:paraId="618EAA06" w14:textId="77777777" w:rsidR="00FD2977" w:rsidRDefault="00FD2977" w:rsidP="00FD2977">
      <w:pPr>
        <w:pStyle w:val="ab"/>
      </w:pPr>
      <w:r w:rsidRPr="00FD2977">
        <w:rPr>
          <w:rFonts w:hint="eastAsia"/>
        </w:rPr>
        <w:t>开展产品生命周期评价，并按第5章的要求提供产品生命周期评价报告。</w:t>
      </w:r>
    </w:p>
    <w:p w14:paraId="391D7FEC" w14:textId="77777777" w:rsidR="00FD2977" w:rsidRDefault="00FD2977" w:rsidP="00FD2977">
      <w:pPr>
        <w:pStyle w:val="ab"/>
        <w:numPr>
          <w:ilvl w:val="0"/>
          <w:numId w:val="0"/>
        </w:numPr>
        <w:ind w:left="833"/>
      </w:pPr>
    </w:p>
    <w:p w14:paraId="3BC14F1C" w14:textId="77777777" w:rsidR="00FD2977" w:rsidRDefault="00FD2977" w:rsidP="00FD2977">
      <w:pPr>
        <w:pStyle w:val="a9"/>
      </w:pPr>
    </w:p>
    <w:p w14:paraId="0204BEDD" w14:textId="77777777" w:rsidR="00FD2977" w:rsidRDefault="00FD2977" w:rsidP="00FD2977">
      <w:pPr>
        <w:pStyle w:val="af4"/>
      </w:pPr>
    </w:p>
    <w:p w14:paraId="0B1AE806" w14:textId="77777777" w:rsidR="00FD2977" w:rsidRDefault="00FD2977" w:rsidP="00FD2977">
      <w:pPr>
        <w:pStyle w:val="af8"/>
      </w:pPr>
      <w:r>
        <w:br/>
      </w:r>
      <w:bookmarkStart w:id="17" w:name="_Toc48832919"/>
      <w:r>
        <w:rPr>
          <w:rFonts w:hint="eastAsia"/>
        </w:rPr>
        <w:t>（资料性附录）</w:t>
      </w:r>
      <w:r>
        <w:br/>
      </w:r>
      <w:r>
        <w:rPr>
          <w:rFonts w:hint="eastAsia"/>
        </w:rPr>
        <w:t>检验方法和指标计算方法</w:t>
      </w:r>
      <w:bookmarkEnd w:id="17"/>
    </w:p>
    <w:p w14:paraId="2243E974" w14:textId="77777777" w:rsidR="00FD2977" w:rsidRDefault="00FD2977" w:rsidP="00FD2977">
      <w:pPr>
        <w:pStyle w:val="af9"/>
        <w:spacing w:before="312" w:after="312"/>
      </w:pPr>
      <w:r w:rsidRPr="00FD2977">
        <w:rPr>
          <w:rFonts w:hint="eastAsia"/>
        </w:rPr>
        <w:t>单位产品取水量</w:t>
      </w:r>
    </w:p>
    <w:p w14:paraId="225FC540" w14:textId="22C625E3" w:rsidR="00FD2977" w:rsidRDefault="00B70CD5" w:rsidP="00FD2977">
      <w:pPr>
        <w:pStyle w:val="aff6"/>
      </w:pPr>
      <w:r>
        <w:rPr>
          <w:rFonts w:hint="eastAsia"/>
        </w:rPr>
        <w:t>单位产品取水量</w:t>
      </w:r>
      <w:r w:rsidR="00076138">
        <w:rPr>
          <w:rFonts w:hint="eastAsia"/>
        </w:rPr>
        <w:t>根据</w:t>
      </w:r>
      <w:r>
        <w:rPr>
          <w:rFonts w:hint="eastAsia"/>
        </w:rPr>
        <w:t>按G</w:t>
      </w:r>
      <w:r>
        <w:t xml:space="preserve">B/T </w:t>
      </w:r>
      <w:r w:rsidR="00076138">
        <w:t>7119</w:t>
      </w:r>
      <w:r w:rsidR="00076138">
        <w:rPr>
          <w:rFonts w:hint="eastAsia"/>
        </w:rPr>
        <w:t>进行</w:t>
      </w:r>
      <w:r>
        <w:rPr>
          <w:rFonts w:hint="eastAsia"/>
        </w:rPr>
        <w:t>计算。</w:t>
      </w:r>
    </w:p>
    <w:p w14:paraId="4F1EE2BB" w14:textId="773CC2C5" w:rsidR="00FD2977" w:rsidRDefault="00E74F12" w:rsidP="00FD2977">
      <w:pPr>
        <w:pStyle w:val="af9"/>
        <w:spacing w:before="312" w:after="312"/>
      </w:pPr>
      <w:r>
        <w:rPr>
          <w:rFonts w:hint="eastAsia"/>
        </w:rPr>
        <w:t>单位产量</w:t>
      </w:r>
      <w:r w:rsidR="00CA6D56">
        <w:rPr>
          <w:rFonts w:hint="eastAsia"/>
        </w:rPr>
        <w:t>综合</w:t>
      </w:r>
      <w:r w:rsidR="00FD2977" w:rsidRPr="00FD2977">
        <w:rPr>
          <w:rFonts w:hint="eastAsia"/>
        </w:rPr>
        <w:t>能耗</w:t>
      </w:r>
    </w:p>
    <w:p w14:paraId="6EED0426" w14:textId="7DEAA11C" w:rsidR="00FD2977" w:rsidRDefault="00E74F12" w:rsidP="00FD2977">
      <w:pPr>
        <w:pStyle w:val="aff6"/>
      </w:pPr>
      <w:r>
        <w:rPr>
          <w:rFonts w:hint="eastAsia"/>
        </w:rPr>
        <w:t>单位产量</w:t>
      </w:r>
      <w:r w:rsidR="00CA6D56">
        <w:rPr>
          <w:rFonts w:hint="eastAsia"/>
        </w:rPr>
        <w:t>综合</w:t>
      </w:r>
      <w:r w:rsidR="00B70CD5">
        <w:rPr>
          <w:rFonts w:hint="eastAsia"/>
        </w:rPr>
        <w:t>能耗按</w:t>
      </w:r>
      <w:r w:rsidR="00076138">
        <w:rPr>
          <w:rFonts w:hint="eastAsia"/>
        </w:rPr>
        <w:t>G</w:t>
      </w:r>
      <w:r w:rsidR="00076138">
        <w:t>B/T 2589</w:t>
      </w:r>
      <w:r w:rsidR="00B70CD5">
        <w:rPr>
          <w:rFonts w:hint="eastAsia"/>
        </w:rPr>
        <w:t>进行监测和计算。</w:t>
      </w:r>
    </w:p>
    <w:p w14:paraId="15C510A8" w14:textId="77777777" w:rsidR="00FD2977" w:rsidRDefault="00FD2977" w:rsidP="00FD2977">
      <w:pPr>
        <w:pStyle w:val="af9"/>
        <w:spacing w:before="312" w:after="312"/>
      </w:pPr>
      <w:r w:rsidRPr="00FD2977">
        <w:rPr>
          <w:rFonts w:hint="eastAsia"/>
        </w:rPr>
        <w:t>水重复利用率</w:t>
      </w:r>
    </w:p>
    <w:p w14:paraId="441CB168" w14:textId="7257FBC7" w:rsidR="00FD2977" w:rsidRDefault="00076138" w:rsidP="00FD2977">
      <w:pPr>
        <w:pStyle w:val="aff6"/>
      </w:pPr>
      <w:r>
        <w:rPr>
          <w:rFonts w:hint="eastAsia"/>
        </w:rPr>
        <w:t>工业用水的重复利用率不小于9</w:t>
      </w:r>
      <w:r>
        <w:t>0</w:t>
      </w:r>
      <w:r>
        <w:rPr>
          <w:rFonts w:hint="eastAsia"/>
        </w:rPr>
        <w:t>%，</w:t>
      </w:r>
      <w:r w:rsidR="00B70CD5">
        <w:rPr>
          <w:rFonts w:hint="eastAsia"/>
        </w:rPr>
        <w:t>水重复利用率按</w:t>
      </w:r>
      <w:r>
        <w:rPr>
          <w:rFonts w:hint="eastAsia"/>
        </w:rPr>
        <w:t>G</w:t>
      </w:r>
      <w:r>
        <w:t>B/T 7119</w:t>
      </w:r>
      <w:r w:rsidR="00B70CD5">
        <w:rPr>
          <w:rFonts w:hint="eastAsia"/>
        </w:rPr>
        <w:t>进行监测和计算。</w:t>
      </w:r>
    </w:p>
    <w:p w14:paraId="5A27AC5C" w14:textId="1DBAB6DB" w:rsidR="007D4735" w:rsidRDefault="007D4735" w:rsidP="007D4735">
      <w:pPr>
        <w:pStyle w:val="af9"/>
        <w:spacing w:before="312" w:after="312"/>
      </w:pPr>
      <w:r>
        <w:rPr>
          <w:rFonts w:hint="eastAsia"/>
        </w:rPr>
        <w:t>产品质量</w:t>
      </w:r>
    </w:p>
    <w:p w14:paraId="2DF63A4F" w14:textId="3462EA91" w:rsidR="007D4735" w:rsidRDefault="007D4735" w:rsidP="00FD2977">
      <w:pPr>
        <w:pStyle w:val="aff6"/>
      </w:pPr>
      <w:r>
        <w:rPr>
          <w:rFonts w:hint="eastAsia"/>
        </w:rPr>
        <w:t>按相应产品标准</w:t>
      </w:r>
      <w:r w:rsidR="00B70CD5">
        <w:rPr>
          <w:rFonts w:hint="eastAsia"/>
        </w:rPr>
        <w:t>进行检验。</w:t>
      </w:r>
    </w:p>
    <w:p w14:paraId="51CD9E75" w14:textId="76517858" w:rsidR="00076138" w:rsidRPr="007D4735" w:rsidRDefault="00076138" w:rsidP="00FD2977">
      <w:pPr>
        <w:pStyle w:val="aff6"/>
      </w:pPr>
      <w:r>
        <w:rPr>
          <w:rFonts w:hint="eastAsia"/>
        </w:rPr>
        <w:t>包装产品可回收利用率依据G</w:t>
      </w:r>
      <w:r>
        <w:t>B/T 20862</w:t>
      </w:r>
      <w:r>
        <w:rPr>
          <w:rFonts w:hint="eastAsia"/>
        </w:rPr>
        <w:t>进行计算。其中，符合材料循环再生的包装的要求见G</w:t>
      </w:r>
      <w:r>
        <w:t>B/T 16716.4</w:t>
      </w:r>
      <w:r>
        <w:rPr>
          <w:rFonts w:hint="eastAsia"/>
        </w:rPr>
        <w:t>。</w:t>
      </w:r>
    </w:p>
    <w:p w14:paraId="5CB1F83B" w14:textId="77777777" w:rsidR="00FD2977" w:rsidRDefault="00FD2977" w:rsidP="00FD2977">
      <w:pPr>
        <w:pStyle w:val="a9"/>
      </w:pPr>
    </w:p>
    <w:p w14:paraId="328CE6CC" w14:textId="77777777" w:rsidR="00FD2977" w:rsidRDefault="00FD2977" w:rsidP="00FD2977">
      <w:pPr>
        <w:pStyle w:val="af4"/>
      </w:pPr>
    </w:p>
    <w:p w14:paraId="627EE125" w14:textId="77777777" w:rsidR="00FD2977" w:rsidRDefault="00FD2977" w:rsidP="00FD2977">
      <w:pPr>
        <w:pStyle w:val="af8"/>
      </w:pPr>
      <w:r>
        <w:br/>
      </w:r>
      <w:bookmarkStart w:id="18" w:name="_Toc48832920"/>
      <w:r>
        <w:rPr>
          <w:rFonts w:hint="eastAsia"/>
        </w:rPr>
        <w:t>（资料性附录）</w:t>
      </w:r>
      <w:r>
        <w:br/>
      </w:r>
      <w:r>
        <w:rPr>
          <w:rFonts w:hint="eastAsia"/>
        </w:rPr>
        <w:t>纸基复合包装生命周期评价方法</w:t>
      </w:r>
      <w:bookmarkEnd w:id="18"/>
    </w:p>
    <w:p w14:paraId="38903BC2" w14:textId="77777777" w:rsidR="00FD2977" w:rsidRDefault="00FD2977" w:rsidP="00FD2977">
      <w:pPr>
        <w:pStyle w:val="af9"/>
        <w:spacing w:before="312" w:after="312"/>
      </w:pPr>
      <w:r w:rsidRPr="00FD2977">
        <w:rPr>
          <w:rFonts w:hint="eastAsia"/>
        </w:rPr>
        <w:t>目的</w:t>
      </w:r>
    </w:p>
    <w:p w14:paraId="105149DC" w14:textId="01491CBD" w:rsidR="00FD2977" w:rsidRDefault="00FD2977" w:rsidP="00FD2977">
      <w:pPr>
        <w:pStyle w:val="aff6"/>
      </w:pPr>
      <w:r w:rsidRPr="00FD2977">
        <w:rPr>
          <w:rFonts w:hint="eastAsia"/>
        </w:rPr>
        <w:t>纸基复合包装产品在原料的运输、生产、使用到最终废弃处理的过程中都对环境造成影响，通过评价产品生命周期的环境影响大小，提出生态设计或生态</w:t>
      </w:r>
      <w:r w:rsidR="00DA40CB">
        <w:rPr>
          <w:rFonts w:hint="eastAsia"/>
        </w:rPr>
        <w:t>性</w:t>
      </w:r>
      <w:r w:rsidRPr="00FD2977">
        <w:rPr>
          <w:rFonts w:hint="eastAsia"/>
        </w:rPr>
        <w:t>改进方案，从而可为提升和改善纸基复合包装的生态设计提供依据。</w:t>
      </w:r>
    </w:p>
    <w:p w14:paraId="198B423C" w14:textId="77777777" w:rsidR="00FD2977" w:rsidRDefault="00FD2977" w:rsidP="00FD2977">
      <w:pPr>
        <w:pStyle w:val="af9"/>
        <w:spacing w:before="312" w:after="312"/>
      </w:pPr>
      <w:r w:rsidRPr="00FD2977">
        <w:rPr>
          <w:rFonts w:hint="eastAsia"/>
        </w:rPr>
        <w:t>范围</w:t>
      </w:r>
    </w:p>
    <w:p w14:paraId="0E78ABF3" w14:textId="77777777" w:rsidR="00FD2977" w:rsidRDefault="00FD2977" w:rsidP="00FD2977">
      <w:pPr>
        <w:pStyle w:val="afa"/>
        <w:spacing w:before="156" w:after="156"/>
      </w:pPr>
      <w:r w:rsidRPr="00FD2977">
        <w:rPr>
          <w:rFonts w:hint="eastAsia"/>
        </w:rPr>
        <w:t>功能单位</w:t>
      </w:r>
    </w:p>
    <w:p w14:paraId="46694CF0" w14:textId="77777777" w:rsidR="00FD2977" w:rsidRDefault="00FD2977" w:rsidP="00FD2977">
      <w:pPr>
        <w:pStyle w:val="aff6"/>
      </w:pPr>
      <w:r w:rsidRPr="00FD2977">
        <w:rPr>
          <w:rFonts w:hint="eastAsia"/>
        </w:rPr>
        <w:t>功能单位应是明确规定并且可测量的。根据纸基复合包装产品的特性，本规范主要以1000kg纸基复合包装为功能单位来表示。</w:t>
      </w:r>
    </w:p>
    <w:p w14:paraId="50B96DDA" w14:textId="77777777" w:rsidR="00FD2977" w:rsidRDefault="00FD2977" w:rsidP="00FD2977">
      <w:pPr>
        <w:pStyle w:val="afa"/>
        <w:spacing w:before="156" w:after="156"/>
      </w:pPr>
      <w:r w:rsidRPr="00FD2977">
        <w:rPr>
          <w:rFonts w:hint="eastAsia"/>
        </w:rPr>
        <w:t>系统边界</w:t>
      </w:r>
    </w:p>
    <w:p w14:paraId="74B815CA" w14:textId="40A32852" w:rsidR="00FD2977" w:rsidRDefault="00FD2977" w:rsidP="00FD2977">
      <w:pPr>
        <w:pStyle w:val="aff6"/>
      </w:pPr>
      <w:r w:rsidRPr="00FD2977">
        <w:rPr>
          <w:rFonts w:hint="eastAsia"/>
        </w:rPr>
        <w:t>本标准界定的纸基复合包装产品的生命周期系统边界始于原料运送至生产厂，止于纸基复合包装运送到一级经销商。</w:t>
      </w:r>
    </w:p>
    <w:p w14:paraId="5528DF2B" w14:textId="77777777" w:rsidR="00FD2977" w:rsidRDefault="00FD2977" w:rsidP="00FD2977">
      <w:pPr>
        <w:pStyle w:val="af"/>
      </w:pPr>
      <w:r w:rsidRPr="00FD2977">
        <w:rPr>
          <w:rFonts w:hint="eastAsia"/>
        </w:rPr>
        <w:t>废纸制浆：包括碎浆、除渣、筛选、浓缩等过程；</w:t>
      </w:r>
    </w:p>
    <w:p w14:paraId="1C0646F8" w14:textId="77777777" w:rsidR="00FD2977" w:rsidRPr="00FD2977" w:rsidRDefault="00FD2977" w:rsidP="00FD2977">
      <w:pPr>
        <w:pStyle w:val="af"/>
      </w:pPr>
      <w:r w:rsidRPr="00FD2977">
        <w:rPr>
          <w:rFonts w:hint="eastAsia"/>
        </w:rPr>
        <w:t>商品浆：包括</w:t>
      </w:r>
      <w:proofErr w:type="gramStart"/>
      <w:r w:rsidRPr="00FD2977">
        <w:rPr>
          <w:rFonts w:hint="eastAsia"/>
        </w:rPr>
        <w:t>商品浆到纸厂</w:t>
      </w:r>
      <w:proofErr w:type="gramEnd"/>
      <w:r w:rsidRPr="00FD2977">
        <w:rPr>
          <w:rFonts w:hint="eastAsia"/>
        </w:rPr>
        <w:t>的运输过程；</w:t>
      </w:r>
    </w:p>
    <w:p w14:paraId="37DD6379" w14:textId="77777777" w:rsidR="00FD2977" w:rsidRPr="00FD2977" w:rsidRDefault="00FD2977" w:rsidP="00FD2977">
      <w:pPr>
        <w:pStyle w:val="af"/>
      </w:pPr>
      <w:r w:rsidRPr="00FD2977">
        <w:rPr>
          <w:rFonts w:hint="eastAsia"/>
        </w:rPr>
        <w:t>抄纸：包括打浆、成形、压榨、干燥、压光、卷取以及包装；</w:t>
      </w:r>
    </w:p>
    <w:p w14:paraId="433DE875" w14:textId="77777777" w:rsidR="00FD2977" w:rsidRPr="00FD2977" w:rsidRDefault="00FD2977" w:rsidP="00FD2977">
      <w:pPr>
        <w:pStyle w:val="af"/>
      </w:pPr>
      <w:r w:rsidRPr="00FD2977">
        <w:rPr>
          <w:rFonts w:hint="eastAsia"/>
        </w:rPr>
        <w:t>废水处理：包括制浆和抄纸的废水处理；</w:t>
      </w:r>
    </w:p>
    <w:p w14:paraId="390B9FA1" w14:textId="77777777" w:rsidR="00FD2977" w:rsidRPr="00FD2977" w:rsidRDefault="00FD2977" w:rsidP="00FD2977">
      <w:pPr>
        <w:pStyle w:val="af"/>
      </w:pPr>
      <w:r w:rsidRPr="00FD2977">
        <w:rPr>
          <w:rFonts w:hint="eastAsia"/>
        </w:rPr>
        <w:t>能源生产：指电力和蒸汽的生产；</w:t>
      </w:r>
    </w:p>
    <w:p w14:paraId="0DF7B623" w14:textId="77777777" w:rsidR="00B60441" w:rsidRPr="00B60441" w:rsidRDefault="00B60441" w:rsidP="00B60441">
      <w:pPr>
        <w:pStyle w:val="af"/>
      </w:pPr>
      <w:r w:rsidRPr="00B60441">
        <w:rPr>
          <w:rFonts w:hint="eastAsia"/>
        </w:rPr>
        <w:t>主要化学品的生产：包括用量大于1%或环境影响大于1%的化学品的生产；</w:t>
      </w:r>
    </w:p>
    <w:p w14:paraId="73131D9A" w14:textId="77777777" w:rsidR="00B60441" w:rsidRPr="00B60441" w:rsidRDefault="00B60441" w:rsidP="00B60441">
      <w:pPr>
        <w:pStyle w:val="af"/>
      </w:pPr>
      <w:r w:rsidRPr="00B60441">
        <w:rPr>
          <w:rFonts w:hint="eastAsia"/>
        </w:rPr>
        <w:t>使用：</w:t>
      </w:r>
      <w:proofErr w:type="gramStart"/>
      <w:r w:rsidRPr="00B60441">
        <w:rPr>
          <w:rFonts w:hint="eastAsia"/>
        </w:rPr>
        <w:t>指纸基</w:t>
      </w:r>
      <w:proofErr w:type="gramEnd"/>
      <w:r w:rsidRPr="00B60441">
        <w:rPr>
          <w:rFonts w:hint="eastAsia"/>
        </w:rPr>
        <w:t>复合包装到一级经销商的运输过程。</w:t>
      </w:r>
    </w:p>
    <w:p w14:paraId="3F638253" w14:textId="77777777" w:rsidR="00FD2977" w:rsidRDefault="00B60441" w:rsidP="00B60441">
      <w:pPr>
        <w:pStyle w:val="afa"/>
        <w:spacing w:before="156" w:after="156"/>
      </w:pPr>
      <w:r w:rsidRPr="00B60441">
        <w:rPr>
          <w:rFonts w:hint="eastAsia"/>
        </w:rPr>
        <w:t>时间边界</w:t>
      </w:r>
    </w:p>
    <w:p w14:paraId="678B7AD9" w14:textId="77777777" w:rsidR="00B60441" w:rsidRDefault="00B60441" w:rsidP="00B60441">
      <w:pPr>
        <w:pStyle w:val="aff6"/>
      </w:pPr>
      <w:r w:rsidRPr="00B60441">
        <w:rPr>
          <w:rFonts w:hint="eastAsia"/>
        </w:rPr>
        <w:t>生命周期评价（LCA）研究的基础数据应在规定的期限内。数据应反映具有代表性的时期（以1年为期），若未能取得上一年的有效值，应做具体说明。</w:t>
      </w:r>
    </w:p>
    <w:p w14:paraId="6CF4C8B8" w14:textId="77777777" w:rsidR="00B60441" w:rsidRDefault="00B60441" w:rsidP="00B60441">
      <w:pPr>
        <w:pStyle w:val="afa"/>
        <w:spacing w:before="156" w:after="156"/>
      </w:pPr>
      <w:r w:rsidRPr="00B60441">
        <w:rPr>
          <w:rFonts w:hint="eastAsia"/>
        </w:rPr>
        <w:t>地域边界</w:t>
      </w:r>
    </w:p>
    <w:p w14:paraId="05C53EA6" w14:textId="2237E0FA" w:rsidR="00B60441" w:rsidRDefault="008802D4" w:rsidP="00B60441">
      <w:pPr>
        <w:pStyle w:val="aff6"/>
      </w:pPr>
      <w:r>
        <w:rPr>
          <w:rFonts w:hint="eastAsia"/>
        </w:rPr>
        <w:t>原材料数据应是在参与产品和使用</w:t>
      </w:r>
      <w:r w:rsidR="00223FF6">
        <w:rPr>
          <w:rFonts w:hint="eastAsia"/>
        </w:rPr>
        <w:t>的地点/地区。生产过程数据应在最终产品的生产中所涉及的地点/地区。</w:t>
      </w:r>
    </w:p>
    <w:p w14:paraId="7B0106E5" w14:textId="77777777" w:rsidR="00B60441" w:rsidRDefault="00B60441" w:rsidP="00B60441">
      <w:pPr>
        <w:pStyle w:val="afa"/>
        <w:spacing w:before="156" w:after="156"/>
      </w:pPr>
      <w:r w:rsidRPr="00B60441">
        <w:rPr>
          <w:rFonts w:hint="eastAsia"/>
        </w:rPr>
        <w:t>自然边界</w:t>
      </w:r>
    </w:p>
    <w:p w14:paraId="71727FEA" w14:textId="1AF0214D" w:rsidR="00B60441" w:rsidRDefault="008802D4" w:rsidP="00B60441">
      <w:pPr>
        <w:pStyle w:val="aff6"/>
      </w:pPr>
      <w:r>
        <w:rPr>
          <w:rFonts w:hint="eastAsia"/>
        </w:rPr>
        <w:t>所有对自然界的排放和从自然界的输入输出都应被记录。</w:t>
      </w:r>
    </w:p>
    <w:p w14:paraId="50A2369B" w14:textId="77777777" w:rsidR="00B60441" w:rsidRDefault="00B60441" w:rsidP="00B60441">
      <w:pPr>
        <w:pStyle w:val="af9"/>
        <w:spacing w:before="312" w:after="312"/>
      </w:pPr>
      <w:r w:rsidRPr="00B60441">
        <w:rPr>
          <w:rFonts w:hint="eastAsia"/>
        </w:rPr>
        <w:t>资源利用和排放数据清单编制</w:t>
      </w:r>
    </w:p>
    <w:p w14:paraId="7A15C939" w14:textId="77777777" w:rsidR="00B60441" w:rsidRDefault="00B60441" w:rsidP="00B60441">
      <w:pPr>
        <w:pStyle w:val="afa"/>
        <w:spacing w:before="156" w:after="156"/>
      </w:pPr>
      <w:r w:rsidRPr="00B60441">
        <w:rPr>
          <w:rFonts w:hint="eastAsia"/>
        </w:rPr>
        <w:lastRenderedPageBreak/>
        <w:t>功能单位</w:t>
      </w:r>
    </w:p>
    <w:p w14:paraId="30D585A5" w14:textId="3F9099C4" w:rsidR="00B60441" w:rsidRDefault="00223FF6" w:rsidP="00B60441">
      <w:pPr>
        <w:pStyle w:val="aff6"/>
      </w:pPr>
      <w:r>
        <w:rPr>
          <w:rFonts w:hint="eastAsia"/>
        </w:rPr>
        <w:t>数据收集范围应涵盖系统边界中的每一个单元过程，数据来源应注明出处。数据收集包括现场和背景数据的收集。</w:t>
      </w:r>
    </w:p>
    <w:p w14:paraId="0A74E130" w14:textId="77777777" w:rsidR="00B60441" w:rsidRDefault="00B60441" w:rsidP="00B60441">
      <w:pPr>
        <w:pStyle w:val="afa"/>
        <w:spacing w:before="156" w:after="156"/>
      </w:pPr>
      <w:r w:rsidRPr="00B60441">
        <w:rPr>
          <w:rFonts w:hint="eastAsia"/>
        </w:rPr>
        <w:t>数据收集</w:t>
      </w:r>
    </w:p>
    <w:p w14:paraId="40EFA489" w14:textId="4E4C8CB9" w:rsidR="00B60441" w:rsidRDefault="00A037B0" w:rsidP="00A037B0">
      <w:pPr>
        <w:pStyle w:val="afb"/>
        <w:spacing w:before="156" w:after="156"/>
      </w:pPr>
      <w:r>
        <w:rPr>
          <w:rFonts w:hint="eastAsia"/>
        </w:rPr>
        <w:t>数据收集步骤</w:t>
      </w:r>
    </w:p>
    <w:p w14:paraId="2C5B86BB" w14:textId="71B09188" w:rsidR="00A037B0" w:rsidRDefault="002F1FE3" w:rsidP="002F1FE3">
      <w:pPr>
        <w:pStyle w:val="aff6"/>
      </w:pPr>
      <w:r w:rsidRPr="002F1FE3">
        <w:rPr>
          <w:rFonts w:hint="eastAsia"/>
        </w:rPr>
        <w:t>数据收集</w:t>
      </w:r>
      <w:r>
        <w:rPr>
          <w:rFonts w:hint="eastAsia"/>
        </w:rPr>
        <w:t>主要步骤包括：</w:t>
      </w:r>
    </w:p>
    <w:p w14:paraId="4FF16CB0" w14:textId="1A945770" w:rsidR="002F1FE3" w:rsidRDefault="009D3B26" w:rsidP="002F1FE3">
      <w:pPr>
        <w:pStyle w:val="aff6"/>
      </w:pPr>
      <w:r>
        <w:rPr>
          <w:rFonts w:hint="eastAsia"/>
        </w:rPr>
        <w:t>a</w:t>
      </w:r>
      <w:r>
        <w:t xml:space="preserve">) </w:t>
      </w:r>
      <w:r>
        <w:rPr>
          <w:rFonts w:hint="eastAsia"/>
        </w:rPr>
        <w:t>设计数据收集表，如果报送的数据有特殊情况、异常点或其他问题，应在报告中进行明确说明。</w:t>
      </w:r>
    </w:p>
    <w:p w14:paraId="47EB3057" w14:textId="1A0A777C" w:rsidR="009D3B26" w:rsidRDefault="004545D2" w:rsidP="002F1FE3">
      <w:pPr>
        <w:pStyle w:val="aff6"/>
      </w:pPr>
      <w:r>
        <w:rPr>
          <w:rFonts w:hint="eastAsia"/>
        </w:rPr>
        <w:t>b</w:t>
      </w:r>
      <w:r>
        <w:t xml:space="preserve">) </w:t>
      </w:r>
      <w:r>
        <w:rPr>
          <w:rFonts w:hint="eastAsia"/>
        </w:rPr>
        <w:t>根据数据收集准备的要求，由生产部门的技术人员完成数据收集工作。</w:t>
      </w:r>
    </w:p>
    <w:p w14:paraId="1E9687DF" w14:textId="5D2911CD" w:rsidR="004545D2" w:rsidRPr="009D3B26" w:rsidRDefault="004545D2" w:rsidP="002F1FE3">
      <w:pPr>
        <w:pStyle w:val="aff6"/>
      </w:pPr>
      <w:r>
        <w:rPr>
          <w:rFonts w:hint="eastAsia"/>
        </w:rPr>
        <w:t>c</w:t>
      </w:r>
      <w:r>
        <w:t xml:space="preserve">) </w:t>
      </w:r>
      <w:r>
        <w:rPr>
          <w:rFonts w:hint="eastAsia"/>
        </w:rPr>
        <w:t>数据处理，即将收集的数据处理为功能单位的数据。</w:t>
      </w:r>
    </w:p>
    <w:p w14:paraId="1388909B" w14:textId="3FD21B84" w:rsidR="00A037B0" w:rsidRDefault="00A037B0" w:rsidP="00A037B0">
      <w:pPr>
        <w:pStyle w:val="afb"/>
        <w:spacing w:before="156" w:after="156"/>
      </w:pPr>
      <w:r>
        <w:rPr>
          <w:rFonts w:hint="eastAsia"/>
        </w:rPr>
        <w:t>现场数据采集</w:t>
      </w:r>
    </w:p>
    <w:p w14:paraId="6AB51421" w14:textId="0169BC32" w:rsidR="00A037B0" w:rsidRPr="004545D2" w:rsidRDefault="0070355D" w:rsidP="004545D2">
      <w:pPr>
        <w:pStyle w:val="aff6"/>
      </w:pPr>
      <w:r>
        <w:rPr>
          <w:rFonts w:hint="eastAsia"/>
        </w:rPr>
        <w:t>应描述代表某一特定设施或一组设施的活动而直接测量或收集的数据相关采集规程。可直接对过程进行的测量或者通过采访或问卷调查从经营者处获得的测量值为特定过程最具代表性的数据来源。</w:t>
      </w:r>
    </w:p>
    <w:p w14:paraId="5724C40D" w14:textId="1C37E41F" w:rsidR="00A037B0" w:rsidRDefault="00A037B0" w:rsidP="00A037B0">
      <w:pPr>
        <w:pStyle w:val="afb"/>
        <w:spacing w:before="156" w:after="156"/>
      </w:pPr>
      <w:r>
        <w:rPr>
          <w:rFonts w:hint="eastAsia"/>
        </w:rPr>
        <w:t>背景数据采集</w:t>
      </w:r>
    </w:p>
    <w:p w14:paraId="38BA9657" w14:textId="59F08535" w:rsidR="0070355D" w:rsidRPr="0070355D" w:rsidRDefault="0070355D" w:rsidP="0070355D">
      <w:pPr>
        <w:pStyle w:val="aff6"/>
      </w:pPr>
      <w:r>
        <w:rPr>
          <w:rFonts w:hint="eastAsia"/>
        </w:rPr>
        <w:t>背景数据不是直接测量或计算而得到的数据。背景数据可为行业平均数据。所使用数据的来源应有清楚的文件记载并应载入产品生命周期评价报告。</w:t>
      </w:r>
    </w:p>
    <w:p w14:paraId="4487FB27" w14:textId="551972CE" w:rsidR="00B60441" w:rsidRDefault="00B60441" w:rsidP="00B60441">
      <w:pPr>
        <w:pStyle w:val="afa"/>
        <w:spacing w:before="156" w:after="156"/>
      </w:pPr>
      <w:r w:rsidRPr="00B60441">
        <w:rPr>
          <w:rFonts w:hint="eastAsia"/>
        </w:rPr>
        <w:t>清单分析</w:t>
      </w:r>
    </w:p>
    <w:p w14:paraId="4C563482" w14:textId="2F25880D" w:rsidR="00A037B0" w:rsidRDefault="00A037B0" w:rsidP="00A037B0">
      <w:pPr>
        <w:pStyle w:val="afb"/>
        <w:spacing w:before="156" w:after="156"/>
      </w:pPr>
      <w:r>
        <w:rPr>
          <w:rFonts w:hint="eastAsia"/>
        </w:rPr>
        <w:t>数据分析</w:t>
      </w:r>
    </w:p>
    <w:p w14:paraId="4DE1322A" w14:textId="2810A9D6" w:rsidR="00A037B0" w:rsidRDefault="00187A39" w:rsidP="00A037B0">
      <w:pPr>
        <w:pStyle w:val="aff6"/>
      </w:pPr>
      <w:r>
        <w:rPr>
          <w:rFonts w:hint="eastAsia"/>
        </w:rPr>
        <w:t>现场数据可通过企业调研、上游厂家提供、采样监测等途径进行收集，所收集的数据要求为企业3年平均统计数据，并能够反映企业的实际生产水平。</w:t>
      </w:r>
    </w:p>
    <w:p w14:paraId="22504B13" w14:textId="06690782" w:rsidR="00187A39" w:rsidRDefault="00187A39" w:rsidP="00A037B0">
      <w:pPr>
        <w:pStyle w:val="aff6"/>
      </w:pPr>
      <w:r>
        <w:rPr>
          <w:rFonts w:hint="eastAsia"/>
        </w:rPr>
        <w:t>从实际调研过程中无法获得的数据，即背景数据，采用相关数据库进行替代，在这一步骤中所涉及到的单元过程包括纸基复合包装行业相关材料生产、包装材料、能源消耗以及产品的运输。</w:t>
      </w:r>
    </w:p>
    <w:p w14:paraId="168B0164" w14:textId="576794FA" w:rsidR="00A037B0" w:rsidRDefault="00472539" w:rsidP="00A037B0">
      <w:pPr>
        <w:pStyle w:val="afb"/>
        <w:spacing w:before="156" w:after="156"/>
      </w:pPr>
      <w:r>
        <w:rPr>
          <w:rFonts w:hint="eastAsia"/>
        </w:rPr>
        <w:t>清单</w:t>
      </w:r>
      <w:r w:rsidR="00A037B0">
        <w:rPr>
          <w:rFonts w:hint="eastAsia"/>
        </w:rPr>
        <w:t>分析</w:t>
      </w:r>
    </w:p>
    <w:p w14:paraId="49D11FA7" w14:textId="04AE4634" w:rsidR="00A037B0" w:rsidRDefault="00187A39" w:rsidP="00187A39">
      <w:pPr>
        <w:pStyle w:val="aff6"/>
      </w:pPr>
      <w:r>
        <w:rPr>
          <w:rFonts w:hint="eastAsia"/>
        </w:rPr>
        <w:t>所收集的数据进行核实后，利用生命周期评估软件进行数据的分析处理，用以建立生命周期评价科学完整的计算程序。通过建立各个过程单元模块，输入各过程单元的数据，可得到全部输入与输出物质和排放清单，选择表B</w:t>
      </w:r>
      <w:r>
        <w:t>.1</w:t>
      </w:r>
      <w:r>
        <w:rPr>
          <w:rFonts w:hint="eastAsia"/>
        </w:rPr>
        <w:t>中各个清单因子的量（以kg为单位），为分类评价做准备。</w:t>
      </w:r>
    </w:p>
    <w:p w14:paraId="30A72C45" w14:textId="77777777" w:rsidR="00B60441" w:rsidRDefault="00B60441" w:rsidP="00B60441">
      <w:pPr>
        <w:pStyle w:val="af9"/>
        <w:spacing w:before="312" w:after="312"/>
      </w:pPr>
      <w:r w:rsidRPr="00B60441">
        <w:rPr>
          <w:rFonts w:hint="eastAsia"/>
        </w:rPr>
        <w:t>影响评价</w:t>
      </w:r>
    </w:p>
    <w:p w14:paraId="185A16A8" w14:textId="77777777" w:rsidR="00B60441" w:rsidRDefault="00B60441" w:rsidP="00B60441">
      <w:pPr>
        <w:pStyle w:val="afa"/>
        <w:spacing w:before="156" w:after="156"/>
      </w:pPr>
      <w:r w:rsidRPr="00B60441">
        <w:rPr>
          <w:rFonts w:hint="eastAsia"/>
        </w:rPr>
        <w:t>影响类型</w:t>
      </w:r>
    </w:p>
    <w:p w14:paraId="4E97D9AE" w14:textId="553BA84E" w:rsidR="00BF4724" w:rsidRDefault="00196357" w:rsidP="00B60441">
      <w:pPr>
        <w:pStyle w:val="aff6"/>
      </w:pPr>
      <w:r>
        <w:rPr>
          <w:rFonts w:hint="eastAsia"/>
        </w:rPr>
        <w:t>影响类型</w:t>
      </w:r>
      <w:r w:rsidR="00BF4724">
        <w:rPr>
          <w:rFonts w:hint="eastAsia"/>
        </w:rPr>
        <w:t>可分为资源能源消耗、生态环境影响和人体健康危害三类。纸基复合包装的影响类型采用</w:t>
      </w:r>
      <w:r w:rsidR="00233D7E">
        <w:rPr>
          <w:rFonts w:hint="eastAsia"/>
        </w:rPr>
        <w:t>不可再生</w:t>
      </w:r>
      <w:r w:rsidR="00BF4724">
        <w:rPr>
          <w:rFonts w:hint="eastAsia"/>
        </w:rPr>
        <w:t>资源消耗和气候变化指标2个指标。</w:t>
      </w:r>
    </w:p>
    <w:p w14:paraId="21303D81" w14:textId="77777777" w:rsidR="00B60441" w:rsidRDefault="00B60441" w:rsidP="00B60441">
      <w:pPr>
        <w:pStyle w:val="afa"/>
        <w:spacing w:before="156" w:after="156"/>
      </w:pPr>
      <w:r w:rsidRPr="00B60441">
        <w:rPr>
          <w:rFonts w:hint="eastAsia"/>
        </w:rPr>
        <w:t>清单因子归类</w:t>
      </w:r>
    </w:p>
    <w:p w14:paraId="52B44FE9" w14:textId="1998CB36" w:rsidR="00B60441" w:rsidRDefault="00196357" w:rsidP="00B60441">
      <w:pPr>
        <w:pStyle w:val="aff6"/>
      </w:pPr>
      <w:r>
        <w:rPr>
          <w:rFonts w:hint="eastAsia"/>
        </w:rPr>
        <w:t>清单因子归类见表B</w:t>
      </w:r>
      <w:r>
        <w:t>.1</w:t>
      </w:r>
      <w:r>
        <w:rPr>
          <w:rFonts w:hint="eastAsia"/>
        </w:rPr>
        <w:t>。</w:t>
      </w:r>
    </w:p>
    <w:p w14:paraId="15B8830D" w14:textId="6288588C" w:rsidR="00921F50" w:rsidRDefault="00921F50" w:rsidP="00B60441">
      <w:pPr>
        <w:pStyle w:val="aff6"/>
      </w:pPr>
    </w:p>
    <w:p w14:paraId="23B9CFFF" w14:textId="77777777" w:rsidR="00921F50" w:rsidRDefault="00921F50" w:rsidP="00B60441">
      <w:pPr>
        <w:pStyle w:val="aff6"/>
        <w:rPr>
          <w:rFonts w:hint="eastAsia"/>
        </w:rPr>
      </w:pPr>
    </w:p>
    <w:p w14:paraId="2A09C835" w14:textId="23AD8F65" w:rsidR="00196357" w:rsidRDefault="00196357" w:rsidP="00196357">
      <w:pPr>
        <w:pStyle w:val="af7"/>
        <w:numPr>
          <w:ilvl w:val="0"/>
          <w:numId w:val="0"/>
        </w:numPr>
        <w:spacing w:before="156" w:after="156"/>
      </w:pPr>
      <w:r>
        <w:rPr>
          <w:rFonts w:hint="eastAsia"/>
        </w:rPr>
        <w:lastRenderedPageBreak/>
        <w:t>表B</w:t>
      </w:r>
      <w:r>
        <w:t xml:space="preserve">.1  </w:t>
      </w:r>
      <w:r w:rsidRPr="00730AAC">
        <w:rPr>
          <w:rFonts w:hint="eastAsia"/>
        </w:rPr>
        <w:t>纸基复合包装产品</w:t>
      </w:r>
      <w:r>
        <w:rPr>
          <w:rFonts w:hint="eastAsia"/>
        </w:rPr>
        <w:t>生命周期清单因子归类</w:t>
      </w:r>
    </w:p>
    <w:tbl>
      <w:tblPr>
        <w:tblStyle w:val="afffffa"/>
        <w:tblW w:w="0" w:type="auto"/>
        <w:jc w:val="center"/>
        <w:tblLook w:val="04A0" w:firstRow="1" w:lastRow="0" w:firstColumn="1" w:lastColumn="0" w:noHBand="0" w:noVBand="1"/>
      </w:tblPr>
      <w:tblGrid>
        <w:gridCol w:w="2093"/>
        <w:gridCol w:w="7478"/>
      </w:tblGrid>
      <w:tr w:rsidR="00196357" w14:paraId="5A191B56" w14:textId="77777777" w:rsidTr="00E8544B">
        <w:trPr>
          <w:jc w:val="center"/>
        </w:trPr>
        <w:tc>
          <w:tcPr>
            <w:tcW w:w="2093" w:type="dxa"/>
            <w:vAlign w:val="center"/>
          </w:tcPr>
          <w:p w14:paraId="7A542858" w14:textId="3B37E8D5" w:rsidR="00196357" w:rsidRDefault="00196357" w:rsidP="00196357">
            <w:pPr>
              <w:pStyle w:val="aff6"/>
              <w:ind w:firstLineChars="0" w:firstLine="0"/>
            </w:pPr>
            <w:r>
              <w:rPr>
                <w:rFonts w:hint="eastAsia"/>
              </w:rPr>
              <w:t>影响类型</w:t>
            </w:r>
          </w:p>
        </w:tc>
        <w:tc>
          <w:tcPr>
            <w:tcW w:w="7478" w:type="dxa"/>
            <w:vAlign w:val="center"/>
          </w:tcPr>
          <w:p w14:paraId="099CA957" w14:textId="7C3FB4F6" w:rsidR="00196357" w:rsidRDefault="00196357" w:rsidP="00196357">
            <w:pPr>
              <w:pStyle w:val="aff6"/>
              <w:ind w:firstLineChars="0" w:firstLine="0"/>
              <w:jc w:val="center"/>
            </w:pPr>
            <w:r>
              <w:rPr>
                <w:rFonts w:hint="eastAsia"/>
              </w:rPr>
              <w:t>清单因子</w:t>
            </w:r>
          </w:p>
        </w:tc>
      </w:tr>
      <w:tr w:rsidR="00196357" w14:paraId="0F95DE66" w14:textId="77777777" w:rsidTr="00E8544B">
        <w:trPr>
          <w:jc w:val="center"/>
        </w:trPr>
        <w:tc>
          <w:tcPr>
            <w:tcW w:w="2093" w:type="dxa"/>
            <w:vAlign w:val="center"/>
          </w:tcPr>
          <w:p w14:paraId="3C23DDA2" w14:textId="5A51DB5A" w:rsidR="00196357" w:rsidRDefault="00E8544B" w:rsidP="00196357">
            <w:pPr>
              <w:pStyle w:val="aff6"/>
              <w:ind w:firstLineChars="0" w:firstLine="0"/>
            </w:pPr>
            <w:r>
              <w:rPr>
                <w:rFonts w:hint="eastAsia"/>
              </w:rPr>
              <w:t>不可再生</w:t>
            </w:r>
            <w:r w:rsidR="00BF4724">
              <w:rPr>
                <w:rFonts w:hint="eastAsia"/>
              </w:rPr>
              <w:t>资源消耗</w:t>
            </w:r>
          </w:p>
        </w:tc>
        <w:tc>
          <w:tcPr>
            <w:tcW w:w="7478" w:type="dxa"/>
            <w:vAlign w:val="center"/>
          </w:tcPr>
          <w:p w14:paraId="46FA68DE" w14:textId="56BF9CFF" w:rsidR="00196357" w:rsidRDefault="00DF4C5E" w:rsidP="00196357">
            <w:pPr>
              <w:pStyle w:val="aff6"/>
              <w:ind w:firstLineChars="0" w:firstLine="0"/>
            </w:pPr>
            <w:r>
              <w:rPr>
                <w:rFonts w:hint="eastAsia"/>
              </w:rPr>
              <w:t>煤、石油、天然气</w:t>
            </w:r>
          </w:p>
        </w:tc>
      </w:tr>
      <w:tr w:rsidR="00E8544B" w14:paraId="3654EB40" w14:textId="77777777" w:rsidTr="00E8544B">
        <w:trPr>
          <w:jc w:val="center"/>
        </w:trPr>
        <w:tc>
          <w:tcPr>
            <w:tcW w:w="2093" w:type="dxa"/>
            <w:vAlign w:val="center"/>
          </w:tcPr>
          <w:p w14:paraId="2FD08D77" w14:textId="54649D14" w:rsidR="00E8544B" w:rsidRDefault="00E8544B" w:rsidP="00E8544B">
            <w:pPr>
              <w:pStyle w:val="aff6"/>
              <w:ind w:firstLineChars="0" w:firstLine="0"/>
            </w:pPr>
            <w:r>
              <w:rPr>
                <w:rFonts w:hint="eastAsia"/>
              </w:rPr>
              <w:t>气候变化</w:t>
            </w:r>
          </w:p>
        </w:tc>
        <w:tc>
          <w:tcPr>
            <w:tcW w:w="7478" w:type="dxa"/>
            <w:vAlign w:val="center"/>
          </w:tcPr>
          <w:p w14:paraId="6ECFD616" w14:textId="6022BB31" w:rsidR="00E8544B" w:rsidRDefault="00E8544B" w:rsidP="00E8544B">
            <w:pPr>
              <w:pStyle w:val="aff6"/>
              <w:ind w:firstLineChars="0" w:firstLine="0"/>
            </w:pPr>
            <w:r>
              <w:rPr>
                <w:rFonts w:hint="eastAsia"/>
              </w:rPr>
              <w:t>二氧化碳</w:t>
            </w:r>
            <w:r w:rsidR="00233D7E">
              <w:rPr>
                <w:rFonts w:hint="eastAsia"/>
              </w:rPr>
              <w:t>（C</w:t>
            </w:r>
            <w:r w:rsidR="00233D7E">
              <w:t>O</w:t>
            </w:r>
            <w:r w:rsidR="00233D7E" w:rsidRPr="00E8544B">
              <w:rPr>
                <w:vertAlign w:val="subscript"/>
              </w:rPr>
              <w:t>2</w:t>
            </w:r>
            <w:r w:rsidR="00233D7E">
              <w:rPr>
                <w:rFonts w:hint="eastAsia"/>
              </w:rPr>
              <w:t>）</w:t>
            </w:r>
            <w:r>
              <w:rPr>
                <w:rFonts w:hint="eastAsia"/>
              </w:rPr>
              <w:t>、甲烷</w:t>
            </w:r>
            <w:r w:rsidR="00233D7E">
              <w:rPr>
                <w:rFonts w:hint="eastAsia"/>
              </w:rPr>
              <w:t>（C</w:t>
            </w:r>
            <w:r w:rsidR="00233D7E">
              <w:t>H</w:t>
            </w:r>
            <w:r w:rsidR="00233D7E" w:rsidRPr="00233D7E">
              <w:rPr>
                <w:vertAlign w:val="subscript"/>
              </w:rPr>
              <w:t>4</w:t>
            </w:r>
            <w:r w:rsidR="00233D7E">
              <w:rPr>
                <w:rFonts w:hint="eastAsia"/>
              </w:rPr>
              <w:t>）</w:t>
            </w:r>
          </w:p>
        </w:tc>
      </w:tr>
    </w:tbl>
    <w:p w14:paraId="6A6A7383" w14:textId="0AAFDBC0" w:rsidR="00B60441" w:rsidRDefault="00187A39" w:rsidP="00B60441">
      <w:pPr>
        <w:pStyle w:val="afa"/>
        <w:spacing w:before="156" w:after="156"/>
      </w:pPr>
      <w:r>
        <w:rPr>
          <w:rFonts w:hint="eastAsia"/>
        </w:rPr>
        <w:t>分类</w:t>
      </w:r>
      <w:r w:rsidR="00B60441" w:rsidRPr="00B60441">
        <w:rPr>
          <w:rFonts w:hint="eastAsia"/>
        </w:rPr>
        <w:t>评价</w:t>
      </w:r>
    </w:p>
    <w:p w14:paraId="10DE4894" w14:textId="6415EE94" w:rsidR="00B60441" w:rsidRDefault="00DF4C5E" w:rsidP="00B60441">
      <w:pPr>
        <w:pStyle w:val="aff6"/>
      </w:pPr>
      <w:r>
        <w:rPr>
          <w:rFonts w:hint="eastAsia"/>
        </w:rPr>
        <w:t>计算出不同影响类型的特征化模型，其中气候变化采用 I</w:t>
      </w:r>
      <w:r>
        <w:t xml:space="preserve">PCC 2006 </w:t>
      </w:r>
      <w:r>
        <w:rPr>
          <w:rFonts w:hint="eastAsia"/>
        </w:rPr>
        <w:t>的模型进行计算。</w:t>
      </w:r>
    </w:p>
    <w:p w14:paraId="218DFC47" w14:textId="1D7D8C24" w:rsidR="00E8544B" w:rsidRDefault="00E8544B" w:rsidP="00E8544B">
      <w:pPr>
        <w:pStyle w:val="af7"/>
        <w:numPr>
          <w:ilvl w:val="0"/>
          <w:numId w:val="0"/>
        </w:numPr>
        <w:spacing w:before="156" w:after="156"/>
      </w:pPr>
      <w:r>
        <w:rPr>
          <w:rFonts w:hint="eastAsia"/>
        </w:rPr>
        <w:t>表B</w:t>
      </w:r>
      <w:r>
        <w:t xml:space="preserve">.2  </w:t>
      </w:r>
      <w:r w:rsidRPr="00730AAC">
        <w:rPr>
          <w:rFonts w:hint="eastAsia"/>
        </w:rPr>
        <w:t>纸基复合包装产品</w:t>
      </w:r>
      <w:r>
        <w:rPr>
          <w:rFonts w:hint="eastAsia"/>
        </w:rPr>
        <w:t>生命周期清单因子归类</w:t>
      </w:r>
    </w:p>
    <w:tbl>
      <w:tblPr>
        <w:tblStyle w:val="afffffa"/>
        <w:tblW w:w="0" w:type="auto"/>
        <w:jc w:val="center"/>
        <w:tblLook w:val="04A0" w:firstRow="1" w:lastRow="0" w:firstColumn="1" w:lastColumn="0" w:noHBand="0" w:noVBand="1"/>
      </w:tblPr>
      <w:tblGrid>
        <w:gridCol w:w="1914"/>
        <w:gridCol w:w="1914"/>
        <w:gridCol w:w="1914"/>
        <w:gridCol w:w="1914"/>
        <w:gridCol w:w="1915"/>
      </w:tblGrid>
      <w:tr w:rsidR="00E8544B" w14:paraId="114F5798" w14:textId="77777777" w:rsidTr="00921F50">
        <w:trPr>
          <w:jc w:val="center"/>
        </w:trPr>
        <w:tc>
          <w:tcPr>
            <w:tcW w:w="1914" w:type="dxa"/>
            <w:vAlign w:val="center"/>
          </w:tcPr>
          <w:p w14:paraId="498AB988" w14:textId="6B123664" w:rsidR="00E8544B" w:rsidRDefault="00E8544B" w:rsidP="00B60441">
            <w:pPr>
              <w:pStyle w:val="aff6"/>
              <w:ind w:firstLineChars="0" w:firstLine="0"/>
            </w:pPr>
            <w:r>
              <w:rPr>
                <w:rFonts w:hint="eastAsia"/>
              </w:rPr>
              <w:t>影响类型</w:t>
            </w:r>
          </w:p>
        </w:tc>
        <w:tc>
          <w:tcPr>
            <w:tcW w:w="1914" w:type="dxa"/>
            <w:vAlign w:val="center"/>
          </w:tcPr>
          <w:p w14:paraId="69FC756A" w14:textId="34BD88D9" w:rsidR="00E8544B" w:rsidRDefault="00E8544B" w:rsidP="00B60441">
            <w:pPr>
              <w:pStyle w:val="aff6"/>
              <w:ind w:firstLineChars="0" w:firstLine="0"/>
            </w:pPr>
            <w:r>
              <w:rPr>
                <w:rFonts w:hint="eastAsia"/>
              </w:rPr>
              <w:t>单位</w:t>
            </w:r>
          </w:p>
        </w:tc>
        <w:tc>
          <w:tcPr>
            <w:tcW w:w="1914" w:type="dxa"/>
            <w:vAlign w:val="center"/>
          </w:tcPr>
          <w:p w14:paraId="153149A3" w14:textId="045A8B55" w:rsidR="00E8544B" w:rsidRDefault="00E8544B" w:rsidP="00B60441">
            <w:pPr>
              <w:pStyle w:val="aff6"/>
              <w:ind w:firstLineChars="0" w:firstLine="0"/>
            </w:pPr>
            <w:r>
              <w:rPr>
                <w:rFonts w:hint="eastAsia"/>
              </w:rPr>
              <w:t>指标参数</w:t>
            </w:r>
          </w:p>
        </w:tc>
        <w:tc>
          <w:tcPr>
            <w:tcW w:w="1914" w:type="dxa"/>
            <w:vAlign w:val="center"/>
          </w:tcPr>
          <w:p w14:paraId="1EE2BBCC" w14:textId="472B0E5C" w:rsidR="00E8544B" w:rsidRDefault="00E8544B" w:rsidP="00B60441">
            <w:pPr>
              <w:pStyle w:val="aff6"/>
              <w:ind w:firstLineChars="0" w:firstLine="0"/>
            </w:pPr>
            <w:r>
              <w:rPr>
                <w:rFonts w:hint="eastAsia"/>
              </w:rPr>
              <w:t>特征化因子</w:t>
            </w:r>
          </w:p>
        </w:tc>
        <w:tc>
          <w:tcPr>
            <w:tcW w:w="1915" w:type="dxa"/>
            <w:vAlign w:val="center"/>
          </w:tcPr>
          <w:p w14:paraId="7B4B42D1" w14:textId="04CF28DE" w:rsidR="00E8544B" w:rsidRDefault="00E8544B" w:rsidP="00B60441">
            <w:pPr>
              <w:pStyle w:val="aff6"/>
              <w:ind w:firstLineChars="0" w:firstLine="0"/>
            </w:pPr>
            <w:r>
              <w:rPr>
                <w:rFonts w:hint="eastAsia"/>
              </w:rPr>
              <w:t>评价方法</w:t>
            </w:r>
          </w:p>
        </w:tc>
      </w:tr>
      <w:tr w:rsidR="00E8544B" w14:paraId="32F81F1A" w14:textId="77777777" w:rsidTr="00921F50">
        <w:trPr>
          <w:jc w:val="center"/>
        </w:trPr>
        <w:tc>
          <w:tcPr>
            <w:tcW w:w="1914" w:type="dxa"/>
            <w:vMerge w:val="restart"/>
            <w:vAlign w:val="center"/>
          </w:tcPr>
          <w:p w14:paraId="2BE02BE0" w14:textId="4FF164AA" w:rsidR="00E8544B" w:rsidRDefault="00E8544B" w:rsidP="00B60441">
            <w:pPr>
              <w:pStyle w:val="aff6"/>
              <w:ind w:firstLineChars="0" w:firstLine="0"/>
            </w:pPr>
            <w:r>
              <w:rPr>
                <w:rFonts w:hint="eastAsia"/>
              </w:rPr>
              <w:t>不可再生资源消耗</w:t>
            </w:r>
          </w:p>
        </w:tc>
        <w:tc>
          <w:tcPr>
            <w:tcW w:w="1914" w:type="dxa"/>
            <w:vMerge w:val="restart"/>
            <w:vAlign w:val="center"/>
          </w:tcPr>
          <w:p w14:paraId="51FFF90E" w14:textId="72710D03" w:rsidR="00E8544B" w:rsidRDefault="00E8544B" w:rsidP="00B60441">
            <w:pPr>
              <w:pStyle w:val="aff6"/>
              <w:ind w:firstLineChars="0" w:firstLine="0"/>
            </w:pPr>
            <w:r>
              <w:rPr>
                <w:rFonts w:hint="eastAsia"/>
              </w:rPr>
              <w:t>锑当量·kg</w:t>
            </w:r>
            <w:r w:rsidRPr="00E8544B">
              <w:rPr>
                <w:vertAlign w:val="superscript"/>
              </w:rPr>
              <w:t>-1</w:t>
            </w:r>
          </w:p>
        </w:tc>
        <w:tc>
          <w:tcPr>
            <w:tcW w:w="1914" w:type="dxa"/>
            <w:vAlign w:val="center"/>
          </w:tcPr>
          <w:p w14:paraId="64026F44" w14:textId="14DC6773" w:rsidR="00E8544B" w:rsidRDefault="00E8544B" w:rsidP="00B60441">
            <w:pPr>
              <w:pStyle w:val="aff6"/>
              <w:ind w:firstLineChars="0" w:firstLine="0"/>
            </w:pPr>
            <w:r>
              <w:rPr>
                <w:rFonts w:hint="eastAsia"/>
              </w:rPr>
              <w:t>煤</w:t>
            </w:r>
          </w:p>
        </w:tc>
        <w:tc>
          <w:tcPr>
            <w:tcW w:w="1914" w:type="dxa"/>
            <w:vAlign w:val="center"/>
          </w:tcPr>
          <w:p w14:paraId="4C737418" w14:textId="4FED4E03" w:rsidR="00E8544B" w:rsidRDefault="00E8544B" w:rsidP="00B60441">
            <w:pPr>
              <w:pStyle w:val="aff6"/>
              <w:ind w:firstLineChars="0" w:firstLine="0"/>
            </w:pPr>
            <w:r>
              <w:rPr>
                <w:rFonts w:hint="eastAsia"/>
              </w:rPr>
              <w:t>5</w:t>
            </w:r>
            <w:r>
              <w:t>.69</w:t>
            </w:r>
            <w:r>
              <w:rPr>
                <w:rFonts w:ascii="微软雅黑" w:eastAsia="微软雅黑" w:hAnsi="微软雅黑" w:hint="eastAsia"/>
                <w:color w:val="333333"/>
                <w:shd w:val="clear" w:color="auto" w:fill="FFFFFF"/>
              </w:rPr>
              <w:t>×1</w:t>
            </w:r>
            <w:r>
              <w:rPr>
                <w:rFonts w:ascii="微软雅黑" w:eastAsia="微软雅黑" w:hAnsi="微软雅黑"/>
                <w:color w:val="333333"/>
                <w:shd w:val="clear" w:color="auto" w:fill="FFFFFF"/>
              </w:rPr>
              <w:t>0</w:t>
            </w:r>
            <w:r w:rsidRPr="00E8544B">
              <w:rPr>
                <w:rFonts w:ascii="微软雅黑" w:eastAsia="微软雅黑" w:hAnsi="微软雅黑" w:hint="eastAsia"/>
                <w:color w:val="333333"/>
                <w:shd w:val="clear" w:color="auto" w:fill="FFFFFF"/>
                <w:vertAlign w:val="superscript"/>
              </w:rPr>
              <w:t>-</w:t>
            </w:r>
            <w:r w:rsidRPr="00E8544B">
              <w:rPr>
                <w:rFonts w:ascii="微软雅黑" w:eastAsia="微软雅黑" w:hAnsi="微软雅黑"/>
                <w:color w:val="333333"/>
                <w:shd w:val="clear" w:color="auto" w:fill="FFFFFF"/>
                <w:vertAlign w:val="superscript"/>
              </w:rPr>
              <w:t>8</w:t>
            </w:r>
            <w:r>
              <w:rPr>
                <w:rFonts w:hint="eastAsia"/>
              </w:rPr>
              <w:t xml:space="preserve"> </w:t>
            </w:r>
          </w:p>
        </w:tc>
        <w:tc>
          <w:tcPr>
            <w:tcW w:w="1915" w:type="dxa"/>
            <w:vMerge w:val="restart"/>
            <w:vAlign w:val="center"/>
          </w:tcPr>
          <w:p w14:paraId="0439A83F" w14:textId="5CE265A3" w:rsidR="00E8544B" w:rsidRDefault="00E8544B" w:rsidP="00B60441">
            <w:pPr>
              <w:pStyle w:val="aff6"/>
              <w:ind w:firstLineChars="0" w:firstLine="0"/>
            </w:pPr>
            <w:r>
              <w:rPr>
                <w:rFonts w:hint="eastAsia"/>
              </w:rPr>
              <w:t>采用的当量计算模型进行计算和评价</w:t>
            </w:r>
          </w:p>
        </w:tc>
      </w:tr>
      <w:tr w:rsidR="00E8544B" w14:paraId="59131210" w14:textId="77777777" w:rsidTr="00921F50">
        <w:trPr>
          <w:jc w:val="center"/>
        </w:trPr>
        <w:tc>
          <w:tcPr>
            <w:tcW w:w="1914" w:type="dxa"/>
            <w:vMerge/>
            <w:vAlign w:val="center"/>
          </w:tcPr>
          <w:p w14:paraId="73CDF458" w14:textId="77777777" w:rsidR="00E8544B" w:rsidRDefault="00E8544B" w:rsidP="00B60441">
            <w:pPr>
              <w:pStyle w:val="aff6"/>
              <w:ind w:firstLineChars="0" w:firstLine="0"/>
            </w:pPr>
          </w:p>
        </w:tc>
        <w:tc>
          <w:tcPr>
            <w:tcW w:w="1914" w:type="dxa"/>
            <w:vMerge/>
            <w:vAlign w:val="center"/>
          </w:tcPr>
          <w:p w14:paraId="3F23D43F" w14:textId="77777777" w:rsidR="00E8544B" w:rsidRDefault="00E8544B" w:rsidP="00B60441">
            <w:pPr>
              <w:pStyle w:val="aff6"/>
              <w:ind w:firstLineChars="0" w:firstLine="0"/>
            </w:pPr>
          </w:p>
        </w:tc>
        <w:tc>
          <w:tcPr>
            <w:tcW w:w="1914" w:type="dxa"/>
            <w:vAlign w:val="center"/>
          </w:tcPr>
          <w:p w14:paraId="5C924D87" w14:textId="6679620B" w:rsidR="00E8544B" w:rsidRDefault="00E8544B" w:rsidP="00B60441">
            <w:pPr>
              <w:pStyle w:val="aff6"/>
              <w:ind w:firstLineChars="0" w:firstLine="0"/>
            </w:pPr>
            <w:r>
              <w:rPr>
                <w:rFonts w:hint="eastAsia"/>
              </w:rPr>
              <w:t>石油</w:t>
            </w:r>
          </w:p>
        </w:tc>
        <w:tc>
          <w:tcPr>
            <w:tcW w:w="1914" w:type="dxa"/>
            <w:vAlign w:val="center"/>
          </w:tcPr>
          <w:p w14:paraId="73B5094F" w14:textId="200F10E9" w:rsidR="00E8544B" w:rsidRDefault="00E8544B" w:rsidP="00B60441">
            <w:pPr>
              <w:pStyle w:val="aff6"/>
              <w:ind w:firstLineChars="0" w:firstLine="0"/>
            </w:pPr>
            <w:r>
              <w:rPr>
                <w:rFonts w:hint="eastAsia"/>
              </w:rPr>
              <w:t>1</w:t>
            </w:r>
            <w:r>
              <w:t>.42</w:t>
            </w:r>
            <w:r>
              <w:rPr>
                <w:rFonts w:ascii="微软雅黑" w:eastAsia="微软雅黑" w:hAnsi="微软雅黑" w:hint="eastAsia"/>
                <w:color w:val="333333"/>
                <w:shd w:val="clear" w:color="auto" w:fill="FFFFFF"/>
              </w:rPr>
              <w:t>×1</w:t>
            </w:r>
            <w:r>
              <w:rPr>
                <w:rFonts w:ascii="微软雅黑" w:eastAsia="微软雅黑" w:hAnsi="微软雅黑"/>
                <w:color w:val="333333"/>
                <w:shd w:val="clear" w:color="auto" w:fill="FFFFFF"/>
              </w:rPr>
              <w:t>0</w:t>
            </w:r>
            <w:r w:rsidRPr="00E8544B">
              <w:rPr>
                <w:rFonts w:ascii="微软雅黑" w:eastAsia="微软雅黑" w:hAnsi="微软雅黑" w:hint="eastAsia"/>
                <w:color w:val="333333"/>
                <w:shd w:val="clear" w:color="auto" w:fill="FFFFFF"/>
                <w:vertAlign w:val="superscript"/>
              </w:rPr>
              <w:t>-</w:t>
            </w:r>
            <w:r w:rsidRPr="00E8544B">
              <w:rPr>
                <w:rFonts w:ascii="微软雅黑" w:eastAsia="微软雅黑" w:hAnsi="微软雅黑"/>
                <w:color w:val="333333"/>
                <w:shd w:val="clear" w:color="auto" w:fill="FFFFFF"/>
                <w:vertAlign w:val="superscript"/>
              </w:rPr>
              <w:t>4</w:t>
            </w:r>
          </w:p>
        </w:tc>
        <w:tc>
          <w:tcPr>
            <w:tcW w:w="1915" w:type="dxa"/>
            <w:vMerge/>
            <w:vAlign w:val="center"/>
          </w:tcPr>
          <w:p w14:paraId="033310AB" w14:textId="77777777" w:rsidR="00E8544B" w:rsidRDefault="00E8544B" w:rsidP="00B60441">
            <w:pPr>
              <w:pStyle w:val="aff6"/>
              <w:ind w:firstLineChars="0" w:firstLine="0"/>
            </w:pPr>
          </w:p>
        </w:tc>
      </w:tr>
      <w:tr w:rsidR="00E8544B" w14:paraId="48057453" w14:textId="77777777" w:rsidTr="00921F50">
        <w:trPr>
          <w:jc w:val="center"/>
        </w:trPr>
        <w:tc>
          <w:tcPr>
            <w:tcW w:w="1914" w:type="dxa"/>
            <w:vMerge/>
            <w:vAlign w:val="center"/>
          </w:tcPr>
          <w:p w14:paraId="4BA8D485" w14:textId="77777777" w:rsidR="00E8544B" w:rsidRDefault="00E8544B" w:rsidP="00B60441">
            <w:pPr>
              <w:pStyle w:val="aff6"/>
              <w:ind w:firstLineChars="0" w:firstLine="0"/>
            </w:pPr>
          </w:p>
        </w:tc>
        <w:tc>
          <w:tcPr>
            <w:tcW w:w="1914" w:type="dxa"/>
            <w:vMerge/>
            <w:vAlign w:val="center"/>
          </w:tcPr>
          <w:p w14:paraId="26EDC198" w14:textId="77777777" w:rsidR="00E8544B" w:rsidRDefault="00E8544B" w:rsidP="00B60441">
            <w:pPr>
              <w:pStyle w:val="aff6"/>
              <w:ind w:firstLineChars="0" w:firstLine="0"/>
            </w:pPr>
          </w:p>
        </w:tc>
        <w:tc>
          <w:tcPr>
            <w:tcW w:w="1914" w:type="dxa"/>
            <w:vAlign w:val="center"/>
          </w:tcPr>
          <w:p w14:paraId="0A289E71" w14:textId="4AD86B8A" w:rsidR="00E8544B" w:rsidRDefault="00E8544B" w:rsidP="00B60441">
            <w:pPr>
              <w:pStyle w:val="aff6"/>
              <w:ind w:firstLineChars="0" w:firstLine="0"/>
            </w:pPr>
            <w:r>
              <w:rPr>
                <w:rFonts w:hint="eastAsia"/>
              </w:rPr>
              <w:t>天然气</w:t>
            </w:r>
          </w:p>
        </w:tc>
        <w:tc>
          <w:tcPr>
            <w:tcW w:w="1914" w:type="dxa"/>
            <w:vAlign w:val="center"/>
          </w:tcPr>
          <w:p w14:paraId="53530DB2" w14:textId="53CABD54" w:rsidR="00E8544B" w:rsidRDefault="00E8544B" w:rsidP="00B60441">
            <w:pPr>
              <w:pStyle w:val="aff6"/>
              <w:ind w:firstLineChars="0" w:firstLine="0"/>
            </w:pPr>
            <w:r>
              <w:rPr>
                <w:rFonts w:hint="eastAsia"/>
              </w:rPr>
              <w:t>1</w:t>
            </w:r>
            <w:r>
              <w:t>.18</w:t>
            </w:r>
            <w:r>
              <w:rPr>
                <w:rFonts w:ascii="微软雅黑" w:eastAsia="微软雅黑" w:hAnsi="微软雅黑" w:hint="eastAsia"/>
                <w:color w:val="333333"/>
                <w:shd w:val="clear" w:color="auto" w:fill="FFFFFF"/>
              </w:rPr>
              <w:t>×1</w:t>
            </w:r>
            <w:r>
              <w:rPr>
                <w:rFonts w:ascii="微软雅黑" w:eastAsia="微软雅黑" w:hAnsi="微软雅黑"/>
                <w:color w:val="333333"/>
                <w:shd w:val="clear" w:color="auto" w:fill="FFFFFF"/>
              </w:rPr>
              <w:t>0</w:t>
            </w:r>
            <w:r w:rsidRPr="00E8544B">
              <w:rPr>
                <w:rFonts w:ascii="微软雅黑" w:eastAsia="微软雅黑" w:hAnsi="微软雅黑" w:hint="eastAsia"/>
                <w:color w:val="333333"/>
                <w:shd w:val="clear" w:color="auto" w:fill="FFFFFF"/>
                <w:vertAlign w:val="superscript"/>
              </w:rPr>
              <w:t>-</w:t>
            </w:r>
            <w:r w:rsidRPr="00E8544B">
              <w:rPr>
                <w:rFonts w:ascii="微软雅黑" w:eastAsia="微软雅黑" w:hAnsi="微软雅黑"/>
                <w:color w:val="333333"/>
                <w:shd w:val="clear" w:color="auto" w:fill="FFFFFF"/>
                <w:vertAlign w:val="superscript"/>
              </w:rPr>
              <w:t>7</w:t>
            </w:r>
          </w:p>
        </w:tc>
        <w:tc>
          <w:tcPr>
            <w:tcW w:w="1915" w:type="dxa"/>
            <w:vMerge/>
            <w:vAlign w:val="center"/>
          </w:tcPr>
          <w:p w14:paraId="34414BCB" w14:textId="77777777" w:rsidR="00E8544B" w:rsidRDefault="00E8544B" w:rsidP="00B60441">
            <w:pPr>
              <w:pStyle w:val="aff6"/>
              <w:ind w:firstLineChars="0" w:firstLine="0"/>
            </w:pPr>
          </w:p>
        </w:tc>
      </w:tr>
      <w:tr w:rsidR="00E8544B" w14:paraId="456DF974" w14:textId="77777777" w:rsidTr="00921F50">
        <w:trPr>
          <w:jc w:val="center"/>
        </w:trPr>
        <w:tc>
          <w:tcPr>
            <w:tcW w:w="1914" w:type="dxa"/>
            <w:vMerge w:val="restart"/>
            <w:vAlign w:val="center"/>
          </w:tcPr>
          <w:p w14:paraId="144C7C3B" w14:textId="112C4DE5" w:rsidR="00E8544B" w:rsidRDefault="00E8544B" w:rsidP="00B60441">
            <w:pPr>
              <w:pStyle w:val="aff6"/>
              <w:ind w:firstLineChars="0" w:firstLine="0"/>
            </w:pPr>
            <w:r>
              <w:rPr>
                <w:rFonts w:hint="eastAsia"/>
              </w:rPr>
              <w:t>气候变化</w:t>
            </w:r>
          </w:p>
        </w:tc>
        <w:tc>
          <w:tcPr>
            <w:tcW w:w="1914" w:type="dxa"/>
            <w:vMerge w:val="restart"/>
            <w:vAlign w:val="center"/>
          </w:tcPr>
          <w:p w14:paraId="5546A25F" w14:textId="2D108E9C" w:rsidR="00E8544B" w:rsidRDefault="00E8544B" w:rsidP="00B60441">
            <w:pPr>
              <w:pStyle w:val="aff6"/>
              <w:ind w:firstLineChars="0" w:firstLine="0"/>
            </w:pPr>
            <w:r>
              <w:rPr>
                <w:rFonts w:hint="eastAsia"/>
              </w:rPr>
              <w:t>C</w:t>
            </w:r>
            <w:r>
              <w:t>O</w:t>
            </w:r>
            <w:r w:rsidRPr="00E8544B">
              <w:rPr>
                <w:vertAlign w:val="subscript"/>
              </w:rPr>
              <w:t>2</w:t>
            </w:r>
            <w:r w:rsidRPr="00E8544B">
              <w:rPr>
                <w:rFonts w:hint="eastAsia"/>
              </w:rPr>
              <w:t>当量</w:t>
            </w:r>
            <w:r>
              <w:rPr>
                <w:rFonts w:hint="eastAsia"/>
              </w:rPr>
              <w:t>·kg</w:t>
            </w:r>
            <w:r w:rsidRPr="00E8544B">
              <w:rPr>
                <w:vertAlign w:val="superscript"/>
              </w:rPr>
              <w:t>-1</w:t>
            </w:r>
          </w:p>
        </w:tc>
        <w:tc>
          <w:tcPr>
            <w:tcW w:w="1914" w:type="dxa"/>
            <w:vAlign w:val="center"/>
          </w:tcPr>
          <w:p w14:paraId="11D00688" w14:textId="5B6E3DEC" w:rsidR="00E8544B" w:rsidRDefault="00233D7E" w:rsidP="00B60441">
            <w:pPr>
              <w:pStyle w:val="aff6"/>
              <w:ind w:firstLineChars="0" w:firstLine="0"/>
            </w:pPr>
            <w:r>
              <w:rPr>
                <w:rFonts w:hint="eastAsia"/>
              </w:rPr>
              <w:t>C</w:t>
            </w:r>
            <w:r>
              <w:t>O</w:t>
            </w:r>
            <w:r w:rsidRPr="00E8544B">
              <w:rPr>
                <w:vertAlign w:val="subscript"/>
              </w:rPr>
              <w:t>2</w:t>
            </w:r>
          </w:p>
        </w:tc>
        <w:tc>
          <w:tcPr>
            <w:tcW w:w="1914" w:type="dxa"/>
            <w:vAlign w:val="center"/>
          </w:tcPr>
          <w:p w14:paraId="74975815" w14:textId="27017420" w:rsidR="00E8544B" w:rsidRDefault="00233D7E" w:rsidP="00B60441">
            <w:pPr>
              <w:pStyle w:val="aff6"/>
              <w:ind w:firstLineChars="0" w:firstLine="0"/>
            </w:pPr>
            <w:r>
              <w:rPr>
                <w:rFonts w:hint="eastAsia"/>
              </w:rPr>
              <w:t>1</w:t>
            </w:r>
          </w:p>
        </w:tc>
        <w:tc>
          <w:tcPr>
            <w:tcW w:w="1915" w:type="dxa"/>
            <w:vMerge/>
            <w:vAlign w:val="center"/>
          </w:tcPr>
          <w:p w14:paraId="6D1B252C" w14:textId="77777777" w:rsidR="00E8544B" w:rsidRDefault="00E8544B" w:rsidP="00B60441">
            <w:pPr>
              <w:pStyle w:val="aff6"/>
              <w:ind w:firstLineChars="0" w:firstLine="0"/>
            </w:pPr>
          </w:p>
        </w:tc>
      </w:tr>
      <w:tr w:rsidR="00E8544B" w14:paraId="77969597" w14:textId="77777777" w:rsidTr="00921F50">
        <w:trPr>
          <w:jc w:val="center"/>
        </w:trPr>
        <w:tc>
          <w:tcPr>
            <w:tcW w:w="1914" w:type="dxa"/>
            <w:vMerge/>
            <w:vAlign w:val="center"/>
          </w:tcPr>
          <w:p w14:paraId="48AA62F0" w14:textId="77777777" w:rsidR="00E8544B" w:rsidRDefault="00E8544B" w:rsidP="00B60441">
            <w:pPr>
              <w:pStyle w:val="aff6"/>
              <w:ind w:firstLineChars="0" w:firstLine="0"/>
            </w:pPr>
          </w:p>
        </w:tc>
        <w:tc>
          <w:tcPr>
            <w:tcW w:w="1914" w:type="dxa"/>
            <w:vMerge/>
            <w:vAlign w:val="center"/>
          </w:tcPr>
          <w:p w14:paraId="4BA27B83" w14:textId="77777777" w:rsidR="00E8544B" w:rsidRDefault="00E8544B" w:rsidP="00B60441">
            <w:pPr>
              <w:pStyle w:val="aff6"/>
              <w:ind w:firstLineChars="0" w:firstLine="0"/>
            </w:pPr>
          </w:p>
        </w:tc>
        <w:tc>
          <w:tcPr>
            <w:tcW w:w="1914" w:type="dxa"/>
            <w:vAlign w:val="center"/>
          </w:tcPr>
          <w:p w14:paraId="336920C4" w14:textId="0DFFBCFA" w:rsidR="00E8544B" w:rsidRDefault="00233D7E" w:rsidP="00B60441">
            <w:pPr>
              <w:pStyle w:val="aff6"/>
              <w:ind w:firstLineChars="0" w:firstLine="0"/>
            </w:pPr>
            <w:r>
              <w:rPr>
                <w:rFonts w:hint="eastAsia"/>
              </w:rPr>
              <w:t>C</w:t>
            </w:r>
            <w:r>
              <w:t>H</w:t>
            </w:r>
            <w:r w:rsidRPr="00233D7E">
              <w:rPr>
                <w:vertAlign w:val="subscript"/>
              </w:rPr>
              <w:t>4</w:t>
            </w:r>
          </w:p>
        </w:tc>
        <w:tc>
          <w:tcPr>
            <w:tcW w:w="1914" w:type="dxa"/>
            <w:vAlign w:val="center"/>
          </w:tcPr>
          <w:p w14:paraId="631AC050" w14:textId="4B0A8BB7" w:rsidR="00E8544B" w:rsidRDefault="00233D7E" w:rsidP="00B60441">
            <w:pPr>
              <w:pStyle w:val="aff6"/>
              <w:ind w:firstLineChars="0" w:firstLine="0"/>
            </w:pPr>
            <w:r>
              <w:rPr>
                <w:rFonts w:hint="eastAsia"/>
              </w:rPr>
              <w:t>2</w:t>
            </w:r>
            <w:r>
              <w:t>5</w:t>
            </w:r>
          </w:p>
        </w:tc>
        <w:tc>
          <w:tcPr>
            <w:tcW w:w="1915" w:type="dxa"/>
            <w:vAlign w:val="center"/>
          </w:tcPr>
          <w:p w14:paraId="1450B759" w14:textId="77777777" w:rsidR="00E8544B" w:rsidRDefault="00E8544B" w:rsidP="00B60441">
            <w:pPr>
              <w:pStyle w:val="aff6"/>
              <w:ind w:firstLineChars="0" w:firstLine="0"/>
            </w:pPr>
          </w:p>
        </w:tc>
      </w:tr>
    </w:tbl>
    <w:p w14:paraId="7419F2D9" w14:textId="77777777" w:rsidR="00DF4C5E" w:rsidRPr="00E8544B" w:rsidRDefault="00DF4C5E" w:rsidP="00B60441">
      <w:pPr>
        <w:pStyle w:val="aff6"/>
      </w:pPr>
    </w:p>
    <w:p w14:paraId="3A92FD07" w14:textId="77777777" w:rsidR="00B60441" w:rsidRDefault="00B60441" w:rsidP="00B60441">
      <w:pPr>
        <w:pStyle w:val="afa"/>
        <w:spacing w:before="156" w:after="156"/>
      </w:pPr>
      <w:r w:rsidRPr="00B60441">
        <w:rPr>
          <w:rFonts w:hint="eastAsia"/>
        </w:rPr>
        <w:t>计算方法</w:t>
      </w:r>
    </w:p>
    <w:p w14:paraId="3401D647" w14:textId="096B6CFF" w:rsidR="00B60441" w:rsidRDefault="00FB414E" w:rsidP="00B60441">
      <w:pPr>
        <w:pStyle w:val="aff6"/>
      </w:pPr>
      <w:r>
        <w:rPr>
          <w:rFonts w:hint="eastAsia"/>
        </w:rPr>
        <w:t>见式（B</w:t>
      </w:r>
      <w:r>
        <w:t>.1</w:t>
      </w:r>
      <w:r>
        <w:rPr>
          <w:rFonts w:hint="eastAsia"/>
        </w:rPr>
        <w:t>）:</w:t>
      </w:r>
    </w:p>
    <w:p w14:paraId="7941323F" w14:textId="1BC77533" w:rsidR="00FB414E" w:rsidRDefault="00FB414E" w:rsidP="00FB414E">
      <w:pPr>
        <w:pStyle w:val="aff6"/>
        <w:jc w:val="center"/>
      </w:pPr>
      <m:oMath>
        <m:r>
          <w:rPr>
            <w:rFonts w:ascii="Cambria Math" w:hAnsi="Cambria Math"/>
          </w:rPr>
          <m:t>EP</m:t>
        </m:r>
        <m:r>
          <w:rPr>
            <w:rFonts w:ascii="Cambria Math" w:hAnsi="Cambria Math" w:hint="eastAsia"/>
          </w:rPr>
          <m:t>i</m:t>
        </m:r>
        <m:r>
          <w:rPr>
            <w:rFonts w:ascii="Cambria Math" w:hAnsi="Cambria Math"/>
          </w:rPr>
          <m:t>=</m:t>
        </m:r>
        <m:nary>
          <m:naryPr>
            <m:chr m:val="∑"/>
            <m:limLoc m:val="undOvr"/>
            <m:subHide m:val="1"/>
            <m:supHide m:val="1"/>
            <m:ctrlPr>
              <w:rPr>
                <w:rFonts w:ascii="Cambria Math" w:hAnsi="Cambria Math"/>
                <w:i/>
              </w:rPr>
            </m:ctrlPr>
          </m:naryPr>
          <m:sub/>
          <m:sup/>
          <m:e>
            <m:r>
              <w:rPr>
                <w:rFonts w:ascii="Cambria Math" w:hAnsi="Cambria Math"/>
              </w:rPr>
              <m:t>EPij</m:t>
            </m:r>
          </m:e>
        </m:nary>
        <m:r>
          <w:rPr>
            <w:rFonts w:ascii="Cambria Math" w:hAnsi="Cambria Math"/>
          </w:rPr>
          <m:t>=</m:t>
        </m:r>
        <m:nary>
          <m:naryPr>
            <m:chr m:val="∑"/>
            <m:limLoc m:val="undOvr"/>
            <m:subHide m:val="1"/>
            <m:supHide m:val="1"/>
            <m:ctrlPr>
              <w:rPr>
                <w:rFonts w:ascii="Cambria Math" w:hAnsi="Cambria Math"/>
                <w:i/>
              </w:rPr>
            </m:ctrlPr>
          </m:naryPr>
          <m:sub/>
          <m:sup/>
          <m:e>
            <m:r>
              <w:rPr>
                <w:rFonts w:ascii="Cambria Math" w:hAnsi="Cambria Math"/>
              </w:rPr>
              <m:t>Qj</m:t>
            </m:r>
          </m:e>
        </m:nary>
        <m:r>
          <w:rPr>
            <w:rFonts w:ascii="Cambria Math" w:hAnsi="Cambria Math"/>
          </w:rPr>
          <m:t>×EFij</m:t>
        </m:r>
      </m:oMath>
      <w:r>
        <w:rPr>
          <w:rFonts w:hint="eastAsia"/>
        </w:rPr>
        <w:t xml:space="preserve"> </w:t>
      </w:r>
      <w:r>
        <w:t xml:space="preserve">  </w:t>
      </w:r>
      <w:r>
        <w:rPr>
          <w:rFonts w:hint="eastAsia"/>
        </w:rPr>
        <w:t>………………………………（B</w:t>
      </w:r>
      <w:r>
        <w:t>.1</w:t>
      </w:r>
      <w:r>
        <w:rPr>
          <w:rFonts w:hint="eastAsia"/>
        </w:rPr>
        <w:t>）</w:t>
      </w:r>
    </w:p>
    <w:p w14:paraId="45862860" w14:textId="69F80EC8" w:rsidR="00B60441" w:rsidRDefault="00FB414E" w:rsidP="00B60441">
      <w:pPr>
        <w:pStyle w:val="aff6"/>
      </w:pPr>
      <w:r>
        <w:rPr>
          <w:rFonts w:hint="eastAsia"/>
        </w:rPr>
        <w:t>式中：</w:t>
      </w:r>
    </w:p>
    <w:p w14:paraId="6C5C002C" w14:textId="2ABD2A66" w:rsidR="00FB414E" w:rsidRDefault="00FB414E" w:rsidP="00B60441">
      <w:pPr>
        <w:pStyle w:val="aff6"/>
      </w:pPr>
      <w:r>
        <w:rPr>
          <w:rFonts w:hint="eastAsia"/>
        </w:rPr>
        <w:t>E</w:t>
      </w:r>
      <w:r w:rsidR="00A77328">
        <w:t>P</w:t>
      </w:r>
      <w:r w:rsidRPr="00A77328">
        <w:rPr>
          <w:rFonts w:hint="eastAsia"/>
          <w:vertAlign w:val="subscript"/>
        </w:rPr>
        <w:t>i</w:t>
      </w:r>
      <w:r w:rsidR="00A77328">
        <w:t xml:space="preserve"> ----</w:t>
      </w:r>
      <w:r w:rsidR="00A77328">
        <w:rPr>
          <w:rFonts w:hint="eastAsia"/>
        </w:rPr>
        <w:t>第i种影响类型特征化值；</w:t>
      </w:r>
    </w:p>
    <w:p w14:paraId="1F600A3C" w14:textId="313C61B4" w:rsidR="00F51883" w:rsidRDefault="00A77328" w:rsidP="00B60441">
      <w:pPr>
        <w:pStyle w:val="aff6"/>
      </w:pPr>
      <w:r>
        <w:rPr>
          <w:rFonts w:hint="eastAsia"/>
        </w:rPr>
        <w:t>E</w:t>
      </w:r>
      <w:r>
        <w:t>P</w:t>
      </w:r>
      <w:r w:rsidRPr="00A77328">
        <w:rPr>
          <w:rFonts w:hint="eastAsia"/>
          <w:vertAlign w:val="subscript"/>
        </w:rPr>
        <w:t>i</w:t>
      </w:r>
      <w:r w:rsidRPr="00A77328">
        <w:rPr>
          <w:vertAlign w:val="subscript"/>
        </w:rPr>
        <w:t>j</w:t>
      </w:r>
      <w:r>
        <w:t>----</w:t>
      </w:r>
      <w:r>
        <w:rPr>
          <w:rFonts w:hint="eastAsia"/>
        </w:rPr>
        <w:t>第i种影响类型中第j种清单因子的贡献；</w:t>
      </w:r>
    </w:p>
    <w:p w14:paraId="1C7241E4" w14:textId="780A8D75" w:rsidR="00A77328" w:rsidRDefault="00A77328" w:rsidP="00B60441">
      <w:pPr>
        <w:pStyle w:val="aff6"/>
      </w:pPr>
      <w:r>
        <w:t>Q</w:t>
      </w:r>
      <w:r w:rsidRPr="00A77328">
        <w:rPr>
          <w:vertAlign w:val="subscript"/>
        </w:rPr>
        <w:t>j</w:t>
      </w:r>
      <w:r>
        <w:t xml:space="preserve">  ----</w:t>
      </w:r>
      <w:r>
        <w:rPr>
          <w:rFonts w:hint="eastAsia"/>
        </w:rPr>
        <w:t>第j种清单因子的排放量；</w:t>
      </w:r>
    </w:p>
    <w:p w14:paraId="2A202432" w14:textId="251623A7" w:rsidR="00A77328" w:rsidRDefault="00A77328" w:rsidP="00B60441">
      <w:pPr>
        <w:pStyle w:val="aff6"/>
      </w:pPr>
      <w:r>
        <w:t>EF</w:t>
      </w:r>
      <w:r w:rsidRPr="00A77328">
        <w:rPr>
          <w:vertAlign w:val="subscript"/>
        </w:rPr>
        <w:t>ij</w:t>
      </w:r>
      <w:r>
        <w:rPr>
          <w:vertAlign w:val="subscript"/>
        </w:rPr>
        <w:t xml:space="preserve"> </w:t>
      </w:r>
      <w:r>
        <w:t>----</w:t>
      </w:r>
      <w:r>
        <w:rPr>
          <w:rFonts w:hint="eastAsia"/>
        </w:rPr>
        <w:t>第i种影响类型中第j种清单因子的特征化因子。</w:t>
      </w:r>
    </w:p>
    <w:p w14:paraId="168B2C37" w14:textId="77777777" w:rsidR="00F51883" w:rsidRDefault="00F51883" w:rsidP="00F51883">
      <w:pPr>
        <w:pStyle w:val="afff3"/>
      </w:pPr>
      <w:bookmarkStart w:id="19" w:name="BKCKWX"/>
      <w:bookmarkStart w:id="20" w:name="_Toc38358757"/>
      <w:bookmarkStart w:id="21" w:name="_Toc38360317"/>
      <w:r>
        <w:rPr>
          <w:rFonts w:hint="eastAsia"/>
        </w:rPr>
        <w:lastRenderedPageBreak/>
        <w:t>参</w:t>
      </w:r>
      <w:r>
        <w:rPr>
          <w:rFonts w:hAnsi="黑体"/>
        </w:rPr>
        <w:t> </w:t>
      </w:r>
      <w:r>
        <w:rPr>
          <w:rFonts w:hint="eastAsia"/>
        </w:rPr>
        <w:t>考</w:t>
      </w:r>
      <w:r>
        <w:rPr>
          <w:rFonts w:hAnsi="黑体"/>
        </w:rPr>
        <w:t> </w:t>
      </w:r>
      <w:r>
        <w:rPr>
          <w:rFonts w:hint="eastAsia"/>
        </w:rPr>
        <w:t>文</w:t>
      </w:r>
      <w:r>
        <w:rPr>
          <w:rFonts w:hAnsi="黑体"/>
        </w:rPr>
        <w:t> </w:t>
      </w:r>
      <w:r>
        <w:rPr>
          <w:rFonts w:hint="eastAsia"/>
        </w:rPr>
        <w:t>献</w:t>
      </w:r>
      <w:bookmarkEnd w:id="19"/>
      <w:bookmarkEnd w:id="20"/>
      <w:bookmarkEnd w:id="21"/>
    </w:p>
    <w:p w14:paraId="742C02A8" w14:textId="46048710" w:rsidR="00F51883" w:rsidRDefault="00F51883" w:rsidP="00F51883">
      <w:pPr>
        <w:pStyle w:val="aff6"/>
      </w:pPr>
      <w:r w:rsidRPr="00987DDA">
        <w:rPr>
          <w:rFonts w:hint="eastAsia"/>
        </w:rPr>
        <w:t xml:space="preserve">[1]  </w:t>
      </w:r>
      <w:r>
        <w:rPr>
          <w:rFonts w:hint="eastAsia"/>
        </w:rPr>
        <w:t>G</w:t>
      </w:r>
      <w:r>
        <w:t xml:space="preserve">B/T 37422  </w:t>
      </w:r>
      <w:r>
        <w:rPr>
          <w:rFonts w:hint="eastAsia"/>
        </w:rPr>
        <w:t>绿色包装评价方法与准则</w:t>
      </w:r>
      <w:r w:rsidRPr="00987DDA">
        <w:rPr>
          <w:rFonts w:hint="eastAsia"/>
        </w:rPr>
        <w:t xml:space="preserve"> </w:t>
      </w:r>
    </w:p>
    <w:p w14:paraId="5FF21942" w14:textId="44DF4023" w:rsidR="00F51883" w:rsidRPr="00F51883" w:rsidRDefault="00F51883" w:rsidP="00B60441">
      <w:pPr>
        <w:pStyle w:val="aff6"/>
      </w:pPr>
    </w:p>
    <w:p w14:paraId="43AC45D2" w14:textId="42FF7197" w:rsidR="00F51883" w:rsidRDefault="00F51883" w:rsidP="00B60441">
      <w:pPr>
        <w:pStyle w:val="aff6"/>
      </w:pPr>
    </w:p>
    <w:p w14:paraId="5CB581B3" w14:textId="3A3D93AF" w:rsidR="00F51883" w:rsidRDefault="00F51883" w:rsidP="00B60441">
      <w:pPr>
        <w:pStyle w:val="aff6"/>
      </w:pPr>
    </w:p>
    <w:p w14:paraId="67576A60" w14:textId="1F98E1DC" w:rsidR="00F51883" w:rsidRDefault="00F51883" w:rsidP="00B60441">
      <w:pPr>
        <w:pStyle w:val="aff6"/>
      </w:pPr>
    </w:p>
    <w:p w14:paraId="471D6780" w14:textId="4E186447" w:rsidR="00F51883" w:rsidRDefault="00F51883" w:rsidP="00B60441">
      <w:pPr>
        <w:pStyle w:val="aff6"/>
      </w:pPr>
    </w:p>
    <w:p w14:paraId="18CBDC46" w14:textId="77777777" w:rsidR="00F51883" w:rsidRDefault="00F51883" w:rsidP="00B60441">
      <w:pPr>
        <w:pStyle w:val="aff6"/>
      </w:pPr>
    </w:p>
    <w:p w14:paraId="414A35DA" w14:textId="5700D458" w:rsidR="0003614D" w:rsidRDefault="0003614D" w:rsidP="00B60441">
      <w:pPr>
        <w:pStyle w:val="aff6"/>
      </w:pPr>
    </w:p>
    <w:p w14:paraId="1AAEDCF6" w14:textId="0D815EFF" w:rsidR="0003614D" w:rsidRPr="005B20C8" w:rsidRDefault="0003614D" w:rsidP="0003614D">
      <w:pPr>
        <w:pStyle w:val="aff6"/>
        <w:spacing w:before="156" w:after="156"/>
        <w:ind w:firstLineChars="0" w:firstLine="0"/>
        <w:rPr>
          <w:rFonts w:hAnsi="宋体"/>
          <w:bCs/>
          <w:noProof w:val="0"/>
          <w:kern w:val="2"/>
        </w:rPr>
      </w:pPr>
      <w:r>
        <mc:AlternateContent>
          <mc:Choice Requires="wps">
            <w:drawing>
              <wp:anchor distT="4294967294" distB="4294967294" distL="114300" distR="114300" simplePos="0" relativeHeight="251661312" behindDoc="0" locked="0" layoutInCell="1" allowOverlap="1" wp14:anchorId="336A93A5" wp14:editId="46C4F896">
                <wp:simplePos x="0" y="0"/>
                <wp:positionH relativeFrom="margin">
                  <wp:align>center</wp:align>
                </wp:positionH>
                <wp:positionV relativeFrom="paragraph">
                  <wp:posOffset>156844</wp:posOffset>
                </wp:positionV>
                <wp:extent cx="1448435" cy="0"/>
                <wp:effectExtent l="0" t="0" r="0" b="0"/>
                <wp:wrapNone/>
                <wp:docPr id="1" name="直接箭头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8435" cy="0"/>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0E962E90" id="_x0000_t32" coordsize="21600,21600" o:spt="32" o:oned="t" path="m,l21600,21600e" filled="f">
                <v:path arrowok="t" fillok="f" o:connecttype="none"/>
                <o:lock v:ext="edit" shapetype="t"/>
              </v:shapetype>
              <v:shape id="直接箭头连接符 1" o:spid="_x0000_s1026" type="#_x0000_t32" style="position:absolute;left:0;text-align:left;margin-left:0;margin-top:12.35pt;width:114.05pt;height:0;z-index:251661312;visibility:visible;mso-wrap-style:square;mso-width-percent:0;mso-height-percent:0;mso-wrap-distance-left:9pt;mso-wrap-distance-top:-6e-5mm;mso-wrap-distance-right:9pt;mso-wrap-distance-bottom:-6e-5mm;mso-position-horizontal:center;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A+s8AEAAJYDAAAOAAAAZHJzL2Uyb0RvYy54bWysU81uEzEQviPxDpbvZJOSoLLKpoeUcikQ&#10;qeUBJrZ318LrsWwnm7wEL4DECTgVTr3zNFAeg7HzA4UbYg/W2DPfNzPfzE7PNp1ha+WDRlvx0WDI&#10;mbICpbZNxV9fXzw65SxEsBIMWlXxrQr8bPbwwbR3pTrBFo1UnhGJDWXvKt7G6MqiCKJVHYQBOmXJ&#10;WaPvINLVN4X00BN7Z4qT4fBJ0aOXzqNQIdDr+c7JZ5m/rpWIr+o6qMhMxam2mE+fz2U6i9kUysaD&#10;a7XYlwH/UEUH2lLSI9U5RGArr/+i6rTwGLCOA4FdgXWthco9UDej4R/dXLXgVO6FxAnuKFP4f7Ti&#10;5XrhmZY0O84sdDSiu3e3399+vPvy+duH2x9f3yf75hMbJal6F0pCzO3Cp2bFxl65SxRvArM4b8E2&#10;Kpd8vXXEkxHFPUi6BEcJl/0LlBQDq4hZt03tu0RJirBNHs/2OB61iUzQ42g8Ph0/nnAmDr4CygPQ&#10;+RCfK+xYMioeogfdtHGO1tISoB/lNLC+DJEaIeABkLJavNDG5F0wlvUVfzo5mWRAQKNlcqaw4Jvl&#10;3Hi2hrRN+UuqENm9MI8rKzNZq0A+29sRtNnZFG9s4lN5QfcVHbTZqbxEuV34RJ7eafg5zX5R03b9&#10;fs9Rv36n2U8AAAD//wMAUEsDBBQABgAIAAAAIQCGPg8a3AAAAAYBAAAPAAAAZHJzL2Rvd25yZXYu&#10;eG1sTI/NTsMwEITvSH0Hayv1glonFj9tiFNVlThwpK3EdRsvSSBeR7HThD49RhzguDOjmW/z7WRb&#10;caHeN441pKsEBHHpTMOVhtPxebkG4QOywdYxafgiD9tidpNjZtzIr3Q5hErEEvYZaqhD6DIpfVmT&#10;Rb9yHXH03l1vMcSzr6TpcYzltpUqSR6kxYbjQo0d7WsqPw+D1UB+uE+T3cZWp5frePumrh9jd9R6&#10;MZ92TyACTeEvDD/4ER2KyHR2AxsvWg3xkaBB3T2CiK5S6xTE+VeQRS7/4xffAAAA//8DAFBLAQIt&#10;ABQABgAIAAAAIQC2gziS/gAAAOEBAAATAAAAAAAAAAAAAAAAAAAAAABbQ29udGVudF9UeXBlc10u&#10;eG1sUEsBAi0AFAAGAAgAAAAhADj9If/WAAAAlAEAAAsAAAAAAAAAAAAAAAAALwEAAF9yZWxzLy5y&#10;ZWxzUEsBAi0AFAAGAAgAAAAhANaoD6zwAQAAlgMAAA4AAAAAAAAAAAAAAAAALgIAAGRycy9lMm9E&#10;b2MueG1sUEsBAi0AFAAGAAgAAAAhAIY+DxrcAAAABgEAAA8AAAAAAAAAAAAAAAAASgQAAGRycy9k&#10;b3ducmV2LnhtbFBLBQYAAAAABAAEAPMAAABTBQAAAAA=&#10;">
                <w10:wrap anchorx="margin"/>
              </v:shape>
            </w:pict>
          </mc:Fallback>
        </mc:AlternateContent>
      </w:r>
    </w:p>
    <w:p w14:paraId="415F8FCD" w14:textId="77777777" w:rsidR="0003614D" w:rsidRPr="005B20C8" w:rsidRDefault="0003614D" w:rsidP="0003614D">
      <w:pPr>
        <w:ind w:firstLineChars="200" w:firstLine="420"/>
        <w:rPr>
          <w:rFonts w:ascii="宋体" w:hAnsi="宋体"/>
          <w:szCs w:val="21"/>
        </w:rPr>
      </w:pPr>
    </w:p>
    <w:p w14:paraId="55DF203D" w14:textId="77777777" w:rsidR="0003614D" w:rsidRPr="00B60441" w:rsidRDefault="0003614D" w:rsidP="00B60441">
      <w:pPr>
        <w:pStyle w:val="aff6"/>
      </w:pPr>
    </w:p>
    <w:sectPr w:rsidR="0003614D" w:rsidRPr="00B60441" w:rsidSect="00B60441">
      <w:pgSz w:w="11906" w:h="16838" w:code="9"/>
      <w:pgMar w:top="567" w:right="1134" w:bottom="1134" w:left="1417" w:header="1418" w:footer="1134" w:gutter="0"/>
      <w:pgNumType w:start="1"/>
      <w:cols w:space="425"/>
      <w:formProt w:val="0"/>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467C2E" w14:textId="77777777" w:rsidR="00EE43D8" w:rsidRDefault="00EE43D8">
      <w:r>
        <w:separator/>
      </w:r>
    </w:p>
  </w:endnote>
  <w:endnote w:type="continuationSeparator" w:id="0">
    <w:p w14:paraId="722E34E5" w14:textId="77777777" w:rsidR="00EE43D8" w:rsidRDefault="00EE43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3FB6E5" w14:textId="183A3B87" w:rsidR="00B60441" w:rsidRPr="00B60441" w:rsidRDefault="00B60441" w:rsidP="00B60441">
    <w:pPr>
      <w:pStyle w:val="afff0"/>
    </w:pPr>
    <w:r>
      <w:fldChar w:fldCharType="begin"/>
    </w:r>
    <w:r>
      <w:instrText xml:space="preserve"> PAGE  \* MERGEFORMAT </w:instrText>
    </w:r>
    <w:r>
      <w:fldChar w:fldCharType="separate"/>
    </w:r>
    <w:r w:rsidR="008442E5">
      <w:rPr>
        <w:noProof/>
      </w:rPr>
      <w:t>8</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10F3B6" w14:textId="0848CF84" w:rsidR="0003614D" w:rsidRDefault="0003614D">
    <w:pPr>
      <w:pStyle w:val="affb"/>
    </w:pPr>
    <w:r>
      <w:fldChar w:fldCharType="begin"/>
    </w:r>
    <w:r>
      <w:instrText>PAGE   \* MERGEFORMAT</w:instrText>
    </w:r>
    <w:r>
      <w:fldChar w:fldCharType="separate"/>
    </w:r>
    <w:r w:rsidR="008442E5" w:rsidRPr="008442E5">
      <w:rPr>
        <w:noProof/>
        <w:lang w:val="zh-CN"/>
      </w:rPr>
      <w:t>7</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8AEDB6" w14:textId="77777777" w:rsidR="00EE43D8" w:rsidRDefault="00EE43D8">
      <w:r>
        <w:separator/>
      </w:r>
    </w:p>
  </w:footnote>
  <w:footnote w:type="continuationSeparator" w:id="0">
    <w:p w14:paraId="4819B4FF" w14:textId="77777777" w:rsidR="00EE43D8" w:rsidRDefault="00EE43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E956BD" w14:textId="77777777" w:rsidR="00B60441" w:rsidRDefault="00B60441" w:rsidP="00B60441">
    <w:pPr>
      <w:pStyle w:val="afff1"/>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3A3295" w14:textId="77777777" w:rsidR="00B60441" w:rsidRDefault="00B60441" w:rsidP="00B60441">
    <w:pPr>
      <w:pStyle w:val="aff6"/>
    </w:pPr>
    <w:r>
      <w:rPr>
        <w:rFonts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89E0FB4"/>
    <w:lvl w:ilvl="0">
      <w:start w:val="1"/>
      <w:numFmt w:val="decimal"/>
      <w:lvlText w:val="%1."/>
      <w:lvlJc w:val="left"/>
      <w:pPr>
        <w:tabs>
          <w:tab w:val="num" w:pos="2040"/>
        </w:tabs>
        <w:ind w:leftChars="800" w:left="2040" w:hangingChars="200" w:hanging="360"/>
      </w:pPr>
    </w:lvl>
  </w:abstractNum>
  <w:abstractNum w:abstractNumId="1" w15:restartNumberingAfterBreak="0">
    <w:nsid w:val="FFFFFF7D"/>
    <w:multiLevelType w:val="singleLevel"/>
    <w:tmpl w:val="1C5C340A"/>
    <w:lvl w:ilvl="0">
      <w:start w:val="1"/>
      <w:numFmt w:val="decimal"/>
      <w:lvlText w:val="%1."/>
      <w:lvlJc w:val="left"/>
      <w:pPr>
        <w:tabs>
          <w:tab w:val="num" w:pos="1620"/>
        </w:tabs>
        <w:ind w:leftChars="600" w:left="1620" w:hangingChars="200" w:hanging="360"/>
      </w:pPr>
    </w:lvl>
  </w:abstractNum>
  <w:abstractNum w:abstractNumId="2" w15:restartNumberingAfterBreak="0">
    <w:nsid w:val="FFFFFF7E"/>
    <w:multiLevelType w:val="singleLevel"/>
    <w:tmpl w:val="4E0EF3C2"/>
    <w:lvl w:ilvl="0">
      <w:start w:val="1"/>
      <w:numFmt w:val="decimal"/>
      <w:lvlText w:val="%1."/>
      <w:lvlJc w:val="left"/>
      <w:pPr>
        <w:tabs>
          <w:tab w:val="num" w:pos="1200"/>
        </w:tabs>
        <w:ind w:leftChars="400" w:left="1200" w:hangingChars="200" w:hanging="360"/>
      </w:pPr>
    </w:lvl>
  </w:abstractNum>
  <w:abstractNum w:abstractNumId="3" w15:restartNumberingAfterBreak="0">
    <w:nsid w:val="FFFFFF7F"/>
    <w:multiLevelType w:val="singleLevel"/>
    <w:tmpl w:val="53D46702"/>
    <w:lvl w:ilvl="0">
      <w:start w:val="1"/>
      <w:numFmt w:val="decimal"/>
      <w:lvlText w:val="%1."/>
      <w:lvlJc w:val="left"/>
      <w:pPr>
        <w:tabs>
          <w:tab w:val="num" w:pos="780"/>
        </w:tabs>
        <w:ind w:leftChars="200" w:left="780" w:hangingChars="200" w:hanging="360"/>
      </w:pPr>
    </w:lvl>
  </w:abstractNum>
  <w:abstractNum w:abstractNumId="4" w15:restartNumberingAfterBreak="0">
    <w:nsid w:val="FFFFFF80"/>
    <w:multiLevelType w:val="singleLevel"/>
    <w:tmpl w:val="D828F28A"/>
    <w:lvl w:ilvl="0">
      <w:start w:val="1"/>
      <w:numFmt w:val="bullet"/>
      <w:lvlText w:val=""/>
      <w:lvlJc w:val="left"/>
      <w:pPr>
        <w:tabs>
          <w:tab w:val="num" w:pos="2040"/>
        </w:tabs>
        <w:ind w:leftChars="800" w:left="2040" w:hangingChars="200" w:hanging="360"/>
      </w:pPr>
      <w:rPr>
        <w:rFonts w:ascii="Wingdings" w:hAnsi="Wingdings" w:hint="default"/>
      </w:rPr>
    </w:lvl>
  </w:abstractNum>
  <w:abstractNum w:abstractNumId="5" w15:restartNumberingAfterBreak="0">
    <w:nsid w:val="FFFFFF81"/>
    <w:multiLevelType w:val="singleLevel"/>
    <w:tmpl w:val="0CBCCD0C"/>
    <w:lvl w:ilvl="0">
      <w:start w:val="1"/>
      <w:numFmt w:val="bullet"/>
      <w:lvlText w:val=""/>
      <w:lvlJc w:val="left"/>
      <w:pPr>
        <w:tabs>
          <w:tab w:val="num" w:pos="1620"/>
        </w:tabs>
        <w:ind w:leftChars="600" w:left="1620" w:hangingChars="200" w:hanging="360"/>
      </w:pPr>
      <w:rPr>
        <w:rFonts w:ascii="Wingdings" w:hAnsi="Wingdings" w:hint="default"/>
      </w:rPr>
    </w:lvl>
  </w:abstractNum>
  <w:abstractNum w:abstractNumId="6" w15:restartNumberingAfterBreak="0">
    <w:nsid w:val="FFFFFF82"/>
    <w:multiLevelType w:val="singleLevel"/>
    <w:tmpl w:val="997A8AFA"/>
    <w:lvl w:ilvl="0">
      <w:start w:val="1"/>
      <w:numFmt w:val="bullet"/>
      <w:lvlText w:val=""/>
      <w:lvlJc w:val="left"/>
      <w:pPr>
        <w:tabs>
          <w:tab w:val="num" w:pos="1200"/>
        </w:tabs>
        <w:ind w:leftChars="400" w:left="1200" w:hangingChars="200" w:hanging="360"/>
      </w:pPr>
      <w:rPr>
        <w:rFonts w:ascii="Wingdings" w:hAnsi="Wingdings" w:hint="default"/>
      </w:rPr>
    </w:lvl>
  </w:abstractNum>
  <w:abstractNum w:abstractNumId="7" w15:restartNumberingAfterBreak="0">
    <w:nsid w:val="FFFFFF83"/>
    <w:multiLevelType w:val="singleLevel"/>
    <w:tmpl w:val="E8A2485E"/>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8" w15:restartNumberingAfterBreak="0">
    <w:nsid w:val="FFFFFF88"/>
    <w:multiLevelType w:val="singleLevel"/>
    <w:tmpl w:val="3800D768"/>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A78C4BAE"/>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A952887"/>
    <w:multiLevelType w:val="multilevel"/>
    <w:tmpl w:val="448659B0"/>
    <w:lvl w:ilvl="0">
      <w:start w:val="1"/>
      <w:numFmt w:val="decimal"/>
      <w:pStyle w:val="a"/>
      <w:suff w:val="nothing"/>
      <w:lvlText w:val="注%1："/>
      <w:lvlJc w:val="left"/>
      <w:pPr>
        <w:ind w:left="0" w:firstLine="363"/>
      </w:pPr>
      <w:rPr>
        <w:rFonts w:ascii="黑体" w:eastAsia="黑体" w:hAnsi="Times New Roman"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11" w15:restartNumberingAfterBreak="0">
    <w:nsid w:val="0F805D97"/>
    <w:multiLevelType w:val="multilevel"/>
    <w:tmpl w:val="20885CF2"/>
    <w:lvl w:ilvl="0">
      <w:start w:val="1"/>
      <w:numFmt w:val="none"/>
      <w:pStyle w:val="a0"/>
      <w:suff w:val="nothing"/>
      <w:lvlText w:val="注%1："/>
      <w:lvlJc w:val="left"/>
      <w:pPr>
        <w:ind w:left="0" w:firstLine="363"/>
      </w:pPr>
      <w:rPr>
        <w:rFonts w:ascii="黑体" w:eastAsia="黑体" w:hAnsi="Times New Roman"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12" w15:restartNumberingAfterBreak="0">
    <w:nsid w:val="1DBF583A"/>
    <w:multiLevelType w:val="multilevel"/>
    <w:tmpl w:val="11B000D8"/>
    <w:lvl w:ilvl="0">
      <w:start w:val="1"/>
      <w:numFmt w:val="decimal"/>
      <w:lvlRestart w:val="0"/>
      <w:suff w:val="nothing"/>
      <w:lvlText w:val="注%1："/>
      <w:lvlJc w:val="left"/>
      <w:pPr>
        <w:ind w:left="811" w:hanging="448"/>
      </w:pPr>
      <w:rPr>
        <w:rFonts w:ascii="黑体" w:eastAsia="黑体" w:hint="eastAsia"/>
        <w:b w:val="0"/>
        <w:i w:val="0"/>
        <w:sz w:val="18"/>
        <w:szCs w:val="18"/>
        <w:vertAlign w:val="baseline"/>
      </w:rPr>
    </w:lvl>
    <w:lvl w:ilvl="1">
      <w:start w:val="1"/>
      <w:numFmt w:val="lowerLetter"/>
      <w:lvlText w:val="%2)"/>
      <w:lvlJc w:val="left"/>
      <w:pPr>
        <w:tabs>
          <w:tab w:val="num" w:pos="180"/>
        </w:tabs>
        <w:ind w:left="1172" w:hanging="629"/>
      </w:pPr>
      <w:rPr>
        <w:rFonts w:hint="eastAsia"/>
        <w:vertAlign w:val="baseline"/>
      </w:rPr>
    </w:lvl>
    <w:lvl w:ilvl="2">
      <w:start w:val="1"/>
      <w:numFmt w:val="lowerRoman"/>
      <w:lvlText w:val="%3."/>
      <w:lvlJc w:val="right"/>
      <w:pPr>
        <w:tabs>
          <w:tab w:val="num" w:pos="180"/>
        </w:tabs>
        <w:ind w:left="1172" w:hanging="629"/>
      </w:pPr>
      <w:rPr>
        <w:rFonts w:hint="eastAsia"/>
        <w:vertAlign w:val="baseline"/>
      </w:rPr>
    </w:lvl>
    <w:lvl w:ilvl="3">
      <w:start w:val="1"/>
      <w:numFmt w:val="decimal"/>
      <w:lvlText w:val="%4."/>
      <w:lvlJc w:val="left"/>
      <w:pPr>
        <w:tabs>
          <w:tab w:val="num" w:pos="180"/>
        </w:tabs>
        <w:ind w:left="1172" w:hanging="629"/>
      </w:pPr>
      <w:rPr>
        <w:rFonts w:hint="eastAsia"/>
        <w:vertAlign w:val="baseline"/>
      </w:rPr>
    </w:lvl>
    <w:lvl w:ilvl="4">
      <w:start w:val="1"/>
      <w:numFmt w:val="lowerLetter"/>
      <w:lvlText w:val="%5)"/>
      <w:lvlJc w:val="left"/>
      <w:pPr>
        <w:tabs>
          <w:tab w:val="num" w:pos="180"/>
        </w:tabs>
        <w:ind w:left="1172" w:hanging="629"/>
      </w:pPr>
      <w:rPr>
        <w:rFonts w:hint="eastAsia"/>
        <w:vertAlign w:val="baseline"/>
      </w:rPr>
    </w:lvl>
    <w:lvl w:ilvl="5">
      <w:start w:val="1"/>
      <w:numFmt w:val="lowerRoman"/>
      <w:lvlText w:val="%6."/>
      <w:lvlJc w:val="right"/>
      <w:pPr>
        <w:tabs>
          <w:tab w:val="num" w:pos="180"/>
        </w:tabs>
        <w:ind w:left="1172" w:hanging="629"/>
      </w:pPr>
      <w:rPr>
        <w:rFonts w:hint="eastAsia"/>
        <w:vertAlign w:val="baseline"/>
      </w:rPr>
    </w:lvl>
    <w:lvl w:ilvl="6">
      <w:start w:val="1"/>
      <w:numFmt w:val="decimal"/>
      <w:lvlText w:val="%7."/>
      <w:lvlJc w:val="left"/>
      <w:pPr>
        <w:tabs>
          <w:tab w:val="num" w:pos="180"/>
        </w:tabs>
        <w:ind w:left="1172" w:hanging="629"/>
      </w:pPr>
      <w:rPr>
        <w:rFonts w:hint="eastAsia"/>
        <w:vertAlign w:val="baseline"/>
      </w:rPr>
    </w:lvl>
    <w:lvl w:ilvl="7">
      <w:start w:val="1"/>
      <w:numFmt w:val="lowerLetter"/>
      <w:lvlText w:val="%8)"/>
      <w:lvlJc w:val="left"/>
      <w:pPr>
        <w:tabs>
          <w:tab w:val="num" w:pos="180"/>
        </w:tabs>
        <w:ind w:left="1172" w:hanging="629"/>
      </w:pPr>
      <w:rPr>
        <w:rFonts w:hint="eastAsia"/>
        <w:vertAlign w:val="baseline"/>
      </w:rPr>
    </w:lvl>
    <w:lvl w:ilvl="8">
      <w:start w:val="1"/>
      <w:numFmt w:val="lowerRoman"/>
      <w:lvlText w:val="%9."/>
      <w:lvlJc w:val="right"/>
      <w:pPr>
        <w:tabs>
          <w:tab w:val="num" w:pos="180"/>
        </w:tabs>
        <w:ind w:left="1172" w:hanging="629"/>
      </w:pPr>
      <w:rPr>
        <w:rFonts w:hint="eastAsia"/>
        <w:vertAlign w:val="baseline"/>
      </w:rPr>
    </w:lvl>
  </w:abstractNum>
  <w:abstractNum w:abstractNumId="13" w15:restartNumberingAfterBreak="0">
    <w:nsid w:val="1FC91163"/>
    <w:multiLevelType w:val="multilevel"/>
    <w:tmpl w:val="855EE140"/>
    <w:lvl w:ilvl="0">
      <w:start w:val="1"/>
      <w:numFmt w:val="decimal"/>
      <w:pStyle w:val="a1"/>
      <w:suff w:val="nothing"/>
      <w:lvlText w:val="%1　"/>
      <w:lvlJc w:val="left"/>
      <w:pPr>
        <w:ind w:left="0" w:firstLine="0"/>
      </w:pPr>
      <w:rPr>
        <w:rFonts w:ascii="黑体" w:eastAsia="黑体" w:hAnsi="Times New Roman" w:hint="eastAsia"/>
        <w:b w:val="0"/>
        <w:i w:val="0"/>
        <w:sz w:val="21"/>
        <w:szCs w:val="21"/>
      </w:rPr>
    </w:lvl>
    <w:lvl w:ilvl="1">
      <w:start w:val="1"/>
      <w:numFmt w:val="decimal"/>
      <w:pStyle w:val="a2"/>
      <w:suff w:val="nothing"/>
      <w:lvlText w:val="%1.%2　"/>
      <w:lvlJc w:val="left"/>
      <w:pPr>
        <w:ind w:left="0" w:firstLine="0"/>
      </w:pPr>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em w:val="none"/>
      </w:rPr>
    </w:lvl>
    <w:lvl w:ilvl="2">
      <w:start w:val="1"/>
      <w:numFmt w:val="decimal"/>
      <w:pStyle w:val="a3"/>
      <w:suff w:val="nothing"/>
      <w:lvlText w:val="%1.%2.%3　"/>
      <w:lvlJc w:val="left"/>
      <w:pPr>
        <w:ind w:left="0" w:firstLine="0"/>
      </w:pPr>
      <w:rPr>
        <w:rFonts w:ascii="黑体" w:eastAsia="黑体" w:hAnsi="Times New Roman" w:hint="eastAsia"/>
        <w:b w:val="0"/>
        <w:i w:val="0"/>
        <w:sz w:val="21"/>
      </w:rPr>
    </w:lvl>
    <w:lvl w:ilvl="3">
      <w:start w:val="1"/>
      <w:numFmt w:val="decimal"/>
      <w:pStyle w:val="a4"/>
      <w:suff w:val="nothing"/>
      <w:lvlText w:val="%1.%2.%3.%4　"/>
      <w:lvlJc w:val="left"/>
      <w:pPr>
        <w:ind w:left="0" w:firstLine="0"/>
      </w:pPr>
      <w:rPr>
        <w:rFonts w:ascii="黑体" w:eastAsia="黑体" w:hAnsi="Times New Roman" w:hint="eastAsia"/>
        <w:b w:val="0"/>
        <w:i w:val="0"/>
        <w:sz w:val="21"/>
      </w:rPr>
    </w:lvl>
    <w:lvl w:ilvl="4">
      <w:start w:val="1"/>
      <w:numFmt w:val="decimal"/>
      <w:pStyle w:val="a5"/>
      <w:suff w:val="nothing"/>
      <w:lvlText w:val="%1.%2.%3.%4.%5　"/>
      <w:lvlJc w:val="left"/>
      <w:pPr>
        <w:ind w:left="0" w:firstLine="0"/>
      </w:pPr>
      <w:rPr>
        <w:rFonts w:ascii="黑体" w:eastAsia="黑体" w:hAnsi="Times New Roman" w:hint="eastAsia"/>
        <w:b w:val="0"/>
        <w:i w:val="0"/>
        <w:sz w:val="21"/>
      </w:rPr>
    </w:lvl>
    <w:lvl w:ilvl="5">
      <w:start w:val="1"/>
      <w:numFmt w:val="decimal"/>
      <w:pStyle w:val="a6"/>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14" w15:restartNumberingAfterBreak="0">
    <w:nsid w:val="24B435DB"/>
    <w:multiLevelType w:val="multilevel"/>
    <w:tmpl w:val="9B92BB8A"/>
    <w:lvl w:ilvl="0">
      <w:start w:val="1"/>
      <w:numFmt w:val="lowerLetter"/>
      <w:pStyle w:val="a7"/>
      <w:suff w:val="nothing"/>
      <w:lvlText w:val="%1   "/>
      <w:lvlJc w:val="left"/>
      <w:pPr>
        <w:ind w:left="544" w:hanging="181"/>
      </w:pPr>
      <w:rPr>
        <w:rFonts w:ascii="宋体" w:eastAsia="宋体" w:hint="eastAsia"/>
        <w:b w:val="0"/>
        <w:i w:val="0"/>
        <w:sz w:val="18"/>
        <w:vertAlign w:val="superscript"/>
      </w:rPr>
    </w:lvl>
    <w:lvl w:ilvl="1">
      <w:start w:val="1"/>
      <w:numFmt w:val="lowerLetter"/>
      <w:lvlText w:val="%2"/>
      <w:lvlJc w:val="left"/>
      <w:pPr>
        <w:tabs>
          <w:tab w:val="num" w:pos="57"/>
        </w:tabs>
        <w:ind w:left="363" w:hanging="363"/>
      </w:pPr>
      <w:rPr>
        <w:rFonts w:hint="eastAsia"/>
      </w:rPr>
    </w:lvl>
    <w:lvl w:ilvl="2">
      <w:start w:val="1"/>
      <w:numFmt w:val="lowerRoman"/>
      <w:lvlText w:val="%3."/>
      <w:lvlJc w:val="right"/>
      <w:pPr>
        <w:tabs>
          <w:tab w:val="num" w:pos="57"/>
        </w:tabs>
        <w:ind w:left="363" w:hanging="363"/>
      </w:pPr>
      <w:rPr>
        <w:rFonts w:hint="eastAsia"/>
      </w:rPr>
    </w:lvl>
    <w:lvl w:ilvl="3">
      <w:start w:val="1"/>
      <w:numFmt w:val="decimal"/>
      <w:lvlText w:val="%4."/>
      <w:lvlJc w:val="left"/>
      <w:pPr>
        <w:tabs>
          <w:tab w:val="num" w:pos="57"/>
        </w:tabs>
        <w:ind w:left="363" w:hanging="363"/>
      </w:pPr>
      <w:rPr>
        <w:rFonts w:hint="eastAsia"/>
      </w:rPr>
    </w:lvl>
    <w:lvl w:ilvl="4">
      <w:start w:val="1"/>
      <w:numFmt w:val="lowerLetter"/>
      <w:lvlText w:val="%5)"/>
      <w:lvlJc w:val="left"/>
      <w:pPr>
        <w:tabs>
          <w:tab w:val="num" w:pos="57"/>
        </w:tabs>
        <w:ind w:left="363" w:hanging="363"/>
      </w:pPr>
      <w:rPr>
        <w:rFonts w:hint="eastAsia"/>
      </w:rPr>
    </w:lvl>
    <w:lvl w:ilvl="5">
      <w:start w:val="1"/>
      <w:numFmt w:val="lowerRoman"/>
      <w:lvlText w:val="%6."/>
      <w:lvlJc w:val="right"/>
      <w:pPr>
        <w:tabs>
          <w:tab w:val="num" w:pos="57"/>
        </w:tabs>
        <w:ind w:left="363" w:hanging="363"/>
      </w:pPr>
      <w:rPr>
        <w:rFonts w:hint="eastAsia"/>
      </w:rPr>
    </w:lvl>
    <w:lvl w:ilvl="6">
      <w:start w:val="1"/>
      <w:numFmt w:val="decimal"/>
      <w:lvlText w:val="%7."/>
      <w:lvlJc w:val="left"/>
      <w:pPr>
        <w:tabs>
          <w:tab w:val="num" w:pos="57"/>
        </w:tabs>
        <w:ind w:left="363" w:hanging="363"/>
      </w:pPr>
      <w:rPr>
        <w:rFonts w:hint="eastAsia"/>
      </w:rPr>
    </w:lvl>
    <w:lvl w:ilvl="7">
      <w:start w:val="1"/>
      <w:numFmt w:val="lowerLetter"/>
      <w:lvlText w:val="%8)"/>
      <w:lvlJc w:val="left"/>
      <w:pPr>
        <w:tabs>
          <w:tab w:val="num" w:pos="57"/>
        </w:tabs>
        <w:ind w:left="363" w:hanging="363"/>
      </w:pPr>
      <w:rPr>
        <w:rFonts w:hint="eastAsia"/>
      </w:rPr>
    </w:lvl>
    <w:lvl w:ilvl="8">
      <w:start w:val="1"/>
      <w:numFmt w:val="lowerRoman"/>
      <w:lvlText w:val="%9."/>
      <w:lvlJc w:val="right"/>
      <w:pPr>
        <w:tabs>
          <w:tab w:val="num" w:pos="57"/>
        </w:tabs>
        <w:ind w:left="363" w:hanging="363"/>
      </w:pPr>
      <w:rPr>
        <w:rFonts w:hint="eastAsia"/>
      </w:rPr>
    </w:lvl>
  </w:abstractNum>
  <w:abstractNum w:abstractNumId="15" w15:restartNumberingAfterBreak="0">
    <w:nsid w:val="29707437"/>
    <w:multiLevelType w:val="multilevel"/>
    <w:tmpl w:val="A782BD78"/>
    <w:lvl w:ilvl="0">
      <w:start w:val="1"/>
      <w:numFmt w:val="none"/>
      <w:pStyle w:val="a8"/>
      <w:suff w:val="nothing"/>
      <w:lvlText w:val="%1注："/>
      <w:lvlJc w:val="left"/>
      <w:pPr>
        <w:ind w:left="0" w:firstLine="363"/>
      </w:pPr>
      <w:rPr>
        <w:rFonts w:ascii="黑体" w:eastAsia="黑体" w:hint="eastAsia"/>
        <w:b w:val="0"/>
        <w:i w:val="0"/>
        <w:sz w:val="18"/>
        <w:szCs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16" w15:restartNumberingAfterBreak="0">
    <w:nsid w:val="2A8F7113"/>
    <w:multiLevelType w:val="multilevel"/>
    <w:tmpl w:val="76786F08"/>
    <w:lvl w:ilvl="0">
      <w:start w:val="1"/>
      <w:numFmt w:val="upperLetter"/>
      <w:pStyle w:val="a9"/>
      <w:suff w:val="space"/>
      <w:lvlText w:val="%1"/>
      <w:lvlJc w:val="left"/>
      <w:pPr>
        <w:ind w:left="623" w:hanging="425"/>
      </w:pPr>
      <w:rPr>
        <w:rFonts w:hint="eastAsia"/>
      </w:rPr>
    </w:lvl>
    <w:lvl w:ilvl="1">
      <w:start w:val="1"/>
      <w:numFmt w:val="decimal"/>
      <w:pStyle w:val="aa"/>
      <w:suff w:val="nothing"/>
      <w:lvlText w:val="图%1.%2　"/>
      <w:lvlJc w:val="left"/>
      <w:pPr>
        <w:ind w:left="1190" w:hanging="567"/>
      </w:pPr>
      <w:rPr>
        <w:rFonts w:hint="eastAsia"/>
      </w:rPr>
    </w:lvl>
    <w:lvl w:ilvl="2">
      <w:start w:val="1"/>
      <w:numFmt w:val="decimal"/>
      <w:lvlText w:val="%1.%2.%3"/>
      <w:lvlJc w:val="left"/>
      <w:pPr>
        <w:tabs>
          <w:tab w:val="num" w:pos="1616"/>
        </w:tabs>
        <w:ind w:left="1616" w:hanging="567"/>
      </w:pPr>
      <w:rPr>
        <w:rFonts w:hint="eastAsia"/>
      </w:rPr>
    </w:lvl>
    <w:lvl w:ilvl="3">
      <w:start w:val="1"/>
      <w:numFmt w:val="decimal"/>
      <w:lvlText w:val="%1.%2.%3.%4"/>
      <w:lvlJc w:val="left"/>
      <w:pPr>
        <w:tabs>
          <w:tab w:val="num" w:pos="2914"/>
        </w:tabs>
        <w:ind w:left="2182" w:hanging="708"/>
      </w:pPr>
      <w:rPr>
        <w:rFonts w:hint="eastAsia"/>
      </w:rPr>
    </w:lvl>
    <w:lvl w:ilvl="4">
      <w:start w:val="1"/>
      <w:numFmt w:val="decimal"/>
      <w:lvlText w:val="%1.%2.%3.%4.%5"/>
      <w:lvlJc w:val="left"/>
      <w:pPr>
        <w:tabs>
          <w:tab w:val="num" w:pos="3699"/>
        </w:tabs>
        <w:ind w:left="2749" w:hanging="850"/>
      </w:pPr>
      <w:rPr>
        <w:rFonts w:hint="eastAsia"/>
      </w:rPr>
    </w:lvl>
    <w:lvl w:ilvl="5">
      <w:start w:val="1"/>
      <w:numFmt w:val="decimal"/>
      <w:lvlText w:val="%1.%2.%3.%4.%5.%6"/>
      <w:lvlJc w:val="left"/>
      <w:pPr>
        <w:tabs>
          <w:tab w:val="num" w:pos="4484"/>
        </w:tabs>
        <w:ind w:left="3458" w:hanging="1134"/>
      </w:pPr>
      <w:rPr>
        <w:rFonts w:hint="eastAsia"/>
      </w:rPr>
    </w:lvl>
    <w:lvl w:ilvl="6">
      <w:start w:val="1"/>
      <w:numFmt w:val="decimal"/>
      <w:lvlText w:val="%1.%2.%3.%4.%5.%6.%7"/>
      <w:lvlJc w:val="left"/>
      <w:pPr>
        <w:tabs>
          <w:tab w:val="num" w:pos="5269"/>
        </w:tabs>
        <w:ind w:left="4025" w:hanging="1276"/>
      </w:pPr>
      <w:rPr>
        <w:rFonts w:hint="eastAsia"/>
      </w:rPr>
    </w:lvl>
    <w:lvl w:ilvl="7">
      <w:start w:val="1"/>
      <w:numFmt w:val="decimal"/>
      <w:lvlText w:val="%1.%2.%3.%4.%5.%6.%7.%8"/>
      <w:lvlJc w:val="left"/>
      <w:pPr>
        <w:tabs>
          <w:tab w:val="num" w:pos="6054"/>
        </w:tabs>
        <w:ind w:left="4592" w:hanging="1418"/>
      </w:pPr>
      <w:rPr>
        <w:rFonts w:hint="eastAsia"/>
      </w:rPr>
    </w:lvl>
    <w:lvl w:ilvl="8">
      <w:start w:val="1"/>
      <w:numFmt w:val="decimal"/>
      <w:lvlText w:val="%1.%2.%3.%4.%5.%6.%7.%8.%9"/>
      <w:lvlJc w:val="left"/>
      <w:pPr>
        <w:tabs>
          <w:tab w:val="num" w:pos="6840"/>
        </w:tabs>
        <w:ind w:left="5300" w:hanging="1700"/>
      </w:pPr>
      <w:rPr>
        <w:rFonts w:hint="eastAsia"/>
      </w:rPr>
    </w:lvl>
  </w:abstractNum>
  <w:abstractNum w:abstractNumId="17" w15:restartNumberingAfterBreak="0">
    <w:nsid w:val="2C5917C3"/>
    <w:multiLevelType w:val="multilevel"/>
    <w:tmpl w:val="C9A69A3E"/>
    <w:lvl w:ilvl="0">
      <w:start w:val="1"/>
      <w:numFmt w:val="none"/>
      <w:pStyle w:val="ab"/>
      <w:suff w:val="nothing"/>
      <w:lvlText w:val="%1——"/>
      <w:lvlJc w:val="left"/>
      <w:pPr>
        <w:ind w:left="833" w:hanging="408"/>
      </w:pPr>
      <w:rPr>
        <w:rFonts w:hint="eastAsia"/>
      </w:rPr>
    </w:lvl>
    <w:lvl w:ilvl="1">
      <w:start w:val="1"/>
      <w:numFmt w:val="bullet"/>
      <w:pStyle w:val="ac"/>
      <w:lvlText w:val=""/>
      <w:lvlJc w:val="left"/>
      <w:pPr>
        <w:tabs>
          <w:tab w:val="num" w:pos="760"/>
        </w:tabs>
        <w:ind w:left="1264" w:hanging="413"/>
      </w:pPr>
      <w:rPr>
        <w:rFonts w:ascii="Symbol" w:hAnsi="Symbol" w:hint="default"/>
        <w:color w:val="auto"/>
      </w:rPr>
    </w:lvl>
    <w:lvl w:ilvl="2">
      <w:start w:val="1"/>
      <w:numFmt w:val="bullet"/>
      <w:pStyle w:val="ad"/>
      <w:lvlText w:val=""/>
      <w:lvlJc w:val="left"/>
      <w:pPr>
        <w:tabs>
          <w:tab w:val="num" w:pos="1678"/>
        </w:tabs>
        <w:ind w:left="1678" w:hanging="414"/>
      </w:pPr>
      <w:rPr>
        <w:rFonts w:ascii="Symbol" w:hAnsi="Symbol" w:hint="default"/>
        <w:color w:val="auto"/>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18" w15:restartNumberingAfterBreak="0">
    <w:nsid w:val="3D733618"/>
    <w:multiLevelType w:val="multilevel"/>
    <w:tmpl w:val="193A04F0"/>
    <w:lvl w:ilvl="0">
      <w:start w:val="1"/>
      <w:numFmt w:val="decimal"/>
      <w:pStyle w:val="ae"/>
      <w:lvlText w:val="%1)"/>
      <w:lvlJc w:val="left"/>
      <w:pPr>
        <w:tabs>
          <w:tab w:val="num" w:pos="0"/>
        </w:tabs>
        <w:ind w:left="720" w:hanging="357"/>
      </w:pPr>
      <w:rPr>
        <w:rFonts w:hint="eastAsia"/>
      </w:rPr>
    </w:lvl>
    <w:lvl w:ilvl="1">
      <w:start w:val="1"/>
      <w:numFmt w:val="lowerLetter"/>
      <w:lvlText w:val="%2)"/>
      <w:lvlJc w:val="left"/>
      <w:pPr>
        <w:tabs>
          <w:tab w:val="num" w:pos="504"/>
        </w:tabs>
        <w:ind w:left="544" w:hanging="544"/>
      </w:pPr>
      <w:rPr>
        <w:rFonts w:hint="eastAsia"/>
      </w:rPr>
    </w:lvl>
    <w:lvl w:ilvl="2">
      <w:start w:val="1"/>
      <w:numFmt w:val="lowerRoman"/>
      <w:lvlText w:val="%3."/>
      <w:lvlJc w:val="right"/>
      <w:pPr>
        <w:tabs>
          <w:tab w:val="num" w:pos="532"/>
        </w:tabs>
        <w:ind w:left="544" w:hanging="544"/>
      </w:pPr>
      <w:rPr>
        <w:rFonts w:hint="eastAsia"/>
      </w:rPr>
    </w:lvl>
    <w:lvl w:ilvl="3">
      <w:start w:val="1"/>
      <w:numFmt w:val="decimal"/>
      <w:lvlText w:val="%4."/>
      <w:lvlJc w:val="left"/>
      <w:pPr>
        <w:tabs>
          <w:tab w:val="num" w:pos="560"/>
        </w:tabs>
        <w:ind w:left="544" w:hanging="544"/>
      </w:pPr>
      <w:rPr>
        <w:rFonts w:hint="eastAsia"/>
      </w:rPr>
    </w:lvl>
    <w:lvl w:ilvl="4">
      <w:start w:val="1"/>
      <w:numFmt w:val="lowerLetter"/>
      <w:lvlText w:val="%5)"/>
      <w:lvlJc w:val="left"/>
      <w:pPr>
        <w:tabs>
          <w:tab w:val="num" w:pos="588"/>
        </w:tabs>
        <w:ind w:left="544" w:hanging="544"/>
      </w:pPr>
      <w:rPr>
        <w:rFonts w:hint="eastAsia"/>
      </w:rPr>
    </w:lvl>
    <w:lvl w:ilvl="5">
      <w:start w:val="1"/>
      <w:numFmt w:val="lowerRoman"/>
      <w:lvlText w:val="%6."/>
      <w:lvlJc w:val="right"/>
      <w:pPr>
        <w:tabs>
          <w:tab w:val="num" w:pos="616"/>
        </w:tabs>
        <w:ind w:left="544" w:hanging="544"/>
      </w:pPr>
      <w:rPr>
        <w:rFonts w:hint="eastAsia"/>
      </w:rPr>
    </w:lvl>
    <w:lvl w:ilvl="6">
      <w:start w:val="1"/>
      <w:numFmt w:val="decimal"/>
      <w:lvlText w:val="%7."/>
      <w:lvlJc w:val="left"/>
      <w:pPr>
        <w:tabs>
          <w:tab w:val="num" w:pos="644"/>
        </w:tabs>
        <w:ind w:left="544" w:hanging="544"/>
      </w:pPr>
      <w:rPr>
        <w:rFonts w:hint="eastAsia"/>
      </w:rPr>
    </w:lvl>
    <w:lvl w:ilvl="7">
      <w:start w:val="1"/>
      <w:numFmt w:val="lowerLetter"/>
      <w:lvlText w:val="%8)"/>
      <w:lvlJc w:val="left"/>
      <w:pPr>
        <w:tabs>
          <w:tab w:val="num" w:pos="672"/>
        </w:tabs>
        <w:ind w:left="544" w:hanging="544"/>
      </w:pPr>
      <w:rPr>
        <w:rFonts w:hint="eastAsia"/>
      </w:rPr>
    </w:lvl>
    <w:lvl w:ilvl="8">
      <w:start w:val="1"/>
      <w:numFmt w:val="lowerRoman"/>
      <w:lvlText w:val="%9."/>
      <w:lvlJc w:val="right"/>
      <w:pPr>
        <w:tabs>
          <w:tab w:val="num" w:pos="700"/>
        </w:tabs>
        <w:ind w:left="544" w:hanging="544"/>
      </w:pPr>
      <w:rPr>
        <w:rFonts w:hint="eastAsia"/>
      </w:rPr>
    </w:lvl>
  </w:abstractNum>
  <w:abstractNum w:abstractNumId="19" w15:restartNumberingAfterBreak="0">
    <w:nsid w:val="44C50F90"/>
    <w:multiLevelType w:val="multilevel"/>
    <w:tmpl w:val="35880E08"/>
    <w:lvl w:ilvl="0">
      <w:start w:val="1"/>
      <w:numFmt w:val="lowerLetter"/>
      <w:lvlRestart w:val="0"/>
      <w:pStyle w:val="af"/>
      <w:lvlText w:val="%1)"/>
      <w:lvlJc w:val="left"/>
      <w:pPr>
        <w:tabs>
          <w:tab w:val="num" w:pos="839"/>
        </w:tabs>
        <w:ind w:left="839" w:hanging="419"/>
      </w:pPr>
      <w:rPr>
        <w:rFonts w:ascii="宋体" w:eastAsia="宋体" w:hAnsi="宋体" w:hint="eastAsia"/>
        <w:b w:val="0"/>
        <w:i w:val="0"/>
        <w:sz w:val="20"/>
        <w:szCs w:val="21"/>
      </w:rPr>
    </w:lvl>
    <w:lvl w:ilvl="1">
      <w:start w:val="1"/>
      <w:numFmt w:val="decimal"/>
      <w:pStyle w:val="af0"/>
      <w:lvlText w:val="%2)"/>
      <w:lvlJc w:val="left"/>
      <w:pPr>
        <w:tabs>
          <w:tab w:val="num" w:pos="1259"/>
        </w:tabs>
        <w:ind w:left="1259" w:hanging="420"/>
      </w:pPr>
      <w:rPr>
        <w:rFonts w:ascii="宋体" w:eastAsia="宋体" w:hAnsi="宋体" w:hint="eastAsia"/>
        <w:b w:val="0"/>
        <w:i w:val="0"/>
        <w:sz w:val="20"/>
      </w:rPr>
    </w:lvl>
    <w:lvl w:ilvl="2">
      <w:start w:val="1"/>
      <w:numFmt w:val="decimal"/>
      <w:pStyle w:val="af1"/>
      <w:lvlText w:val="(%3)"/>
      <w:lvlJc w:val="left"/>
      <w:pPr>
        <w:tabs>
          <w:tab w:val="num" w:pos="0"/>
        </w:tabs>
        <w:ind w:left="1678" w:hanging="419"/>
      </w:pPr>
      <w:rPr>
        <w:rFonts w:ascii="宋体" w:eastAsia="宋体" w:hAnsi="宋体" w:hint="eastAsia"/>
        <w:b w:val="0"/>
        <w:i w:val="0"/>
        <w:sz w:val="20"/>
        <w:szCs w:val="21"/>
      </w:rPr>
    </w:lvl>
    <w:lvl w:ilvl="3">
      <w:start w:val="1"/>
      <w:numFmt w:val="decimal"/>
      <w:lvlText w:val="%4."/>
      <w:lvlJc w:val="left"/>
      <w:pPr>
        <w:tabs>
          <w:tab w:val="num" w:pos="2098"/>
        </w:tabs>
        <w:ind w:left="2098" w:hanging="420"/>
      </w:pPr>
      <w:rPr>
        <w:rFonts w:hint="eastAsia"/>
      </w:rPr>
    </w:lvl>
    <w:lvl w:ilvl="4">
      <w:start w:val="1"/>
      <w:numFmt w:val="lowerLetter"/>
      <w:lvlText w:val="%5)"/>
      <w:lvlJc w:val="left"/>
      <w:pPr>
        <w:tabs>
          <w:tab w:val="num" w:pos="2517"/>
        </w:tabs>
        <w:ind w:left="2517" w:hanging="419"/>
      </w:pPr>
      <w:rPr>
        <w:rFonts w:hint="eastAsia"/>
      </w:rPr>
    </w:lvl>
    <w:lvl w:ilvl="5">
      <w:start w:val="1"/>
      <w:numFmt w:val="lowerRoman"/>
      <w:lvlText w:val="%6."/>
      <w:lvlJc w:val="right"/>
      <w:pPr>
        <w:tabs>
          <w:tab w:val="num" w:pos="2942"/>
        </w:tabs>
        <w:ind w:left="2937" w:hanging="420"/>
      </w:pPr>
      <w:rPr>
        <w:rFonts w:hint="eastAsia"/>
      </w:rPr>
    </w:lvl>
    <w:lvl w:ilvl="6">
      <w:start w:val="1"/>
      <w:numFmt w:val="decimal"/>
      <w:lvlText w:val="%7."/>
      <w:lvlJc w:val="left"/>
      <w:pPr>
        <w:tabs>
          <w:tab w:val="num" w:pos="3362"/>
        </w:tabs>
        <w:ind w:left="3356" w:hanging="414"/>
      </w:pPr>
      <w:rPr>
        <w:rFonts w:hint="eastAsia"/>
      </w:rPr>
    </w:lvl>
    <w:lvl w:ilvl="7">
      <w:start w:val="1"/>
      <w:numFmt w:val="lowerLetter"/>
      <w:lvlText w:val="%8)"/>
      <w:lvlJc w:val="left"/>
      <w:pPr>
        <w:tabs>
          <w:tab w:val="num" w:pos="3781"/>
        </w:tabs>
        <w:ind w:left="3776" w:hanging="414"/>
      </w:pPr>
      <w:rPr>
        <w:rFonts w:hint="eastAsia"/>
      </w:rPr>
    </w:lvl>
    <w:lvl w:ilvl="8">
      <w:start w:val="1"/>
      <w:numFmt w:val="lowerRoman"/>
      <w:lvlText w:val="%9."/>
      <w:lvlJc w:val="right"/>
      <w:pPr>
        <w:tabs>
          <w:tab w:val="num" w:pos="4201"/>
        </w:tabs>
        <w:ind w:left="4201" w:hanging="420"/>
      </w:pPr>
      <w:rPr>
        <w:rFonts w:hint="eastAsia"/>
      </w:rPr>
    </w:lvl>
  </w:abstractNum>
  <w:abstractNum w:abstractNumId="20" w15:restartNumberingAfterBreak="0">
    <w:nsid w:val="520F62E9"/>
    <w:multiLevelType w:val="multilevel"/>
    <w:tmpl w:val="63ECDC36"/>
    <w:lvl w:ilvl="0">
      <w:start w:val="1"/>
      <w:numFmt w:val="decimal"/>
      <w:pStyle w:val="af2"/>
      <w:suff w:val="nothing"/>
      <w:lvlText w:val="图%1　"/>
      <w:lvlJc w:val="left"/>
      <w:pPr>
        <w:ind w:left="0" w:firstLine="0"/>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1" w15:restartNumberingAfterBreak="0">
    <w:nsid w:val="5E63562F"/>
    <w:multiLevelType w:val="multilevel"/>
    <w:tmpl w:val="1DDCEE8C"/>
    <w:lvl w:ilvl="0">
      <w:start w:val="1"/>
      <w:numFmt w:val="decimal"/>
      <w:pStyle w:val="af3"/>
      <w:suff w:val="nothing"/>
      <w:lvlText w:val="注%1："/>
      <w:lvlJc w:val="left"/>
      <w:pPr>
        <w:ind w:left="0" w:firstLine="363"/>
      </w:pPr>
      <w:rPr>
        <w:rFonts w:ascii="黑体" w:eastAsia="黑体" w:hAnsi="Times New Roman"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22" w15:restartNumberingAfterBreak="0">
    <w:nsid w:val="60B55DC2"/>
    <w:multiLevelType w:val="multilevel"/>
    <w:tmpl w:val="9DCC486E"/>
    <w:lvl w:ilvl="0">
      <w:start w:val="1"/>
      <w:numFmt w:val="upperLetter"/>
      <w:pStyle w:val="af4"/>
      <w:lvlText w:val="%1"/>
      <w:lvlJc w:val="left"/>
      <w:pPr>
        <w:tabs>
          <w:tab w:val="num" w:pos="0"/>
        </w:tabs>
        <w:ind w:left="0" w:hanging="425"/>
      </w:pPr>
      <w:rPr>
        <w:rFonts w:hint="eastAsia"/>
      </w:rPr>
    </w:lvl>
    <w:lvl w:ilvl="1">
      <w:start w:val="1"/>
      <w:numFmt w:val="decimal"/>
      <w:pStyle w:val="af5"/>
      <w:suff w:val="nothing"/>
      <w:lvlText w:val="表%1.%2　"/>
      <w:lvlJc w:val="left"/>
      <w:pPr>
        <w:ind w:left="567" w:hanging="567"/>
      </w:pPr>
      <w:rPr>
        <w:rFonts w:hint="eastAsia"/>
      </w:rPr>
    </w:lvl>
    <w:lvl w:ilvl="2">
      <w:start w:val="1"/>
      <w:numFmt w:val="decimal"/>
      <w:lvlText w:val="%1.%2.%3"/>
      <w:lvlJc w:val="left"/>
      <w:pPr>
        <w:tabs>
          <w:tab w:val="num" w:pos="993"/>
        </w:tabs>
        <w:ind w:left="993" w:hanging="567"/>
      </w:pPr>
      <w:rPr>
        <w:rFonts w:hint="eastAsia"/>
      </w:rPr>
    </w:lvl>
    <w:lvl w:ilvl="3">
      <w:start w:val="1"/>
      <w:numFmt w:val="decimal"/>
      <w:lvlText w:val="%1.%2.%3.%4"/>
      <w:lvlJc w:val="left"/>
      <w:pPr>
        <w:tabs>
          <w:tab w:val="num" w:pos="2291"/>
        </w:tabs>
        <w:ind w:left="1559" w:hanging="708"/>
      </w:pPr>
      <w:rPr>
        <w:rFonts w:hint="eastAsia"/>
      </w:rPr>
    </w:lvl>
    <w:lvl w:ilvl="4">
      <w:start w:val="1"/>
      <w:numFmt w:val="decimal"/>
      <w:lvlText w:val="%1.%2.%3.%4.%5"/>
      <w:lvlJc w:val="left"/>
      <w:pPr>
        <w:tabs>
          <w:tab w:val="num" w:pos="3076"/>
        </w:tabs>
        <w:ind w:left="2126" w:hanging="850"/>
      </w:pPr>
      <w:rPr>
        <w:rFonts w:hint="eastAsia"/>
      </w:rPr>
    </w:lvl>
    <w:lvl w:ilvl="5">
      <w:start w:val="1"/>
      <w:numFmt w:val="decimal"/>
      <w:lvlText w:val="%1.%2.%3.%4.%5.%6"/>
      <w:lvlJc w:val="left"/>
      <w:pPr>
        <w:tabs>
          <w:tab w:val="num" w:pos="3861"/>
        </w:tabs>
        <w:ind w:left="2835" w:hanging="1134"/>
      </w:pPr>
      <w:rPr>
        <w:rFonts w:hint="eastAsia"/>
      </w:rPr>
    </w:lvl>
    <w:lvl w:ilvl="6">
      <w:start w:val="1"/>
      <w:numFmt w:val="decimal"/>
      <w:lvlText w:val="%1.%2.%3.%4.%5.%6.%7"/>
      <w:lvlJc w:val="left"/>
      <w:pPr>
        <w:tabs>
          <w:tab w:val="num" w:pos="4646"/>
        </w:tabs>
        <w:ind w:left="3402" w:hanging="1276"/>
      </w:pPr>
      <w:rPr>
        <w:rFonts w:hint="eastAsia"/>
      </w:rPr>
    </w:lvl>
    <w:lvl w:ilvl="7">
      <w:start w:val="1"/>
      <w:numFmt w:val="decimal"/>
      <w:lvlText w:val="%1.%2.%3.%4.%5.%6.%7.%8"/>
      <w:lvlJc w:val="left"/>
      <w:pPr>
        <w:tabs>
          <w:tab w:val="num" w:pos="5431"/>
        </w:tabs>
        <w:ind w:left="3969" w:hanging="1418"/>
      </w:pPr>
      <w:rPr>
        <w:rFonts w:hint="eastAsia"/>
      </w:rPr>
    </w:lvl>
    <w:lvl w:ilvl="8">
      <w:start w:val="1"/>
      <w:numFmt w:val="decimal"/>
      <w:lvlText w:val="%1.%2.%3.%4.%5.%6.%7.%8.%9"/>
      <w:lvlJc w:val="left"/>
      <w:pPr>
        <w:tabs>
          <w:tab w:val="num" w:pos="6217"/>
        </w:tabs>
        <w:ind w:left="4677" w:hanging="1700"/>
      </w:pPr>
      <w:rPr>
        <w:rFonts w:hint="eastAsia"/>
      </w:rPr>
    </w:lvl>
  </w:abstractNum>
  <w:abstractNum w:abstractNumId="23" w15:restartNumberingAfterBreak="0">
    <w:nsid w:val="63404DBE"/>
    <w:multiLevelType w:val="multilevel"/>
    <w:tmpl w:val="22F8E8CE"/>
    <w:lvl w:ilvl="0">
      <w:start w:val="1"/>
      <w:numFmt w:val="none"/>
      <w:pStyle w:val="af6"/>
      <w:suff w:val="nothing"/>
      <w:lvlText w:val="%1示例："/>
      <w:lvlJc w:val="left"/>
      <w:pPr>
        <w:ind w:left="0" w:firstLine="363"/>
      </w:pPr>
      <w:rPr>
        <w:rFonts w:ascii="黑体" w:eastAsia="黑体" w:hint="eastAsia"/>
        <w:b w:val="0"/>
        <w:i w:val="0"/>
        <w:sz w:val="18"/>
        <w:szCs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24" w15:restartNumberingAfterBreak="0">
    <w:nsid w:val="63AF7EBF"/>
    <w:multiLevelType w:val="multilevel"/>
    <w:tmpl w:val="E3F4BDF4"/>
    <w:lvl w:ilvl="0">
      <w:start w:val="1"/>
      <w:numFmt w:val="decimal"/>
      <w:pStyle w:val="af7"/>
      <w:suff w:val="nothing"/>
      <w:lvlText w:val="表%1　"/>
      <w:lvlJc w:val="left"/>
      <w:pPr>
        <w:ind w:left="0" w:firstLine="0"/>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5" w15:restartNumberingAfterBreak="0">
    <w:nsid w:val="657D3FBC"/>
    <w:multiLevelType w:val="multilevel"/>
    <w:tmpl w:val="95FA0F16"/>
    <w:lvl w:ilvl="0">
      <w:start w:val="1"/>
      <w:numFmt w:val="upperLetter"/>
      <w:pStyle w:val="af8"/>
      <w:suff w:val="nothing"/>
      <w:lvlText w:val="附　录　%1"/>
      <w:lvlJc w:val="left"/>
      <w:pPr>
        <w:ind w:left="0" w:firstLine="0"/>
      </w:pPr>
      <w:rPr>
        <w:rFonts w:ascii="黑体" w:eastAsia="黑体" w:hAnsi="Times New Roman" w:hint="eastAsia"/>
        <w:b w:val="0"/>
        <w:i w:val="0"/>
        <w:spacing w:val="0"/>
        <w:w w:val="100"/>
        <w:sz w:val="21"/>
      </w:rPr>
    </w:lvl>
    <w:lvl w:ilvl="1">
      <w:start w:val="1"/>
      <w:numFmt w:val="decimal"/>
      <w:pStyle w:val="af9"/>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pStyle w:val="afa"/>
      <w:suff w:val="nothing"/>
      <w:lvlText w:val="%1.%2.%3　"/>
      <w:lvlJc w:val="left"/>
      <w:pPr>
        <w:ind w:left="0" w:firstLine="0"/>
      </w:pPr>
      <w:rPr>
        <w:rFonts w:ascii="黑体" w:eastAsia="黑体" w:hAnsi="Times New Roman" w:hint="eastAsia"/>
        <w:b w:val="0"/>
        <w:i w:val="0"/>
        <w:sz w:val="21"/>
      </w:rPr>
    </w:lvl>
    <w:lvl w:ilvl="3">
      <w:start w:val="1"/>
      <w:numFmt w:val="decimal"/>
      <w:pStyle w:val="afb"/>
      <w:suff w:val="nothing"/>
      <w:lvlText w:val="%1.%2.%3.%4　"/>
      <w:lvlJc w:val="left"/>
      <w:pPr>
        <w:ind w:left="0" w:firstLine="0"/>
      </w:pPr>
      <w:rPr>
        <w:rFonts w:ascii="黑体" w:eastAsia="黑体" w:hAnsi="Times New Roman" w:hint="eastAsia"/>
        <w:b w:val="0"/>
        <w:i w:val="0"/>
        <w:sz w:val="21"/>
      </w:rPr>
    </w:lvl>
    <w:lvl w:ilvl="4">
      <w:start w:val="1"/>
      <w:numFmt w:val="decimal"/>
      <w:pStyle w:val="afc"/>
      <w:suff w:val="nothing"/>
      <w:lvlText w:val="%1.%2.%3.%4.%5　"/>
      <w:lvlJc w:val="left"/>
      <w:pPr>
        <w:ind w:left="0" w:firstLine="0"/>
      </w:pPr>
      <w:rPr>
        <w:rFonts w:ascii="黑体" w:eastAsia="黑体" w:hAnsi="Times New Roman" w:hint="eastAsia"/>
        <w:b w:val="0"/>
        <w:i w:val="0"/>
        <w:sz w:val="21"/>
      </w:rPr>
    </w:lvl>
    <w:lvl w:ilvl="5">
      <w:start w:val="1"/>
      <w:numFmt w:val="decimal"/>
      <w:pStyle w:val="afd"/>
      <w:suff w:val="nothing"/>
      <w:lvlText w:val="%1.%2.%3.%4.%5.%6　"/>
      <w:lvlJc w:val="left"/>
      <w:pPr>
        <w:ind w:left="0" w:firstLine="0"/>
      </w:pPr>
      <w:rPr>
        <w:rFonts w:ascii="黑体" w:eastAsia="黑体" w:hAnsi="Times New Roman" w:hint="eastAsia"/>
        <w:b w:val="0"/>
        <w:i w:val="0"/>
        <w:sz w:val="21"/>
      </w:rPr>
    </w:lvl>
    <w:lvl w:ilvl="6">
      <w:start w:val="1"/>
      <w:numFmt w:val="decimal"/>
      <w:pStyle w:val="afe"/>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6" w15:restartNumberingAfterBreak="0">
    <w:nsid w:val="6AB870ED"/>
    <w:multiLevelType w:val="multilevel"/>
    <w:tmpl w:val="DD022556"/>
    <w:lvl w:ilvl="0">
      <w:start w:val="1"/>
      <w:numFmt w:val="decimal"/>
      <w:pStyle w:val="aff"/>
      <w:suff w:val="nothing"/>
      <w:lvlText w:val="示例%1："/>
      <w:lvlJc w:val="left"/>
      <w:pPr>
        <w:ind w:left="0" w:firstLine="363"/>
      </w:pPr>
      <w:rPr>
        <w:rFonts w:ascii="黑体" w:eastAsia="黑体" w:hint="eastAsia"/>
        <w:b w:val="0"/>
        <w:i w:val="0"/>
        <w:sz w:val="18"/>
        <w:szCs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27" w15:restartNumberingAfterBreak="0">
    <w:nsid w:val="6D6C07CD"/>
    <w:multiLevelType w:val="multilevel"/>
    <w:tmpl w:val="7A408B34"/>
    <w:lvl w:ilvl="0">
      <w:start w:val="1"/>
      <w:numFmt w:val="lowerLetter"/>
      <w:pStyle w:val="aff0"/>
      <w:lvlText w:val="%1)"/>
      <w:lvlJc w:val="left"/>
      <w:pPr>
        <w:tabs>
          <w:tab w:val="num" w:pos="839"/>
        </w:tabs>
        <w:ind w:left="839" w:hanging="419"/>
      </w:pPr>
      <w:rPr>
        <w:rFonts w:ascii="宋体" w:eastAsia="宋体" w:hint="eastAsia"/>
        <w:b w:val="0"/>
        <w:i w:val="0"/>
        <w:sz w:val="21"/>
      </w:rPr>
    </w:lvl>
    <w:lvl w:ilvl="1">
      <w:start w:val="1"/>
      <w:numFmt w:val="decimal"/>
      <w:pStyle w:val="aff1"/>
      <w:lvlText w:val="%2)"/>
      <w:lvlJc w:val="left"/>
      <w:pPr>
        <w:tabs>
          <w:tab w:val="num" w:pos="840"/>
        </w:tabs>
        <w:ind w:left="839" w:hanging="419"/>
      </w:pPr>
      <w:rPr>
        <w:rFonts w:ascii="宋体" w:eastAsia="宋体" w:hint="eastAsia"/>
        <w:b w:val="0"/>
        <w:i w:val="0"/>
        <w:sz w:val="21"/>
      </w:rPr>
    </w:lvl>
    <w:lvl w:ilvl="2">
      <w:start w:val="1"/>
      <w:numFmt w:val="lowerRoman"/>
      <w:lvlText w:val="%3."/>
      <w:lvlJc w:val="right"/>
      <w:pPr>
        <w:tabs>
          <w:tab w:val="num" w:pos="1260"/>
        </w:tabs>
        <w:ind w:left="1259" w:hanging="419"/>
      </w:pPr>
      <w:rPr>
        <w:rFonts w:hint="eastAsia"/>
      </w:rPr>
    </w:lvl>
    <w:lvl w:ilvl="3">
      <w:start w:val="1"/>
      <w:numFmt w:val="decimal"/>
      <w:lvlText w:val="%4."/>
      <w:lvlJc w:val="left"/>
      <w:pPr>
        <w:tabs>
          <w:tab w:val="num" w:pos="1680"/>
        </w:tabs>
        <w:ind w:left="1679" w:hanging="419"/>
      </w:pPr>
      <w:rPr>
        <w:rFonts w:hint="eastAsia"/>
      </w:rPr>
    </w:lvl>
    <w:lvl w:ilvl="4">
      <w:start w:val="1"/>
      <w:numFmt w:val="lowerLetter"/>
      <w:lvlText w:val="%5)"/>
      <w:lvlJc w:val="left"/>
      <w:pPr>
        <w:tabs>
          <w:tab w:val="num" w:pos="2100"/>
        </w:tabs>
        <w:ind w:left="2099" w:hanging="419"/>
      </w:pPr>
      <w:rPr>
        <w:rFonts w:hint="eastAsia"/>
      </w:rPr>
    </w:lvl>
    <w:lvl w:ilvl="5">
      <w:start w:val="1"/>
      <w:numFmt w:val="lowerRoman"/>
      <w:lvlText w:val="%6."/>
      <w:lvlJc w:val="right"/>
      <w:pPr>
        <w:tabs>
          <w:tab w:val="num" w:pos="2520"/>
        </w:tabs>
        <w:ind w:left="2519" w:hanging="419"/>
      </w:pPr>
      <w:rPr>
        <w:rFonts w:hint="eastAsia"/>
      </w:rPr>
    </w:lvl>
    <w:lvl w:ilvl="6">
      <w:start w:val="1"/>
      <w:numFmt w:val="decimal"/>
      <w:lvlText w:val="%7."/>
      <w:lvlJc w:val="left"/>
      <w:pPr>
        <w:tabs>
          <w:tab w:val="num" w:pos="2940"/>
        </w:tabs>
        <w:ind w:left="2939" w:hanging="419"/>
      </w:pPr>
      <w:rPr>
        <w:rFonts w:hint="eastAsia"/>
      </w:rPr>
    </w:lvl>
    <w:lvl w:ilvl="7">
      <w:start w:val="1"/>
      <w:numFmt w:val="lowerLetter"/>
      <w:lvlText w:val="%8)"/>
      <w:lvlJc w:val="left"/>
      <w:pPr>
        <w:tabs>
          <w:tab w:val="num" w:pos="3360"/>
        </w:tabs>
        <w:ind w:left="3359" w:hanging="419"/>
      </w:pPr>
      <w:rPr>
        <w:rFonts w:hint="eastAsia"/>
      </w:rPr>
    </w:lvl>
    <w:lvl w:ilvl="8">
      <w:start w:val="1"/>
      <w:numFmt w:val="lowerRoman"/>
      <w:lvlText w:val="%9."/>
      <w:lvlJc w:val="right"/>
      <w:pPr>
        <w:tabs>
          <w:tab w:val="num" w:pos="3780"/>
        </w:tabs>
        <w:ind w:left="3779" w:hanging="419"/>
      </w:pPr>
      <w:rPr>
        <w:rFonts w:hint="eastAsia"/>
      </w:rPr>
    </w:lvl>
  </w:abstractNum>
  <w:abstractNum w:abstractNumId="28" w15:restartNumberingAfterBreak="0">
    <w:nsid w:val="7D1A3360"/>
    <w:multiLevelType w:val="hybridMultilevel"/>
    <w:tmpl w:val="DBAE5D18"/>
    <w:lvl w:ilvl="0" w:tplc="F496A210">
      <w:start w:val="1"/>
      <w:numFmt w:val="decimal"/>
      <w:lvlText w:val="4.%1.1"/>
      <w:lvlJc w:val="left"/>
      <w:pPr>
        <w:ind w:left="420" w:hanging="420"/>
      </w:pPr>
      <w:rPr>
        <w:rFonts w:ascii="黑体" w:eastAsia="黑体" w:hAnsi="黑体" w:hint="eastAsia"/>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7"/>
  </w:num>
  <w:num w:numId="2">
    <w:abstractNumId w:val="12"/>
  </w:num>
  <w:num w:numId="3">
    <w:abstractNumId w:val="22"/>
  </w:num>
  <w:num w:numId="4">
    <w:abstractNumId w:val="16"/>
  </w:num>
  <w:num w:numId="5">
    <w:abstractNumId w:val="25"/>
  </w:num>
  <w:num w:numId="6">
    <w:abstractNumId w:val="27"/>
  </w:num>
  <w:num w:numId="7">
    <w:abstractNumId w:val="18"/>
  </w:num>
  <w:num w:numId="8">
    <w:abstractNumId w:val="19"/>
  </w:num>
  <w:num w:numId="9">
    <w:abstractNumId w:val="13"/>
  </w:num>
  <w:num w:numId="10">
    <w:abstractNumId w:val="24"/>
  </w:num>
  <w:num w:numId="11">
    <w:abstractNumId w:val="20"/>
  </w:num>
  <w:num w:numId="12">
    <w:abstractNumId w:val="23"/>
  </w:num>
  <w:num w:numId="13">
    <w:abstractNumId w:val="26"/>
  </w:num>
  <w:num w:numId="14">
    <w:abstractNumId w:val="8"/>
  </w:num>
  <w:num w:numId="15">
    <w:abstractNumId w:val="3"/>
  </w:num>
  <w:num w:numId="16">
    <w:abstractNumId w:val="2"/>
  </w:num>
  <w:num w:numId="17">
    <w:abstractNumId w:val="1"/>
  </w:num>
  <w:num w:numId="18">
    <w:abstractNumId w:val="0"/>
  </w:num>
  <w:num w:numId="19">
    <w:abstractNumId w:val="9"/>
  </w:num>
  <w:num w:numId="20">
    <w:abstractNumId w:val="7"/>
  </w:num>
  <w:num w:numId="21">
    <w:abstractNumId w:val="6"/>
  </w:num>
  <w:num w:numId="22">
    <w:abstractNumId w:val="5"/>
  </w:num>
  <w:num w:numId="23">
    <w:abstractNumId w:val="4"/>
  </w:num>
  <w:num w:numId="24">
    <w:abstractNumId w:val="15"/>
  </w:num>
  <w:num w:numId="25">
    <w:abstractNumId w:val="21"/>
  </w:num>
  <w:num w:numId="2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
  </w:num>
  <w:num w:numId="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1"/>
  </w:num>
  <w:num w:numId="30">
    <w:abstractNumId w:val="14"/>
  </w:num>
  <w:num w:numId="31">
    <w:abstractNumId w:val="28"/>
  </w:num>
  <w:num w:numId="32">
    <w:abstractNumId w:val="13"/>
  </w:num>
  <w:num w:numId="33">
    <w:abstractNumId w:val="1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en-US" w:vendorID="64" w:dllVersion="4096" w:nlCheck="1" w:checkStyle="0"/>
  <w:activeWritingStyle w:appName="MSWord" w:lang="zh-CN" w:vendorID="64" w:dllVersion="0" w:nlCheck="1" w:checkStyle="1"/>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35925"/>
    <w:rsid w:val="00000244"/>
    <w:rsid w:val="00000BB3"/>
    <w:rsid w:val="0000185F"/>
    <w:rsid w:val="00004B91"/>
    <w:rsid w:val="00004E32"/>
    <w:rsid w:val="0000586F"/>
    <w:rsid w:val="00011A91"/>
    <w:rsid w:val="00013D86"/>
    <w:rsid w:val="00013E02"/>
    <w:rsid w:val="0002143C"/>
    <w:rsid w:val="00025A65"/>
    <w:rsid w:val="00026C31"/>
    <w:rsid w:val="00027280"/>
    <w:rsid w:val="0003201C"/>
    <w:rsid w:val="000320A7"/>
    <w:rsid w:val="000325EA"/>
    <w:rsid w:val="00035925"/>
    <w:rsid w:val="0003614D"/>
    <w:rsid w:val="00036C2C"/>
    <w:rsid w:val="00042D71"/>
    <w:rsid w:val="00045A7C"/>
    <w:rsid w:val="00055371"/>
    <w:rsid w:val="00056A24"/>
    <w:rsid w:val="00057CE5"/>
    <w:rsid w:val="000607A3"/>
    <w:rsid w:val="000657F7"/>
    <w:rsid w:val="00067CDF"/>
    <w:rsid w:val="00074FBE"/>
    <w:rsid w:val="00076138"/>
    <w:rsid w:val="0007762A"/>
    <w:rsid w:val="00081F6E"/>
    <w:rsid w:val="00083A09"/>
    <w:rsid w:val="0009005E"/>
    <w:rsid w:val="000918A9"/>
    <w:rsid w:val="00092001"/>
    <w:rsid w:val="00092618"/>
    <w:rsid w:val="00092857"/>
    <w:rsid w:val="00092BD8"/>
    <w:rsid w:val="000964C7"/>
    <w:rsid w:val="000979D9"/>
    <w:rsid w:val="000A20A9"/>
    <w:rsid w:val="000A48B1"/>
    <w:rsid w:val="000B2F0E"/>
    <w:rsid w:val="000B3143"/>
    <w:rsid w:val="000B405D"/>
    <w:rsid w:val="000C2BE6"/>
    <w:rsid w:val="000C6B05"/>
    <w:rsid w:val="000C6DD6"/>
    <w:rsid w:val="000C73D4"/>
    <w:rsid w:val="000D3D4C"/>
    <w:rsid w:val="000D4F51"/>
    <w:rsid w:val="000D718B"/>
    <w:rsid w:val="000E0C46"/>
    <w:rsid w:val="000E15EE"/>
    <w:rsid w:val="000F030C"/>
    <w:rsid w:val="000F129C"/>
    <w:rsid w:val="000F174F"/>
    <w:rsid w:val="00103BAC"/>
    <w:rsid w:val="00104E29"/>
    <w:rsid w:val="001056DE"/>
    <w:rsid w:val="001124C0"/>
    <w:rsid w:val="00117A25"/>
    <w:rsid w:val="00121293"/>
    <w:rsid w:val="0013175F"/>
    <w:rsid w:val="0013364D"/>
    <w:rsid w:val="001343BB"/>
    <w:rsid w:val="001512B4"/>
    <w:rsid w:val="00153A26"/>
    <w:rsid w:val="0015568B"/>
    <w:rsid w:val="001620A5"/>
    <w:rsid w:val="00164E53"/>
    <w:rsid w:val="00165D35"/>
    <w:rsid w:val="0016699D"/>
    <w:rsid w:val="001670D9"/>
    <w:rsid w:val="00175159"/>
    <w:rsid w:val="00175AD7"/>
    <w:rsid w:val="00176208"/>
    <w:rsid w:val="0017780C"/>
    <w:rsid w:val="001813B2"/>
    <w:rsid w:val="0018211B"/>
    <w:rsid w:val="00183FE1"/>
    <w:rsid w:val="001840D3"/>
    <w:rsid w:val="00184782"/>
    <w:rsid w:val="00187A39"/>
    <w:rsid w:val="00187A8A"/>
    <w:rsid w:val="001900F8"/>
    <w:rsid w:val="00191258"/>
    <w:rsid w:val="00192680"/>
    <w:rsid w:val="00193037"/>
    <w:rsid w:val="00193375"/>
    <w:rsid w:val="00193A2C"/>
    <w:rsid w:val="00196357"/>
    <w:rsid w:val="001A288E"/>
    <w:rsid w:val="001B36ED"/>
    <w:rsid w:val="001B6DC2"/>
    <w:rsid w:val="001B754B"/>
    <w:rsid w:val="001C149C"/>
    <w:rsid w:val="001C21AC"/>
    <w:rsid w:val="001C3689"/>
    <w:rsid w:val="001C47BA"/>
    <w:rsid w:val="001C59EA"/>
    <w:rsid w:val="001D3556"/>
    <w:rsid w:val="001D406C"/>
    <w:rsid w:val="001D41EE"/>
    <w:rsid w:val="001D4BEB"/>
    <w:rsid w:val="001D71E6"/>
    <w:rsid w:val="001E0380"/>
    <w:rsid w:val="001E0B1B"/>
    <w:rsid w:val="001E13B1"/>
    <w:rsid w:val="001E2153"/>
    <w:rsid w:val="001F3A19"/>
    <w:rsid w:val="002009E4"/>
    <w:rsid w:val="00201053"/>
    <w:rsid w:val="0020251B"/>
    <w:rsid w:val="002073D3"/>
    <w:rsid w:val="00215D48"/>
    <w:rsid w:val="0021624B"/>
    <w:rsid w:val="0022185E"/>
    <w:rsid w:val="00223FF6"/>
    <w:rsid w:val="00227FED"/>
    <w:rsid w:val="0023030A"/>
    <w:rsid w:val="00230F08"/>
    <w:rsid w:val="00233D7E"/>
    <w:rsid w:val="00234467"/>
    <w:rsid w:val="00235BE6"/>
    <w:rsid w:val="00237D8D"/>
    <w:rsid w:val="00241DA2"/>
    <w:rsid w:val="00247FEE"/>
    <w:rsid w:val="00250E7D"/>
    <w:rsid w:val="002523DB"/>
    <w:rsid w:val="002527DD"/>
    <w:rsid w:val="00252DAA"/>
    <w:rsid w:val="002565D5"/>
    <w:rsid w:val="002622C0"/>
    <w:rsid w:val="002778AE"/>
    <w:rsid w:val="0028269A"/>
    <w:rsid w:val="00283590"/>
    <w:rsid w:val="00286973"/>
    <w:rsid w:val="00287674"/>
    <w:rsid w:val="002938A4"/>
    <w:rsid w:val="00294E70"/>
    <w:rsid w:val="002954B8"/>
    <w:rsid w:val="002967B2"/>
    <w:rsid w:val="002A1924"/>
    <w:rsid w:val="002A7420"/>
    <w:rsid w:val="002A7A7E"/>
    <w:rsid w:val="002B0F12"/>
    <w:rsid w:val="002B1308"/>
    <w:rsid w:val="002B4554"/>
    <w:rsid w:val="002B707C"/>
    <w:rsid w:val="002C72D8"/>
    <w:rsid w:val="002C7BE8"/>
    <w:rsid w:val="002D11FA"/>
    <w:rsid w:val="002D17BC"/>
    <w:rsid w:val="002D19A4"/>
    <w:rsid w:val="002D6352"/>
    <w:rsid w:val="002E0DDF"/>
    <w:rsid w:val="002E2906"/>
    <w:rsid w:val="002E5635"/>
    <w:rsid w:val="002E64C3"/>
    <w:rsid w:val="002E6A2C"/>
    <w:rsid w:val="002F035E"/>
    <w:rsid w:val="002F0FE8"/>
    <w:rsid w:val="002F1D8C"/>
    <w:rsid w:val="002F1FE3"/>
    <w:rsid w:val="002F21DA"/>
    <w:rsid w:val="002F34B8"/>
    <w:rsid w:val="002F437D"/>
    <w:rsid w:val="00301F39"/>
    <w:rsid w:val="00303D27"/>
    <w:rsid w:val="00305ABE"/>
    <w:rsid w:val="00305BEE"/>
    <w:rsid w:val="00313962"/>
    <w:rsid w:val="003234E0"/>
    <w:rsid w:val="00325926"/>
    <w:rsid w:val="00327A8A"/>
    <w:rsid w:val="003339A3"/>
    <w:rsid w:val="00336610"/>
    <w:rsid w:val="00341F5C"/>
    <w:rsid w:val="00343D23"/>
    <w:rsid w:val="00343F73"/>
    <w:rsid w:val="00345060"/>
    <w:rsid w:val="003451FB"/>
    <w:rsid w:val="00352629"/>
    <w:rsid w:val="0035323B"/>
    <w:rsid w:val="00353D19"/>
    <w:rsid w:val="0035785A"/>
    <w:rsid w:val="003609D2"/>
    <w:rsid w:val="00363F22"/>
    <w:rsid w:val="00364940"/>
    <w:rsid w:val="00375564"/>
    <w:rsid w:val="00376489"/>
    <w:rsid w:val="00383191"/>
    <w:rsid w:val="00386DED"/>
    <w:rsid w:val="003912E7"/>
    <w:rsid w:val="00393947"/>
    <w:rsid w:val="00395141"/>
    <w:rsid w:val="003A0E27"/>
    <w:rsid w:val="003A2275"/>
    <w:rsid w:val="003A6A4F"/>
    <w:rsid w:val="003A7088"/>
    <w:rsid w:val="003B00DF"/>
    <w:rsid w:val="003B1275"/>
    <w:rsid w:val="003B1778"/>
    <w:rsid w:val="003C11CB"/>
    <w:rsid w:val="003C3017"/>
    <w:rsid w:val="003C6A77"/>
    <w:rsid w:val="003C75F3"/>
    <w:rsid w:val="003C78A3"/>
    <w:rsid w:val="003D36AB"/>
    <w:rsid w:val="003E1867"/>
    <w:rsid w:val="003E5729"/>
    <w:rsid w:val="003E724E"/>
    <w:rsid w:val="003F1D40"/>
    <w:rsid w:val="003F22BB"/>
    <w:rsid w:val="003F2A5B"/>
    <w:rsid w:val="003F4EE0"/>
    <w:rsid w:val="003F5559"/>
    <w:rsid w:val="00400473"/>
    <w:rsid w:val="00402153"/>
    <w:rsid w:val="00402E26"/>
    <w:rsid w:val="00402FC1"/>
    <w:rsid w:val="004200D9"/>
    <w:rsid w:val="00425082"/>
    <w:rsid w:val="00431DEB"/>
    <w:rsid w:val="0044259D"/>
    <w:rsid w:val="004439D9"/>
    <w:rsid w:val="00446B29"/>
    <w:rsid w:val="004524BE"/>
    <w:rsid w:val="00453F9A"/>
    <w:rsid w:val="004545D2"/>
    <w:rsid w:val="00454CC3"/>
    <w:rsid w:val="00464903"/>
    <w:rsid w:val="00471E91"/>
    <w:rsid w:val="00472539"/>
    <w:rsid w:val="00472FDF"/>
    <w:rsid w:val="00474079"/>
    <w:rsid w:val="00474675"/>
    <w:rsid w:val="0047470C"/>
    <w:rsid w:val="00484C88"/>
    <w:rsid w:val="004A203E"/>
    <w:rsid w:val="004A35F9"/>
    <w:rsid w:val="004A4662"/>
    <w:rsid w:val="004A7E02"/>
    <w:rsid w:val="004B017E"/>
    <w:rsid w:val="004B157A"/>
    <w:rsid w:val="004B24C1"/>
    <w:rsid w:val="004B3092"/>
    <w:rsid w:val="004B49B1"/>
    <w:rsid w:val="004B557C"/>
    <w:rsid w:val="004B7C28"/>
    <w:rsid w:val="004C043F"/>
    <w:rsid w:val="004C292F"/>
    <w:rsid w:val="004C657F"/>
    <w:rsid w:val="004D306F"/>
    <w:rsid w:val="004D4B02"/>
    <w:rsid w:val="004D4F76"/>
    <w:rsid w:val="004E4B13"/>
    <w:rsid w:val="004E4B8C"/>
    <w:rsid w:val="004E5A47"/>
    <w:rsid w:val="005036E2"/>
    <w:rsid w:val="005048E6"/>
    <w:rsid w:val="00510280"/>
    <w:rsid w:val="00513D73"/>
    <w:rsid w:val="005148B3"/>
    <w:rsid w:val="00514A43"/>
    <w:rsid w:val="00515E9C"/>
    <w:rsid w:val="005174E5"/>
    <w:rsid w:val="00520898"/>
    <w:rsid w:val="00522393"/>
    <w:rsid w:val="00522620"/>
    <w:rsid w:val="00525656"/>
    <w:rsid w:val="00525BF3"/>
    <w:rsid w:val="00534C02"/>
    <w:rsid w:val="0054044C"/>
    <w:rsid w:val="0054264B"/>
    <w:rsid w:val="00543786"/>
    <w:rsid w:val="00545A49"/>
    <w:rsid w:val="005463CC"/>
    <w:rsid w:val="00546D0D"/>
    <w:rsid w:val="0055153A"/>
    <w:rsid w:val="005533D7"/>
    <w:rsid w:val="00554B63"/>
    <w:rsid w:val="00562CF6"/>
    <w:rsid w:val="0056544B"/>
    <w:rsid w:val="00567177"/>
    <w:rsid w:val="005703DE"/>
    <w:rsid w:val="005710BC"/>
    <w:rsid w:val="005755F1"/>
    <w:rsid w:val="00581289"/>
    <w:rsid w:val="00582BBE"/>
    <w:rsid w:val="0058464E"/>
    <w:rsid w:val="0058650E"/>
    <w:rsid w:val="005A01CB"/>
    <w:rsid w:val="005A19A9"/>
    <w:rsid w:val="005A58FF"/>
    <w:rsid w:val="005A5EAF"/>
    <w:rsid w:val="005A6491"/>
    <w:rsid w:val="005A64C0"/>
    <w:rsid w:val="005B1985"/>
    <w:rsid w:val="005B3C11"/>
    <w:rsid w:val="005C1C28"/>
    <w:rsid w:val="005C43D0"/>
    <w:rsid w:val="005C6DB5"/>
    <w:rsid w:val="005D3842"/>
    <w:rsid w:val="005E19E7"/>
    <w:rsid w:val="005E2392"/>
    <w:rsid w:val="005E316F"/>
    <w:rsid w:val="00601622"/>
    <w:rsid w:val="00602C58"/>
    <w:rsid w:val="0060789B"/>
    <w:rsid w:val="0061037E"/>
    <w:rsid w:val="00613FAA"/>
    <w:rsid w:val="00616C36"/>
    <w:rsid w:val="0061716C"/>
    <w:rsid w:val="006171AF"/>
    <w:rsid w:val="00617868"/>
    <w:rsid w:val="006243A1"/>
    <w:rsid w:val="00626005"/>
    <w:rsid w:val="00632E56"/>
    <w:rsid w:val="00635CBA"/>
    <w:rsid w:val="00636EFC"/>
    <w:rsid w:val="0064338B"/>
    <w:rsid w:val="00646542"/>
    <w:rsid w:val="006467BA"/>
    <w:rsid w:val="006504F4"/>
    <w:rsid w:val="0065366F"/>
    <w:rsid w:val="00654BC9"/>
    <w:rsid w:val="006552FD"/>
    <w:rsid w:val="00656F0B"/>
    <w:rsid w:val="00663733"/>
    <w:rsid w:val="00663AF3"/>
    <w:rsid w:val="00666B6C"/>
    <w:rsid w:val="00677B54"/>
    <w:rsid w:val="00682682"/>
    <w:rsid w:val="00682702"/>
    <w:rsid w:val="00692368"/>
    <w:rsid w:val="00695192"/>
    <w:rsid w:val="006A2EBC"/>
    <w:rsid w:val="006A5EA0"/>
    <w:rsid w:val="006A783B"/>
    <w:rsid w:val="006A7B33"/>
    <w:rsid w:val="006B497F"/>
    <w:rsid w:val="006B4E13"/>
    <w:rsid w:val="006B75DD"/>
    <w:rsid w:val="006C047C"/>
    <w:rsid w:val="006C3D8B"/>
    <w:rsid w:val="006C67E0"/>
    <w:rsid w:val="006C7ABA"/>
    <w:rsid w:val="006D0A13"/>
    <w:rsid w:val="006D0D60"/>
    <w:rsid w:val="006D1122"/>
    <w:rsid w:val="006D317E"/>
    <w:rsid w:val="006D3B1E"/>
    <w:rsid w:val="006D3C00"/>
    <w:rsid w:val="006E06AD"/>
    <w:rsid w:val="006E3675"/>
    <w:rsid w:val="006E4A7F"/>
    <w:rsid w:val="006F0967"/>
    <w:rsid w:val="006F2274"/>
    <w:rsid w:val="006F64A0"/>
    <w:rsid w:val="0070038F"/>
    <w:rsid w:val="007027B1"/>
    <w:rsid w:val="0070286C"/>
    <w:rsid w:val="0070355D"/>
    <w:rsid w:val="00704DF6"/>
    <w:rsid w:val="0070641D"/>
    <w:rsid w:val="0070651C"/>
    <w:rsid w:val="007132A3"/>
    <w:rsid w:val="00716421"/>
    <w:rsid w:val="00721419"/>
    <w:rsid w:val="00724EFB"/>
    <w:rsid w:val="00726575"/>
    <w:rsid w:val="00730310"/>
    <w:rsid w:val="00730AAC"/>
    <w:rsid w:val="00740A49"/>
    <w:rsid w:val="007419C3"/>
    <w:rsid w:val="00746559"/>
    <w:rsid w:val="007467A7"/>
    <w:rsid w:val="007469DD"/>
    <w:rsid w:val="0074741B"/>
    <w:rsid w:val="0074759E"/>
    <w:rsid w:val="007478EA"/>
    <w:rsid w:val="0075415C"/>
    <w:rsid w:val="00757097"/>
    <w:rsid w:val="007606CB"/>
    <w:rsid w:val="00761E8B"/>
    <w:rsid w:val="00763502"/>
    <w:rsid w:val="00780DE2"/>
    <w:rsid w:val="0078276A"/>
    <w:rsid w:val="007913AB"/>
    <w:rsid w:val="007914F7"/>
    <w:rsid w:val="00795C73"/>
    <w:rsid w:val="007A4809"/>
    <w:rsid w:val="007B1625"/>
    <w:rsid w:val="007B706E"/>
    <w:rsid w:val="007B71EB"/>
    <w:rsid w:val="007C0748"/>
    <w:rsid w:val="007C6205"/>
    <w:rsid w:val="007C686A"/>
    <w:rsid w:val="007C728E"/>
    <w:rsid w:val="007D0BE0"/>
    <w:rsid w:val="007D204F"/>
    <w:rsid w:val="007D2C53"/>
    <w:rsid w:val="007D3D60"/>
    <w:rsid w:val="007D4735"/>
    <w:rsid w:val="007E1980"/>
    <w:rsid w:val="007E4B76"/>
    <w:rsid w:val="007E5043"/>
    <w:rsid w:val="007E5EA8"/>
    <w:rsid w:val="007F0CF1"/>
    <w:rsid w:val="007F12A5"/>
    <w:rsid w:val="007F2D74"/>
    <w:rsid w:val="007F3FB7"/>
    <w:rsid w:val="007F4CF1"/>
    <w:rsid w:val="007F758D"/>
    <w:rsid w:val="007F7D52"/>
    <w:rsid w:val="0080484A"/>
    <w:rsid w:val="00805589"/>
    <w:rsid w:val="008057A5"/>
    <w:rsid w:val="00805E2F"/>
    <w:rsid w:val="0080654C"/>
    <w:rsid w:val="008071C6"/>
    <w:rsid w:val="00816904"/>
    <w:rsid w:val="00817A00"/>
    <w:rsid w:val="00820B95"/>
    <w:rsid w:val="00825891"/>
    <w:rsid w:val="00831631"/>
    <w:rsid w:val="0083228D"/>
    <w:rsid w:val="00833D07"/>
    <w:rsid w:val="00835DB3"/>
    <w:rsid w:val="0083617B"/>
    <w:rsid w:val="00836342"/>
    <w:rsid w:val="00836A2D"/>
    <w:rsid w:val="008371BD"/>
    <w:rsid w:val="00840EBF"/>
    <w:rsid w:val="008442E5"/>
    <w:rsid w:val="008504A8"/>
    <w:rsid w:val="00851B58"/>
    <w:rsid w:val="0085282E"/>
    <w:rsid w:val="0087198C"/>
    <w:rsid w:val="00872C1F"/>
    <w:rsid w:val="00873B42"/>
    <w:rsid w:val="00877CB0"/>
    <w:rsid w:val="008802D4"/>
    <w:rsid w:val="008805AC"/>
    <w:rsid w:val="00880D1A"/>
    <w:rsid w:val="00884468"/>
    <w:rsid w:val="008856D8"/>
    <w:rsid w:val="00886765"/>
    <w:rsid w:val="00892E82"/>
    <w:rsid w:val="00893277"/>
    <w:rsid w:val="00895FA9"/>
    <w:rsid w:val="008A1035"/>
    <w:rsid w:val="008A6832"/>
    <w:rsid w:val="008A6E08"/>
    <w:rsid w:val="008C0BE9"/>
    <w:rsid w:val="008C1B58"/>
    <w:rsid w:val="008C39AE"/>
    <w:rsid w:val="008C40DF"/>
    <w:rsid w:val="008C590D"/>
    <w:rsid w:val="008D447E"/>
    <w:rsid w:val="008D7566"/>
    <w:rsid w:val="008E031B"/>
    <w:rsid w:val="008E0560"/>
    <w:rsid w:val="008E2D8C"/>
    <w:rsid w:val="008E7029"/>
    <w:rsid w:val="008E7EF6"/>
    <w:rsid w:val="008F1F98"/>
    <w:rsid w:val="008F2340"/>
    <w:rsid w:val="008F2790"/>
    <w:rsid w:val="008F6758"/>
    <w:rsid w:val="00901391"/>
    <w:rsid w:val="009040DD"/>
    <w:rsid w:val="00905B47"/>
    <w:rsid w:val="0090690F"/>
    <w:rsid w:val="00911391"/>
    <w:rsid w:val="0091331C"/>
    <w:rsid w:val="009137BD"/>
    <w:rsid w:val="0091503D"/>
    <w:rsid w:val="00921F50"/>
    <w:rsid w:val="009279DE"/>
    <w:rsid w:val="00927AB9"/>
    <w:rsid w:val="00927B37"/>
    <w:rsid w:val="00930116"/>
    <w:rsid w:val="00930625"/>
    <w:rsid w:val="00941082"/>
    <w:rsid w:val="0094212C"/>
    <w:rsid w:val="00944853"/>
    <w:rsid w:val="00945F46"/>
    <w:rsid w:val="0094609D"/>
    <w:rsid w:val="0095378C"/>
    <w:rsid w:val="00954689"/>
    <w:rsid w:val="0095472A"/>
    <w:rsid w:val="0096085A"/>
    <w:rsid w:val="00960F96"/>
    <w:rsid w:val="009617C9"/>
    <w:rsid w:val="00961C93"/>
    <w:rsid w:val="00962B4E"/>
    <w:rsid w:val="00965324"/>
    <w:rsid w:val="0097091E"/>
    <w:rsid w:val="009760D3"/>
    <w:rsid w:val="00977132"/>
    <w:rsid w:val="00981A4B"/>
    <w:rsid w:val="00982250"/>
    <w:rsid w:val="00982501"/>
    <w:rsid w:val="00983D33"/>
    <w:rsid w:val="00984358"/>
    <w:rsid w:val="009877D3"/>
    <w:rsid w:val="00994E8F"/>
    <w:rsid w:val="009951DC"/>
    <w:rsid w:val="009959BB"/>
    <w:rsid w:val="00997158"/>
    <w:rsid w:val="009A0827"/>
    <w:rsid w:val="009A3A7C"/>
    <w:rsid w:val="009A5D33"/>
    <w:rsid w:val="009A7D84"/>
    <w:rsid w:val="009B2323"/>
    <w:rsid w:val="009B2ADB"/>
    <w:rsid w:val="009B3F1B"/>
    <w:rsid w:val="009B603A"/>
    <w:rsid w:val="009C2D0E"/>
    <w:rsid w:val="009C3DAC"/>
    <w:rsid w:val="009C42E0"/>
    <w:rsid w:val="009D3230"/>
    <w:rsid w:val="009D3B26"/>
    <w:rsid w:val="009D5362"/>
    <w:rsid w:val="009E1415"/>
    <w:rsid w:val="009E6116"/>
    <w:rsid w:val="009E7E25"/>
    <w:rsid w:val="009F5512"/>
    <w:rsid w:val="00A02E43"/>
    <w:rsid w:val="00A037B0"/>
    <w:rsid w:val="00A0406E"/>
    <w:rsid w:val="00A05368"/>
    <w:rsid w:val="00A065F9"/>
    <w:rsid w:val="00A07011"/>
    <w:rsid w:val="00A07F34"/>
    <w:rsid w:val="00A22154"/>
    <w:rsid w:val="00A24058"/>
    <w:rsid w:val="00A25C38"/>
    <w:rsid w:val="00A3359B"/>
    <w:rsid w:val="00A35824"/>
    <w:rsid w:val="00A36BBE"/>
    <w:rsid w:val="00A37C20"/>
    <w:rsid w:val="00A40D9E"/>
    <w:rsid w:val="00A41DF7"/>
    <w:rsid w:val="00A420B1"/>
    <w:rsid w:val="00A42ECA"/>
    <w:rsid w:val="00A4307A"/>
    <w:rsid w:val="00A46DEF"/>
    <w:rsid w:val="00A47EBB"/>
    <w:rsid w:val="00A51CDD"/>
    <w:rsid w:val="00A563F8"/>
    <w:rsid w:val="00A56BBA"/>
    <w:rsid w:val="00A6730D"/>
    <w:rsid w:val="00A71625"/>
    <w:rsid w:val="00A71B9B"/>
    <w:rsid w:val="00A751C7"/>
    <w:rsid w:val="00A77328"/>
    <w:rsid w:val="00A80008"/>
    <w:rsid w:val="00A84CE5"/>
    <w:rsid w:val="00A87844"/>
    <w:rsid w:val="00A9227B"/>
    <w:rsid w:val="00A97A55"/>
    <w:rsid w:val="00AA038C"/>
    <w:rsid w:val="00AA7A09"/>
    <w:rsid w:val="00AB3B50"/>
    <w:rsid w:val="00AC05B1"/>
    <w:rsid w:val="00AC450C"/>
    <w:rsid w:val="00AD340B"/>
    <w:rsid w:val="00AD356C"/>
    <w:rsid w:val="00AE25B6"/>
    <w:rsid w:val="00AE2914"/>
    <w:rsid w:val="00AE6D15"/>
    <w:rsid w:val="00AE7023"/>
    <w:rsid w:val="00AE78AA"/>
    <w:rsid w:val="00AF0EF3"/>
    <w:rsid w:val="00AF1F49"/>
    <w:rsid w:val="00AF2D81"/>
    <w:rsid w:val="00B04182"/>
    <w:rsid w:val="00B05ECF"/>
    <w:rsid w:val="00B07AE3"/>
    <w:rsid w:val="00B11430"/>
    <w:rsid w:val="00B12A5D"/>
    <w:rsid w:val="00B242F4"/>
    <w:rsid w:val="00B2477A"/>
    <w:rsid w:val="00B24D1C"/>
    <w:rsid w:val="00B30072"/>
    <w:rsid w:val="00B30481"/>
    <w:rsid w:val="00B3312F"/>
    <w:rsid w:val="00B353EB"/>
    <w:rsid w:val="00B4016F"/>
    <w:rsid w:val="00B407AC"/>
    <w:rsid w:val="00B439C4"/>
    <w:rsid w:val="00B4535E"/>
    <w:rsid w:val="00B52A8C"/>
    <w:rsid w:val="00B54707"/>
    <w:rsid w:val="00B56155"/>
    <w:rsid w:val="00B60441"/>
    <w:rsid w:val="00B62F11"/>
    <w:rsid w:val="00B63042"/>
    <w:rsid w:val="00B636A8"/>
    <w:rsid w:val="00B665C6"/>
    <w:rsid w:val="00B70CD5"/>
    <w:rsid w:val="00B72AD8"/>
    <w:rsid w:val="00B74441"/>
    <w:rsid w:val="00B758A5"/>
    <w:rsid w:val="00B805AF"/>
    <w:rsid w:val="00B82BD5"/>
    <w:rsid w:val="00B869EC"/>
    <w:rsid w:val="00B92383"/>
    <w:rsid w:val="00B9397A"/>
    <w:rsid w:val="00B9633D"/>
    <w:rsid w:val="00B967D5"/>
    <w:rsid w:val="00BA2EBE"/>
    <w:rsid w:val="00BB0F28"/>
    <w:rsid w:val="00BB458A"/>
    <w:rsid w:val="00BB693F"/>
    <w:rsid w:val="00BB6C11"/>
    <w:rsid w:val="00BC5953"/>
    <w:rsid w:val="00BD00D3"/>
    <w:rsid w:val="00BD1659"/>
    <w:rsid w:val="00BD3AA9"/>
    <w:rsid w:val="00BD4A18"/>
    <w:rsid w:val="00BD6DB2"/>
    <w:rsid w:val="00BD73A1"/>
    <w:rsid w:val="00BD7E0C"/>
    <w:rsid w:val="00BE11CF"/>
    <w:rsid w:val="00BE21AB"/>
    <w:rsid w:val="00BE55CB"/>
    <w:rsid w:val="00BE7067"/>
    <w:rsid w:val="00BF3BB2"/>
    <w:rsid w:val="00BF4724"/>
    <w:rsid w:val="00BF617A"/>
    <w:rsid w:val="00C0379D"/>
    <w:rsid w:val="00C03931"/>
    <w:rsid w:val="00C05FE3"/>
    <w:rsid w:val="00C11DA9"/>
    <w:rsid w:val="00C2136D"/>
    <w:rsid w:val="00C214EE"/>
    <w:rsid w:val="00C2314B"/>
    <w:rsid w:val="00C244A0"/>
    <w:rsid w:val="00C24971"/>
    <w:rsid w:val="00C25355"/>
    <w:rsid w:val="00C26BE5"/>
    <w:rsid w:val="00C26E4D"/>
    <w:rsid w:val="00C27909"/>
    <w:rsid w:val="00C27B03"/>
    <w:rsid w:val="00C314E1"/>
    <w:rsid w:val="00C34397"/>
    <w:rsid w:val="00C40503"/>
    <w:rsid w:val="00C4095D"/>
    <w:rsid w:val="00C53F4D"/>
    <w:rsid w:val="00C57A9C"/>
    <w:rsid w:val="00C601D2"/>
    <w:rsid w:val="00C65BCC"/>
    <w:rsid w:val="00C66970"/>
    <w:rsid w:val="00C71F4D"/>
    <w:rsid w:val="00C8691C"/>
    <w:rsid w:val="00C86CB4"/>
    <w:rsid w:val="00C96295"/>
    <w:rsid w:val="00C96364"/>
    <w:rsid w:val="00CA03DF"/>
    <w:rsid w:val="00CA168A"/>
    <w:rsid w:val="00CA2097"/>
    <w:rsid w:val="00CA357E"/>
    <w:rsid w:val="00CA44F9"/>
    <w:rsid w:val="00CA4A69"/>
    <w:rsid w:val="00CA6D56"/>
    <w:rsid w:val="00CB722E"/>
    <w:rsid w:val="00CC3E0C"/>
    <w:rsid w:val="00CC58D3"/>
    <w:rsid w:val="00CC784D"/>
    <w:rsid w:val="00CF1E15"/>
    <w:rsid w:val="00D00A8D"/>
    <w:rsid w:val="00D03268"/>
    <w:rsid w:val="00D0337B"/>
    <w:rsid w:val="00D07777"/>
    <w:rsid w:val="00D079B2"/>
    <w:rsid w:val="00D114E9"/>
    <w:rsid w:val="00D17CD8"/>
    <w:rsid w:val="00D2527C"/>
    <w:rsid w:val="00D313B3"/>
    <w:rsid w:val="00D35B8E"/>
    <w:rsid w:val="00D40F07"/>
    <w:rsid w:val="00D429C6"/>
    <w:rsid w:val="00D44A5A"/>
    <w:rsid w:val="00D47748"/>
    <w:rsid w:val="00D5178F"/>
    <w:rsid w:val="00D518DF"/>
    <w:rsid w:val="00D54CC3"/>
    <w:rsid w:val="00D6041A"/>
    <w:rsid w:val="00D61258"/>
    <w:rsid w:val="00D633EB"/>
    <w:rsid w:val="00D736AC"/>
    <w:rsid w:val="00D747AA"/>
    <w:rsid w:val="00D75A7E"/>
    <w:rsid w:val="00D82FF7"/>
    <w:rsid w:val="00D84271"/>
    <w:rsid w:val="00D847FE"/>
    <w:rsid w:val="00D86B9C"/>
    <w:rsid w:val="00D900CD"/>
    <w:rsid w:val="00D90A39"/>
    <w:rsid w:val="00D964EA"/>
    <w:rsid w:val="00D966D0"/>
    <w:rsid w:val="00DA0C59"/>
    <w:rsid w:val="00DA3991"/>
    <w:rsid w:val="00DA40CB"/>
    <w:rsid w:val="00DA72A1"/>
    <w:rsid w:val="00DA7F95"/>
    <w:rsid w:val="00DB01F1"/>
    <w:rsid w:val="00DB3222"/>
    <w:rsid w:val="00DB7E6C"/>
    <w:rsid w:val="00DC4F68"/>
    <w:rsid w:val="00DC64B0"/>
    <w:rsid w:val="00DC6B09"/>
    <w:rsid w:val="00DC6B1E"/>
    <w:rsid w:val="00DD2486"/>
    <w:rsid w:val="00DD252A"/>
    <w:rsid w:val="00DD5949"/>
    <w:rsid w:val="00DD5A29"/>
    <w:rsid w:val="00DD5D9D"/>
    <w:rsid w:val="00DE28F2"/>
    <w:rsid w:val="00DE35CB"/>
    <w:rsid w:val="00DF0EF0"/>
    <w:rsid w:val="00DF21E9"/>
    <w:rsid w:val="00DF22C7"/>
    <w:rsid w:val="00DF4C5E"/>
    <w:rsid w:val="00DF5588"/>
    <w:rsid w:val="00DF5CC9"/>
    <w:rsid w:val="00E005D3"/>
    <w:rsid w:val="00E00F14"/>
    <w:rsid w:val="00E01CB8"/>
    <w:rsid w:val="00E06386"/>
    <w:rsid w:val="00E075C5"/>
    <w:rsid w:val="00E1051A"/>
    <w:rsid w:val="00E111F3"/>
    <w:rsid w:val="00E11668"/>
    <w:rsid w:val="00E118E7"/>
    <w:rsid w:val="00E122B7"/>
    <w:rsid w:val="00E21B55"/>
    <w:rsid w:val="00E221D3"/>
    <w:rsid w:val="00E24EB4"/>
    <w:rsid w:val="00E30635"/>
    <w:rsid w:val="00E320ED"/>
    <w:rsid w:val="00E33AFB"/>
    <w:rsid w:val="00E34218"/>
    <w:rsid w:val="00E40192"/>
    <w:rsid w:val="00E4555B"/>
    <w:rsid w:val="00E46282"/>
    <w:rsid w:val="00E5216E"/>
    <w:rsid w:val="00E5529C"/>
    <w:rsid w:val="00E657C6"/>
    <w:rsid w:val="00E74F12"/>
    <w:rsid w:val="00E75D40"/>
    <w:rsid w:val="00E81965"/>
    <w:rsid w:val="00E81A88"/>
    <w:rsid w:val="00E82344"/>
    <w:rsid w:val="00E84C82"/>
    <w:rsid w:val="00E84D64"/>
    <w:rsid w:val="00E8544B"/>
    <w:rsid w:val="00E87408"/>
    <w:rsid w:val="00E914C4"/>
    <w:rsid w:val="00E934F5"/>
    <w:rsid w:val="00E96961"/>
    <w:rsid w:val="00EA72EC"/>
    <w:rsid w:val="00EB11CB"/>
    <w:rsid w:val="00EB1C71"/>
    <w:rsid w:val="00EB275A"/>
    <w:rsid w:val="00EB57CA"/>
    <w:rsid w:val="00EB786A"/>
    <w:rsid w:val="00EC1578"/>
    <w:rsid w:val="00EC18CB"/>
    <w:rsid w:val="00EC1BFC"/>
    <w:rsid w:val="00EC1C72"/>
    <w:rsid w:val="00EC3356"/>
    <w:rsid w:val="00EC3CC9"/>
    <w:rsid w:val="00EC5D85"/>
    <w:rsid w:val="00EC680A"/>
    <w:rsid w:val="00ED511C"/>
    <w:rsid w:val="00ED7229"/>
    <w:rsid w:val="00EE25CB"/>
    <w:rsid w:val="00EE2BED"/>
    <w:rsid w:val="00EE374B"/>
    <w:rsid w:val="00EE43D8"/>
    <w:rsid w:val="00EE4A87"/>
    <w:rsid w:val="00EF2869"/>
    <w:rsid w:val="00F05D60"/>
    <w:rsid w:val="00F07224"/>
    <w:rsid w:val="00F07FD3"/>
    <w:rsid w:val="00F11BB5"/>
    <w:rsid w:val="00F1296C"/>
    <w:rsid w:val="00F1417B"/>
    <w:rsid w:val="00F1712D"/>
    <w:rsid w:val="00F17A17"/>
    <w:rsid w:val="00F208A0"/>
    <w:rsid w:val="00F2115E"/>
    <w:rsid w:val="00F21896"/>
    <w:rsid w:val="00F27B3D"/>
    <w:rsid w:val="00F30ABD"/>
    <w:rsid w:val="00F34B99"/>
    <w:rsid w:val="00F40B02"/>
    <w:rsid w:val="00F41E81"/>
    <w:rsid w:val="00F51720"/>
    <w:rsid w:val="00F51883"/>
    <w:rsid w:val="00F51CF2"/>
    <w:rsid w:val="00F52DAB"/>
    <w:rsid w:val="00F543F0"/>
    <w:rsid w:val="00F55E3E"/>
    <w:rsid w:val="00F57601"/>
    <w:rsid w:val="00F73F99"/>
    <w:rsid w:val="00F75F80"/>
    <w:rsid w:val="00F81D29"/>
    <w:rsid w:val="00F90BE5"/>
    <w:rsid w:val="00F91C4D"/>
    <w:rsid w:val="00F92FD9"/>
    <w:rsid w:val="00FA37B1"/>
    <w:rsid w:val="00FA3E0B"/>
    <w:rsid w:val="00FA5EF7"/>
    <w:rsid w:val="00FA6684"/>
    <w:rsid w:val="00FA731E"/>
    <w:rsid w:val="00FA7BD0"/>
    <w:rsid w:val="00FB1DCF"/>
    <w:rsid w:val="00FB2B38"/>
    <w:rsid w:val="00FB414E"/>
    <w:rsid w:val="00FB61CE"/>
    <w:rsid w:val="00FB7A07"/>
    <w:rsid w:val="00FC04CC"/>
    <w:rsid w:val="00FC058E"/>
    <w:rsid w:val="00FC2066"/>
    <w:rsid w:val="00FC6358"/>
    <w:rsid w:val="00FD1381"/>
    <w:rsid w:val="00FD2977"/>
    <w:rsid w:val="00FD320D"/>
    <w:rsid w:val="00FE1B98"/>
    <w:rsid w:val="00FE23DE"/>
    <w:rsid w:val="00FF1801"/>
    <w:rsid w:val="00FF684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92B2290"/>
  <w15:docId w15:val="{AEAE79CE-6582-4DA1-8565-0B6D3D0631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ff2">
    <w:name w:val="Normal"/>
    <w:qFormat/>
    <w:rsid w:val="003234E0"/>
    <w:pPr>
      <w:widowControl w:val="0"/>
      <w:jc w:val="both"/>
    </w:pPr>
    <w:rPr>
      <w:kern w:val="2"/>
      <w:sz w:val="21"/>
      <w:szCs w:val="24"/>
    </w:rPr>
  </w:style>
  <w:style w:type="character" w:default="1" w:styleId="aff3">
    <w:name w:val="Default Paragraph Font"/>
    <w:uiPriority w:val="1"/>
    <w:semiHidden/>
    <w:unhideWhenUsed/>
  </w:style>
  <w:style w:type="table" w:default="1" w:styleId="aff4">
    <w:name w:val="Normal Table"/>
    <w:uiPriority w:val="99"/>
    <w:semiHidden/>
    <w:unhideWhenUsed/>
    <w:tblPr>
      <w:tblInd w:w="0" w:type="dxa"/>
      <w:tblCellMar>
        <w:top w:w="0" w:type="dxa"/>
        <w:left w:w="108" w:type="dxa"/>
        <w:bottom w:w="0" w:type="dxa"/>
        <w:right w:w="108" w:type="dxa"/>
      </w:tblCellMar>
    </w:tblPr>
  </w:style>
  <w:style w:type="numbering" w:default="1" w:styleId="aff5">
    <w:name w:val="No List"/>
    <w:uiPriority w:val="99"/>
    <w:semiHidden/>
    <w:unhideWhenUsed/>
  </w:style>
  <w:style w:type="paragraph" w:customStyle="1" w:styleId="aff6">
    <w:name w:val="段"/>
    <w:link w:val="Char"/>
    <w:rsid w:val="00035925"/>
    <w:pPr>
      <w:tabs>
        <w:tab w:val="center" w:pos="4201"/>
        <w:tab w:val="right" w:leader="dot" w:pos="9298"/>
      </w:tabs>
      <w:autoSpaceDE w:val="0"/>
      <w:autoSpaceDN w:val="0"/>
      <w:ind w:firstLineChars="200" w:firstLine="420"/>
      <w:jc w:val="both"/>
    </w:pPr>
    <w:rPr>
      <w:rFonts w:ascii="宋体"/>
      <w:noProof/>
      <w:sz w:val="21"/>
    </w:rPr>
  </w:style>
  <w:style w:type="character" w:customStyle="1" w:styleId="Char">
    <w:name w:val="段 Char"/>
    <w:link w:val="aff6"/>
    <w:rsid w:val="00035925"/>
    <w:rPr>
      <w:rFonts w:ascii="宋体"/>
      <w:noProof/>
      <w:sz w:val="21"/>
      <w:lang w:val="en-US" w:eastAsia="zh-CN" w:bidi="ar-SA"/>
    </w:rPr>
  </w:style>
  <w:style w:type="paragraph" w:customStyle="1" w:styleId="a2">
    <w:name w:val="一级条标题"/>
    <w:next w:val="aff6"/>
    <w:rsid w:val="001C149C"/>
    <w:pPr>
      <w:numPr>
        <w:ilvl w:val="1"/>
        <w:numId w:val="9"/>
      </w:numPr>
      <w:spacing w:beforeLines="50" w:afterLines="50"/>
      <w:outlineLvl w:val="2"/>
    </w:pPr>
    <w:rPr>
      <w:rFonts w:ascii="黑体" w:eastAsia="黑体"/>
      <w:sz w:val="21"/>
      <w:szCs w:val="21"/>
    </w:rPr>
  </w:style>
  <w:style w:type="paragraph" w:customStyle="1" w:styleId="aff7">
    <w:name w:val="标准书脚_奇数页"/>
    <w:rsid w:val="000A48B1"/>
    <w:pPr>
      <w:spacing w:before="120"/>
      <w:ind w:right="198"/>
      <w:jc w:val="right"/>
    </w:pPr>
    <w:rPr>
      <w:rFonts w:ascii="宋体"/>
      <w:sz w:val="18"/>
      <w:szCs w:val="18"/>
    </w:rPr>
  </w:style>
  <w:style w:type="paragraph" w:customStyle="1" w:styleId="aff8">
    <w:name w:val="标准书眉_奇数页"/>
    <w:next w:val="aff2"/>
    <w:rsid w:val="0074741B"/>
    <w:pPr>
      <w:tabs>
        <w:tab w:val="center" w:pos="4154"/>
        <w:tab w:val="right" w:pos="8306"/>
      </w:tabs>
      <w:spacing w:after="220"/>
      <w:jc w:val="right"/>
    </w:pPr>
    <w:rPr>
      <w:rFonts w:ascii="黑体" w:eastAsia="黑体"/>
      <w:noProof/>
      <w:sz w:val="21"/>
      <w:szCs w:val="21"/>
    </w:rPr>
  </w:style>
  <w:style w:type="paragraph" w:customStyle="1" w:styleId="a1">
    <w:name w:val="章标题"/>
    <w:next w:val="aff6"/>
    <w:rsid w:val="001C149C"/>
    <w:pPr>
      <w:numPr>
        <w:numId w:val="9"/>
      </w:numPr>
      <w:spacing w:beforeLines="100" w:afterLines="100"/>
      <w:jc w:val="both"/>
      <w:outlineLvl w:val="1"/>
    </w:pPr>
    <w:rPr>
      <w:rFonts w:ascii="黑体" w:eastAsia="黑体"/>
      <w:sz w:val="21"/>
    </w:rPr>
  </w:style>
  <w:style w:type="paragraph" w:customStyle="1" w:styleId="a3">
    <w:name w:val="二级条标题"/>
    <w:basedOn w:val="a2"/>
    <w:next w:val="aff6"/>
    <w:rsid w:val="001C149C"/>
    <w:pPr>
      <w:numPr>
        <w:ilvl w:val="2"/>
      </w:numPr>
      <w:spacing w:before="50" w:after="50"/>
      <w:outlineLvl w:val="3"/>
    </w:pPr>
  </w:style>
  <w:style w:type="paragraph" w:customStyle="1" w:styleId="2">
    <w:name w:val="封面标准号2"/>
    <w:rsid w:val="009C42E0"/>
    <w:pPr>
      <w:framePr w:w="9140" w:h="1242" w:hRule="exact" w:hSpace="284" w:wrap="around" w:vAnchor="page" w:hAnchor="page" w:x="1645" w:y="2910" w:anchorLock="1"/>
      <w:spacing w:before="357" w:line="280" w:lineRule="exact"/>
      <w:jc w:val="right"/>
    </w:pPr>
    <w:rPr>
      <w:rFonts w:ascii="黑体" w:eastAsia="黑体"/>
      <w:sz w:val="28"/>
      <w:szCs w:val="28"/>
    </w:rPr>
  </w:style>
  <w:style w:type="paragraph" w:customStyle="1" w:styleId="ab">
    <w:name w:val="列项——（一级）"/>
    <w:rsid w:val="00BE55CB"/>
    <w:pPr>
      <w:widowControl w:val="0"/>
      <w:numPr>
        <w:numId w:val="1"/>
      </w:numPr>
      <w:jc w:val="both"/>
    </w:pPr>
    <w:rPr>
      <w:rFonts w:ascii="宋体"/>
      <w:sz w:val="21"/>
    </w:rPr>
  </w:style>
  <w:style w:type="paragraph" w:customStyle="1" w:styleId="ac">
    <w:name w:val="列项●（二级）"/>
    <w:rsid w:val="00BE55CB"/>
    <w:pPr>
      <w:numPr>
        <w:ilvl w:val="1"/>
        <w:numId w:val="1"/>
      </w:numPr>
      <w:tabs>
        <w:tab w:val="left" w:pos="840"/>
      </w:tabs>
      <w:jc w:val="both"/>
    </w:pPr>
    <w:rPr>
      <w:rFonts w:ascii="宋体"/>
      <w:sz w:val="21"/>
    </w:rPr>
  </w:style>
  <w:style w:type="paragraph" w:customStyle="1" w:styleId="aff9">
    <w:name w:val="目次、标准名称标题"/>
    <w:basedOn w:val="aff2"/>
    <w:next w:val="aff6"/>
    <w:link w:val="Char0"/>
    <w:rsid w:val="00035925"/>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a4">
    <w:name w:val="三级条标题"/>
    <w:basedOn w:val="a3"/>
    <w:next w:val="aff6"/>
    <w:rsid w:val="001C149C"/>
    <w:pPr>
      <w:numPr>
        <w:ilvl w:val="3"/>
      </w:numPr>
      <w:outlineLvl w:val="4"/>
    </w:pPr>
  </w:style>
  <w:style w:type="paragraph" w:customStyle="1" w:styleId="af6">
    <w:name w:val="示例"/>
    <w:next w:val="affa"/>
    <w:rsid w:val="005A5EAF"/>
    <w:pPr>
      <w:widowControl w:val="0"/>
      <w:numPr>
        <w:numId w:val="12"/>
      </w:numPr>
      <w:jc w:val="both"/>
    </w:pPr>
    <w:rPr>
      <w:rFonts w:ascii="宋体"/>
      <w:sz w:val="18"/>
      <w:szCs w:val="18"/>
    </w:rPr>
  </w:style>
  <w:style w:type="paragraph" w:customStyle="1" w:styleId="af0">
    <w:name w:val="数字编号列项（二级）"/>
    <w:rsid w:val="003E5729"/>
    <w:pPr>
      <w:numPr>
        <w:ilvl w:val="1"/>
        <w:numId w:val="8"/>
      </w:numPr>
      <w:jc w:val="both"/>
    </w:pPr>
    <w:rPr>
      <w:rFonts w:ascii="宋体"/>
      <w:sz w:val="21"/>
    </w:rPr>
  </w:style>
  <w:style w:type="paragraph" w:customStyle="1" w:styleId="a5">
    <w:name w:val="四级条标题"/>
    <w:basedOn w:val="a4"/>
    <w:next w:val="aff6"/>
    <w:rsid w:val="001C149C"/>
    <w:pPr>
      <w:numPr>
        <w:ilvl w:val="4"/>
      </w:numPr>
      <w:outlineLvl w:val="5"/>
    </w:pPr>
  </w:style>
  <w:style w:type="paragraph" w:customStyle="1" w:styleId="a6">
    <w:name w:val="五级条标题"/>
    <w:basedOn w:val="a5"/>
    <w:next w:val="aff6"/>
    <w:rsid w:val="001C149C"/>
    <w:pPr>
      <w:numPr>
        <w:ilvl w:val="5"/>
      </w:numPr>
      <w:outlineLvl w:val="6"/>
    </w:pPr>
  </w:style>
  <w:style w:type="paragraph" w:styleId="affb">
    <w:name w:val="footer"/>
    <w:basedOn w:val="aff2"/>
    <w:rsid w:val="00294E70"/>
    <w:pPr>
      <w:snapToGrid w:val="0"/>
      <w:ind w:rightChars="100" w:right="210"/>
      <w:jc w:val="right"/>
    </w:pPr>
    <w:rPr>
      <w:sz w:val="18"/>
      <w:szCs w:val="18"/>
    </w:rPr>
  </w:style>
  <w:style w:type="paragraph" w:styleId="affc">
    <w:name w:val="header"/>
    <w:basedOn w:val="aff2"/>
    <w:rsid w:val="00930116"/>
    <w:pPr>
      <w:snapToGrid w:val="0"/>
      <w:jc w:val="left"/>
    </w:pPr>
    <w:rPr>
      <w:sz w:val="18"/>
      <w:szCs w:val="18"/>
    </w:rPr>
  </w:style>
  <w:style w:type="paragraph" w:customStyle="1" w:styleId="a0">
    <w:name w:val="注："/>
    <w:next w:val="aff6"/>
    <w:rsid w:val="004200D9"/>
    <w:pPr>
      <w:widowControl w:val="0"/>
      <w:numPr>
        <w:numId w:val="29"/>
      </w:numPr>
      <w:autoSpaceDE w:val="0"/>
      <w:autoSpaceDN w:val="0"/>
      <w:ind w:left="726" w:hanging="363"/>
      <w:jc w:val="both"/>
    </w:pPr>
    <w:rPr>
      <w:rFonts w:ascii="宋体"/>
      <w:sz w:val="18"/>
      <w:szCs w:val="18"/>
    </w:rPr>
  </w:style>
  <w:style w:type="paragraph" w:customStyle="1" w:styleId="af3">
    <w:name w:val="注×："/>
    <w:rsid w:val="0090690F"/>
    <w:pPr>
      <w:widowControl w:val="0"/>
      <w:numPr>
        <w:numId w:val="25"/>
      </w:numPr>
      <w:autoSpaceDE w:val="0"/>
      <w:autoSpaceDN w:val="0"/>
      <w:ind w:left="811" w:hanging="448"/>
      <w:jc w:val="both"/>
    </w:pPr>
    <w:rPr>
      <w:rFonts w:ascii="宋体"/>
      <w:sz w:val="18"/>
      <w:szCs w:val="18"/>
    </w:rPr>
  </w:style>
  <w:style w:type="paragraph" w:customStyle="1" w:styleId="af">
    <w:name w:val="字母编号列项（一级）"/>
    <w:rsid w:val="003E5729"/>
    <w:pPr>
      <w:numPr>
        <w:numId w:val="8"/>
      </w:numPr>
      <w:jc w:val="both"/>
    </w:pPr>
    <w:rPr>
      <w:rFonts w:ascii="宋体"/>
      <w:sz w:val="21"/>
    </w:rPr>
  </w:style>
  <w:style w:type="paragraph" w:customStyle="1" w:styleId="ad">
    <w:name w:val="列项◆（三级）"/>
    <w:basedOn w:val="aff2"/>
    <w:rsid w:val="00BE55CB"/>
    <w:pPr>
      <w:numPr>
        <w:ilvl w:val="2"/>
        <w:numId w:val="1"/>
      </w:numPr>
    </w:pPr>
    <w:rPr>
      <w:rFonts w:ascii="宋体"/>
      <w:szCs w:val="21"/>
    </w:rPr>
  </w:style>
  <w:style w:type="paragraph" w:customStyle="1" w:styleId="af1">
    <w:name w:val="编号列项（三级）"/>
    <w:rsid w:val="003E5729"/>
    <w:pPr>
      <w:numPr>
        <w:ilvl w:val="2"/>
        <w:numId w:val="8"/>
      </w:numPr>
    </w:pPr>
    <w:rPr>
      <w:rFonts w:ascii="宋体"/>
      <w:sz w:val="21"/>
    </w:rPr>
  </w:style>
  <w:style w:type="paragraph" w:customStyle="1" w:styleId="aff">
    <w:name w:val="示例×："/>
    <w:basedOn w:val="a1"/>
    <w:qFormat/>
    <w:rsid w:val="007E1980"/>
    <w:pPr>
      <w:numPr>
        <w:numId w:val="13"/>
      </w:numPr>
      <w:spacing w:beforeLines="0" w:afterLines="0"/>
      <w:outlineLvl w:val="9"/>
    </w:pPr>
    <w:rPr>
      <w:rFonts w:ascii="宋体" w:eastAsia="宋体"/>
      <w:sz w:val="18"/>
      <w:szCs w:val="18"/>
    </w:rPr>
  </w:style>
  <w:style w:type="paragraph" w:customStyle="1" w:styleId="affd">
    <w:name w:val="二级无"/>
    <w:basedOn w:val="a3"/>
    <w:rsid w:val="001C149C"/>
    <w:pPr>
      <w:spacing w:beforeLines="0" w:afterLines="0"/>
    </w:pPr>
    <w:rPr>
      <w:rFonts w:ascii="宋体" w:eastAsia="宋体"/>
    </w:rPr>
  </w:style>
  <w:style w:type="paragraph" w:customStyle="1" w:styleId="a8">
    <w:name w:val="注：（正文）"/>
    <w:basedOn w:val="a0"/>
    <w:next w:val="aff6"/>
    <w:rsid w:val="004200D9"/>
    <w:pPr>
      <w:numPr>
        <w:numId w:val="24"/>
      </w:numPr>
      <w:ind w:left="726" w:hanging="363"/>
    </w:pPr>
  </w:style>
  <w:style w:type="paragraph" w:customStyle="1" w:styleId="a">
    <w:name w:val="注×：（正文）"/>
    <w:rsid w:val="0090690F"/>
    <w:pPr>
      <w:numPr>
        <w:numId w:val="27"/>
      </w:numPr>
      <w:ind w:left="811" w:hanging="448"/>
      <w:jc w:val="both"/>
    </w:pPr>
    <w:rPr>
      <w:rFonts w:ascii="宋体"/>
      <w:sz w:val="18"/>
      <w:szCs w:val="18"/>
    </w:rPr>
  </w:style>
  <w:style w:type="paragraph" w:customStyle="1" w:styleId="affe">
    <w:name w:val="标准标志"/>
    <w:next w:val="aff2"/>
    <w:rsid w:val="001900F8"/>
    <w:pPr>
      <w:framePr w:w="2546" w:h="1389" w:hRule="exact" w:hSpace="181" w:vSpace="181" w:wrap="around" w:hAnchor="margin" w:x="6522" w:y="398" w:anchorLock="1"/>
      <w:shd w:val="solid" w:color="FFFFFF" w:fill="FFFFFF"/>
      <w:spacing w:line="0" w:lineRule="atLeast"/>
      <w:jc w:val="right"/>
    </w:pPr>
    <w:rPr>
      <w:b/>
      <w:w w:val="170"/>
      <w:sz w:val="96"/>
      <w:szCs w:val="96"/>
    </w:rPr>
  </w:style>
  <w:style w:type="paragraph" w:customStyle="1" w:styleId="afff">
    <w:name w:val="标准称谓"/>
    <w:next w:val="aff2"/>
    <w:rsid w:val="0064338B"/>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b/>
      <w:bCs/>
      <w:spacing w:val="20"/>
      <w:w w:val="148"/>
      <w:sz w:val="48"/>
    </w:rPr>
  </w:style>
  <w:style w:type="paragraph" w:customStyle="1" w:styleId="afff0">
    <w:name w:val="标准书脚_偶数页"/>
    <w:rsid w:val="000A48B1"/>
    <w:pPr>
      <w:spacing w:before="120"/>
      <w:ind w:left="221"/>
    </w:pPr>
    <w:rPr>
      <w:rFonts w:ascii="宋体"/>
      <w:sz w:val="18"/>
      <w:szCs w:val="18"/>
    </w:rPr>
  </w:style>
  <w:style w:type="paragraph" w:customStyle="1" w:styleId="afff1">
    <w:name w:val="标准书眉_偶数页"/>
    <w:basedOn w:val="aff8"/>
    <w:next w:val="aff2"/>
    <w:rsid w:val="0074741B"/>
    <w:pPr>
      <w:jc w:val="left"/>
    </w:pPr>
  </w:style>
  <w:style w:type="paragraph" w:customStyle="1" w:styleId="afff2">
    <w:name w:val="标准书眉一"/>
    <w:rsid w:val="00083A09"/>
    <w:pPr>
      <w:jc w:val="both"/>
    </w:pPr>
  </w:style>
  <w:style w:type="paragraph" w:customStyle="1" w:styleId="afff3">
    <w:name w:val="参考文献"/>
    <w:basedOn w:val="aff2"/>
    <w:next w:val="aff6"/>
    <w:rsid w:val="00083A09"/>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ff4">
    <w:name w:val="参考文献、索引标题"/>
    <w:basedOn w:val="aff2"/>
    <w:next w:val="aff6"/>
    <w:rsid w:val="00083A09"/>
    <w:pPr>
      <w:keepNext/>
      <w:pageBreakBefore/>
      <w:widowControl/>
      <w:shd w:val="clear" w:color="FFFFFF" w:fill="FFFFFF"/>
      <w:spacing w:before="640" w:after="200"/>
      <w:jc w:val="center"/>
      <w:outlineLvl w:val="0"/>
    </w:pPr>
    <w:rPr>
      <w:rFonts w:ascii="黑体" w:eastAsia="黑体"/>
      <w:kern w:val="0"/>
      <w:szCs w:val="20"/>
    </w:rPr>
  </w:style>
  <w:style w:type="character" w:styleId="afff5">
    <w:name w:val="Hyperlink"/>
    <w:uiPriority w:val="99"/>
    <w:rsid w:val="00083A09"/>
    <w:rPr>
      <w:noProof/>
      <w:color w:val="0000FF"/>
      <w:spacing w:val="0"/>
      <w:w w:val="100"/>
      <w:szCs w:val="21"/>
      <w:u w:val="single"/>
    </w:rPr>
  </w:style>
  <w:style w:type="character" w:customStyle="1" w:styleId="afff6">
    <w:name w:val="发布"/>
    <w:rsid w:val="00C2314B"/>
    <w:rPr>
      <w:rFonts w:ascii="黑体" w:eastAsia="黑体"/>
      <w:spacing w:val="85"/>
      <w:w w:val="100"/>
      <w:position w:val="3"/>
      <w:sz w:val="28"/>
      <w:szCs w:val="28"/>
    </w:rPr>
  </w:style>
  <w:style w:type="paragraph" w:customStyle="1" w:styleId="afff7">
    <w:name w:val="发布部门"/>
    <w:next w:val="aff6"/>
    <w:rsid w:val="001C21AC"/>
    <w:pPr>
      <w:framePr w:w="7938" w:h="1134" w:hRule="exact" w:hSpace="125" w:vSpace="181" w:wrap="around" w:vAnchor="page" w:hAnchor="page" w:x="2150" w:y="14630" w:anchorLock="1"/>
      <w:jc w:val="center"/>
    </w:pPr>
    <w:rPr>
      <w:rFonts w:ascii="宋体"/>
      <w:b/>
      <w:spacing w:val="20"/>
      <w:w w:val="135"/>
      <w:sz w:val="28"/>
    </w:rPr>
  </w:style>
  <w:style w:type="paragraph" w:customStyle="1" w:styleId="afff8">
    <w:name w:val="发布日期"/>
    <w:rsid w:val="00EC3CC9"/>
    <w:pPr>
      <w:framePr w:w="3997" w:h="471" w:hRule="exact" w:vSpace="181" w:wrap="around" w:hAnchor="page" w:x="7089" w:y="14097" w:anchorLock="1"/>
    </w:pPr>
    <w:rPr>
      <w:rFonts w:eastAsia="黑体"/>
      <w:sz w:val="28"/>
    </w:rPr>
  </w:style>
  <w:style w:type="paragraph" w:customStyle="1" w:styleId="afff9">
    <w:name w:val="封面标准代替信息"/>
    <w:rsid w:val="00425082"/>
    <w:pPr>
      <w:framePr w:w="9140" w:h="1242" w:hRule="exact" w:hSpace="284" w:wrap="around" w:vAnchor="page" w:hAnchor="page" w:x="1645" w:y="2910" w:anchorLock="1"/>
      <w:spacing w:before="57" w:line="280" w:lineRule="exact"/>
      <w:jc w:val="right"/>
    </w:pPr>
    <w:rPr>
      <w:rFonts w:ascii="宋体"/>
      <w:sz w:val="21"/>
      <w:szCs w:val="21"/>
    </w:rPr>
  </w:style>
  <w:style w:type="paragraph" w:customStyle="1" w:styleId="1">
    <w:name w:val="封面标准号1"/>
    <w:rsid w:val="00083A09"/>
    <w:pPr>
      <w:widowControl w:val="0"/>
      <w:kinsoku w:val="0"/>
      <w:overflowPunct w:val="0"/>
      <w:autoSpaceDE w:val="0"/>
      <w:autoSpaceDN w:val="0"/>
      <w:spacing w:before="308"/>
      <w:jc w:val="right"/>
      <w:textAlignment w:val="center"/>
    </w:pPr>
    <w:rPr>
      <w:sz w:val="28"/>
    </w:rPr>
  </w:style>
  <w:style w:type="paragraph" w:customStyle="1" w:styleId="afffa">
    <w:name w:val="封面标准名称"/>
    <w:rsid w:val="00D633EB"/>
    <w:pPr>
      <w:framePr w:w="9639" w:h="6917" w:hRule="exact" w:wrap="around" w:vAnchor="page" w:hAnchor="page" w:xAlign="center" w:y="6408" w:anchorLock="1"/>
      <w:widowControl w:val="0"/>
      <w:spacing w:line="680" w:lineRule="exact"/>
      <w:jc w:val="center"/>
      <w:textAlignment w:val="center"/>
    </w:pPr>
    <w:rPr>
      <w:rFonts w:ascii="黑体" w:eastAsia="黑体"/>
      <w:sz w:val="52"/>
    </w:rPr>
  </w:style>
  <w:style w:type="paragraph" w:customStyle="1" w:styleId="afffb">
    <w:name w:val="封面标准英文名称"/>
    <w:basedOn w:val="afffa"/>
    <w:rsid w:val="001C21AC"/>
    <w:pPr>
      <w:framePr w:wrap="around"/>
      <w:spacing w:before="370" w:line="400" w:lineRule="exact"/>
    </w:pPr>
    <w:rPr>
      <w:rFonts w:ascii="Times New Roman"/>
      <w:sz w:val="28"/>
      <w:szCs w:val="28"/>
    </w:rPr>
  </w:style>
  <w:style w:type="paragraph" w:customStyle="1" w:styleId="afffc">
    <w:name w:val="封面一致性程度标识"/>
    <w:basedOn w:val="afffb"/>
    <w:rsid w:val="00083A09"/>
    <w:pPr>
      <w:framePr w:wrap="around"/>
      <w:spacing w:before="440"/>
    </w:pPr>
    <w:rPr>
      <w:rFonts w:ascii="宋体" w:eastAsia="宋体"/>
    </w:rPr>
  </w:style>
  <w:style w:type="paragraph" w:customStyle="1" w:styleId="afffd">
    <w:name w:val="封面标准文稿类别"/>
    <w:basedOn w:val="afffc"/>
    <w:rsid w:val="0054264B"/>
    <w:pPr>
      <w:framePr w:wrap="around"/>
      <w:spacing w:after="160" w:line="240" w:lineRule="auto"/>
    </w:pPr>
    <w:rPr>
      <w:sz w:val="24"/>
    </w:rPr>
  </w:style>
  <w:style w:type="paragraph" w:customStyle="1" w:styleId="afffe">
    <w:name w:val="封面标准文稿编辑信息"/>
    <w:basedOn w:val="afffd"/>
    <w:rsid w:val="00083A09"/>
    <w:pPr>
      <w:framePr w:wrap="around"/>
      <w:spacing w:before="180" w:line="180" w:lineRule="exact"/>
    </w:pPr>
    <w:rPr>
      <w:sz w:val="21"/>
    </w:rPr>
  </w:style>
  <w:style w:type="paragraph" w:customStyle="1" w:styleId="affff">
    <w:name w:val="封面正文"/>
    <w:rsid w:val="00083A09"/>
    <w:pPr>
      <w:jc w:val="both"/>
    </w:pPr>
  </w:style>
  <w:style w:type="paragraph" w:customStyle="1" w:styleId="af8">
    <w:name w:val="附录标识"/>
    <w:basedOn w:val="aff2"/>
    <w:next w:val="aff6"/>
    <w:rsid w:val="00083A09"/>
    <w:pPr>
      <w:keepNext/>
      <w:widowControl/>
      <w:numPr>
        <w:numId w:val="5"/>
      </w:numPr>
      <w:shd w:val="clear" w:color="FFFFFF" w:fill="FFFFFF"/>
      <w:tabs>
        <w:tab w:val="num" w:pos="360"/>
        <w:tab w:val="left" w:pos="6405"/>
      </w:tabs>
      <w:spacing w:before="640" w:after="280"/>
      <w:jc w:val="center"/>
      <w:outlineLvl w:val="0"/>
    </w:pPr>
    <w:rPr>
      <w:rFonts w:ascii="黑体" w:eastAsia="黑体"/>
      <w:kern w:val="0"/>
      <w:szCs w:val="20"/>
    </w:rPr>
  </w:style>
  <w:style w:type="paragraph" w:customStyle="1" w:styleId="affff0">
    <w:name w:val="附录标题"/>
    <w:basedOn w:val="aff6"/>
    <w:next w:val="aff6"/>
    <w:rsid w:val="00083A09"/>
    <w:pPr>
      <w:ind w:firstLineChars="0" w:firstLine="0"/>
      <w:jc w:val="center"/>
    </w:pPr>
    <w:rPr>
      <w:rFonts w:ascii="黑体" w:eastAsia="黑体"/>
    </w:rPr>
  </w:style>
  <w:style w:type="paragraph" w:customStyle="1" w:styleId="af4">
    <w:name w:val="附录表标号"/>
    <w:basedOn w:val="aff2"/>
    <w:next w:val="aff6"/>
    <w:rsid w:val="00083A09"/>
    <w:pPr>
      <w:numPr>
        <w:numId w:val="3"/>
      </w:numPr>
      <w:tabs>
        <w:tab w:val="clear" w:pos="0"/>
      </w:tabs>
      <w:spacing w:line="14" w:lineRule="exact"/>
      <w:ind w:left="811" w:hanging="448"/>
      <w:jc w:val="center"/>
      <w:outlineLvl w:val="0"/>
    </w:pPr>
    <w:rPr>
      <w:color w:val="FFFFFF"/>
    </w:rPr>
  </w:style>
  <w:style w:type="paragraph" w:customStyle="1" w:styleId="af5">
    <w:name w:val="附录表标题"/>
    <w:basedOn w:val="aff2"/>
    <w:next w:val="aff6"/>
    <w:rsid w:val="000D718B"/>
    <w:pPr>
      <w:numPr>
        <w:ilvl w:val="1"/>
        <w:numId w:val="3"/>
      </w:numPr>
      <w:tabs>
        <w:tab w:val="num" w:pos="180"/>
      </w:tabs>
      <w:spacing w:beforeLines="50" w:afterLines="50"/>
      <w:ind w:left="0" w:firstLine="0"/>
      <w:jc w:val="center"/>
    </w:pPr>
    <w:rPr>
      <w:rFonts w:ascii="黑体" w:eastAsia="黑体"/>
      <w:szCs w:val="21"/>
    </w:rPr>
  </w:style>
  <w:style w:type="paragraph" w:customStyle="1" w:styleId="afb">
    <w:name w:val="附录二级条标题"/>
    <w:basedOn w:val="aff2"/>
    <w:next w:val="aff6"/>
    <w:rsid w:val="00083A09"/>
    <w:pPr>
      <w:widowControl/>
      <w:numPr>
        <w:ilvl w:val="3"/>
        <w:numId w:val="5"/>
      </w:numPr>
      <w:tabs>
        <w:tab w:val="num"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affff1">
    <w:name w:val="附录二级无"/>
    <w:basedOn w:val="afb"/>
    <w:rsid w:val="00BF617A"/>
    <w:pPr>
      <w:tabs>
        <w:tab w:val="clear" w:pos="360"/>
      </w:tabs>
      <w:spacing w:beforeLines="0" w:afterLines="0"/>
    </w:pPr>
    <w:rPr>
      <w:rFonts w:ascii="宋体" w:eastAsia="宋体"/>
      <w:szCs w:val="21"/>
    </w:rPr>
  </w:style>
  <w:style w:type="paragraph" w:customStyle="1" w:styleId="affff2">
    <w:name w:val="附录公式"/>
    <w:basedOn w:val="aff6"/>
    <w:next w:val="aff6"/>
    <w:link w:val="Char1"/>
    <w:qFormat/>
    <w:rsid w:val="00083A09"/>
  </w:style>
  <w:style w:type="character" w:customStyle="1" w:styleId="Char1">
    <w:name w:val="附录公式 Char"/>
    <w:basedOn w:val="Char"/>
    <w:link w:val="affff2"/>
    <w:rsid w:val="00083A09"/>
    <w:rPr>
      <w:rFonts w:ascii="宋体"/>
      <w:noProof/>
      <w:sz w:val="21"/>
      <w:lang w:val="en-US" w:eastAsia="zh-CN" w:bidi="ar-SA"/>
    </w:rPr>
  </w:style>
  <w:style w:type="paragraph" w:customStyle="1" w:styleId="affff3">
    <w:name w:val="附录公式编号制表符"/>
    <w:basedOn w:val="aff2"/>
    <w:next w:val="aff6"/>
    <w:qFormat/>
    <w:rsid w:val="00EC680A"/>
    <w:pPr>
      <w:widowControl/>
      <w:tabs>
        <w:tab w:val="center" w:pos="4201"/>
        <w:tab w:val="right" w:leader="dot" w:pos="9298"/>
      </w:tabs>
      <w:autoSpaceDE w:val="0"/>
      <w:autoSpaceDN w:val="0"/>
    </w:pPr>
    <w:rPr>
      <w:rFonts w:ascii="宋体"/>
      <w:noProof/>
      <w:kern w:val="0"/>
      <w:szCs w:val="20"/>
    </w:rPr>
  </w:style>
  <w:style w:type="paragraph" w:customStyle="1" w:styleId="afc">
    <w:name w:val="附录三级条标题"/>
    <w:basedOn w:val="afb"/>
    <w:next w:val="aff6"/>
    <w:rsid w:val="00083A09"/>
    <w:pPr>
      <w:numPr>
        <w:ilvl w:val="4"/>
      </w:numPr>
      <w:tabs>
        <w:tab w:val="num" w:pos="360"/>
      </w:tabs>
      <w:outlineLvl w:val="4"/>
    </w:pPr>
  </w:style>
  <w:style w:type="paragraph" w:customStyle="1" w:styleId="affff4">
    <w:name w:val="附录三级无"/>
    <w:basedOn w:val="afc"/>
    <w:rsid w:val="00BF617A"/>
    <w:pPr>
      <w:tabs>
        <w:tab w:val="clear" w:pos="360"/>
      </w:tabs>
      <w:spacing w:beforeLines="0" w:afterLines="0"/>
    </w:pPr>
    <w:rPr>
      <w:rFonts w:ascii="宋体" w:eastAsia="宋体"/>
      <w:szCs w:val="21"/>
    </w:rPr>
  </w:style>
  <w:style w:type="paragraph" w:customStyle="1" w:styleId="aff1">
    <w:name w:val="附录数字编号列项（二级）"/>
    <w:qFormat/>
    <w:rsid w:val="00A751C7"/>
    <w:pPr>
      <w:numPr>
        <w:ilvl w:val="1"/>
        <w:numId w:val="6"/>
      </w:numPr>
    </w:pPr>
    <w:rPr>
      <w:rFonts w:ascii="宋体"/>
      <w:sz w:val="21"/>
    </w:rPr>
  </w:style>
  <w:style w:type="paragraph" w:customStyle="1" w:styleId="afd">
    <w:name w:val="附录四级条标题"/>
    <w:basedOn w:val="afc"/>
    <w:next w:val="aff6"/>
    <w:rsid w:val="00083A09"/>
    <w:pPr>
      <w:numPr>
        <w:ilvl w:val="5"/>
      </w:numPr>
      <w:tabs>
        <w:tab w:val="num" w:pos="360"/>
      </w:tabs>
      <w:outlineLvl w:val="5"/>
    </w:pPr>
  </w:style>
  <w:style w:type="paragraph" w:customStyle="1" w:styleId="affff5">
    <w:name w:val="附录四级无"/>
    <w:basedOn w:val="afd"/>
    <w:rsid w:val="00BF617A"/>
    <w:pPr>
      <w:tabs>
        <w:tab w:val="clear" w:pos="360"/>
      </w:tabs>
      <w:spacing w:beforeLines="0" w:afterLines="0"/>
    </w:pPr>
    <w:rPr>
      <w:rFonts w:ascii="宋体" w:eastAsia="宋体"/>
      <w:szCs w:val="21"/>
    </w:rPr>
  </w:style>
  <w:style w:type="paragraph" w:customStyle="1" w:styleId="a9">
    <w:name w:val="附录图标号"/>
    <w:basedOn w:val="aff2"/>
    <w:rsid w:val="00083A09"/>
    <w:pPr>
      <w:keepNext/>
      <w:pageBreakBefore/>
      <w:widowControl/>
      <w:numPr>
        <w:numId w:val="4"/>
      </w:numPr>
      <w:spacing w:line="14" w:lineRule="exact"/>
      <w:ind w:left="0" w:firstLine="363"/>
      <w:jc w:val="center"/>
      <w:outlineLvl w:val="0"/>
    </w:pPr>
    <w:rPr>
      <w:color w:val="FFFFFF"/>
    </w:rPr>
  </w:style>
  <w:style w:type="paragraph" w:customStyle="1" w:styleId="aa">
    <w:name w:val="附录图标题"/>
    <w:basedOn w:val="aff2"/>
    <w:next w:val="aff6"/>
    <w:rsid w:val="000D718B"/>
    <w:pPr>
      <w:numPr>
        <w:ilvl w:val="1"/>
        <w:numId w:val="4"/>
      </w:numPr>
      <w:tabs>
        <w:tab w:val="num" w:pos="363"/>
      </w:tabs>
      <w:spacing w:beforeLines="50" w:afterLines="50"/>
      <w:ind w:left="0" w:firstLine="0"/>
      <w:jc w:val="center"/>
    </w:pPr>
    <w:rPr>
      <w:rFonts w:ascii="黑体" w:eastAsia="黑体"/>
      <w:szCs w:val="21"/>
    </w:rPr>
  </w:style>
  <w:style w:type="paragraph" w:customStyle="1" w:styleId="afe">
    <w:name w:val="附录五级条标题"/>
    <w:basedOn w:val="afd"/>
    <w:next w:val="aff6"/>
    <w:rsid w:val="00083A09"/>
    <w:pPr>
      <w:numPr>
        <w:ilvl w:val="6"/>
      </w:numPr>
      <w:tabs>
        <w:tab w:val="num" w:pos="360"/>
      </w:tabs>
      <w:outlineLvl w:val="6"/>
    </w:pPr>
  </w:style>
  <w:style w:type="paragraph" w:customStyle="1" w:styleId="affff6">
    <w:name w:val="附录五级无"/>
    <w:basedOn w:val="afe"/>
    <w:rsid w:val="00BF617A"/>
    <w:pPr>
      <w:tabs>
        <w:tab w:val="clear" w:pos="360"/>
      </w:tabs>
      <w:spacing w:beforeLines="0" w:afterLines="0"/>
    </w:pPr>
    <w:rPr>
      <w:rFonts w:ascii="宋体" w:eastAsia="宋体"/>
      <w:szCs w:val="21"/>
    </w:rPr>
  </w:style>
  <w:style w:type="paragraph" w:customStyle="1" w:styleId="af9">
    <w:name w:val="附录章标题"/>
    <w:next w:val="aff6"/>
    <w:rsid w:val="00083A09"/>
    <w:pPr>
      <w:numPr>
        <w:ilvl w:val="1"/>
        <w:numId w:val="5"/>
      </w:numPr>
      <w:tabs>
        <w:tab w:val="num" w:pos="360"/>
      </w:tabs>
      <w:wordWrap w:val="0"/>
      <w:overflowPunct w:val="0"/>
      <w:autoSpaceDE w:val="0"/>
      <w:spacing w:beforeLines="100" w:afterLines="100"/>
      <w:jc w:val="both"/>
      <w:textAlignment w:val="baseline"/>
      <w:outlineLvl w:val="1"/>
    </w:pPr>
    <w:rPr>
      <w:rFonts w:ascii="黑体" w:eastAsia="黑体"/>
      <w:kern w:val="21"/>
      <w:sz w:val="21"/>
    </w:rPr>
  </w:style>
  <w:style w:type="paragraph" w:customStyle="1" w:styleId="afa">
    <w:name w:val="附录一级条标题"/>
    <w:basedOn w:val="af9"/>
    <w:next w:val="aff6"/>
    <w:rsid w:val="00083A09"/>
    <w:pPr>
      <w:numPr>
        <w:ilvl w:val="2"/>
      </w:numPr>
      <w:tabs>
        <w:tab w:val="num" w:pos="360"/>
      </w:tabs>
      <w:autoSpaceDN w:val="0"/>
      <w:spacing w:beforeLines="50" w:afterLines="50"/>
      <w:outlineLvl w:val="2"/>
    </w:pPr>
  </w:style>
  <w:style w:type="paragraph" w:customStyle="1" w:styleId="affff7">
    <w:name w:val="附录一级无"/>
    <w:basedOn w:val="afa"/>
    <w:rsid w:val="00BF617A"/>
    <w:pPr>
      <w:tabs>
        <w:tab w:val="clear" w:pos="360"/>
      </w:tabs>
      <w:spacing w:beforeLines="0" w:afterLines="0"/>
    </w:pPr>
    <w:rPr>
      <w:rFonts w:ascii="宋体" w:eastAsia="宋体"/>
      <w:szCs w:val="21"/>
    </w:rPr>
  </w:style>
  <w:style w:type="paragraph" w:customStyle="1" w:styleId="aff0">
    <w:name w:val="附录字母编号列项（一级）"/>
    <w:qFormat/>
    <w:rsid w:val="00A751C7"/>
    <w:pPr>
      <w:numPr>
        <w:numId w:val="6"/>
      </w:numPr>
    </w:pPr>
    <w:rPr>
      <w:rFonts w:ascii="宋体"/>
      <w:noProof/>
      <w:sz w:val="21"/>
    </w:rPr>
  </w:style>
  <w:style w:type="paragraph" w:styleId="ae">
    <w:name w:val="footnote text"/>
    <w:basedOn w:val="aff2"/>
    <w:rsid w:val="00074FBE"/>
    <w:pPr>
      <w:numPr>
        <w:numId w:val="7"/>
      </w:numPr>
      <w:snapToGrid w:val="0"/>
      <w:jc w:val="left"/>
    </w:pPr>
    <w:rPr>
      <w:rFonts w:ascii="宋体"/>
      <w:sz w:val="18"/>
      <w:szCs w:val="18"/>
    </w:rPr>
  </w:style>
  <w:style w:type="character" w:styleId="affff8">
    <w:name w:val="footnote reference"/>
    <w:semiHidden/>
    <w:rsid w:val="00083A09"/>
    <w:rPr>
      <w:vertAlign w:val="superscript"/>
    </w:rPr>
  </w:style>
  <w:style w:type="paragraph" w:customStyle="1" w:styleId="affff9">
    <w:name w:val="列项说明"/>
    <w:basedOn w:val="aff2"/>
    <w:rsid w:val="00083A09"/>
    <w:pPr>
      <w:adjustRightInd w:val="0"/>
      <w:spacing w:line="320" w:lineRule="exact"/>
      <w:ind w:leftChars="200" w:left="400" w:hangingChars="200" w:hanging="200"/>
      <w:jc w:val="left"/>
      <w:textAlignment w:val="baseline"/>
    </w:pPr>
    <w:rPr>
      <w:rFonts w:ascii="宋体"/>
      <w:kern w:val="0"/>
      <w:szCs w:val="20"/>
    </w:rPr>
  </w:style>
  <w:style w:type="paragraph" w:customStyle="1" w:styleId="affffa">
    <w:name w:val="列项说明数字编号"/>
    <w:rsid w:val="00083A09"/>
    <w:pPr>
      <w:ind w:leftChars="400" w:left="600" w:hangingChars="200" w:hanging="200"/>
    </w:pPr>
    <w:rPr>
      <w:rFonts w:ascii="宋体"/>
      <w:sz w:val="21"/>
    </w:rPr>
  </w:style>
  <w:style w:type="paragraph" w:customStyle="1" w:styleId="affffb">
    <w:name w:val="目次、索引正文"/>
    <w:rsid w:val="00083A09"/>
    <w:pPr>
      <w:spacing w:line="320" w:lineRule="exact"/>
      <w:jc w:val="both"/>
    </w:pPr>
    <w:rPr>
      <w:rFonts w:ascii="宋体"/>
      <w:sz w:val="21"/>
    </w:rPr>
  </w:style>
  <w:style w:type="paragraph" w:styleId="TOC3">
    <w:name w:val="toc 3"/>
    <w:basedOn w:val="aff2"/>
    <w:next w:val="aff2"/>
    <w:autoRedefine/>
    <w:uiPriority w:val="39"/>
    <w:rsid w:val="00961C93"/>
    <w:pPr>
      <w:tabs>
        <w:tab w:val="right" w:leader="dot" w:pos="9241"/>
      </w:tabs>
      <w:ind w:firstLineChars="100" w:firstLine="102"/>
      <w:jc w:val="left"/>
    </w:pPr>
    <w:rPr>
      <w:rFonts w:ascii="宋体"/>
      <w:szCs w:val="21"/>
    </w:rPr>
  </w:style>
  <w:style w:type="paragraph" w:styleId="TOC4">
    <w:name w:val="toc 4"/>
    <w:basedOn w:val="aff2"/>
    <w:next w:val="aff2"/>
    <w:autoRedefine/>
    <w:semiHidden/>
    <w:rsid w:val="00961C93"/>
    <w:pPr>
      <w:tabs>
        <w:tab w:val="right" w:leader="dot" w:pos="9241"/>
      </w:tabs>
      <w:ind w:firstLineChars="200" w:firstLine="198"/>
      <w:jc w:val="left"/>
    </w:pPr>
    <w:rPr>
      <w:rFonts w:ascii="宋体"/>
      <w:szCs w:val="21"/>
    </w:rPr>
  </w:style>
  <w:style w:type="paragraph" w:styleId="TOC5">
    <w:name w:val="toc 5"/>
    <w:basedOn w:val="aff2"/>
    <w:next w:val="aff2"/>
    <w:autoRedefine/>
    <w:semiHidden/>
    <w:rsid w:val="00961C93"/>
    <w:pPr>
      <w:tabs>
        <w:tab w:val="right" w:leader="dot" w:pos="9241"/>
      </w:tabs>
      <w:ind w:firstLineChars="300" w:firstLine="300"/>
      <w:jc w:val="left"/>
    </w:pPr>
    <w:rPr>
      <w:rFonts w:ascii="宋体"/>
      <w:szCs w:val="21"/>
    </w:rPr>
  </w:style>
  <w:style w:type="paragraph" w:styleId="TOC6">
    <w:name w:val="toc 6"/>
    <w:basedOn w:val="aff2"/>
    <w:next w:val="aff2"/>
    <w:autoRedefine/>
    <w:semiHidden/>
    <w:rsid w:val="00961C93"/>
    <w:pPr>
      <w:tabs>
        <w:tab w:val="right" w:leader="dot" w:pos="9241"/>
      </w:tabs>
      <w:ind w:firstLineChars="400" w:firstLine="403"/>
      <w:jc w:val="left"/>
    </w:pPr>
    <w:rPr>
      <w:rFonts w:ascii="宋体"/>
      <w:szCs w:val="21"/>
    </w:rPr>
  </w:style>
  <w:style w:type="paragraph" w:styleId="TOC7">
    <w:name w:val="toc 7"/>
    <w:basedOn w:val="aff2"/>
    <w:next w:val="aff2"/>
    <w:autoRedefine/>
    <w:semiHidden/>
    <w:rsid w:val="00961C93"/>
    <w:pPr>
      <w:tabs>
        <w:tab w:val="right" w:leader="dot" w:pos="9241"/>
      </w:tabs>
      <w:ind w:firstLineChars="500" w:firstLine="505"/>
      <w:jc w:val="left"/>
    </w:pPr>
    <w:rPr>
      <w:rFonts w:ascii="宋体"/>
      <w:szCs w:val="21"/>
    </w:rPr>
  </w:style>
  <w:style w:type="paragraph" w:styleId="TOC8">
    <w:name w:val="toc 8"/>
    <w:basedOn w:val="aff2"/>
    <w:next w:val="aff2"/>
    <w:autoRedefine/>
    <w:semiHidden/>
    <w:rsid w:val="00D54CC3"/>
    <w:pPr>
      <w:tabs>
        <w:tab w:val="right" w:leader="dot" w:pos="9241"/>
      </w:tabs>
      <w:ind w:firstLineChars="600" w:firstLine="607"/>
      <w:jc w:val="left"/>
    </w:pPr>
    <w:rPr>
      <w:rFonts w:ascii="宋体"/>
      <w:szCs w:val="21"/>
    </w:rPr>
  </w:style>
  <w:style w:type="paragraph" w:styleId="TOC9">
    <w:name w:val="toc 9"/>
    <w:basedOn w:val="aff2"/>
    <w:next w:val="aff2"/>
    <w:autoRedefine/>
    <w:semiHidden/>
    <w:rsid w:val="00083A09"/>
    <w:pPr>
      <w:ind w:left="1470"/>
      <w:jc w:val="left"/>
    </w:pPr>
    <w:rPr>
      <w:sz w:val="20"/>
      <w:szCs w:val="20"/>
    </w:rPr>
  </w:style>
  <w:style w:type="paragraph" w:customStyle="1" w:styleId="affffc">
    <w:name w:val="其他标准标志"/>
    <w:basedOn w:val="affe"/>
    <w:rsid w:val="0018211B"/>
    <w:pPr>
      <w:framePr w:w="6101" w:wrap="around" w:vAnchor="page" w:hAnchor="page" w:x="4673" w:y="942"/>
    </w:pPr>
    <w:rPr>
      <w:w w:val="130"/>
    </w:rPr>
  </w:style>
  <w:style w:type="paragraph" w:customStyle="1" w:styleId="affffd">
    <w:name w:val="其他标准称谓"/>
    <w:next w:val="aff2"/>
    <w:rsid w:val="008E031B"/>
    <w:pPr>
      <w:framePr w:hSpace="181" w:vSpace="181" w:wrap="around" w:vAnchor="page" w:hAnchor="page" w:x="1419" w:y="2286" w:anchorLock="1"/>
      <w:spacing w:line="0" w:lineRule="atLeast"/>
      <w:jc w:val="distribute"/>
    </w:pPr>
    <w:rPr>
      <w:rFonts w:ascii="黑体" w:eastAsia="黑体" w:hAnsi="宋体"/>
      <w:spacing w:val="-40"/>
      <w:sz w:val="48"/>
      <w:szCs w:val="52"/>
    </w:rPr>
  </w:style>
  <w:style w:type="paragraph" w:customStyle="1" w:styleId="affffe">
    <w:name w:val="其他发布部门"/>
    <w:basedOn w:val="afff7"/>
    <w:rsid w:val="00525656"/>
    <w:pPr>
      <w:framePr w:wrap="around" w:y="15310"/>
      <w:spacing w:line="0" w:lineRule="atLeast"/>
    </w:pPr>
    <w:rPr>
      <w:rFonts w:ascii="黑体" w:eastAsia="黑体"/>
      <w:b w:val="0"/>
    </w:rPr>
  </w:style>
  <w:style w:type="paragraph" w:customStyle="1" w:styleId="afffff">
    <w:name w:val="前言、引言标题"/>
    <w:next w:val="aff6"/>
    <w:rsid w:val="00083A09"/>
    <w:pPr>
      <w:keepNext/>
      <w:pageBreakBefore/>
      <w:shd w:val="clear" w:color="FFFFFF" w:fill="FFFFFF"/>
      <w:spacing w:before="640" w:after="560"/>
      <w:jc w:val="center"/>
      <w:outlineLvl w:val="0"/>
    </w:pPr>
    <w:rPr>
      <w:rFonts w:ascii="黑体" w:eastAsia="黑体"/>
      <w:sz w:val="32"/>
    </w:rPr>
  </w:style>
  <w:style w:type="paragraph" w:customStyle="1" w:styleId="afffff0">
    <w:name w:val="三级无"/>
    <w:basedOn w:val="a4"/>
    <w:rsid w:val="001C149C"/>
    <w:pPr>
      <w:spacing w:beforeLines="0" w:afterLines="0"/>
    </w:pPr>
    <w:rPr>
      <w:rFonts w:ascii="宋体" w:eastAsia="宋体"/>
    </w:rPr>
  </w:style>
  <w:style w:type="paragraph" w:customStyle="1" w:styleId="afffff1">
    <w:name w:val="实施日期"/>
    <w:rsid w:val="00DF5CC9"/>
    <w:pPr>
      <w:framePr w:w="3997" w:h="471" w:hRule="exact" w:vSpace="181" w:wrap="around" w:vAnchor="page" w:hAnchor="page" w:x="7089" w:y="14097"/>
      <w:jc w:val="right"/>
    </w:pPr>
    <w:rPr>
      <w:rFonts w:eastAsia="黑体"/>
      <w:sz w:val="28"/>
    </w:rPr>
  </w:style>
  <w:style w:type="paragraph" w:customStyle="1" w:styleId="afffff2">
    <w:name w:val="示例后文字"/>
    <w:basedOn w:val="aff6"/>
    <w:next w:val="aff6"/>
    <w:qFormat/>
    <w:rsid w:val="00083A09"/>
    <w:pPr>
      <w:ind w:firstLine="360"/>
    </w:pPr>
    <w:rPr>
      <w:sz w:val="18"/>
    </w:rPr>
  </w:style>
  <w:style w:type="paragraph" w:customStyle="1" w:styleId="afffff3">
    <w:name w:val="首示例"/>
    <w:next w:val="aff6"/>
    <w:link w:val="Char2"/>
    <w:qFormat/>
    <w:rsid w:val="00083A09"/>
    <w:pPr>
      <w:tabs>
        <w:tab w:val="num" w:pos="360"/>
      </w:tabs>
    </w:pPr>
    <w:rPr>
      <w:rFonts w:ascii="宋体" w:hAnsi="宋体"/>
      <w:kern w:val="2"/>
      <w:sz w:val="18"/>
      <w:szCs w:val="18"/>
    </w:rPr>
  </w:style>
  <w:style w:type="character" w:customStyle="1" w:styleId="Char2">
    <w:name w:val="首示例 Char"/>
    <w:link w:val="afffff3"/>
    <w:rsid w:val="00083A09"/>
    <w:rPr>
      <w:rFonts w:ascii="宋体" w:hAnsi="宋体"/>
      <w:kern w:val="2"/>
      <w:sz w:val="18"/>
      <w:szCs w:val="18"/>
    </w:rPr>
  </w:style>
  <w:style w:type="paragraph" w:customStyle="1" w:styleId="afffff4">
    <w:name w:val="四级无"/>
    <w:basedOn w:val="a5"/>
    <w:rsid w:val="001C149C"/>
    <w:pPr>
      <w:spacing w:beforeLines="0" w:afterLines="0"/>
    </w:pPr>
    <w:rPr>
      <w:rFonts w:ascii="宋体" w:eastAsia="宋体"/>
    </w:rPr>
  </w:style>
  <w:style w:type="paragraph" w:styleId="10">
    <w:name w:val="index 1"/>
    <w:basedOn w:val="aff2"/>
    <w:next w:val="aff6"/>
    <w:rsid w:val="009951DC"/>
    <w:pPr>
      <w:tabs>
        <w:tab w:val="right" w:leader="dot" w:pos="9299"/>
      </w:tabs>
      <w:jc w:val="left"/>
    </w:pPr>
    <w:rPr>
      <w:rFonts w:ascii="宋体"/>
      <w:szCs w:val="21"/>
    </w:rPr>
  </w:style>
  <w:style w:type="paragraph" w:styleId="20">
    <w:name w:val="index 2"/>
    <w:basedOn w:val="aff2"/>
    <w:next w:val="aff2"/>
    <w:autoRedefine/>
    <w:rsid w:val="00083A09"/>
    <w:pPr>
      <w:ind w:left="420" w:hanging="210"/>
      <w:jc w:val="left"/>
    </w:pPr>
    <w:rPr>
      <w:rFonts w:ascii="Calibri" w:hAnsi="Calibri"/>
      <w:sz w:val="20"/>
      <w:szCs w:val="20"/>
    </w:rPr>
  </w:style>
  <w:style w:type="paragraph" w:styleId="3">
    <w:name w:val="index 3"/>
    <w:basedOn w:val="aff2"/>
    <w:next w:val="aff2"/>
    <w:autoRedefine/>
    <w:rsid w:val="00083A09"/>
    <w:pPr>
      <w:ind w:left="630" w:hanging="210"/>
      <w:jc w:val="left"/>
    </w:pPr>
    <w:rPr>
      <w:rFonts w:ascii="Calibri" w:hAnsi="Calibri"/>
      <w:sz w:val="20"/>
      <w:szCs w:val="20"/>
    </w:rPr>
  </w:style>
  <w:style w:type="paragraph" w:styleId="4">
    <w:name w:val="index 4"/>
    <w:basedOn w:val="aff2"/>
    <w:next w:val="aff2"/>
    <w:autoRedefine/>
    <w:rsid w:val="00083A09"/>
    <w:pPr>
      <w:ind w:left="840" w:hanging="210"/>
      <w:jc w:val="left"/>
    </w:pPr>
    <w:rPr>
      <w:rFonts w:ascii="Calibri" w:hAnsi="Calibri"/>
      <w:sz w:val="20"/>
      <w:szCs w:val="20"/>
    </w:rPr>
  </w:style>
  <w:style w:type="paragraph" w:styleId="5">
    <w:name w:val="index 5"/>
    <w:basedOn w:val="aff2"/>
    <w:next w:val="aff2"/>
    <w:autoRedefine/>
    <w:rsid w:val="00083A09"/>
    <w:pPr>
      <w:ind w:left="1050" w:hanging="210"/>
      <w:jc w:val="left"/>
    </w:pPr>
    <w:rPr>
      <w:rFonts w:ascii="Calibri" w:hAnsi="Calibri"/>
      <w:sz w:val="20"/>
      <w:szCs w:val="20"/>
    </w:rPr>
  </w:style>
  <w:style w:type="paragraph" w:styleId="6">
    <w:name w:val="index 6"/>
    <w:basedOn w:val="aff2"/>
    <w:next w:val="aff2"/>
    <w:autoRedefine/>
    <w:rsid w:val="00083A09"/>
    <w:pPr>
      <w:ind w:left="1260" w:hanging="210"/>
      <w:jc w:val="left"/>
    </w:pPr>
    <w:rPr>
      <w:rFonts w:ascii="Calibri" w:hAnsi="Calibri"/>
      <w:sz w:val="20"/>
      <w:szCs w:val="20"/>
    </w:rPr>
  </w:style>
  <w:style w:type="paragraph" w:styleId="7">
    <w:name w:val="index 7"/>
    <w:basedOn w:val="aff2"/>
    <w:next w:val="aff2"/>
    <w:autoRedefine/>
    <w:rsid w:val="00083A09"/>
    <w:pPr>
      <w:ind w:left="1470" w:hanging="210"/>
      <w:jc w:val="left"/>
    </w:pPr>
    <w:rPr>
      <w:rFonts w:ascii="Calibri" w:hAnsi="Calibri"/>
      <w:sz w:val="20"/>
      <w:szCs w:val="20"/>
    </w:rPr>
  </w:style>
  <w:style w:type="paragraph" w:styleId="8">
    <w:name w:val="index 8"/>
    <w:basedOn w:val="aff2"/>
    <w:next w:val="aff2"/>
    <w:autoRedefine/>
    <w:rsid w:val="00083A09"/>
    <w:pPr>
      <w:ind w:left="1680" w:hanging="210"/>
      <w:jc w:val="left"/>
    </w:pPr>
    <w:rPr>
      <w:rFonts w:ascii="Calibri" w:hAnsi="Calibri"/>
      <w:sz w:val="20"/>
      <w:szCs w:val="20"/>
    </w:rPr>
  </w:style>
  <w:style w:type="paragraph" w:styleId="9">
    <w:name w:val="index 9"/>
    <w:basedOn w:val="aff2"/>
    <w:next w:val="aff2"/>
    <w:autoRedefine/>
    <w:rsid w:val="00083A09"/>
    <w:pPr>
      <w:ind w:left="1890" w:hanging="210"/>
      <w:jc w:val="left"/>
    </w:pPr>
    <w:rPr>
      <w:rFonts w:ascii="Calibri" w:hAnsi="Calibri"/>
      <w:sz w:val="20"/>
      <w:szCs w:val="20"/>
    </w:rPr>
  </w:style>
  <w:style w:type="paragraph" w:styleId="afffff5">
    <w:name w:val="index heading"/>
    <w:basedOn w:val="aff2"/>
    <w:next w:val="10"/>
    <w:rsid w:val="00083A09"/>
    <w:pPr>
      <w:spacing w:before="120" w:after="120"/>
      <w:jc w:val="center"/>
    </w:pPr>
    <w:rPr>
      <w:rFonts w:ascii="Calibri" w:hAnsi="Calibri"/>
      <w:b/>
      <w:bCs/>
      <w:iCs/>
      <w:szCs w:val="20"/>
    </w:rPr>
  </w:style>
  <w:style w:type="paragraph" w:styleId="afffff6">
    <w:name w:val="caption"/>
    <w:basedOn w:val="aff2"/>
    <w:next w:val="aff2"/>
    <w:qFormat/>
    <w:rsid w:val="00083A09"/>
    <w:pPr>
      <w:spacing w:before="152" w:after="160"/>
    </w:pPr>
    <w:rPr>
      <w:rFonts w:ascii="Arial" w:eastAsia="黑体" w:hAnsi="Arial" w:cs="Arial"/>
      <w:sz w:val="20"/>
      <w:szCs w:val="20"/>
    </w:rPr>
  </w:style>
  <w:style w:type="paragraph" w:customStyle="1" w:styleId="afffff7">
    <w:name w:val="条文脚注"/>
    <w:basedOn w:val="ae"/>
    <w:rsid w:val="000D718B"/>
    <w:pPr>
      <w:numPr>
        <w:numId w:val="0"/>
      </w:numPr>
      <w:jc w:val="both"/>
    </w:pPr>
  </w:style>
  <w:style w:type="paragraph" w:customStyle="1" w:styleId="afffff8">
    <w:name w:val="图标脚注说明"/>
    <w:basedOn w:val="aff6"/>
    <w:rsid w:val="000D718B"/>
    <w:pPr>
      <w:ind w:left="840" w:firstLineChars="0" w:hanging="420"/>
    </w:pPr>
    <w:rPr>
      <w:sz w:val="18"/>
      <w:szCs w:val="18"/>
    </w:rPr>
  </w:style>
  <w:style w:type="paragraph" w:customStyle="1" w:styleId="a7">
    <w:name w:val="图表脚注说明"/>
    <w:basedOn w:val="aff2"/>
    <w:rsid w:val="003912E7"/>
    <w:pPr>
      <w:numPr>
        <w:numId w:val="30"/>
      </w:numPr>
    </w:pPr>
    <w:rPr>
      <w:rFonts w:ascii="宋体"/>
      <w:sz w:val="18"/>
      <w:szCs w:val="18"/>
    </w:rPr>
  </w:style>
  <w:style w:type="paragraph" w:customStyle="1" w:styleId="afffff9">
    <w:name w:val="图的脚注"/>
    <w:next w:val="aff6"/>
    <w:autoRedefine/>
    <w:qFormat/>
    <w:rsid w:val="00083A09"/>
    <w:pPr>
      <w:widowControl w:val="0"/>
      <w:ind w:leftChars="200" w:left="840" w:hangingChars="200" w:hanging="420"/>
      <w:jc w:val="both"/>
    </w:pPr>
    <w:rPr>
      <w:rFonts w:ascii="宋体"/>
      <w:sz w:val="18"/>
    </w:rPr>
  </w:style>
  <w:style w:type="table" w:styleId="afffffa">
    <w:name w:val="Table Grid"/>
    <w:basedOn w:val="aff4"/>
    <w:rsid w:val="001D41EE"/>
    <w:rPr>
      <w:rFonts w:ascii="宋体"/>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fffb">
    <w:name w:val="endnote text"/>
    <w:basedOn w:val="aff2"/>
    <w:semiHidden/>
    <w:rsid w:val="00083A09"/>
    <w:pPr>
      <w:snapToGrid w:val="0"/>
      <w:jc w:val="left"/>
    </w:pPr>
  </w:style>
  <w:style w:type="character" w:styleId="afffffc">
    <w:name w:val="endnote reference"/>
    <w:semiHidden/>
    <w:rsid w:val="00083A09"/>
    <w:rPr>
      <w:vertAlign w:val="superscript"/>
    </w:rPr>
  </w:style>
  <w:style w:type="paragraph" w:styleId="afffffd">
    <w:name w:val="Document Map"/>
    <w:basedOn w:val="aff2"/>
    <w:semiHidden/>
    <w:rsid w:val="00083A09"/>
    <w:pPr>
      <w:shd w:val="clear" w:color="auto" w:fill="000080"/>
    </w:pPr>
  </w:style>
  <w:style w:type="paragraph" w:customStyle="1" w:styleId="afffffe">
    <w:name w:val="文献分类号"/>
    <w:rsid w:val="00654BC9"/>
    <w:pPr>
      <w:framePr w:hSpace="180" w:vSpace="180" w:wrap="around" w:hAnchor="margin" w:y="1" w:anchorLock="1"/>
      <w:widowControl w:val="0"/>
      <w:textAlignment w:val="center"/>
    </w:pPr>
    <w:rPr>
      <w:rFonts w:ascii="黑体" w:eastAsia="黑体"/>
      <w:sz w:val="21"/>
      <w:szCs w:val="21"/>
    </w:rPr>
  </w:style>
  <w:style w:type="paragraph" w:customStyle="1" w:styleId="affffff">
    <w:name w:val="五级无"/>
    <w:basedOn w:val="a6"/>
    <w:rsid w:val="001C149C"/>
    <w:pPr>
      <w:spacing w:beforeLines="0" w:afterLines="0"/>
    </w:pPr>
    <w:rPr>
      <w:rFonts w:ascii="宋体" w:eastAsia="宋体"/>
    </w:rPr>
  </w:style>
  <w:style w:type="character" w:styleId="affffff0">
    <w:name w:val="page number"/>
    <w:rsid w:val="00083A09"/>
    <w:rPr>
      <w:rFonts w:ascii="Times New Roman" w:eastAsia="宋体" w:hAnsi="Times New Roman"/>
      <w:sz w:val="18"/>
    </w:rPr>
  </w:style>
  <w:style w:type="paragraph" w:customStyle="1" w:styleId="affffff1">
    <w:name w:val="一级无"/>
    <w:basedOn w:val="a2"/>
    <w:rsid w:val="001C149C"/>
    <w:pPr>
      <w:spacing w:beforeLines="0" w:afterLines="0"/>
    </w:pPr>
    <w:rPr>
      <w:rFonts w:ascii="宋体" w:eastAsia="宋体"/>
    </w:rPr>
  </w:style>
  <w:style w:type="character" w:styleId="affffff2">
    <w:name w:val="FollowedHyperlink"/>
    <w:rsid w:val="00083A09"/>
    <w:rPr>
      <w:color w:val="800080"/>
      <w:u w:val="single"/>
    </w:rPr>
  </w:style>
  <w:style w:type="paragraph" w:customStyle="1" w:styleId="af7">
    <w:name w:val="正文表标题"/>
    <w:next w:val="aff6"/>
    <w:rsid w:val="00083A09"/>
    <w:pPr>
      <w:numPr>
        <w:numId w:val="10"/>
      </w:numPr>
      <w:spacing w:beforeLines="50" w:afterLines="50"/>
      <w:jc w:val="center"/>
    </w:pPr>
    <w:rPr>
      <w:rFonts w:ascii="黑体" w:eastAsia="黑体"/>
      <w:sz w:val="21"/>
    </w:rPr>
  </w:style>
  <w:style w:type="paragraph" w:customStyle="1" w:styleId="affffff3">
    <w:name w:val="正文公式编号制表符"/>
    <w:basedOn w:val="aff6"/>
    <w:next w:val="aff6"/>
    <w:qFormat/>
    <w:rsid w:val="00EC680A"/>
    <w:pPr>
      <w:ind w:firstLineChars="0" w:firstLine="0"/>
    </w:pPr>
  </w:style>
  <w:style w:type="paragraph" w:customStyle="1" w:styleId="af2">
    <w:name w:val="正文图标题"/>
    <w:next w:val="aff6"/>
    <w:rsid w:val="00083A09"/>
    <w:pPr>
      <w:numPr>
        <w:numId w:val="11"/>
      </w:numPr>
      <w:spacing w:beforeLines="50" w:afterLines="50"/>
      <w:jc w:val="center"/>
    </w:pPr>
    <w:rPr>
      <w:rFonts w:ascii="黑体" w:eastAsia="黑体"/>
      <w:sz w:val="21"/>
    </w:rPr>
  </w:style>
  <w:style w:type="paragraph" w:customStyle="1" w:styleId="affffff4">
    <w:name w:val="终结线"/>
    <w:basedOn w:val="aff2"/>
    <w:rsid w:val="00083A09"/>
    <w:pPr>
      <w:framePr w:hSpace="181" w:vSpace="181" w:wrap="around" w:vAnchor="text" w:hAnchor="margin" w:xAlign="center" w:y="285"/>
    </w:pPr>
  </w:style>
  <w:style w:type="paragraph" w:customStyle="1" w:styleId="affffff5">
    <w:name w:val="其他发布日期"/>
    <w:rsid w:val="00E1051A"/>
    <w:pPr>
      <w:framePr w:w="3997" w:h="471" w:hRule="exact" w:vSpace="181" w:wrap="around" w:vAnchor="page" w:hAnchor="page" w:x="1419" w:y="14097" w:anchorLock="1"/>
    </w:pPr>
    <w:rPr>
      <w:rFonts w:eastAsia="黑体"/>
      <w:sz w:val="28"/>
    </w:rPr>
  </w:style>
  <w:style w:type="paragraph" w:customStyle="1" w:styleId="affffff6">
    <w:name w:val="其他实施日期"/>
    <w:basedOn w:val="afffff1"/>
    <w:rsid w:val="006E4A7F"/>
    <w:pPr>
      <w:framePr w:wrap="around"/>
    </w:pPr>
  </w:style>
  <w:style w:type="paragraph" w:customStyle="1" w:styleId="21">
    <w:name w:val="封面标准名称2"/>
    <w:basedOn w:val="afffa"/>
    <w:rsid w:val="0028269A"/>
    <w:pPr>
      <w:framePr w:wrap="around" w:y="4469"/>
      <w:spacing w:beforeLines="630"/>
    </w:pPr>
  </w:style>
  <w:style w:type="paragraph" w:customStyle="1" w:styleId="22">
    <w:name w:val="封面标准英文名称2"/>
    <w:basedOn w:val="afffb"/>
    <w:rsid w:val="0028269A"/>
    <w:pPr>
      <w:framePr w:wrap="around" w:y="4469"/>
    </w:pPr>
  </w:style>
  <w:style w:type="paragraph" w:customStyle="1" w:styleId="23">
    <w:name w:val="封面一致性程度标识2"/>
    <w:basedOn w:val="afffc"/>
    <w:rsid w:val="0028269A"/>
    <w:pPr>
      <w:framePr w:wrap="around" w:y="4469"/>
    </w:pPr>
  </w:style>
  <w:style w:type="paragraph" w:customStyle="1" w:styleId="24">
    <w:name w:val="封面标准文稿类别2"/>
    <w:basedOn w:val="afffd"/>
    <w:rsid w:val="0028269A"/>
    <w:pPr>
      <w:framePr w:wrap="around" w:y="4469"/>
    </w:pPr>
  </w:style>
  <w:style w:type="paragraph" w:customStyle="1" w:styleId="25">
    <w:name w:val="封面标准文稿编辑信息2"/>
    <w:basedOn w:val="afffe"/>
    <w:rsid w:val="0028269A"/>
    <w:pPr>
      <w:framePr w:wrap="around" w:y="4469"/>
    </w:pPr>
  </w:style>
  <w:style w:type="paragraph" w:customStyle="1" w:styleId="affa">
    <w:name w:val="示例内容"/>
    <w:rsid w:val="00B636A8"/>
    <w:pPr>
      <w:ind w:firstLineChars="200" w:firstLine="200"/>
    </w:pPr>
    <w:rPr>
      <w:rFonts w:ascii="宋体"/>
      <w:noProof/>
      <w:sz w:val="18"/>
      <w:szCs w:val="18"/>
    </w:rPr>
  </w:style>
  <w:style w:type="paragraph" w:styleId="TOC1">
    <w:name w:val="toc 1"/>
    <w:basedOn w:val="aff2"/>
    <w:next w:val="aff2"/>
    <w:autoRedefine/>
    <w:uiPriority w:val="39"/>
    <w:rsid w:val="00961C93"/>
    <w:pPr>
      <w:tabs>
        <w:tab w:val="right" w:leader="dot" w:pos="9241"/>
      </w:tabs>
      <w:spacing w:beforeLines="25" w:afterLines="25"/>
      <w:jc w:val="left"/>
    </w:pPr>
    <w:rPr>
      <w:rFonts w:ascii="宋体"/>
      <w:szCs w:val="21"/>
    </w:rPr>
  </w:style>
  <w:style w:type="paragraph" w:styleId="TOC2">
    <w:name w:val="toc 2"/>
    <w:basedOn w:val="aff2"/>
    <w:next w:val="aff2"/>
    <w:autoRedefine/>
    <w:semiHidden/>
    <w:rsid w:val="00961C93"/>
    <w:pPr>
      <w:tabs>
        <w:tab w:val="right" w:leader="dot" w:pos="9241"/>
      </w:tabs>
    </w:pPr>
    <w:rPr>
      <w:rFonts w:ascii="宋体"/>
      <w:szCs w:val="21"/>
    </w:rPr>
  </w:style>
  <w:style w:type="paragraph" w:customStyle="1" w:styleId="affffff7">
    <w:name w:val="标准名称"/>
    <w:basedOn w:val="aff9"/>
    <w:link w:val="Char3"/>
    <w:qFormat/>
    <w:rsid w:val="00B74441"/>
  </w:style>
  <w:style w:type="character" w:styleId="affffff8">
    <w:name w:val="Placeholder Text"/>
    <w:basedOn w:val="aff3"/>
    <w:uiPriority w:val="99"/>
    <w:semiHidden/>
    <w:rsid w:val="00B74441"/>
    <w:rPr>
      <w:color w:val="808080"/>
    </w:rPr>
  </w:style>
  <w:style w:type="character" w:customStyle="1" w:styleId="Char0">
    <w:name w:val="目次、标准名称标题 Char"/>
    <w:basedOn w:val="aff3"/>
    <w:link w:val="aff9"/>
    <w:rsid w:val="00B74441"/>
    <w:rPr>
      <w:rFonts w:ascii="黑体" w:eastAsia="黑体"/>
      <w:sz w:val="32"/>
      <w:shd w:val="clear" w:color="FFFFFF" w:fill="FFFFFF"/>
    </w:rPr>
  </w:style>
  <w:style w:type="character" w:customStyle="1" w:styleId="Char3">
    <w:name w:val="标准名称 Char"/>
    <w:basedOn w:val="Char0"/>
    <w:link w:val="affffff7"/>
    <w:rsid w:val="00B74441"/>
    <w:rPr>
      <w:rFonts w:ascii="黑体" w:eastAsia="黑体"/>
      <w:sz w:val="32"/>
      <w:shd w:val="clear" w:color="FFFFFF" w:fill="FFFFFF"/>
    </w:rPr>
  </w:style>
  <w:style w:type="paragraph" w:styleId="affffff9">
    <w:name w:val="Balloon Text"/>
    <w:basedOn w:val="aff2"/>
    <w:link w:val="affffffa"/>
    <w:rsid w:val="00B74441"/>
    <w:rPr>
      <w:sz w:val="18"/>
      <w:szCs w:val="18"/>
    </w:rPr>
  </w:style>
  <w:style w:type="character" w:customStyle="1" w:styleId="affffffa">
    <w:name w:val="批注框文本 字符"/>
    <w:basedOn w:val="aff3"/>
    <w:link w:val="affffff9"/>
    <w:rsid w:val="00B74441"/>
    <w:rPr>
      <w:kern w:val="2"/>
      <w:sz w:val="18"/>
      <w:szCs w:val="18"/>
    </w:rPr>
  </w:style>
  <w:style w:type="paragraph" w:customStyle="1" w:styleId="New">
    <w:name w:val="段 New"/>
    <w:rsid w:val="00DD2486"/>
    <w:pPr>
      <w:autoSpaceDE w:val="0"/>
      <w:autoSpaceDN w:val="0"/>
      <w:ind w:firstLineChars="200" w:firstLine="200"/>
      <w:jc w:val="both"/>
    </w:pPr>
    <w:rPr>
      <w:rFonts w:ascii="宋体"/>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11"/>
        <w:category>
          <w:name w:val="常规"/>
          <w:gallery w:val="placeholder"/>
        </w:category>
        <w:types>
          <w:type w:val="bbPlcHdr"/>
        </w:types>
        <w:behaviors>
          <w:behavior w:val="content"/>
        </w:behaviors>
        <w:guid w:val="{028989F2-0355-49D4-BDA6-4D56B5D374C0}"/>
      </w:docPartPr>
      <w:docPartBody>
        <w:p w:rsidR="007C6ACB" w:rsidRDefault="00515A81" w:rsidP="00515A81">
          <w:pPr>
            <w:pStyle w:val="1112"/>
          </w:pPr>
          <w:r>
            <w:rPr>
              <w:rStyle w:val="a3"/>
              <w:rFonts w:hint="eastAsia"/>
            </w:rPr>
            <w:t>标准名称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F113A"/>
    <w:rsid w:val="0002647A"/>
    <w:rsid w:val="0002653F"/>
    <w:rsid w:val="00080DE3"/>
    <w:rsid w:val="00087E40"/>
    <w:rsid w:val="000C73CF"/>
    <w:rsid w:val="001132F9"/>
    <w:rsid w:val="00114ABC"/>
    <w:rsid w:val="001C16E0"/>
    <w:rsid w:val="002068C7"/>
    <w:rsid w:val="002E1967"/>
    <w:rsid w:val="00323E80"/>
    <w:rsid w:val="003372E5"/>
    <w:rsid w:val="003750AF"/>
    <w:rsid w:val="00430F92"/>
    <w:rsid w:val="004B1DF4"/>
    <w:rsid w:val="004F113A"/>
    <w:rsid w:val="004F1EC5"/>
    <w:rsid w:val="0050766A"/>
    <w:rsid w:val="00515A81"/>
    <w:rsid w:val="005335DD"/>
    <w:rsid w:val="005462DA"/>
    <w:rsid w:val="00595E09"/>
    <w:rsid w:val="00674FBA"/>
    <w:rsid w:val="006D02E4"/>
    <w:rsid w:val="007216E9"/>
    <w:rsid w:val="007902B5"/>
    <w:rsid w:val="007C6ACB"/>
    <w:rsid w:val="007E2797"/>
    <w:rsid w:val="00800293"/>
    <w:rsid w:val="00820128"/>
    <w:rsid w:val="00820E7E"/>
    <w:rsid w:val="008E024D"/>
    <w:rsid w:val="008F0268"/>
    <w:rsid w:val="008F7C5A"/>
    <w:rsid w:val="00902EF8"/>
    <w:rsid w:val="00982DAC"/>
    <w:rsid w:val="009B16B1"/>
    <w:rsid w:val="00A94E45"/>
    <w:rsid w:val="00AB0434"/>
    <w:rsid w:val="00AD6808"/>
    <w:rsid w:val="00B16A33"/>
    <w:rsid w:val="00B717AC"/>
    <w:rsid w:val="00BC67AA"/>
    <w:rsid w:val="00C875D2"/>
    <w:rsid w:val="00CB0B2B"/>
    <w:rsid w:val="00D4454B"/>
    <w:rsid w:val="00D65DD7"/>
    <w:rsid w:val="00DA4409"/>
    <w:rsid w:val="00E95A08"/>
    <w:rsid w:val="00EA15BD"/>
    <w:rsid w:val="00EA32AC"/>
    <w:rsid w:val="00F93653"/>
    <w:rsid w:val="00FF0B73"/>
    <w:rsid w:val="00FF0EC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cs="Times New Roman"/>
      <w:sz w:val="3276"/>
      <w:szCs w:val="327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0766A"/>
    <w:rPr>
      <w:color w:val="808080"/>
    </w:rPr>
  </w:style>
  <w:style w:type="paragraph" w:customStyle="1" w:styleId="1112">
    <w:name w:val="1112"/>
    <w:rsid w:val="00515A81"/>
    <w:pPr>
      <w:keepNext/>
      <w:pageBreakBefore/>
      <w:shd w:val="clear" w:color="FFFFFF" w:fill="FFFFFF"/>
      <w:spacing w:before="640" w:after="560" w:line="460" w:lineRule="exact"/>
      <w:jc w:val="center"/>
      <w:outlineLvl w:val="0"/>
    </w:pPr>
    <w:rPr>
      <w:rFonts w:ascii="黑体" w:eastAsia="黑体" w:hAnsi="Times New Roman" w:cs="Times New Roman"/>
      <w:kern w:val="0"/>
      <w:sz w:val="32"/>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1002</TotalTime>
  <Pages>13</Pages>
  <Words>901</Words>
  <Characters>5139</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标准名称</vt:lpstr>
    </vt:vector>
  </TitlesOfParts>
  <Company>zle</Company>
  <LinksUpToDate>false</LinksUpToDate>
  <CharactersWithSpaces>6028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标准名称</dc:title>
  <dc:creator>CNIS</dc:creator>
  <cp:lastModifiedBy>Lenovo</cp:lastModifiedBy>
  <cp:revision>29</cp:revision>
  <dcterms:created xsi:type="dcterms:W3CDTF">2020-08-20T08:26:00Z</dcterms:created>
  <dcterms:modified xsi:type="dcterms:W3CDTF">2021-06-16T01:01:00Z</dcterms:modified>
</cp:coreProperties>
</file>