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6FE9" w14:textId="77777777" w:rsidR="006B7799" w:rsidRPr="00D050E2" w:rsidRDefault="006B7799" w:rsidP="006B7799"/>
    <w:p w14:paraId="58B3002E" w14:textId="77777777" w:rsidR="006B7799" w:rsidRPr="00D050E2" w:rsidRDefault="006B7799" w:rsidP="006B7799">
      <w:pPr>
        <w:rPr>
          <w:sz w:val="24"/>
        </w:rPr>
      </w:pPr>
    </w:p>
    <w:p w14:paraId="661AC9F0" w14:textId="77777777" w:rsidR="006B7799" w:rsidRPr="00D050E2" w:rsidRDefault="006B7799" w:rsidP="006B7799">
      <w:pPr>
        <w:rPr>
          <w:sz w:val="28"/>
          <w:szCs w:val="28"/>
        </w:rPr>
      </w:pPr>
      <w:r w:rsidRPr="00D050E2">
        <w:rPr>
          <w:sz w:val="24"/>
        </w:rPr>
        <w:t>ICS 13.020.0</w:t>
      </w:r>
    </w:p>
    <w:p w14:paraId="2CC1E53D" w14:textId="0642F373" w:rsidR="006B7799" w:rsidRPr="00D050E2" w:rsidRDefault="004A44FE" w:rsidP="006B7799">
      <w:pPr>
        <w:rPr>
          <w:sz w:val="24"/>
        </w:rPr>
      </w:pPr>
      <w:r w:rsidRPr="00D050E2">
        <w:rPr>
          <w:sz w:val="24"/>
        </w:rPr>
        <w:t xml:space="preserve">CCS </w:t>
      </w:r>
      <w:r w:rsidR="006B7799" w:rsidRPr="00D050E2">
        <w:rPr>
          <w:sz w:val="24"/>
        </w:rPr>
        <w:t>Z 00/09</w:t>
      </w:r>
    </w:p>
    <w:p w14:paraId="258421F7" w14:textId="77777777" w:rsidR="006B7799" w:rsidRPr="00D050E2" w:rsidRDefault="006B7799" w:rsidP="006B7799">
      <w:pPr>
        <w:rPr>
          <w:sz w:val="24"/>
        </w:rPr>
      </w:pPr>
      <w:r w:rsidRPr="00D050E2">
        <w:rPr>
          <w:rFonts w:hint="eastAsia"/>
          <w:sz w:val="24"/>
        </w:rPr>
        <w:t xml:space="preserve">                                                                    </w:t>
      </w:r>
    </w:p>
    <w:p w14:paraId="5917BB2C" w14:textId="77777777" w:rsidR="006B7799" w:rsidRPr="00D050E2" w:rsidRDefault="006B7799" w:rsidP="006B7799">
      <w:pPr>
        <w:jc w:val="center"/>
        <w:rPr>
          <w:rFonts w:ascii="黑体" w:eastAsia="黑体" w:hAnsi="黑体"/>
          <w:b/>
          <w:sz w:val="72"/>
          <w:szCs w:val="72"/>
        </w:rPr>
      </w:pPr>
      <w:r w:rsidRPr="00D050E2">
        <w:rPr>
          <w:rFonts w:ascii="黑体" w:eastAsia="黑体" w:hAnsi="黑体" w:hint="eastAsia"/>
          <w:b/>
          <w:sz w:val="72"/>
          <w:szCs w:val="72"/>
        </w:rPr>
        <w:t>团    体    标    准</w:t>
      </w:r>
    </w:p>
    <w:p w14:paraId="7E747AE5" w14:textId="5E94F8CC" w:rsidR="006B7799" w:rsidRPr="00D050E2" w:rsidRDefault="006B7799" w:rsidP="006B7799">
      <w:pPr>
        <w:spacing w:beforeLines="50" w:before="156" w:afterLines="50" w:after="156"/>
        <w:ind w:firstLineChars="2700" w:firstLine="6480"/>
        <w:jc w:val="center"/>
        <w:rPr>
          <w:sz w:val="24"/>
          <w:shd w:val="pct15" w:color="auto" w:fill="FFFFFF"/>
        </w:rPr>
      </w:pPr>
      <w:r w:rsidRPr="00D050E2">
        <w:rPr>
          <w:sz w:val="24"/>
        </w:rPr>
        <w:t>T/</w:t>
      </w:r>
      <w:proofErr w:type="gramStart"/>
      <w:r w:rsidRPr="00D050E2">
        <w:rPr>
          <w:sz w:val="24"/>
        </w:rPr>
        <w:t xml:space="preserve">CRRA </w:t>
      </w:r>
      <w:r w:rsidRPr="00D050E2">
        <w:rPr>
          <w:rFonts w:hint="eastAsia"/>
          <w:sz w:val="24"/>
        </w:rPr>
        <w:t xml:space="preserve"> </w:t>
      </w:r>
      <w:r w:rsidRPr="00D050E2">
        <w:rPr>
          <w:sz w:val="24"/>
        </w:rPr>
        <w:t>XXX</w:t>
      </w:r>
      <w:r w:rsidR="004A44FE" w:rsidRPr="00D050E2">
        <w:rPr>
          <w:sz w:val="24"/>
        </w:rPr>
        <w:t>X</w:t>
      </w:r>
      <w:proofErr w:type="gramEnd"/>
      <w:r w:rsidRPr="00D050E2">
        <w:rPr>
          <w:sz w:val="24"/>
        </w:rPr>
        <w:t>—</w:t>
      </w:r>
      <w:r w:rsidR="003B1EAC" w:rsidRPr="00D050E2">
        <w:rPr>
          <w:sz w:val="24"/>
        </w:rPr>
        <w:t>XXXX</w:t>
      </w:r>
    </w:p>
    <w:p w14:paraId="559BA351" w14:textId="77777777" w:rsidR="006B7799" w:rsidRPr="00D050E2" w:rsidRDefault="006B7799" w:rsidP="006B7799">
      <w:pPr>
        <w:tabs>
          <w:tab w:val="left" w:pos="9072"/>
        </w:tabs>
        <w:rPr>
          <w:sz w:val="24"/>
        </w:rPr>
      </w:pPr>
      <w:r w:rsidRPr="00D050E2">
        <w:rPr>
          <w:sz w:val="24"/>
          <w:u w:val="single"/>
        </w:rPr>
        <w:t xml:space="preserve">                                                                           </w:t>
      </w:r>
      <w:r w:rsidRPr="00D050E2">
        <w:rPr>
          <w:sz w:val="24"/>
        </w:rPr>
        <w:t xml:space="preserve"> </w:t>
      </w:r>
      <w:r w:rsidRPr="00D050E2">
        <w:rPr>
          <w:rFonts w:hint="eastAsia"/>
          <w:sz w:val="24"/>
        </w:rPr>
        <w:t xml:space="preserve">   </w:t>
      </w:r>
    </w:p>
    <w:p w14:paraId="4ED54BA4" w14:textId="77777777" w:rsidR="006B7799" w:rsidRPr="00D050E2" w:rsidRDefault="006B7799" w:rsidP="006B7799">
      <w:pPr>
        <w:ind w:leftChars="3700" w:left="7770" w:firstLineChars="200" w:firstLine="420"/>
        <w:rPr>
          <w:szCs w:val="21"/>
          <w:shd w:val="pct15" w:color="auto" w:fill="FFFFFF"/>
        </w:rPr>
      </w:pPr>
      <w:r w:rsidRPr="00D050E2">
        <w:rPr>
          <w:rFonts w:hint="eastAsia"/>
          <w:szCs w:val="21"/>
        </w:rPr>
        <w:t xml:space="preserve">             </w:t>
      </w:r>
    </w:p>
    <w:p w14:paraId="67C3BE06" w14:textId="77777777" w:rsidR="006B7799" w:rsidRPr="00D050E2" w:rsidRDefault="006B7799" w:rsidP="006B7799">
      <w:r w:rsidRPr="00D050E2">
        <w:rPr>
          <w:rFonts w:hint="eastAsia"/>
        </w:rPr>
        <w:t xml:space="preserve">                     </w:t>
      </w:r>
    </w:p>
    <w:p w14:paraId="5B5DD826" w14:textId="77777777" w:rsidR="006B7799" w:rsidRPr="00D050E2" w:rsidRDefault="006B7799" w:rsidP="006B7799">
      <w:r w:rsidRPr="00D050E2">
        <w:rPr>
          <w:rFonts w:hint="eastAsia"/>
        </w:rPr>
        <w:t xml:space="preserve">                     </w:t>
      </w:r>
    </w:p>
    <w:p w14:paraId="3A3A2031" w14:textId="77777777" w:rsidR="006B7799" w:rsidRPr="00D050E2" w:rsidRDefault="006B7799" w:rsidP="006B7799">
      <w:r w:rsidRPr="00D050E2">
        <w:rPr>
          <w:rFonts w:hint="eastAsia"/>
        </w:rPr>
        <w:t xml:space="preserve">  </w:t>
      </w:r>
    </w:p>
    <w:p w14:paraId="62F1D157" w14:textId="77777777" w:rsidR="006B7799" w:rsidRPr="00D050E2" w:rsidRDefault="006B7799" w:rsidP="006B7799">
      <w:pPr>
        <w:jc w:val="center"/>
        <w:rPr>
          <w:rFonts w:hAnsi="黑体"/>
          <w:sz w:val="44"/>
          <w:szCs w:val="44"/>
        </w:rPr>
      </w:pPr>
      <w:r w:rsidRPr="00D050E2">
        <w:rPr>
          <w:rFonts w:ascii="黑体" w:eastAsia="黑体" w:hAnsi="黑体" w:hint="eastAsia"/>
          <w:sz w:val="44"/>
          <w:szCs w:val="44"/>
        </w:rPr>
        <w:t>饮料包装物生产者履责绩效评价</w:t>
      </w:r>
    </w:p>
    <w:p w14:paraId="71F8D2C4" w14:textId="77777777" w:rsidR="006B7799" w:rsidRPr="00D050E2" w:rsidRDefault="006B7799" w:rsidP="006B7799">
      <w:pPr>
        <w:jc w:val="center"/>
        <w:rPr>
          <w:rFonts w:hAnsi="黑体"/>
          <w:sz w:val="44"/>
          <w:szCs w:val="44"/>
        </w:rPr>
      </w:pPr>
    </w:p>
    <w:p w14:paraId="71BA9313" w14:textId="77777777" w:rsidR="006B7799" w:rsidRPr="00D050E2" w:rsidRDefault="006B7799" w:rsidP="006B7799">
      <w:pPr>
        <w:pStyle w:val="af4"/>
        <w:framePr w:w="0" w:hRule="auto" w:wrap="auto" w:vAnchor="margin" w:hAnchor="text" w:xAlign="left" w:yAlign="inline"/>
      </w:pPr>
      <w:r w:rsidRPr="00D050E2">
        <w:t>Beverage packaging manufacturer performance evaluation</w:t>
      </w:r>
    </w:p>
    <w:p w14:paraId="1DA93312" w14:textId="77777777" w:rsidR="006B7799" w:rsidRPr="00D050E2" w:rsidRDefault="006B7799" w:rsidP="006B7799">
      <w:pPr>
        <w:jc w:val="center"/>
        <w:rPr>
          <w:sz w:val="28"/>
          <w:szCs w:val="28"/>
        </w:rPr>
      </w:pPr>
    </w:p>
    <w:p w14:paraId="7F18F40E" w14:textId="77777777" w:rsidR="006B7799" w:rsidRPr="00D050E2" w:rsidRDefault="006B7799" w:rsidP="006B7799">
      <w:r w:rsidRPr="00D050E2">
        <w:rPr>
          <w:rFonts w:hint="eastAsia"/>
        </w:rPr>
        <w:t xml:space="preserve">                                                    </w:t>
      </w:r>
    </w:p>
    <w:p w14:paraId="7B57B7F7" w14:textId="77777777" w:rsidR="006B7799" w:rsidRPr="00D050E2" w:rsidRDefault="006B7799" w:rsidP="006B7799">
      <w:pPr>
        <w:rPr>
          <w:shd w:val="pct15" w:color="auto" w:fill="FFFFFF"/>
        </w:rPr>
      </w:pPr>
      <w:r w:rsidRPr="00D050E2">
        <w:rPr>
          <w:noProof/>
        </w:rPr>
        <mc:AlternateContent>
          <mc:Choice Requires="wps">
            <w:drawing>
              <wp:anchor distT="0" distB="0" distL="114300" distR="114300" simplePos="0" relativeHeight="251659264" behindDoc="0" locked="0" layoutInCell="1" allowOverlap="1" wp14:anchorId="66A38FED" wp14:editId="2BD56445">
                <wp:simplePos x="0" y="0"/>
                <wp:positionH relativeFrom="column">
                  <wp:posOffset>2399030</wp:posOffset>
                </wp:positionH>
                <wp:positionV relativeFrom="paragraph">
                  <wp:posOffset>114300</wp:posOffset>
                </wp:positionV>
                <wp:extent cx="1438275" cy="289560"/>
                <wp:effectExtent l="0" t="0" r="9525"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89560"/>
                        </a:xfrm>
                        <a:prstGeom prst="rect">
                          <a:avLst/>
                        </a:prstGeom>
                        <a:solidFill>
                          <a:srgbClr val="FFFFFF"/>
                        </a:solidFill>
                        <a:ln>
                          <a:noFill/>
                        </a:ln>
                      </wps:spPr>
                      <wps:txbx>
                        <w:txbxContent>
                          <w:p w14:paraId="49776734" w14:textId="38DD71C7" w:rsidR="006B7799" w:rsidRDefault="00800720" w:rsidP="006B7799">
                            <w:pPr>
                              <w:jc w:val="center"/>
                            </w:pPr>
                            <w:r>
                              <w:rPr>
                                <w:rFonts w:hint="eastAsia"/>
                              </w:rPr>
                              <w:t>（征求意见稿）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A38FED" id="_x0000_t202" coordsize="21600,21600" o:spt="202" path="m,l,21600r21600,l21600,xe">
                <v:stroke joinstyle="miter"/>
                <v:path gradientshapeok="t" o:connecttype="rect"/>
              </v:shapetype>
              <v:shape id="文本框 9" o:spid="_x0000_s1026" type="#_x0000_t202" style="position:absolute;left:0;text-align:left;margin-left:188.9pt;margin-top:9pt;width:113.25pt;height:2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" stroked="f">
                <v:textbox style="mso-fit-shape-to-text:t">
                  <w:txbxContent>
                    <w:p w14:paraId="49776734" w14:textId="38DD71C7" w:rsidR="006B7799" w:rsidRDefault="00800720" w:rsidP="006B7799">
                      <w:pPr>
                        <w:jc w:val="center"/>
                      </w:pPr>
                      <w:r>
                        <w:rPr>
                          <w:rFonts w:hint="eastAsia"/>
                        </w:rPr>
                        <w:t>（征求意见稿）</w:t>
                      </w:r>
                    </w:p>
                  </w:txbxContent>
                </v:textbox>
              </v:shape>
            </w:pict>
          </mc:Fallback>
        </mc:AlternateContent>
      </w:r>
    </w:p>
    <w:p w14:paraId="6F397ABC" w14:textId="77777777" w:rsidR="006B7799" w:rsidRPr="00D050E2" w:rsidRDefault="006B7799" w:rsidP="006B7799">
      <w:pPr>
        <w:rPr>
          <w:shd w:val="pct15" w:color="auto" w:fill="FFFFFF"/>
        </w:rPr>
      </w:pPr>
    </w:p>
    <w:p w14:paraId="0B266FD1" w14:textId="77777777" w:rsidR="006B7799" w:rsidRPr="00D050E2" w:rsidRDefault="006B7799" w:rsidP="006B7799">
      <w:pPr>
        <w:rPr>
          <w:shd w:val="pct15" w:color="auto" w:fill="FFFFFF"/>
        </w:rPr>
      </w:pPr>
    </w:p>
    <w:p w14:paraId="5C9C5F98" w14:textId="77777777" w:rsidR="006B7799" w:rsidRPr="00D050E2" w:rsidRDefault="006B7799" w:rsidP="006B7799">
      <w:pPr>
        <w:rPr>
          <w:shd w:val="pct15" w:color="auto" w:fill="FFFFFF"/>
        </w:rPr>
      </w:pPr>
    </w:p>
    <w:p w14:paraId="760C2CAC" w14:textId="77777777" w:rsidR="006B7799" w:rsidRPr="00D050E2" w:rsidRDefault="006B7799" w:rsidP="006B7799">
      <w:pPr>
        <w:rPr>
          <w:shd w:val="pct15" w:color="auto" w:fill="FFFFFF"/>
        </w:rPr>
      </w:pPr>
    </w:p>
    <w:p w14:paraId="4C1AB640" w14:textId="77777777" w:rsidR="006B7799" w:rsidRPr="00D050E2" w:rsidRDefault="006B7799" w:rsidP="006B7799">
      <w:pPr>
        <w:rPr>
          <w:shd w:val="pct15" w:color="auto" w:fill="FFFFFF"/>
        </w:rPr>
      </w:pPr>
    </w:p>
    <w:p w14:paraId="37CE8127" w14:textId="77777777" w:rsidR="006B7799" w:rsidRPr="00D050E2" w:rsidRDefault="006B7799" w:rsidP="006B7799">
      <w:pPr>
        <w:rPr>
          <w:shd w:val="pct15" w:color="auto" w:fill="FFFFFF"/>
        </w:rPr>
      </w:pPr>
    </w:p>
    <w:p w14:paraId="083D8F16" w14:textId="77777777" w:rsidR="006B7799" w:rsidRPr="00D050E2" w:rsidRDefault="006B7799" w:rsidP="006B7799">
      <w:pPr>
        <w:rPr>
          <w:shd w:val="pct15" w:color="auto" w:fill="FFFFFF"/>
        </w:rPr>
      </w:pPr>
    </w:p>
    <w:p w14:paraId="3CA6F145" w14:textId="77777777" w:rsidR="006B7799" w:rsidRPr="00D050E2" w:rsidRDefault="006B7799" w:rsidP="006B7799">
      <w:pPr>
        <w:rPr>
          <w:shd w:val="pct15" w:color="auto" w:fill="FFFFFF"/>
        </w:rPr>
      </w:pPr>
    </w:p>
    <w:p w14:paraId="6B82B955" w14:textId="77777777" w:rsidR="006B7799" w:rsidRPr="00D050E2" w:rsidRDefault="006B7799" w:rsidP="006B7799">
      <w:r w:rsidRPr="00D050E2">
        <w:rPr>
          <w:rFonts w:hint="eastAsia"/>
        </w:rPr>
        <w:t xml:space="preserve">                                               </w:t>
      </w:r>
    </w:p>
    <w:p w14:paraId="110CE6D8" w14:textId="77777777" w:rsidR="006B7799" w:rsidRPr="00D050E2" w:rsidRDefault="006B7799" w:rsidP="006B7799"/>
    <w:p w14:paraId="3700B4C7" w14:textId="77777777" w:rsidR="006B7799" w:rsidRPr="00D050E2" w:rsidRDefault="006B7799" w:rsidP="006B7799"/>
    <w:p w14:paraId="3123F4A2" w14:textId="77777777" w:rsidR="006B7799" w:rsidRPr="00D050E2" w:rsidRDefault="006B7799" w:rsidP="006B7799">
      <w:pPr>
        <w:rPr>
          <w:shd w:val="pct15" w:color="auto" w:fill="FFFFFF"/>
        </w:rPr>
      </w:pPr>
      <w:r w:rsidRPr="00D050E2">
        <w:rPr>
          <w:rFonts w:hint="eastAsia"/>
        </w:rPr>
        <w:t xml:space="preserve"> </w:t>
      </w:r>
    </w:p>
    <w:p w14:paraId="4B6CC97C" w14:textId="77777777" w:rsidR="006B7799" w:rsidRPr="00D050E2" w:rsidRDefault="006B7799" w:rsidP="006B7799">
      <w:pPr>
        <w:jc w:val="center"/>
      </w:pPr>
      <w:r w:rsidRPr="00D050E2">
        <w:rPr>
          <w:rFonts w:hint="eastAsia"/>
        </w:rPr>
        <w:t xml:space="preserve">       </w:t>
      </w:r>
    </w:p>
    <w:p w14:paraId="277A83B3" w14:textId="447E7BDD" w:rsidR="006B7799" w:rsidRPr="00D050E2" w:rsidRDefault="006B7799" w:rsidP="006B7799">
      <w:pPr>
        <w:tabs>
          <w:tab w:val="left" w:pos="284"/>
          <w:tab w:val="left" w:pos="8931"/>
        </w:tabs>
        <w:rPr>
          <w:rFonts w:ascii="黑体" w:eastAsia="黑体" w:hAnsi="黑体"/>
          <w:sz w:val="28"/>
          <w:szCs w:val="28"/>
          <w:u w:val="single"/>
        </w:rPr>
      </w:pPr>
      <w:r w:rsidRPr="00D050E2">
        <w:rPr>
          <w:rFonts w:ascii="黑体" w:eastAsia="黑体" w:hAnsi="黑体"/>
          <w:sz w:val="28"/>
          <w:szCs w:val="28"/>
          <w:u w:val="single"/>
        </w:rPr>
        <w:t>20</w:t>
      </w:r>
      <w:r w:rsidR="004A44FE" w:rsidRPr="00D050E2">
        <w:rPr>
          <w:rFonts w:ascii="黑体" w:eastAsia="黑体" w:hAnsi="黑体"/>
          <w:sz w:val="28"/>
          <w:szCs w:val="28"/>
          <w:u w:val="single"/>
        </w:rPr>
        <w:t>XX</w:t>
      </w:r>
      <w:r w:rsidRPr="00D050E2">
        <w:rPr>
          <w:rFonts w:ascii="黑体" w:eastAsia="黑体" w:hAnsi="黑体" w:hint="eastAsia"/>
          <w:sz w:val="28"/>
          <w:szCs w:val="28"/>
          <w:u w:val="single"/>
        </w:rPr>
        <w:t>-</w:t>
      </w:r>
      <w:r w:rsidRPr="00D050E2">
        <w:rPr>
          <w:rFonts w:ascii="黑体" w:eastAsia="黑体" w:hAnsi="黑体"/>
          <w:sz w:val="28"/>
          <w:szCs w:val="28"/>
          <w:u w:val="single"/>
        </w:rPr>
        <w:t>XX</w:t>
      </w:r>
      <w:r w:rsidRPr="00D050E2">
        <w:rPr>
          <w:rFonts w:ascii="黑体" w:eastAsia="黑体" w:hAnsi="黑体" w:hint="eastAsia"/>
          <w:sz w:val="28"/>
          <w:szCs w:val="28"/>
          <w:u w:val="single"/>
        </w:rPr>
        <w:t>-</w:t>
      </w:r>
      <w:r w:rsidRPr="00D050E2">
        <w:rPr>
          <w:rFonts w:ascii="黑体" w:eastAsia="黑体" w:hAnsi="黑体"/>
          <w:sz w:val="28"/>
          <w:szCs w:val="28"/>
          <w:u w:val="single"/>
        </w:rPr>
        <w:t>XX</w:t>
      </w:r>
      <w:r w:rsidRPr="00D050E2">
        <w:rPr>
          <w:rFonts w:ascii="黑体" w:eastAsia="黑体" w:hAnsi="黑体" w:hint="eastAsia"/>
          <w:sz w:val="28"/>
          <w:szCs w:val="28"/>
          <w:u w:val="single"/>
        </w:rPr>
        <w:t xml:space="preserve">发布                                  </w:t>
      </w:r>
      <w:r w:rsidRPr="00D050E2">
        <w:rPr>
          <w:rFonts w:ascii="黑体" w:eastAsia="黑体" w:hAnsi="黑体"/>
          <w:sz w:val="28"/>
          <w:szCs w:val="28"/>
          <w:u w:val="single"/>
        </w:rPr>
        <w:t>20</w:t>
      </w:r>
      <w:r w:rsidR="004A44FE" w:rsidRPr="00D050E2">
        <w:rPr>
          <w:rFonts w:ascii="黑体" w:eastAsia="黑体" w:hAnsi="黑体"/>
          <w:sz w:val="28"/>
          <w:szCs w:val="28"/>
          <w:u w:val="single"/>
        </w:rPr>
        <w:t>XX</w:t>
      </w:r>
      <w:r w:rsidRPr="00D050E2">
        <w:rPr>
          <w:rFonts w:ascii="黑体" w:eastAsia="黑体" w:hAnsi="黑体" w:hint="eastAsia"/>
          <w:sz w:val="28"/>
          <w:szCs w:val="28"/>
          <w:u w:val="single"/>
        </w:rPr>
        <w:t>-</w:t>
      </w:r>
      <w:r w:rsidRPr="00D050E2">
        <w:rPr>
          <w:rFonts w:ascii="黑体" w:eastAsia="黑体" w:hAnsi="黑体"/>
          <w:sz w:val="28"/>
          <w:szCs w:val="28"/>
          <w:u w:val="single"/>
        </w:rPr>
        <w:t>XX</w:t>
      </w:r>
      <w:r w:rsidRPr="00D050E2">
        <w:rPr>
          <w:rFonts w:ascii="黑体" w:eastAsia="黑体" w:hAnsi="黑体" w:hint="eastAsia"/>
          <w:sz w:val="28"/>
          <w:szCs w:val="28"/>
          <w:u w:val="single"/>
        </w:rPr>
        <w:t>-</w:t>
      </w:r>
      <w:r w:rsidRPr="00D050E2">
        <w:rPr>
          <w:rFonts w:ascii="黑体" w:eastAsia="黑体" w:hAnsi="黑体"/>
          <w:sz w:val="28"/>
          <w:szCs w:val="28"/>
          <w:u w:val="single"/>
        </w:rPr>
        <w:t>XX</w:t>
      </w:r>
      <w:r w:rsidRPr="00D050E2">
        <w:rPr>
          <w:rFonts w:ascii="黑体" w:eastAsia="黑体" w:hAnsi="黑体" w:hint="eastAsia"/>
          <w:sz w:val="28"/>
          <w:szCs w:val="28"/>
          <w:u w:val="single"/>
        </w:rPr>
        <w:t xml:space="preserve">实施 </w:t>
      </w:r>
    </w:p>
    <w:p w14:paraId="221B21DA" w14:textId="77777777" w:rsidR="006B7799" w:rsidRPr="00D050E2" w:rsidRDefault="006B7799" w:rsidP="006B7799">
      <w:pPr>
        <w:jc w:val="center"/>
        <w:rPr>
          <w:rFonts w:hAnsi="宋体"/>
          <w:b/>
          <w:sz w:val="36"/>
          <w:szCs w:val="36"/>
        </w:rPr>
        <w:sectPr w:rsidR="006B7799" w:rsidRPr="00D050E2" w:rsidSect="00D91FD6">
          <w:footerReference w:type="default" r:id="rId7"/>
          <w:pgSz w:w="11906" w:h="16838" w:code="9"/>
          <w:pgMar w:top="567" w:right="1134" w:bottom="1134" w:left="1418" w:header="1418" w:footer="1134" w:gutter="0"/>
          <w:pgNumType w:fmt="upperRoman" w:start="1"/>
          <w:cols w:space="425"/>
          <w:formProt w:val="0"/>
          <w:docGrid w:type="lines" w:linePitch="312"/>
        </w:sectPr>
      </w:pPr>
      <w:r w:rsidRPr="00D050E2">
        <w:rPr>
          <w:rFonts w:hAnsi="宋体" w:hint="eastAsia"/>
          <w:sz w:val="36"/>
          <w:szCs w:val="36"/>
        </w:rPr>
        <w:t>中国物资再生协会</w:t>
      </w:r>
      <w:r w:rsidRPr="00D050E2">
        <w:rPr>
          <w:rFonts w:ascii="等线 Light" w:eastAsia="等线 Light" w:hAnsi="等线 Light" w:hint="eastAsia"/>
          <w:sz w:val="28"/>
          <w:szCs w:val="28"/>
        </w:rPr>
        <w:t xml:space="preserve">   </w:t>
      </w:r>
      <w:r w:rsidRPr="00D050E2">
        <w:rPr>
          <w:rFonts w:hAnsi="宋体" w:hint="eastAsia"/>
          <w:b/>
          <w:sz w:val="36"/>
          <w:szCs w:val="36"/>
        </w:rPr>
        <w:t>发布</w:t>
      </w:r>
    </w:p>
    <w:p w14:paraId="05EE680A" w14:textId="77777777" w:rsidR="006B7799" w:rsidRPr="00D050E2" w:rsidRDefault="006B7799" w:rsidP="006B7799">
      <w:pPr>
        <w:pStyle w:val="af"/>
      </w:pPr>
      <w:r w:rsidRPr="00D050E2">
        <w:rPr>
          <w:rFonts w:hint="eastAsia"/>
        </w:rPr>
        <w:lastRenderedPageBreak/>
        <w:t>目</w:t>
      </w:r>
      <w:bookmarkStart w:id="0" w:name="BKML"/>
      <w:r w:rsidRPr="00D050E2">
        <w:rPr>
          <w:rFonts w:hAnsi="黑体"/>
        </w:rPr>
        <w:t> </w:t>
      </w:r>
      <w:r w:rsidRPr="00D050E2">
        <w:rPr>
          <w:rFonts w:hAnsi="黑体"/>
        </w:rPr>
        <w:t> </w:t>
      </w:r>
      <w:r w:rsidRPr="00D050E2">
        <w:rPr>
          <w:rFonts w:hint="eastAsia"/>
        </w:rPr>
        <w:t>次</w:t>
      </w:r>
      <w:bookmarkEnd w:id="0"/>
    </w:p>
    <w:p w14:paraId="2619F1D2" w14:textId="4193857D" w:rsidR="006B7799" w:rsidRPr="00D050E2" w:rsidRDefault="006B7799" w:rsidP="006B7799">
      <w:pPr>
        <w:pStyle w:val="1"/>
        <w:spacing w:before="78" w:after="78"/>
        <w:rPr>
          <w:rFonts w:ascii="Calibri" w:hAnsi="Calibri"/>
          <w:noProof/>
          <w:szCs w:val="22"/>
        </w:rPr>
      </w:pPr>
      <w:r w:rsidRPr="00D050E2">
        <w:fldChar w:fldCharType="begin" w:fldLock="1"/>
      </w:r>
      <w:r w:rsidRPr="00D050E2">
        <w:instrText xml:space="preserve"> </w:instrText>
      </w:r>
      <w:r w:rsidRPr="00D050E2">
        <w:rPr>
          <w:rFonts w:hint="eastAsia"/>
        </w:rPr>
        <w:instrText>TOC \h \z \t"前言、引言标题,1,参考文献、索引标题,1,章标题,1,参考文献,1,附录标识,1" \* MERGEFORMAT</w:instrText>
      </w:r>
      <w:r w:rsidRPr="00D050E2">
        <w:instrText xml:space="preserve"> </w:instrText>
      </w:r>
      <w:r w:rsidRPr="00D050E2">
        <w:fldChar w:fldCharType="separate"/>
      </w:r>
      <w:hyperlink w:anchor="_Toc40433774" w:history="1">
        <w:r w:rsidRPr="00D050E2">
          <w:rPr>
            <w:rStyle w:val="af3"/>
            <w:rFonts w:hint="eastAsia"/>
            <w:color w:val="auto"/>
          </w:rPr>
          <w:t>前言</w:t>
        </w:r>
        <w:r w:rsidRPr="00D050E2">
          <w:rPr>
            <w:noProof/>
            <w:webHidden/>
          </w:rPr>
          <w:tab/>
        </w:r>
        <w:r w:rsidRPr="00D050E2">
          <w:rPr>
            <w:noProof/>
            <w:webHidden/>
          </w:rPr>
          <w:fldChar w:fldCharType="begin" w:fldLock="1"/>
        </w:r>
        <w:r w:rsidRPr="00D050E2">
          <w:rPr>
            <w:noProof/>
            <w:webHidden/>
          </w:rPr>
          <w:instrText xml:space="preserve"> PAGEREF _Toc40433774 \h </w:instrText>
        </w:r>
        <w:r w:rsidRPr="00D050E2">
          <w:rPr>
            <w:noProof/>
            <w:webHidden/>
          </w:rPr>
        </w:r>
        <w:r w:rsidRPr="00D050E2">
          <w:rPr>
            <w:noProof/>
            <w:webHidden/>
          </w:rPr>
          <w:fldChar w:fldCharType="separate"/>
        </w:r>
        <w:r w:rsidRPr="00D050E2">
          <w:rPr>
            <w:noProof/>
            <w:webHidden/>
          </w:rPr>
          <w:t>II</w:t>
        </w:r>
        <w:r w:rsidRPr="00D050E2">
          <w:rPr>
            <w:noProof/>
            <w:webHidden/>
          </w:rPr>
          <w:fldChar w:fldCharType="end"/>
        </w:r>
      </w:hyperlink>
    </w:p>
    <w:p w14:paraId="4C5EC2E1" w14:textId="5374EBF1" w:rsidR="006B7799" w:rsidRPr="00D050E2" w:rsidRDefault="0096621F" w:rsidP="006B7799">
      <w:pPr>
        <w:pStyle w:val="1"/>
        <w:spacing w:before="78" w:after="78"/>
        <w:rPr>
          <w:rFonts w:ascii="Calibri" w:hAnsi="Calibri"/>
          <w:noProof/>
          <w:szCs w:val="22"/>
        </w:rPr>
      </w:pPr>
      <w:hyperlink w:anchor="_Toc40433775" w:history="1">
        <w:r w:rsidR="006B7799" w:rsidRPr="00D050E2">
          <w:rPr>
            <w:rStyle w:val="af3"/>
            <w:color w:val="auto"/>
          </w:rPr>
          <w:t>1</w:t>
        </w:r>
        <w:r w:rsidR="006B7799" w:rsidRPr="00D050E2">
          <w:rPr>
            <w:rStyle w:val="af3"/>
            <w:rFonts w:hint="eastAsia"/>
            <w:color w:val="auto"/>
          </w:rPr>
          <w:t xml:space="preserve">　范围</w:t>
        </w:r>
        <w:r w:rsidR="006B7799" w:rsidRPr="00D050E2">
          <w:rPr>
            <w:noProof/>
            <w:webHidden/>
          </w:rPr>
          <w:tab/>
        </w:r>
        <w:r w:rsidR="006B7799" w:rsidRPr="00D050E2">
          <w:rPr>
            <w:noProof/>
            <w:webHidden/>
          </w:rPr>
          <w:fldChar w:fldCharType="begin" w:fldLock="1"/>
        </w:r>
        <w:r w:rsidR="006B7799" w:rsidRPr="00D050E2">
          <w:rPr>
            <w:noProof/>
            <w:webHidden/>
          </w:rPr>
          <w:instrText xml:space="preserve"> PAGEREF _Toc40433775 \h </w:instrText>
        </w:r>
        <w:r w:rsidR="006B7799" w:rsidRPr="00D050E2">
          <w:rPr>
            <w:noProof/>
            <w:webHidden/>
          </w:rPr>
        </w:r>
        <w:r w:rsidR="006B7799" w:rsidRPr="00D050E2">
          <w:rPr>
            <w:noProof/>
            <w:webHidden/>
          </w:rPr>
          <w:fldChar w:fldCharType="separate"/>
        </w:r>
        <w:r w:rsidR="006B7799" w:rsidRPr="00D050E2">
          <w:rPr>
            <w:noProof/>
            <w:webHidden/>
          </w:rPr>
          <w:t>1</w:t>
        </w:r>
        <w:r w:rsidR="006B7799" w:rsidRPr="00D050E2">
          <w:rPr>
            <w:noProof/>
            <w:webHidden/>
          </w:rPr>
          <w:fldChar w:fldCharType="end"/>
        </w:r>
      </w:hyperlink>
    </w:p>
    <w:p w14:paraId="6A67176A" w14:textId="478C6D18" w:rsidR="006B7799" w:rsidRPr="00D050E2" w:rsidRDefault="0096621F" w:rsidP="006B7799">
      <w:pPr>
        <w:pStyle w:val="1"/>
        <w:spacing w:before="78" w:after="78"/>
        <w:rPr>
          <w:rFonts w:ascii="Calibri" w:hAnsi="Calibri"/>
          <w:noProof/>
          <w:szCs w:val="22"/>
        </w:rPr>
      </w:pPr>
      <w:hyperlink w:anchor="_Toc40433776" w:history="1">
        <w:r w:rsidR="006B7799" w:rsidRPr="00D050E2">
          <w:rPr>
            <w:rStyle w:val="af3"/>
            <w:color w:val="auto"/>
          </w:rPr>
          <w:t>2</w:t>
        </w:r>
        <w:r w:rsidR="006B7799" w:rsidRPr="00D050E2">
          <w:rPr>
            <w:rStyle w:val="af3"/>
            <w:rFonts w:hint="eastAsia"/>
            <w:color w:val="auto"/>
          </w:rPr>
          <w:t xml:space="preserve">　规范性引用文件</w:t>
        </w:r>
        <w:r w:rsidR="006B7799" w:rsidRPr="00D050E2">
          <w:rPr>
            <w:noProof/>
            <w:webHidden/>
          </w:rPr>
          <w:tab/>
        </w:r>
        <w:r w:rsidR="006B7799" w:rsidRPr="00D050E2">
          <w:rPr>
            <w:noProof/>
            <w:webHidden/>
          </w:rPr>
          <w:fldChar w:fldCharType="begin" w:fldLock="1"/>
        </w:r>
        <w:r w:rsidR="006B7799" w:rsidRPr="00D050E2">
          <w:rPr>
            <w:noProof/>
            <w:webHidden/>
          </w:rPr>
          <w:instrText xml:space="preserve"> PAGEREF _Toc40433776 \h </w:instrText>
        </w:r>
        <w:r w:rsidR="006B7799" w:rsidRPr="00D050E2">
          <w:rPr>
            <w:noProof/>
            <w:webHidden/>
          </w:rPr>
        </w:r>
        <w:r w:rsidR="006B7799" w:rsidRPr="00D050E2">
          <w:rPr>
            <w:noProof/>
            <w:webHidden/>
          </w:rPr>
          <w:fldChar w:fldCharType="separate"/>
        </w:r>
        <w:r w:rsidR="006B7799" w:rsidRPr="00D050E2">
          <w:rPr>
            <w:noProof/>
            <w:webHidden/>
          </w:rPr>
          <w:t>1</w:t>
        </w:r>
        <w:r w:rsidR="006B7799" w:rsidRPr="00D050E2">
          <w:rPr>
            <w:noProof/>
            <w:webHidden/>
          </w:rPr>
          <w:fldChar w:fldCharType="end"/>
        </w:r>
      </w:hyperlink>
    </w:p>
    <w:p w14:paraId="0FFA2A02" w14:textId="714204D0" w:rsidR="006B7799" w:rsidRPr="00D050E2" w:rsidRDefault="0096621F" w:rsidP="006B7799">
      <w:pPr>
        <w:pStyle w:val="1"/>
        <w:spacing w:before="78" w:after="78"/>
        <w:rPr>
          <w:rFonts w:ascii="Calibri" w:hAnsi="Calibri"/>
          <w:noProof/>
          <w:szCs w:val="22"/>
        </w:rPr>
      </w:pPr>
      <w:hyperlink w:anchor="_Toc40433777" w:history="1">
        <w:r w:rsidR="006B7799" w:rsidRPr="00D050E2">
          <w:rPr>
            <w:rStyle w:val="af3"/>
            <w:color w:val="auto"/>
          </w:rPr>
          <w:t>3</w:t>
        </w:r>
        <w:r w:rsidR="006B7799" w:rsidRPr="00D050E2">
          <w:rPr>
            <w:rStyle w:val="af3"/>
            <w:rFonts w:hint="eastAsia"/>
            <w:color w:val="auto"/>
          </w:rPr>
          <w:t xml:space="preserve">　术语和定义</w:t>
        </w:r>
        <w:r w:rsidR="006B7799" w:rsidRPr="00D050E2">
          <w:rPr>
            <w:noProof/>
            <w:webHidden/>
          </w:rPr>
          <w:tab/>
        </w:r>
        <w:r w:rsidR="006B7799" w:rsidRPr="00D050E2">
          <w:rPr>
            <w:noProof/>
            <w:webHidden/>
          </w:rPr>
          <w:fldChar w:fldCharType="begin" w:fldLock="1"/>
        </w:r>
        <w:r w:rsidR="006B7799" w:rsidRPr="00D050E2">
          <w:rPr>
            <w:noProof/>
            <w:webHidden/>
          </w:rPr>
          <w:instrText xml:space="preserve"> PAGEREF _Toc40433777 \h </w:instrText>
        </w:r>
        <w:r w:rsidR="006B7799" w:rsidRPr="00D050E2">
          <w:rPr>
            <w:noProof/>
            <w:webHidden/>
          </w:rPr>
        </w:r>
        <w:r w:rsidR="006B7799" w:rsidRPr="00D050E2">
          <w:rPr>
            <w:noProof/>
            <w:webHidden/>
          </w:rPr>
          <w:fldChar w:fldCharType="separate"/>
        </w:r>
        <w:r w:rsidR="006B7799" w:rsidRPr="00D050E2">
          <w:rPr>
            <w:noProof/>
            <w:webHidden/>
          </w:rPr>
          <w:t>1</w:t>
        </w:r>
        <w:r w:rsidR="006B7799" w:rsidRPr="00D050E2">
          <w:rPr>
            <w:noProof/>
            <w:webHidden/>
          </w:rPr>
          <w:fldChar w:fldCharType="end"/>
        </w:r>
      </w:hyperlink>
    </w:p>
    <w:p w14:paraId="0B2A42CE" w14:textId="0CBF8A44" w:rsidR="006B7799" w:rsidRPr="00D050E2" w:rsidRDefault="0096621F" w:rsidP="006B7799">
      <w:pPr>
        <w:pStyle w:val="1"/>
        <w:spacing w:before="78" w:after="78"/>
        <w:rPr>
          <w:rFonts w:ascii="Calibri" w:hAnsi="Calibri"/>
          <w:noProof/>
          <w:szCs w:val="22"/>
        </w:rPr>
      </w:pPr>
      <w:hyperlink w:anchor="_Toc40433778" w:history="1">
        <w:r w:rsidR="006B7799" w:rsidRPr="00D050E2">
          <w:rPr>
            <w:rStyle w:val="af3"/>
            <w:color w:val="auto"/>
          </w:rPr>
          <w:t>4</w:t>
        </w:r>
        <w:r w:rsidR="006B7799" w:rsidRPr="00D050E2">
          <w:rPr>
            <w:rStyle w:val="af3"/>
            <w:rFonts w:hint="eastAsia"/>
            <w:color w:val="auto"/>
          </w:rPr>
          <w:t xml:space="preserve">　基本要求</w:t>
        </w:r>
        <w:r w:rsidR="006B7799" w:rsidRPr="00D050E2">
          <w:rPr>
            <w:noProof/>
            <w:webHidden/>
          </w:rPr>
          <w:tab/>
        </w:r>
        <w:r w:rsidR="001B1DE0" w:rsidRPr="00D050E2">
          <w:rPr>
            <w:noProof/>
            <w:webHidden/>
          </w:rPr>
          <w:t>2</w:t>
        </w:r>
      </w:hyperlink>
    </w:p>
    <w:p w14:paraId="6F519586" w14:textId="2B27F8FE" w:rsidR="006B7799" w:rsidRPr="00D050E2" w:rsidRDefault="0096621F" w:rsidP="006B7799">
      <w:pPr>
        <w:pStyle w:val="1"/>
        <w:spacing w:before="78" w:after="78"/>
        <w:rPr>
          <w:rFonts w:ascii="Calibri" w:hAnsi="Calibri"/>
          <w:noProof/>
          <w:szCs w:val="22"/>
        </w:rPr>
      </w:pPr>
      <w:hyperlink w:anchor="_Toc40433779" w:history="1">
        <w:r w:rsidR="006B7799" w:rsidRPr="00D050E2">
          <w:rPr>
            <w:rStyle w:val="af3"/>
            <w:color w:val="auto"/>
          </w:rPr>
          <w:t>5</w:t>
        </w:r>
        <w:r w:rsidR="006B7799" w:rsidRPr="00D050E2">
          <w:rPr>
            <w:rStyle w:val="af3"/>
            <w:rFonts w:hint="eastAsia"/>
            <w:color w:val="auto"/>
          </w:rPr>
          <w:t xml:space="preserve">　生产者履责绩效指标</w:t>
        </w:r>
        <w:r w:rsidR="006B7799" w:rsidRPr="00D050E2">
          <w:rPr>
            <w:noProof/>
            <w:webHidden/>
          </w:rPr>
          <w:tab/>
        </w:r>
        <w:r w:rsidR="001B1DE0" w:rsidRPr="00D050E2">
          <w:rPr>
            <w:noProof/>
            <w:webHidden/>
          </w:rPr>
          <w:t>2</w:t>
        </w:r>
      </w:hyperlink>
    </w:p>
    <w:p w14:paraId="27E23AD4" w14:textId="3787FB25" w:rsidR="006B7799" w:rsidRPr="00D050E2" w:rsidRDefault="0096621F" w:rsidP="006B7799">
      <w:pPr>
        <w:pStyle w:val="1"/>
        <w:spacing w:before="78" w:after="78"/>
        <w:rPr>
          <w:noProof/>
        </w:rPr>
      </w:pPr>
      <w:hyperlink w:anchor="_Toc40433780" w:history="1">
        <w:r w:rsidR="006B7799" w:rsidRPr="00D050E2">
          <w:rPr>
            <w:rStyle w:val="af3"/>
            <w:color w:val="auto"/>
          </w:rPr>
          <w:t>6</w:t>
        </w:r>
        <w:r w:rsidR="006B7799" w:rsidRPr="00D050E2">
          <w:rPr>
            <w:rStyle w:val="af3"/>
            <w:rFonts w:hint="eastAsia"/>
            <w:color w:val="auto"/>
          </w:rPr>
          <w:t xml:space="preserve">　生产者履责绩效评价方法</w:t>
        </w:r>
        <w:r w:rsidR="006B7799" w:rsidRPr="00D050E2">
          <w:rPr>
            <w:noProof/>
            <w:webHidden/>
          </w:rPr>
          <w:tab/>
        </w:r>
        <w:r w:rsidR="001B1DE0" w:rsidRPr="00D050E2">
          <w:rPr>
            <w:noProof/>
            <w:webHidden/>
          </w:rPr>
          <w:t>2</w:t>
        </w:r>
      </w:hyperlink>
    </w:p>
    <w:p w14:paraId="7B071F18" w14:textId="76BA903B" w:rsidR="001B1DE0" w:rsidRPr="00D050E2" w:rsidRDefault="0096621F" w:rsidP="001B1DE0">
      <w:pPr>
        <w:pStyle w:val="1"/>
        <w:spacing w:before="78" w:after="78"/>
        <w:rPr>
          <w:noProof/>
        </w:rPr>
      </w:pPr>
      <w:hyperlink w:anchor="_Toc40433780" w:history="1">
        <w:r w:rsidR="001B1DE0" w:rsidRPr="00D050E2">
          <w:rPr>
            <w:rStyle w:val="af3"/>
            <w:rFonts w:hint="eastAsia"/>
            <w:color w:val="auto"/>
          </w:rPr>
          <w:t xml:space="preserve">附录A　</w:t>
        </w:r>
        <w:r w:rsidR="001B1DE0" w:rsidRPr="00D050E2">
          <w:rPr>
            <w:rFonts w:hint="eastAsia"/>
          </w:rPr>
          <w:t>（资料性附录）管理类指标</w:t>
        </w:r>
        <w:r w:rsidR="001B1DE0" w:rsidRPr="00D050E2">
          <w:rPr>
            <w:noProof/>
            <w:webHidden/>
          </w:rPr>
          <w:tab/>
          <w:t>5</w:t>
        </w:r>
      </w:hyperlink>
    </w:p>
    <w:p w14:paraId="5B40D34E" w14:textId="6E3C26CF" w:rsidR="001B1DE0" w:rsidRPr="00D050E2" w:rsidRDefault="0096621F" w:rsidP="001B1DE0">
      <w:pPr>
        <w:pStyle w:val="1"/>
        <w:spacing w:before="78" w:after="78"/>
        <w:rPr>
          <w:noProof/>
        </w:rPr>
      </w:pPr>
      <w:hyperlink w:anchor="_Toc40433780" w:history="1">
        <w:r w:rsidR="001B1DE0" w:rsidRPr="00D050E2">
          <w:rPr>
            <w:rStyle w:val="af3"/>
            <w:rFonts w:hint="eastAsia"/>
            <w:color w:val="auto"/>
          </w:rPr>
          <w:t>附</w:t>
        </w:r>
        <w:r w:rsidR="001B1DE0" w:rsidRPr="00D050E2">
          <w:rPr>
            <w:rStyle w:val="af3"/>
            <w:color w:val="auto"/>
          </w:rPr>
          <w:t>录B</w:t>
        </w:r>
        <w:r w:rsidR="001B1DE0" w:rsidRPr="00D050E2">
          <w:rPr>
            <w:rStyle w:val="af3"/>
            <w:rFonts w:hint="eastAsia"/>
            <w:color w:val="auto"/>
          </w:rPr>
          <w:t xml:space="preserve">　</w:t>
        </w:r>
        <w:r w:rsidR="001B1DE0" w:rsidRPr="00D050E2">
          <w:rPr>
            <w:rStyle w:val="af3"/>
            <w:color w:val="auto"/>
          </w:rPr>
          <w:t>（</w:t>
        </w:r>
        <w:r w:rsidR="001B1DE0" w:rsidRPr="00D050E2">
          <w:rPr>
            <w:rStyle w:val="af3"/>
            <w:rFonts w:hint="eastAsia"/>
            <w:color w:val="auto"/>
          </w:rPr>
          <w:t>资料性附录</w:t>
        </w:r>
        <w:r w:rsidR="001B1DE0" w:rsidRPr="00D050E2">
          <w:rPr>
            <w:rStyle w:val="af3"/>
            <w:color w:val="auto"/>
          </w:rPr>
          <w:t>）</w:t>
        </w:r>
        <w:r w:rsidR="001B1DE0" w:rsidRPr="00D050E2">
          <w:rPr>
            <w:rStyle w:val="af3"/>
            <w:rFonts w:hint="eastAsia"/>
            <w:color w:val="auto"/>
          </w:rPr>
          <w:t>生产数据类指标</w:t>
        </w:r>
        <w:r w:rsidR="001B1DE0" w:rsidRPr="00D050E2">
          <w:rPr>
            <w:noProof/>
            <w:webHidden/>
          </w:rPr>
          <w:tab/>
          <w:t>7</w:t>
        </w:r>
      </w:hyperlink>
    </w:p>
    <w:p w14:paraId="60F72D47" w14:textId="14A9CB50" w:rsidR="001B1DE0" w:rsidRPr="00D050E2" w:rsidRDefault="0096621F" w:rsidP="001B1DE0">
      <w:pPr>
        <w:pStyle w:val="1"/>
        <w:spacing w:before="78" w:after="78"/>
        <w:rPr>
          <w:noProof/>
        </w:rPr>
      </w:pPr>
      <w:hyperlink w:anchor="_Toc40433780" w:history="1">
        <w:r w:rsidR="001B1DE0" w:rsidRPr="00D050E2">
          <w:rPr>
            <w:rStyle w:val="af3"/>
            <w:rFonts w:hint="eastAsia"/>
            <w:color w:val="auto"/>
          </w:rPr>
          <w:t>附</w:t>
        </w:r>
        <w:r w:rsidR="001B1DE0" w:rsidRPr="00D050E2">
          <w:rPr>
            <w:rStyle w:val="af3"/>
            <w:color w:val="auto"/>
          </w:rPr>
          <w:t>录</w:t>
        </w:r>
        <w:r w:rsidR="001B1DE0" w:rsidRPr="00D050E2">
          <w:rPr>
            <w:rStyle w:val="af3"/>
            <w:rFonts w:hint="eastAsia"/>
            <w:color w:val="auto"/>
          </w:rPr>
          <w:t xml:space="preserve">C　</w:t>
        </w:r>
        <w:r w:rsidR="001B1DE0" w:rsidRPr="00D050E2">
          <w:rPr>
            <w:rStyle w:val="af3"/>
            <w:color w:val="auto"/>
          </w:rPr>
          <w:t>（</w:t>
        </w:r>
        <w:r w:rsidR="001B1DE0" w:rsidRPr="00D050E2">
          <w:rPr>
            <w:rStyle w:val="af3"/>
            <w:rFonts w:hint="eastAsia"/>
            <w:color w:val="auto"/>
          </w:rPr>
          <w:t>资料性附录</w:t>
        </w:r>
        <w:r w:rsidR="001B1DE0" w:rsidRPr="00D050E2">
          <w:rPr>
            <w:rStyle w:val="af3"/>
            <w:color w:val="auto"/>
          </w:rPr>
          <w:t>）</w:t>
        </w:r>
        <w:r w:rsidR="001B1DE0" w:rsidRPr="00D050E2">
          <w:rPr>
            <w:rStyle w:val="af3"/>
            <w:rFonts w:hint="eastAsia"/>
            <w:color w:val="auto"/>
          </w:rPr>
          <w:t>履责情况类指标</w:t>
        </w:r>
        <w:r w:rsidR="001B1DE0" w:rsidRPr="00D050E2">
          <w:rPr>
            <w:noProof/>
            <w:webHidden/>
          </w:rPr>
          <w:tab/>
          <w:t>8</w:t>
        </w:r>
      </w:hyperlink>
    </w:p>
    <w:p w14:paraId="2CF7A850" w14:textId="50E97622" w:rsidR="006B7799" w:rsidRPr="00D050E2" w:rsidRDefault="0096621F" w:rsidP="006B7799">
      <w:pPr>
        <w:pStyle w:val="1"/>
        <w:spacing w:before="78" w:after="78"/>
        <w:rPr>
          <w:rFonts w:ascii="Calibri" w:hAnsi="Calibri"/>
          <w:noProof/>
          <w:szCs w:val="22"/>
        </w:rPr>
      </w:pPr>
      <w:hyperlink w:anchor="_Toc40433781" w:history="1">
        <w:r w:rsidR="006B7799" w:rsidRPr="00D050E2">
          <w:rPr>
            <w:rStyle w:val="af3"/>
            <w:rFonts w:hint="eastAsia"/>
            <w:color w:val="auto"/>
          </w:rPr>
          <w:t>参考文献</w:t>
        </w:r>
        <w:r w:rsidR="006B7799" w:rsidRPr="00D050E2">
          <w:rPr>
            <w:noProof/>
            <w:webHidden/>
          </w:rPr>
          <w:tab/>
        </w:r>
        <w:r w:rsidR="001B1DE0" w:rsidRPr="00D050E2">
          <w:rPr>
            <w:noProof/>
            <w:webHidden/>
          </w:rPr>
          <w:t>9</w:t>
        </w:r>
      </w:hyperlink>
    </w:p>
    <w:p w14:paraId="3400E1FA" w14:textId="77777777" w:rsidR="006B7799" w:rsidRPr="00D050E2" w:rsidRDefault="006B7799" w:rsidP="006B7799">
      <w:pPr>
        <w:pStyle w:val="ad"/>
      </w:pPr>
      <w:r w:rsidRPr="00D050E2">
        <w:fldChar w:fldCharType="end"/>
      </w:r>
    </w:p>
    <w:p w14:paraId="20E9F04A" w14:textId="77777777" w:rsidR="006B7799" w:rsidRPr="00D050E2" w:rsidRDefault="006B7799" w:rsidP="006B7799">
      <w:pPr>
        <w:pStyle w:val="af5"/>
      </w:pPr>
      <w:bookmarkStart w:id="1" w:name="_Toc40433774"/>
      <w:r w:rsidRPr="00D050E2">
        <w:rPr>
          <w:rFonts w:hint="eastAsia"/>
        </w:rPr>
        <w:lastRenderedPageBreak/>
        <w:t>前</w:t>
      </w:r>
      <w:bookmarkStart w:id="2" w:name="BKQY"/>
      <w:r w:rsidRPr="00D050E2">
        <w:rPr>
          <w:rFonts w:hAnsi="黑体"/>
        </w:rPr>
        <w:t> </w:t>
      </w:r>
      <w:r w:rsidRPr="00D050E2">
        <w:rPr>
          <w:rFonts w:hAnsi="黑体"/>
        </w:rPr>
        <w:t> </w:t>
      </w:r>
      <w:r w:rsidRPr="00D050E2">
        <w:rPr>
          <w:rFonts w:hint="eastAsia"/>
        </w:rPr>
        <w:t>言</w:t>
      </w:r>
      <w:bookmarkEnd w:id="1"/>
      <w:bookmarkEnd w:id="2"/>
    </w:p>
    <w:p w14:paraId="6037F74E" w14:textId="77777777" w:rsidR="004A44FE" w:rsidRPr="00D050E2" w:rsidRDefault="004A44FE" w:rsidP="004A44FE">
      <w:pPr>
        <w:pStyle w:val="ad"/>
        <w:spacing w:line="242" w:lineRule="auto"/>
        <w:rPr>
          <w:rFonts w:ascii="Times New Roman"/>
        </w:rPr>
      </w:pPr>
      <w:r w:rsidRPr="00D050E2">
        <w:rPr>
          <w:rFonts w:ascii="Times New Roman"/>
        </w:rPr>
        <w:t>本文件按照</w:t>
      </w:r>
      <w:r w:rsidRPr="00D050E2">
        <w:rPr>
          <w:rFonts w:ascii="Times New Roman"/>
        </w:rPr>
        <w:t>GB/T 1.1-2020</w:t>
      </w:r>
      <w:r w:rsidRPr="00D050E2">
        <w:rPr>
          <w:rFonts w:ascii="Times New Roman"/>
        </w:rPr>
        <w:t>《标准化工作导则</w:t>
      </w:r>
      <w:r w:rsidRPr="00D050E2">
        <w:rPr>
          <w:rFonts w:ascii="Times New Roman"/>
        </w:rPr>
        <w:t xml:space="preserve">  </w:t>
      </w:r>
      <w:r w:rsidRPr="00D050E2">
        <w:rPr>
          <w:rFonts w:ascii="Times New Roman"/>
        </w:rPr>
        <w:t>第</w:t>
      </w:r>
      <w:r w:rsidRPr="00D050E2">
        <w:rPr>
          <w:rFonts w:ascii="Times New Roman"/>
        </w:rPr>
        <w:t>1</w:t>
      </w:r>
      <w:r w:rsidRPr="00D050E2">
        <w:rPr>
          <w:rFonts w:ascii="Times New Roman"/>
        </w:rPr>
        <w:t>部分：标准化文件的结构和起草规则》的规定起草。</w:t>
      </w:r>
    </w:p>
    <w:p w14:paraId="5E1748B2" w14:textId="77777777" w:rsidR="004A44FE" w:rsidRPr="00D050E2" w:rsidRDefault="004A44FE" w:rsidP="004A44FE">
      <w:pPr>
        <w:pStyle w:val="ad"/>
        <w:spacing w:line="242" w:lineRule="auto"/>
        <w:rPr>
          <w:rFonts w:ascii="Times New Roman"/>
        </w:rPr>
      </w:pPr>
      <w:bookmarkStart w:id="3" w:name="_Hlk59806719"/>
      <w:r w:rsidRPr="00D050E2">
        <w:rPr>
          <w:rFonts w:ascii="Times New Roman" w:hint="eastAsia"/>
        </w:rPr>
        <w:t>请注意本文件的某些内容可能涉及专利。本文件的发布机构不承担识别专利的责任。</w:t>
      </w:r>
      <w:bookmarkEnd w:id="3"/>
    </w:p>
    <w:p w14:paraId="3E4CBAF1" w14:textId="77777777" w:rsidR="004A44FE" w:rsidRPr="00D050E2" w:rsidRDefault="004A44FE" w:rsidP="004A44FE">
      <w:pPr>
        <w:pStyle w:val="New"/>
        <w:ind w:firstLine="420"/>
      </w:pPr>
      <w:r w:rsidRPr="00D050E2">
        <w:rPr>
          <w:rFonts w:hint="eastAsia"/>
        </w:rPr>
        <w:t>本</w:t>
      </w:r>
      <w:r w:rsidRPr="00D050E2">
        <w:rPr>
          <w:rFonts w:ascii="Times New Roman" w:hint="eastAsia"/>
        </w:rPr>
        <w:t>文件</w:t>
      </w:r>
      <w:r w:rsidRPr="00D050E2">
        <w:rPr>
          <w:rFonts w:hint="eastAsia"/>
        </w:rPr>
        <w:t>由中国物资再生协会提出并归口。</w:t>
      </w:r>
    </w:p>
    <w:p w14:paraId="76DBB86A" w14:textId="76793E7B" w:rsidR="006B7799" w:rsidRPr="00D050E2" w:rsidRDefault="004A44FE" w:rsidP="006B7799">
      <w:pPr>
        <w:pStyle w:val="ad"/>
      </w:pPr>
      <w:r w:rsidRPr="00D050E2">
        <w:rPr>
          <w:rFonts w:hint="eastAsia"/>
        </w:rPr>
        <w:t>本</w:t>
      </w:r>
      <w:r w:rsidRPr="00D050E2">
        <w:rPr>
          <w:rFonts w:ascii="Times New Roman" w:hint="eastAsia"/>
        </w:rPr>
        <w:t>文件</w:t>
      </w:r>
      <w:r w:rsidR="006B7799" w:rsidRPr="00D050E2">
        <w:rPr>
          <w:rFonts w:hint="eastAsia"/>
        </w:rPr>
        <w:t xml:space="preserve">起草单位： </w:t>
      </w:r>
    </w:p>
    <w:p w14:paraId="663EAC06" w14:textId="6845EB1F" w:rsidR="006B7799" w:rsidRPr="00D050E2" w:rsidRDefault="004A44FE" w:rsidP="006B7799">
      <w:pPr>
        <w:pStyle w:val="ad"/>
      </w:pPr>
      <w:r w:rsidRPr="00D050E2">
        <w:rPr>
          <w:rFonts w:hint="eastAsia"/>
        </w:rPr>
        <w:t>本</w:t>
      </w:r>
      <w:r w:rsidRPr="00D050E2">
        <w:rPr>
          <w:rFonts w:ascii="Times New Roman" w:hint="eastAsia"/>
        </w:rPr>
        <w:t>文件</w:t>
      </w:r>
      <w:r w:rsidR="006B7799" w:rsidRPr="00D050E2">
        <w:rPr>
          <w:rFonts w:hint="eastAsia"/>
        </w:rPr>
        <w:t xml:space="preserve">主要起草人： </w:t>
      </w:r>
    </w:p>
    <w:p w14:paraId="0D5A4337" w14:textId="77777777" w:rsidR="006B7799" w:rsidRPr="00D050E2" w:rsidRDefault="006B7799" w:rsidP="006B7799">
      <w:pPr>
        <w:pStyle w:val="ad"/>
        <w:sectPr w:rsidR="006B7799" w:rsidRPr="00D050E2" w:rsidSect="00D91FD6">
          <w:headerReference w:type="default" r:id="rId8"/>
          <w:pgSz w:w="11906" w:h="16838" w:code="9"/>
          <w:pgMar w:top="567" w:right="1134" w:bottom="1134" w:left="1418" w:header="1418" w:footer="1134" w:gutter="0"/>
          <w:pgNumType w:fmt="upperRoman" w:start="1"/>
          <w:cols w:space="425"/>
          <w:formProt w:val="0"/>
          <w:docGrid w:type="lines" w:linePitch="312"/>
        </w:sectPr>
      </w:pPr>
    </w:p>
    <w:p w14:paraId="5AD15112" w14:textId="77777777" w:rsidR="006B7799" w:rsidRPr="00D050E2" w:rsidRDefault="006B7799" w:rsidP="006B7799">
      <w:pPr>
        <w:pStyle w:val="af6"/>
      </w:pPr>
      <w:r w:rsidRPr="00D050E2">
        <w:rPr>
          <w:rFonts w:hAnsi="黑体" w:cs="Arial-BoldMT" w:hint="eastAsia"/>
          <w:bCs/>
          <w:szCs w:val="32"/>
        </w:rPr>
        <w:lastRenderedPageBreak/>
        <w:t>饮料包装物生产者履责绩效评价</w:t>
      </w:r>
      <w:bookmarkStart w:id="4" w:name="StandardName"/>
      <w:bookmarkEnd w:id="4"/>
    </w:p>
    <w:p w14:paraId="2B20134E" w14:textId="77777777" w:rsidR="006B7799" w:rsidRPr="00D050E2" w:rsidRDefault="006B7799" w:rsidP="006B7799">
      <w:pPr>
        <w:pStyle w:val="a"/>
        <w:spacing w:before="312" w:after="312"/>
      </w:pPr>
      <w:bookmarkStart w:id="5" w:name="_Toc40433775"/>
      <w:r w:rsidRPr="00D050E2">
        <w:rPr>
          <w:rFonts w:hint="eastAsia"/>
        </w:rPr>
        <w:t>范围</w:t>
      </w:r>
      <w:bookmarkEnd w:id="5"/>
    </w:p>
    <w:p w14:paraId="0891632B" w14:textId="239BD370" w:rsidR="006B7799" w:rsidRPr="00D050E2" w:rsidRDefault="006B7799" w:rsidP="006B7799">
      <w:pPr>
        <w:pStyle w:val="ad"/>
      </w:pPr>
      <w:r w:rsidRPr="00D050E2">
        <w:rPr>
          <w:rFonts w:hint="eastAsia"/>
        </w:rPr>
        <w:t>本</w:t>
      </w:r>
      <w:r w:rsidR="004A44FE" w:rsidRPr="00D050E2">
        <w:rPr>
          <w:rFonts w:hint="eastAsia"/>
        </w:rPr>
        <w:t>文件</w:t>
      </w:r>
      <w:r w:rsidRPr="00D050E2">
        <w:rPr>
          <w:rFonts w:hint="eastAsia"/>
        </w:rPr>
        <w:t>规定了饮料包装物生产者履责绩效评价基本要求、生产者履责绩效指标和生产者履责绩效评价方法。</w:t>
      </w:r>
    </w:p>
    <w:p w14:paraId="4C961534" w14:textId="5B070342" w:rsidR="006B7799" w:rsidRPr="00D050E2" w:rsidRDefault="006B7799" w:rsidP="006B7799">
      <w:pPr>
        <w:pStyle w:val="ad"/>
      </w:pPr>
      <w:r w:rsidRPr="00D050E2">
        <w:rPr>
          <w:rFonts w:hint="eastAsia"/>
        </w:rPr>
        <w:t>本</w:t>
      </w:r>
      <w:r w:rsidR="004A44FE" w:rsidRPr="00D050E2">
        <w:rPr>
          <w:rFonts w:hint="eastAsia"/>
        </w:rPr>
        <w:t>文件</w:t>
      </w:r>
      <w:r w:rsidRPr="00D050E2">
        <w:rPr>
          <w:rFonts w:hint="eastAsia"/>
        </w:rPr>
        <w:t>适用于第三方机构及饮料包装物生产者自身对饮料包装物生产者履责绩效水平进行评价，以及为饮料包装物生产者建立饮料包装物生产者履责绩效评价体系提供参考。</w:t>
      </w:r>
    </w:p>
    <w:p w14:paraId="34B848A7" w14:textId="77777777" w:rsidR="006B7799" w:rsidRPr="00D050E2" w:rsidRDefault="006B7799" w:rsidP="006B7799">
      <w:pPr>
        <w:pStyle w:val="a"/>
        <w:spacing w:before="312" w:after="312"/>
      </w:pPr>
      <w:bookmarkStart w:id="6" w:name="_Toc40433776"/>
      <w:r w:rsidRPr="00D050E2">
        <w:rPr>
          <w:rFonts w:hint="eastAsia"/>
        </w:rPr>
        <w:t>规范性引用文件</w:t>
      </w:r>
      <w:bookmarkEnd w:id="6"/>
    </w:p>
    <w:p w14:paraId="1CC80390" w14:textId="69CE5E06" w:rsidR="006B7799" w:rsidRPr="00D050E2" w:rsidRDefault="004A44FE" w:rsidP="006B7799">
      <w:pPr>
        <w:pStyle w:val="ad"/>
      </w:pPr>
      <w:r w:rsidRPr="00D050E2">
        <w:rPr>
          <w:rFonts w:ascii="Times New Roman"/>
        </w:rPr>
        <w:t>下列文件</w:t>
      </w:r>
      <w:r w:rsidRPr="00D050E2">
        <w:rPr>
          <w:rFonts w:ascii="Times New Roman" w:hint="eastAsia"/>
        </w:rPr>
        <w:t>中的内容通过文中的规范性引用而构成本文件必不可少的条款。其中，注日期的引用文件，仅该日期对应的版本适用于本文件；不注日期的引用文件，其最新版本</w:t>
      </w:r>
      <w:r w:rsidRPr="00D050E2">
        <w:rPr>
          <w:rFonts w:ascii="Times New Roman"/>
        </w:rPr>
        <w:t>（包括所有的修改单）适用于本文件。</w:t>
      </w:r>
    </w:p>
    <w:p w14:paraId="403D7D6F" w14:textId="77777777" w:rsidR="006B7799" w:rsidRPr="00D050E2" w:rsidRDefault="006B7799" w:rsidP="006B7799">
      <w:pPr>
        <w:pStyle w:val="ad"/>
      </w:pPr>
      <w:r w:rsidRPr="00D050E2">
        <w:rPr>
          <w:rFonts w:hint="eastAsia"/>
        </w:rPr>
        <w:t>GB/T 19001  质量管理体系 要求</w:t>
      </w:r>
    </w:p>
    <w:p w14:paraId="1201E82A" w14:textId="77777777" w:rsidR="006B7799" w:rsidRPr="00D050E2" w:rsidRDefault="006B7799" w:rsidP="006B7799">
      <w:pPr>
        <w:pStyle w:val="ad"/>
      </w:pPr>
      <w:r w:rsidRPr="00D050E2">
        <w:rPr>
          <w:rFonts w:hint="eastAsia"/>
        </w:rPr>
        <w:t>GB/T 24001  环境管理体系 要求及使用指南</w:t>
      </w:r>
    </w:p>
    <w:p w14:paraId="6E3448C1" w14:textId="77777777" w:rsidR="006B7799" w:rsidRPr="00D050E2" w:rsidRDefault="006B7799" w:rsidP="006B7799">
      <w:pPr>
        <w:pStyle w:val="ad"/>
      </w:pPr>
      <w:r w:rsidRPr="00D050E2">
        <w:rPr>
          <w:rFonts w:hint="eastAsia"/>
        </w:rPr>
        <w:t>GB/T 45001  职业健康安全管理体系 要求及使用指南</w:t>
      </w:r>
    </w:p>
    <w:p w14:paraId="66D8087A" w14:textId="77777777" w:rsidR="006B7799" w:rsidRPr="00D050E2" w:rsidRDefault="006B7799" w:rsidP="006B7799">
      <w:pPr>
        <w:pStyle w:val="ad"/>
        <w:rPr>
          <w:rFonts w:hAnsi="宋体"/>
        </w:rPr>
      </w:pPr>
      <w:r w:rsidRPr="00D050E2">
        <w:rPr>
          <w:rFonts w:hAnsi="宋体" w:hint="eastAsia"/>
        </w:rPr>
        <w:t>X</w:t>
      </w:r>
      <w:r w:rsidRPr="00D050E2">
        <w:rPr>
          <w:rFonts w:hAnsi="宋体"/>
        </w:rPr>
        <w:t xml:space="preserve">X/T XXXXX  </w:t>
      </w:r>
      <w:r w:rsidRPr="00D050E2">
        <w:rPr>
          <w:rFonts w:hAnsi="宋体" w:hint="eastAsia"/>
        </w:rPr>
        <w:t>生产者履责信息数据采集</w:t>
      </w:r>
    </w:p>
    <w:p w14:paraId="08CA0D9C" w14:textId="77777777" w:rsidR="006B7799" w:rsidRPr="00D050E2" w:rsidRDefault="006B7799" w:rsidP="006B7799">
      <w:pPr>
        <w:pStyle w:val="ad"/>
      </w:pPr>
      <w:r w:rsidRPr="00D050E2">
        <w:rPr>
          <w:rFonts w:hAnsi="宋体" w:hint="eastAsia"/>
        </w:rPr>
        <w:t>X</w:t>
      </w:r>
      <w:r w:rsidRPr="00D050E2">
        <w:rPr>
          <w:rFonts w:hAnsi="宋体"/>
        </w:rPr>
        <w:t xml:space="preserve">X/T XXXXX  </w:t>
      </w:r>
      <w:r w:rsidRPr="00D050E2">
        <w:rPr>
          <w:rFonts w:hAnsi="宋体" w:hint="eastAsia"/>
        </w:rPr>
        <w:t>生产者履责信息数据核证</w:t>
      </w:r>
    </w:p>
    <w:p w14:paraId="4A78D29E" w14:textId="77777777" w:rsidR="006B7799" w:rsidRPr="00D050E2" w:rsidRDefault="006B7799" w:rsidP="006B7799">
      <w:pPr>
        <w:pStyle w:val="a"/>
        <w:spacing w:before="312" w:after="312"/>
      </w:pPr>
      <w:bookmarkStart w:id="7" w:name="_Toc40433777"/>
      <w:r w:rsidRPr="00D050E2">
        <w:rPr>
          <w:rFonts w:hint="eastAsia"/>
        </w:rPr>
        <w:t>术语和定义</w:t>
      </w:r>
      <w:bookmarkEnd w:id="7"/>
    </w:p>
    <w:p w14:paraId="1834D30A" w14:textId="77777777" w:rsidR="006B7799" w:rsidRPr="00D050E2" w:rsidRDefault="006B7799" w:rsidP="006B7799">
      <w:pPr>
        <w:pStyle w:val="a0"/>
        <w:spacing w:before="156" w:after="156"/>
      </w:pPr>
    </w:p>
    <w:p w14:paraId="3D90DFBB" w14:textId="77777777" w:rsidR="006B7799" w:rsidRPr="00D050E2" w:rsidRDefault="006B7799" w:rsidP="006B7799">
      <w:pPr>
        <w:pStyle w:val="a0"/>
        <w:numPr>
          <w:ilvl w:val="0"/>
          <w:numId w:val="0"/>
        </w:numPr>
        <w:spacing w:before="156" w:after="156"/>
        <w:ind w:firstLineChars="200" w:firstLine="420"/>
      </w:pPr>
      <w:r w:rsidRPr="00D050E2">
        <w:rPr>
          <w:rFonts w:hint="eastAsia"/>
        </w:rPr>
        <w:t>饮料包装物生产者  beverage packaging producers</w:t>
      </w:r>
    </w:p>
    <w:p w14:paraId="79E3CC24" w14:textId="790093EA" w:rsidR="006B7799" w:rsidRPr="00D050E2" w:rsidRDefault="006B7799" w:rsidP="006B7799">
      <w:pPr>
        <w:pStyle w:val="ad"/>
      </w:pPr>
      <w:r w:rsidRPr="00D050E2">
        <w:rPr>
          <w:rFonts w:hint="eastAsia"/>
        </w:rPr>
        <w:t>从事饮料包装物（如饮料纸基复合包装、PET瓶等）生产</w:t>
      </w:r>
      <w:r w:rsidR="00E743BC" w:rsidRPr="00D050E2">
        <w:rPr>
          <w:rFonts w:hint="eastAsia"/>
        </w:rPr>
        <w:t>（进口）</w:t>
      </w:r>
      <w:r w:rsidRPr="00D050E2">
        <w:rPr>
          <w:rFonts w:hint="eastAsia"/>
        </w:rPr>
        <w:t>的单位。</w:t>
      </w:r>
    </w:p>
    <w:p w14:paraId="331B7EA9" w14:textId="77777777" w:rsidR="006B7799" w:rsidRPr="00D050E2" w:rsidRDefault="006B7799" w:rsidP="006B7799">
      <w:pPr>
        <w:pStyle w:val="a0"/>
        <w:spacing w:before="156" w:after="156"/>
      </w:pPr>
    </w:p>
    <w:p w14:paraId="40D6DD5B" w14:textId="77777777" w:rsidR="006B7799" w:rsidRPr="00D050E2" w:rsidRDefault="006B7799" w:rsidP="006B7799">
      <w:pPr>
        <w:pStyle w:val="a0"/>
        <w:numPr>
          <w:ilvl w:val="0"/>
          <w:numId w:val="0"/>
        </w:numPr>
        <w:spacing w:before="156" w:after="156"/>
        <w:ind w:firstLineChars="200" w:firstLine="420"/>
      </w:pPr>
      <w:r w:rsidRPr="00D050E2">
        <w:rPr>
          <w:rFonts w:hint="eastAsia"/>
        </w:rPr>
        <w:t>生产者履责绩效  producer performance</w:t>
      </w:r>
    </w:p>
    <w:p w14:paraId="0DF6BC3C" w14:textId="77777777" w:rsidR="006B7799" w:rsidRPr="00D050E2" w:rsidRDefault="006B7799" w:rsidP="006B7799">
      <w:pPr>
        <w:pStyle w:val="ad"/>
      </w:pPr>
      <w:r w:rsidRPr="00D050E2">
        <w:rPr>
          <w:rFonts w:hint="eastAsia"/>
        </w:rPr>
        <w:t>与生产者履责有关的可量化的结果。</w:t>
      </w:r>
    </w:p>
    <w:p w14:paraId="4DA00AE9" w14:textId="77777777" w:rsidR="006B7799" w:rsidRPr="00D050E2" w:rsidRDefault="006B7799" w:rsidP="006B7799">
      <w:pPr>
        <w:pStyle w:val="a0"/>
        <w:spacing w:before="156" w:after="156"/>
      </w:pPr>
    </w:p>
    <w:p w14:paraId="0FCF6091" w14:textId="77777777" w:rsidR="006B7799" w:rsidRPr="00D050E2" w:rsidRDefault="006B7799" w:rsidP="006B7799">
      <w:pPr>
        <w:pStyle w:val="a0"/>
        <w:numPr>
          <w:ilvl w:val="0"/>
          <w:numId w:val="0"/>
        </w:numPr>
        <w:spacing w:before="156" w:after="156"/>
        <w:ind w:firstLineChars="200" w:firstLine="420"/>
      </w:pPr>
      <w:r w:rsidRPr="00D050E2">
        <w:rPr>
          <w:rFonts w:hint="eastAsia"/>
        </w:rPr>
        <w:t>生产者履责绩效指标  producer performance indicator</w:t>
      </w:r>
    </w:p>
    <w:p w14:paraId="21B85EF0" w14:textId="77777777" w:rsidR="006B7799" w:rsidRPr="00D050E2" w:rsidRDefault="006B7799" w:rsidP="006B7799">
      <w:pPr>
        <w:pStyle w:val="ad"/>
      </w:pPr>
      <w:r w:rsidRPr="00D050E2">
        <w:rPr>
          <w:rFonts w:hint="eastAsia"/>
        </w:rPr>
        <w:t>反映饮料包装物生产者履责绩效水平的参数。</w:t>
      </w:r>
    </w:p>
    <w:p w14:paraId="391EE2DF" w14:textId="77777777" w:rsidR="006B7799" w:rsidRPr="00D050E2" w:rsidRDefault="006B7799" w:rsidP="006B7799">
      <w:pPr>
        <w:pStyle w:val="a5"/>
      </w:pPr>
      <w:r w:rsidRPr="00D050E2">
        <w:rPr>
          <w:rFonts w:hint="eastAsia"/>
        </w:rPr>
        <w:t>指标有多种表现形式，如评分值、测量值、差值、比率等。</w:t>
      </w:r>
    </w:p>
    <w:p w14:paraId="70F25C00" w14:textId="77777777" w:rsidR="006B7799" w:rsidRPr="00D050E2" w:rsidRDefault="006B7799" w:rsidP="006B7799">
      <w:pPr>
        <w:pStyle w:val="a0"/>
        <w:spacing w:before="156" w:after="156"/>
      </w:pPr>
    </w:p>
    <w:p w14:paraId="1CC067C9" w14:textId="77777777" w:rsidR="006B7799" w:rsidRPr="00D050E2" w:rsidRDefault="006B7799" w:rsidP="006B7799">
      <w:pPr>
        <w:pStyle w:val="a0"/>
        <w:numPr>
          <w:ilvl w:val="0"/>
          <w:numId w:val="0"/>
        </w:numPr>
        <w:spacing w:before="156" w:after="156"/>
        <w:ind w:firstLineChars="200" w:firstLine="420"/>
      </w:pPr>
      <w:r w:rsidRPr="00D050E2">
        <w:rPr>
          <w:rFonts w:hint="eastAsia"/>
        </w:rPr>
        <w:t>生产者履责绩效评价  performance evaluation of producer performance</w:t>
      </w:r>
    </w:p>
    <w:p w14:paraId="1C5A4032" w14:textId="77777777" w:rsidR="006B7799" w:rsidRPr="00D050E2" w:rsidRDefault="006B7799" w:rsidP="006B7799">
      <w:pPr>
        <w:pStyle w:val="ad"/>
      </w:pPr>
      <w:r w:rsidRPr="00D050E2">
        <w:rPr>
          <w:rFonts w:hint="eastAsia"/>
        </w:rPr>
        <w:t>按照预先确定的标准、程序和方法对生产者履责绩效指标进行测量、比较和分析。</w:t>
      </w:r>
    </w:p>
    <w:p w14:paraId="4D5D7E27" w14:textId="77777777" w:rsidR="006B7799" w:rsidRPr="00D050E2" w:rsidRDefault="006B7799" w:rsidP="006B7799">
      <w:pPr>
        <w:pStyle w:val="a"/>
        <w:spacing w:before="312" w:after="312"/>
      </w:pPr>
      <w:bookmarkStart w:id="8" w:name="_Toc40433778"/>
      <w:r w:rsidRPr="00D050E2">
        <w:rPr>
          <w:rFonts w:hint="eastAsia"/>
        </w:rPr>
        <w:lastRenderedPageBreak/>
        <w:t>基本要求</w:t>
      </w:r>
      <w:bookmarkEnd w:id="8"/>
    </w:p>
    <w:p w14:paraId="16BD7CA8" w14:textId="77777777" w:rsidR="006B7799" w:rsidRPr="00D050E2" w:rsidRDefault="006B7799" w:rsidP="006B7799">
      <w:pPr>
        <w:pStyle w:val="a0"/>
        <w:spacing w:before="156" w:after="156"/>
        <w:rPr>
          <w:rFonts w:ascii="宋体" w:eastAsia="宋体" w:hAnsi="宋体"/>
        </w:rPr>
      </w:pPr>
      <w:bookmarkStart w:id="9" w:name="_Toc38358686"/>
      <w:r w:rsidRPr="00D050E2">
        <w:rPr>
          <w:rFonts w:ascii="宋体" w:eastAsia="宋体" w:hAnsi="宋体" w:hint="eastAsia"/>
        </w:rPr>
        <w:t>饮料包装物生产者应具备经营资质，包括营业执照、房屋产权证明或房屋场地租赁证明。</w:t>
      </w:r>
      <w:bookmarkEnd w:id="9"/>
    </w:p>
    <w:p w14:paraId="7E63EE60" w14:textId="77777777" w:rsidR="006B7799" w:rsidRPr="00D050E2" w:rsidRDefault="006B7799" w:rsidP="006B7799">
      <w:pPr>
        <w:pStyle w:val="a0"/>
        <w:spacing w:before="156" w:after="156"/>
        <w:rPr>
          <w:rFonts w:ascii="宋体" w:eastAsia="宋体" w:hAnsi="宋体"/>
        </w:rPr>
      </w:pPr>
      <w:r w:rsidRPr="00D050E2">
        <w:rPr>
          <w:rFonts w:ascii="宋体" w:eastAsia="宋体" w:hAnsi="宋体" w:hint="eastAsia"/>
        </w:rPr>
        <w:t>饮料包装物生产者应按照GB/T 19001、GB/T 24001、GB/T 45001建立质量、环境、职业健康安全管理体系。</w:t>
      </w:r>
    </w:p>
    <w:p w14:paraId="5ABCE5AA" w14:textId="77777777" w:rsidR="006B7799" w:rsidRPr="00D050E2" w:rsidRDefault="006B7799" w:rsidP="006B7799">
      <w:pPr>
        <w:pStyle w:val="a"/>
        <w:spacing w:before="312" w:after="312"/>
      </w:pPr>
      <w:bookmarkStart w:id="10" w:name="_Toc40433779"/>
      <w:r w:rsidRPr="00D050E2">
        <w:rPr>
          <w:rFonts w:hint="eastAsia"/>
        </w:rPr>
        <w:t>生产者履责绩效指标</w:t>
      </w:r>
      <w:bookmarkEnd w:id="10"/>
    </w:p>
    <w:p w14:paraId="1BC3904A" w14:textId="77777777" w:rsidR="006B7799" w:rsidRPr="00D050E2" w:rsidRDefault="006B7799" w:rsidP="006B7799">
      <w:pPr>
        <w:pStyle w:val="a0"/>
        <w:spacing w:before="156" w:after="156"/>
        <w:rPr>
          <w:rFonts w:ascii="宋体" w:eastAsia="宋体" w:hAnsi="宋体"/>
        </w:rPr>
      </w:pPr>
      <w:r w:rsidRPr="00D050E2">
        <w:rPr>
          <w:rFonts w:ascii="宋体" w:eastAsia="宋体" w:hAnsi="宋体" w:hint="eastAsia"/>
        </w:rPr>
        <w:t>饮料包装物生产者履责绩效指标包括管理类、生产数据类和</w:t>
      </w:r>
      <w:proofErr w:type="gramStart"/>
      <w:r w:rsidRPr="00D050E2">
        <w:rPr>
          <w:rFonts w:ascii="宋体" w:eastAsia="宋体" w:hAnsi="宋体" w:hint="eastAsia"/>
        </w:rPr>
        <w:t>履责</w:t>
      </w:r>
      <w:proofErr w:type="gramEnd"/>
      <w:r w:rsidRPr="00D050E2">
        <w:rPr>
          <w:rFonts w:ascii="宋体" w:eastAsia="宋体" w:hAnsi="宋体" w:hint="eastAsia"/>
        </w:rPr>
        <w:t>情况类：</w:t>
      </w:r>
    </w:p>
    <w:p w14:paraId="38831F14" w14:textId="150D53F7" w:rsidR="006B7799" w:rsidRPr="00D050E2" w:rsidRDefault="006B7799" w:rsidP="006B7799">
      <w:pPr>
        <w:pStyle w:val="a6"/>
      </w:pPr>
      <w:r w:rsidRPr="00D050E2">
        <w:rPr>
          <w:rFonts w:hint="eastAsia"/>
        </w:rPr>
        <w:t>管理类指标，用于分析和识别饮料包装物生产者制度建设、运行管理和绿色化行为等方面的潜力，包括管理和制度建设、设备设施的运行管理、</w:t>
      </w:r>
      <w:r w:rsidR="004D162A" w:rsidRPr="00D050E2">
        <w:rPr>
          <w:rFonts w:hint="eastAsia"/>
        </w:rPr>
        <w:t>可持续发展及安全措施、</w:t>
      </w:r>
      <w:r w:rsidRPr="00D050E2">
        <w:rPr>
          <w:rFonts w:hint="eastAsia"/>
        </w:rPr>
        <w:t>绿色化行为</w:t>
      </w:r>
      <w:r w:rsidR="00D84866" w:rsidRPr="00D050E2">
        <w:rPr>
          <w:rFonts w:hint="eastAsia"/>
        </w:rPr>
        <w:t>。管理类指标可以通过打分法进行量化，供选择的指标参见附录A中的A</w:t>
      </w:r>
      <w:r w:rsidR="00D84866" w:rsidRPr="00D050E2">
        <w:t>.1</w:t>
      </w:r>
      <w:r w:rsidR="00D84866" w:rsidRPr="00D050E2">
        <w:rPr>
          <w:rFonts w:hint="eastAsia"/>
        </w:rPr>
        <w:t>。</w:t>
      </w:r>
    </w:p>
    <w:p w14:paraId="194C24F3" w14:textId="2BF5064F" w:rsidR="006B7799" w:rsidRPr="00D050E2" w:rsidRDefault="006B7799" w:rsidP="006B7799">
      <w:pPr>
        <w:pStyle w:val="a6"/>
      </w:pPr>
      <w:r w:rsidRPr="00D050E2">
        <w:rPr>
          <w:rFonts w:hint="eastAsia"/>
        </w:rPr>
        <w:t>生产数据类指标，用于综合评价和比较饮料包装物生产者的生产水平和报废规模，包括产品生产情况和产品废弃</w:t>
      </w:r>
      <w:r w:rsidR="00E90DFF" w:rsidRPr="00D050E2">
        <w:rPr>
          <w:rFonts w:hint="eastAsia"/>
        </w:rPr>
        <w:t>处理</w:t>
      </w:r>
      <w:r w:rsidRPr="00D050E2">
        <w:rPr>
          <w:rFonts w:hint="eastAsia"/>
        </w:rPr>
        <w:t>情况</w:t>
      </w:r>
      <w:r w:rsidR="00D84866" w:rsidRPr="00D050E2">
        <w:rPr>
          <w:rFonts w:hint="eastAsia"/>
        </w:rPr>
        <w:t>。供选择的指标参见附录B中的B</w:t>
      </w:r>
      <w:r w:rsidR="00D84866" w:rsidRPr="00D050E2">
        <w:t>.1</w:t>
      </w:r>
      <w:r w:rsidR="00D84866" w:rsidRPr="00D050E2">
        <w:rPr>
          <w:rFonts w:hint="eastAsia"/>
        </w:rPr>
        <w:t>。</w:t>
      </w:r>
    </w:p>
    <w:p w14:paraId="19323A39" w14:textId="54A580F8" w:rsidR="006B7799" w:rsidRPr="00D050E2" w:rsidRDefault="006B7799" w:rsidP="006B7799">
      <w:pPr>
        <w:pStyle w:val="a6"/>
      </w:pPr>
      <w:bookmarkStart w:id="11" w:name="_Hlk40443929"/>
      <w:r w:rsidRPr="00D050E2">
        <w:rPr>
          <w:rFonts w:hint="eastAsia"/>
        </w:rPr>
        <w:t>履</w:t>
      </w:r>
      <w:proofErr w:type="gramStart"/>
      <w:r w:rsidRPr="00D050E2">
        <w:rPr>
          <w:rFonts w:hint="eastAsia"/>
        </w:rPr>
        <w:t>责情况类</w:t>
      </w:r>
      <w:bookmarkEnd w:id="11"/>
      <w:proofErr w:type="gramEnd"/>
      <w:r w:rsidRPr="00D050E2">
        <w:rPr>
          <w:rFonts w:hint="eastAsia"/>
        </w:rPr>
        <w:t>指标，用于综合评价和比较饮料</w:t>
      </w:r>
      <w:r w:rsidR="00242FCC" w:rsidRPr="00D050E2">
        <w:rPr>
          <w:rFonts w:hint="eastAsia"/>
        </w:rPr>
        <w:t>包装物</w:t>
      </w:r>
      <w:r w:rsidRPr="00D050E2">
        <w:rPr>
          <w:rFonts w:hint="eastAsia"/>
        </w:rPr>
        <w:t>生产者履责绩效，包括回收利用、生态设计、再生材料使用和信息公开。</w:t>
      </w:r>
      <w:r w:rsidR="0081138D" w:rsidRPr="00D050E2">
        <w:rPr>
          <w:rFonts w:hint="eastAsia"/>
        </w:rPr>
        <w:t>履</w:t>
      </w:r>
      <w:proofErr w:type="gramStart"/>
      <w:r w:rsidR="0081138D" w:rsidRPr="00D050E2">
        <w:rPr>
          <w:rFonts w:hint="eastAsia"/>
        </w:rPr>
        <w:t>责情况类</w:t>
      </w:r>
      <w:proofErr w:type="gramEnd"/>
      <w:r w:rsidR="0081138D" w:rsidRPr="00D050E2">
        <w:rPr>
          <w:rFonts w:hint="eastAsia"/>
        </w:rPr>
        <w:t>指标可以通过打分法进行量化，</w:t>
      </w:r>
      <w:r w:rsidR="00D84866" w:rsidRPr="00D050E2">
        <w:rPr>
          <w:rFonts w:hint="eastAsia"/>
        </w:rPr>
        <w:t>供选择指标参见附录C中的C</w:t>
      </w:r>
      <w:r w:rsidR="00D84866" w:rsidRPr="00D050E2">
        <w:t>.1</w:t>
      </w:r>
      <w:r w:rsidR="00D84866" w:rsidRPr="00D050E2">
        <w:rPr>
          <w:rFonts w:hint="eastAsia"/>
        </w:rPr>
        <w:t>。</w:t>
      </w:r>
    </w:p>
    <w:p w14:paraId="36F05C2C" w14:textId="77777777" w:rsidR="006B7799" w:rsidRPr="00D050E2" w:rsidRDefault="006B7799" w:rsidP="006B7799">
      <w:pPr>
        <w:pStyle w:val="a0"/>
        <w:spacing w:before="156" w:after="156"/>
        <w:rPr>
          <w:rFonts w:ascii="宋体" w:eastAsia="宋体" w:hAnsi="宋体"/>
        </w:rPr>
      </w:pPr>
      <w:r w:rsidRPr="00D050E2">
        <w:rPr>
          <w:rFonts w:ascii="宋体" w:eastAsia="宋体" w:hAnsi="宋体" w:hint="eastAsia"/>
        </w:rPr>
        <w:t>根据实际情况和评价需要，选择和确定相应的生产者履责绩效指标。绩效指标可以单独使用，也可以综合使用。</w:t>
      </w:r>
    </w:p>
    <w:p w14:paraId="3E0CD80E" w14:textId="77777777" w:rsidR="006B7799" w:rsidRPr="00D050E2" w:rsidRDefault="006B7799" w:rsidP="006B7799">
      <w:pPr>
        <w:pStyle w:val="a"/>
        <w:spacing w:before="312" w:after="312"/>
      </w:pPr>
      <w:bookmarkStart w:id="12" w:name="_Toc40433780"/>
      <w:r w:rsidRPr="00D050E2">
        <w:rPr>
          <w:rFonts w:hint="eastAsia"/>
        </w:rPr>
        <w:t>生产者履责绩效评价方法</w:t>
      </w:r>
      <w:bookmarkEnd w:id="12"/>
    </w:p>
    <w:p w14:paraId="0DC96349" w14:textId="77777777" w:rsidR="006B7799" w:rsidRPr="00D050E2" w:rsidRDefault="006B7799" w:rsidP="006B7799">
      <w:pPr>
        <w:pStyle w:val="a0"/>
        <w:spacing w:before="156" w:after="156"/>
      </w:pPr>
      <w:r w:rsidRPr="00D050E2">
        <w:rPr>
          <w:rFonts w:hint="eastAsia"/>
        </w:rPr>
        <w:t>总则</w:t>
      </w:r>
    </w:p>
    <w:p w14:paraId="01F2A4F7" w14:textId="77777777" w:rsidR="006B7799" w:rsidRPr="00D050E2" w:rsidRDefault="006B7799" w:rsidP="006B7799">
      <w:pPr>
        <w:pStyle w:val="ad"/>
      </w:pPr>
      <w:r w:rsidRPr="00D050E2">
        <w:rPr>
          <w:rFonts w:hint="eastAsia"/>
        </w:rPr>
        <w:t>饮料包装物生产者通过选择生产者履责绩效指标，制定生产者履责绩效基准，定期对生产者履责绩效进行评价，以确定生产者履责绩效水平和改进方向。</w:t>
      </w:r>
    </w:p>
    <w:p w14:paraId="54AF491B" w14:textId="77777777" w:rsidR="006B7799" w:rsidRPr="00D050E2" w:rsidRDefault="006B7799" w:rsidP="006B7799">
      <w:pPr>
        <w:pStyle w:val="a0"/>
        <w:spacing w:before="156" w:after="156"/>
      </w:pPr>
      <w:r w:rsidRPr="00D050E2">
        <w:rPr>
          <w:rFonts w:hint="eastAsia"/>
        </w:rPr>
        <w:t>生产者履责绩效指标的选择</w:t>
      </w:r>
    </w:p>
    <w:p w14:paraId="6394858C" w14:textId="77777777"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t>饮料包装物生产者在选择和确定生产者履责绩效指标时，宜考虑下列因素：</w:t>
      </w:r>
    </w:p>
    <w:p w14:paraId="53D43C8D" w14:textId="77777777" w:rsidR="006B7799" w:rsidRPr="00D050E2" w:rsidRDefault="006B7799" w:rsidP="006B7799">
      <w:pPr>
        <w:pStyle w:val="a6"/>
        <w:numPr>
          <w:ilvl w:val="0"/>
          <w:numId w:val="4"/>
        </w:numPr>
      </w:pPr>
      <w:r w:rsidRPr="00D050E2">
        <w:rPr>
          <w:rFonts w:hint="eastAsia"/>
        </w:rPr>
        <w:t>绩效评价目的（识别管理绩效、生产绩效或履责绩效）；</w:t>
      </w:r>
    </w:p>
    <w:p w14:paraId="1023CE42" w14:textId="77777777" w:rsidR="006B7799" w:rsidRPr="00D050E2" w:rsidRDefault="006B7799" w:rsidP="006B7799">
      <w:pPr>
        <w:pStyle w:val="a6"/>
        <w:numPr>
          <w:ilvl w:val="0"/>
          <w:numId w:val="4"/>
        </w:numPr>
      </w:pPr>
      <w:r w:rsidRPr="00D050E2">
        <w:rPr>
          <w:rFonts w:hint="eastAsia"/>
        </w:rPr>
        <w:t>指标的适用性、完整性和可操作性；</w:t>
      </w:r>
    </w:p>
    <w:p w14:paraId="48AC7612" w14:textId="77777777" w:rsidR="006B7799" w:rsidRPr="00D050E2" w:rsidRDefault="006B7799" w:rsidP="006B7799">
      <w:pPr>
        <w:pStyle w:val="a6"/>
        <w:numPr>
          <w:ilvl w:val="0"/>
          <w:numId w:val="4"/>
        </w:numPr>
      </w:pPr>
      <w:r w:rsidRPr="00D050E2">
        <w:rPr>
          <w:rFonts w:hint="eastAsia"/>
        </w:rPr>
        <w:t>所需数据的数量和质量。</w:t>
      </w:r>
    </w:p>
    <w:p w14:paraId="1B3A5DF1" w14:textId="77777777"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t>饮料包装物生产者宜定期评价所选择的生产者履责绩效指标，以确保指标的适用性、完整性和可操作性，在发生下列情况时，宜对其生产者履责绩效指标进行更新：</w:t>
      </w:r>
    </w:p>
    <w:p w14:paraId="2932B261" w14:textId="77777777" w:rsidR="006B7799" w:rsidRPr="00D050E2" w:rsidRDefault="006B7799" w:rsidP="006B7799">
      <w:pPr>
        <w:pStyle w:val="a6"/>
        <w:numPr>
          <w:ilvl w:val="0"/>
          <w:numId w:val="5"/>
        </w:numPr>
      </w:pPr>
      <w:r w:rsidRPr="00D050E2">
        <w:rPr>
          <w:rFonts w:hint="eastAsia"/>
        </w:rPr>
        <w:t>业务变化；</w:t>
      </w:r>
    </w:p>
    <w:p w14:paraId="18F20630" w14:textId="77777777" w:rsidR="006B7799" w:rsidRPr="00D050E2" w:rsidRDefault="006B7799" w:rsidP="006B7799">
      <w:pPr>
        <w:pStyle w:val="a6"/>
        <w:numPr>
          <w:ilvl w:val="0"/>
          <w:numId w:val="5"/>
        </w:numPr>
      </w:pPr>
      <w:r w:rsidRPr="00D050E2">
        <w:rPr>
          <w:rFonts w:hint="eastAsia"/>
        </w:rPr>
        <w:t>生产者履责绩效目标变化；</w:t>
      </w:r>
    </w:p>
    <w:p w14:paraId="17E415D7" w14:textId="77777777" w:rsidR="006B7799" w:rsidRPr="00D050E2" w:rsidRDefault="006B7799" w:rsidP="006B7799">
      <w:pPr>
        <w:pStyle w:val="a6"/>
        <w:numPr>
          <w:ilvl w:val="0"/>
          <w:numId w:val="5"/>
        </w:numPr>
      </w:pPr>
      <w:r w:rsidRPr="00D050E2">
        <w:rPr>
          <w:rFonts w:hint="eastAsia"/>
        </w:rPr>
        <w:t>法律、法规、标准和其他要求变化。</w:t>
      </w:r>
    </w:p>
    <w:p w14:paraId="242687A3" w14:textId="77777777" w:rsidR="006B7799" w:rsidRPr="00D050E2" w:rsidRDefault="006B7799" w:rsidP="006B7799">
      <w:pPr>
        <w:pStyle w:val="a0"/>
        <w:spacing w:before="156" w:after="156"/>
      </w:pPr>
      <w:r w:rsidRPr="00D050E2">
        <w:rPr>
          <w:rFonts w:hint="eastAsia"/>
        </w:rPr>
        <w:t>生产者履责绩效基准的确定</w:t>
      </w:r>
    </w:p>
    <w:p w14:paraId="752E4A55" w14:textId="77777777"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lastRenderedPageBreak/>
        <w:t>饮料包装物生产者</w:t>
      </w:r>
      <w:proofErr w:type="gramStart"/>
      <w:r w:rsidRPr="00D050E2">
        <w:rPr>
          <w:rFonts w:ascii="宋体" w:eastAsia="宋体" w:hAnsi="宋体" w:hint="eastAsia"/>
        </w:rPr>
        <w:t>宜制定</w:t>
      </w:r>
      <w:proofErr w:type="gramEnd"/>
      <w:r w:rsidRPr="00D050E2">
        <w:rPr>
          <w:rFonts w:ascii="宋体" w:eastAsia="宋体" w:hAnsi="宋体" w:hint="eastAsia"/>
        </w:rPr>
        <w:t>生产者履责绩效基准，作为追踪、比较生产者履责绩效的基点。</w:t>
      </w:r>
    </w:p>
    <w:p w14:paraId="0BE6A215" w14:textId="77777777"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t>饮料包装物生产者在制定生产者履责绩效基准时，可以采用的方法如下：</w:t>
      </w:r>
    </w:p>
    <w:p w14:paraId="29E4B534" w14:textId="77777777" w:rsidR="006B7799" w:rsidRPr="00D050E2" w:rsidRDefault="006B7799" w:rsidP="006B7799">
      <w:pPr>
        <w:pStyle w:val="a6"/>
        <w:numPr>
          <w:ilvl w:val="0"/>
          <w:numId w:val="6"/>
        </w:numPr>
      </w:pPr>
      <w:r w:rsidRPr="00D050E2">
        <w:rPr>
          <w:rFonts w:hint="eastAsia"/>
        </w:rPr>
        <w:t>选择某一年度作为基准年，选择的依据是该年度生产者履责绩效情况基本体现了饮料包装物生产者当前的实际情况，管理类、生产数据类、履</w:t>
      </w:r>
      <w:proofErr w:type="gramStart"/>
      <w:r w:rsidRPr="00D050E2">
        <w:rPr>
          <w:rFonts w:hint="eastAsia"/>
        </w:rPr>
        <w:t>责情况类</w:t>
      </w:r>
      <w:proofErr w:type="gramEnd"/>
      <w:r w:rsidRPr="00D050E2">
        <w:rPr>
          <w:rFonts w:hint="eastAsia"/>
        </w:rPr>
        <w:t>统计数据齐全、真实可靠，具有典型性和代表性；</w:t>
      </w:r>
    </w:p>
    <w:p w14:paraId="460860DC" w14:textId="77777777" w:rsidR="006B7799" w:rsidRPr="00D050E2" w:rsidRDefault="006B7799" w:rsidP="006B7799">
      <w:pPr>
        <w:pStyle w:val="a6"/>
        <w:numPr>
          <w:ilvl w:val="0"/>
          <w:numId w:val="6"/>
        </w:numPr>
      </w:pPr>
      <w:r w:rsidRPr="00D050E2">
        <w:rPr>
          <w:rFonts w:hint="eastAsia"/>
        </w:rPr>
        <w:t>将饮料包装物生产者前几年的生产者履责绩效情况进行汇总，了解生产者履责的变化情况，将多年的平均水平作为生产者履责绩效基准；</w:t>
      </w:r>
    </w:p>
    <w:p w14:paraId="4A78B103" w14:textId="77777777" w:rsidR="006B7799" w:rsidRPr="00D050E2" w:rsidRDefault="006B7799" w:rsidP="006B7799">
      <w:pPr>
        <w:pStyle w:val="a6"/>
        <w:numPr>
          <w:ilvl w:val="0"/>
          <w:numId w:val="6"/>
        </w:numPr>
      </w:pPr>
      <w:r w:rsidRPr="00D050E2">
        <w:rPr>
          <w:rFonts w:hint="eastAsia"/>
        </w:rPr>
        <w:t>取同类可比的平均值或先进值；</w:t>
      </w:r>
    </w:p>
    <w:p w14:paraId="132B98CF" w14:textId="77777777" w:rsidR="006B7799" w:rsidRPr="00D050E2" w:rsidRDefault="006B7799" w:rsidP="006B7799">
      <w:pPr>
        <w:pStyle w:val="a6"/>
        <w:numPr>
          <w:ilvl w:val="0"/>
          <w:numId w:val="6"/>
        </w:numPr>
      </w:pPr>
      <w:r w:rsidRPr="00D050E2">
        <w:rPr>
          <w:rFonts w:hint="eastAsia"/>
        </w:rPr>
        <w:t>建立模型，进行科学预测和估算。</w:t>
      </w:r>
    </w:p>
    <w:p w14:paraId="0A91F314" w14:textId="77777777" w:rsidR="006B7799" w:rsidRPr="00D050E2" w:rsidRDefault="006B7799" w:rsidP="006B7799">
      <w:pPr>
        <w:pStyle w:val="a0"/>
        <w:spacing w:before="156" w:after="156"/>
      </w:pPr>
      <w:r w:rsidRPr="00D050E2">
        <w:rPr>
          <w:rFonts w:hint="eastAsia"/>
        </w:rPr>
        <w:t>数据的采集与核证</w:t>
      </w:r>
    </w:p>
    <w:p w14:paraId="1C26EA62" w14:textId="77777777"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t>饮料包装物生产者履责绩效指标相关数据的采集参照《生产者履责信息数据采集》执行。</w:t>
      </w:r>
    </w:p>
    <w:p w14:paraId="1BFA7A36" w14:textId="77777777"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t>饮料包装物生产者履责绩效指标相关数据的核证参照《生产者履责信息数据核证》执行。</w:t>
      </w:r>
    </w:p>
    <w:p w14:paraId="732F1D77" w14:textId="77777777" w:rsidR="006B7799" w:rsidRPr="00D050E2" w:rsidRDefault="006B7799" w:rsidP="006B7799">
      <w:pPr>
        <w:pStyle w:val="a0"/>
        <w:spacing w:before="156" w:after="156"/>
      </w:pPr>
      <w:r w:rsidRPr="00D050E2">
        <w:rPr>
          <w:rFonts w:hint="eastAsia"/>
        </w:rPr>
        <w:t>生产者履责绩效指标及综合指标的计算</w:t>
      </w:r>
    </w:p>
    <w:p w14:paraId="718A52BE" w14:textId="77777777"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t>饮料包装物生产者可通过比较生产者履责绩效指标实际值和相应基准来计算绩效指标的评价值，进而评价生产者履责绩效水平及其变化，以确定是否达到设定目标以及改进生产者履责绩效的措施是否有效。</w:t>
      </w:r>
    </w:p>
    <w:p w14:paraId="62952E3E" w14:textId="77777777"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t>绩效指标的评价值可采用差值或比率等方法。</w:t>
      </w:r>
    </w:p>
    <w:p w14:paraId="101BFE08" w14:textId="7FDB15DD"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t>饮料包装物生产者可对生产者履责绩效指标的评价值进行加权计算，得出生产者履责绩效综合指标值</w:t>
      </w:r>
      <w:r w:rsidR="00760FAF" w:rsidRPr="00D050E2">
        <w:rPr>
          <w:rFonts w:ascii="宋体" w:eastAsia="宋体" w:hAnsi="宋体" w:hint="eastAsia"/>
        </w:rPr>
        <w:t>，计算方法见式（1）</w:t>
      </w:r>
      <w:r w:rsidRPr="00D050E2">
        <w:rPr>
          <w:rFonts w:ascii="宋体" w:eastAsia="宋体" w:hAnsi="宋体" w:hint="eastAsia"/>
        </w:rPr>
        <w:t>。</w:t>
      </w:r>
    </w:p>
    <w:p w14:paraId="12E2BAB2" w14:textId="0FD7A061" w:rsidR="00760FAF" w:rsidRPr="00D050E2" w:rsidRDefault="00760FAF" w:rsidP="00760FAF">
      <w:pPr>
        <w:pStyle w:val="ad"/>
        <w:jc w:val="right"/>
      </w:pPr>
      <m:oMath>
        <m:r>
          <w:rPr>
            <w:rFonts w:ascii="Cambria Math" w:hAnsi="Cambria Math"/>
          </w:rPr>
          <m:t>SI</m:t>
        </m:r>
        <m:r>
          <w:rPr>
            <w:rFonts w:ascii="Cambria Math" w:hAnsi="Cambria Math" w:hint="eastAsia"/>
          </w:rPr>
          <m:t>外</m:t>
        </m:r>
        <m:r>
          <w:rPr>
            <w:rFonts w:ascii="Cambria Math" w:hAnsi="Cambria Math" w:hint="eastAsia"/>
          </w:rPr>
          <m:t>j</m:t>
        </m:r>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r>
              <w:rPr>
                <w:rFonts w:ascii="Cambria Math" w:hAnsi="Cambria Math"/>
              </w:rPr>
              <m:t>B</m:t>
            </m:r>
            <m:r>
              <w:rPr>
                <w:rFonts w:ascii="Cambria Math" w:hAnsi="Cambria Math" w:hint="eastAsia"/>
              </w:rPr>
              <m:t>外</m:t>
            </m:r>
            <m:r>
              <w:rPr>
                <w:rFonts w:ascii="Cambria Math" w:hAnsi="Cambria Math" w:hint="eastAsia"/>
              </w:rPr>
              <m:t>ij</m:t>
            </m:r>
          </m:e>
        </m:nary>
        <m:r>
          <w:rPr>
            <w:rFonts w:ascii="Cambria Math" w:hAnsi="Cambria Math"/>
          </w:rPr>
          <m:t>×w</m:t>
        </m:r>
        <m:r>
          <w:rPr>
            <w:rFonts w:ascii="Cambria Math" w:hAnsi="Cambria Math" w:hint="eastAsia"/>
          </w:rPr>
          <m:t>外</m:t>
        </m:r>
        <m:r>
          <w:rPr>
            <w:rFonts w:ascii="Cambria Math" w:hAnsi="Cambria Math" w:hint="eastAsia"/>
          </w:rPr>
          <m:t>i</m:t>
        </m:r>
      </m:oMath>
      <w:r w:rsidRPr="00D050E2">
        <w:rPr>
          <w:rFonts w:hint="eastAsia"/>
        </w:rPr>
        <w:t>···············（1）</w:t>
      </w:r>
    </w:p>
    <w:p w14:paraId="5E306E9F" w14:textId="2A851D5C" w:rsidR="00760FAF" w:rsidRPr="00D050E2" w:rsidRDefault="00760FAF" w:rsidP="00760FAF">
      <w:pPr>
        <w:pStyle w:val="ad"/>
        <w:jc w:val="left"/>
      </w:pPr>
      <w:r w:rsidRPr="00D050E2">
        <w:rPr>
          <w:rFonts w:hint="eastAsia"/>
        </w:rPr>
        <w:t>式中：</w:t>
      </w:r>
    </w:p>
    <w:p w14:paraId="4FC42777" w14:textId="236BCC5E" w:rsidR="00760FAF" w:rsidRPr="00D050E2" w:rsidRDefault="00760FAF" w:rsidP="00760FAF">
      <w:pPr>
        <w:pStyle w:val="ad"/>
        <w:jc w:val="left"/>
        <w:rPr>
          <w:rFonts w:hAnsi="宋体"/>
        </w:rPr>
      </w:pPr>
      <w:r w:rsidRPr="00D050E2">
        <w:rPr>
          <w:rFonts w:hint="eastAsia"/>
        </w:rPr>
        <w:t>S</w:t>
      </w:r>
      <w:r w:rsidRPr="00D050E2">
        <w:t>I</w:t>
      </w:r>
      <w:r w:rsidRPr="00D050E2">
        <w:rPr>
          <w:rFonts w:hint="eastAsia"/>
          <w:vertAlign w:val="subscript"/>
        </w:rPr>
        <w:t>外j</w:t>
      </w:r>
      <w:r w:rsidRPr="00D050E2">
        <w:t>----</w:t>
      </w:r>
      <w:r w:rsidRPr="00D050E2">
        <w:rPr>
          <w:rFonts w:hint="eastAsia"/>
        </w:rPr>
        <w:t>外部评价中第j个参评企业</w:t>
      </w:r>
      <w:r w:rsidRPr="00D050E2">
        <w:rPr>
          <w:rFonts w:hAnsi="宋体" w:hint="eastAsia"/>
        </w:rPr>
        <w:t>生产者履责绩效综合指标值；</w:t>
      </w:r>
    </w:p>
    <w:p w14:paraId="798C0205" w14:textId="4832347F" w:rsidR="00760FAF" w:rsidRPr="00D050E2" w:rsidRDefault="00760FAF" w:rsidP="00760FAF">
      <w:pPr>
        <w:pStyle w:val="ad"/>
        <w:jc w:val="left"/>
        <w:rPr>
          <w:rFonts w:hAnsi="宋体"/>
        </w:rPr>
      </w:pPr>
      <w:r w:rsidRPr="00D050E2">
        <w:rPr>
          <w:rFonts w:hAnsi="宋体" w:hint="eastAsia"/>
        </w:rPr>
        <w:t>B</w:t>
      </w:r>
      <w:r w:rsidRPr="00D050E2">
        <w:rPr>
          <w:rFonts w:hAnsi="宋体" w:hint="eastAsia"/>
          <w:vertAlign w:val="subscript"/>
        </w:rPr>
        <w:t>外ij</w:t>
      </w:r>
      <w:r w:rsidRPr="00D050E2">
        <w:t>----</w:t>
      </w:r>
      <w:r w:rsidRPr="00D050E2">
        <w:rPr>
          <w:rFonts w:hint="eastAsia"/>
        </w:rPr>
        <w:t>外部评价中第j个参评企业第i项</w:t>
      </w:r>
      <w:r w:rsidRPr="00D050E2">
        <w:rPr>
          <w:rFonts w:hAnsi="宋体" w:hint="eastAsia"/>
        </w:rPr>
        <w:t>生产者履责绩效指标的评价值；</w:t>
      </w:r>
    </w:p>
    <w:p w14:paraId="4914D5EF" w14:textId="296EB719" w:rsidR="00760FAF" w:rsidRPr="00D050E2" w:rsidRDefault="00760FAF" w:rsidP="00760FAF">
      <w:pPr>
        <w:pStyle w:val="ad"/>
        <w:jc w:val="left"/>
        <w:rPr>
          <w:rFonts w:hAnsi="宋体"/>
        </w:rPr>
      </w:pPr>
      <w:r w:rsidRPr="00D050E2">
        <w:t>W</w:t>
      </w:r>
      <w:r w:rsidRPr="00D050E2">
        <w:rPr>
          <w:rFonts w:hint="eastAsia"/>
          <w:vertAlign w:val="subscript"/>
        </w:rPr>
        <w:t>外i</w:t>
      </w:r>
      <w:r w:rsidRPr="00D050E2">
        <w:t>----</w:t>
      </w:r>
      <w:r w:rsidRPr="00D050E2">
        <w:rPr>
          <w:rFonts w:hint="eastAsia"/>
        </w:rPr>
        <w:t>外部评价中第i项</w:t>
      </w:r>
      <w:r w:rsidRPr="00D050E2">
        <w:rPr>
          <w:rFonts w:hAnsi="宋体" w:hint="eastAsia"/>
        </w:rPr>
        <w:t>生产者履责绩效指标</w:t>
      </w:r>
      <w:r w:rsidR="00D84866" w:rsidRPr="00D050E2">
        <w:rPr>
          <w:rFonts w:hAnsi="宋体" w:hint="eastAsia"/>
        </w:rPr>
        <w:t>的权重。</w:t>
      </w:r>
    </w:p>
    <w:p w14:paraId="1772FCFF" w14:textId="6961F3DE" w:rsidR="00D84866" w:rsidRPr="00D050E2" w:rsidRDefault="0081138D" w:rsidP="00760FAF">
      <w:pPr>
        <w:pStyle w:val="ad"/>
        <w:jc w:val="left"/>
      </w:pPr>
      <w:r w:rsidRPr="00D050E2">
        <w:rPr>
          <w:rFonts w:hAnsi="宋体" w:hint="eastAsia"/>
        </w:rPr>
        <w:t>m</w:t>
      </w:r>
      <w:r w:rsidR="00D84866" w:rsidRPr="00D050E2">
        <w:rPr>
          <w:rFonts w:hAnsi="宋体"/>
        </w:rPr>
        <w:t xml:space="preserve">  </w:t>
      </w:r>
      <w:r w:rsidR="00D84866" w:rsidRPr="00D050E2">
        <w:t>----</w:t>
      </w:r>
      <w:r w:rsidR="00D84866" w:rsidRPr="00D050E2">
        <w:rPr>
          <w:rFonts w:hAnsi="宋体" w:hint="eastAsia"/>
        </w:rPr>
        <w:t>生产者履责绩效指标的数量。</w:t>
      </w:r>
    </w:p>
    <w:p w14:paraId="1CED35E6" w14:textId="77777777"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t>生产者履责绩效指标的权重可采用平均权重法确定，也可采用层次分析法、专家咨询法、相关系数法等方法确定。</w:t>
      </w:r>
    </w:p>
    <w:p w14:paraId="53398CD9" w14:textId="77777777" w:rsidR="006B7799" w:rsidRPr="00D050E2" w:rsidRDefault="006B7799" w:rsidP="006B7799">
      <w:pPr>
        <w:pStyle w:val="a0"/>
        <w:spacing w:before="156" w:after="156"/>
      </w:pPr>
      <w:r w:rsidRPr="00D050E2">
        <w:rPr>
          <w:rFonts w:hint="eastAsia"/>
        </w:rPr>
        <w:t>生产者履责绩效指标的使用</w:t>
      </w:r>
    </w:p>
    <w:p w14:paraId="61DD47EE" w14:textId="77777777"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t>通过对管理类、生产数据类、履</w:t>
      </w:r>
      <w:proofErr w:type="gramStart"/>
      <w:r w:rsidRPr="00D050E2">
        <w:rPr>
          <w:rFonts w:ascii="宋体" w:eastAsia="宋体" w:hAnsi="宋体" w:hint="eastAsia"/>
        </w:rPr>
        <w:t>责情况类</w:t>
      </w:r>
      <w:proofErr w:type="gramEnd"/>
      <w:r w:rsidRPr="00D050E2">
        <w:rPr>
          <w:rFonts w:ascii="宋体" w:eastAsia="宋体" w:hAnsi="宋体" w:hint="eastAsia"/>
        </w:rPr>
        <w:t>指标与选定基准的比较分析，可以识别生产者履</w:t>
      </w:r>
      <w:proofErr w:type="gramStart"/>
      <w:r w:rsidRPr="00D050E2">
        <w:rPr>
          <w:rFonts w:ascii="宋体" w:eastAsia="宋体" w:hAnsi="宋体" w:hint="eastAsia"/>
        </w:rPr>
        <w:t>责过程</w:t>
      </w:r>
      <w:proofErr w:type="gramEnd"/>
      <w:r w:rsidRPr="00D050E2">
        <w:rPr>
          <w:rFonts w:ascii="宋体" w:eastAsia="宋体" w:hAnsi="宋体" w:hint="eastAsia"/>
        </w:rPr>
        <w:t>中存在的问题，找出绿色化发展潜力和方向。</w:t>
      </w:r>
    </w:p>
    <w:p w14:paraId="011D7345" w14:textId="77777777" w:rsidR="006B7799" w:rsidRPr="00D050E2" w:rsidRDefault="006B7799" w:rsidP="006B7799">
      <w:pPr>
        <w:pStyle w:val="a1"/>
        <w:spacing w:before="156" w:after="156"/>
        <w:rPr>
          <w:rFonts w:ascii="宋体" w:eastAsia="宋体" w:hAnsi="宋体"/>
        </w:rPr>
      </w:pPr>
      <w:r w:rsidRPr="00D050E2">
        <w:rPr>
          <w:rFonts w:ascii="宋体" w:eastAsia="宋体" w:hAnsi="宋体" w:hint="eastAsia"/>
        </w:rPr>
        <w:t>通过对不同饮料包装物生产者的生产者履责绩效综合指标值进行比较、分析和排序，可以掌握饮料包装物生产者的生产者履责水平，从而促进同类对标，实现整体生产者履责绩效水平和能力的提高。</w:t>
      </w:r>
    </w:p>
    <w:p w14:paraId="61DBD091" w14:textId="77777777" w:rsidR="006B7799" w:rsidRPr="00D050E2" w:rsidRDefault="006B7799" w:rsidP="006B7799">
      <w:pPr>
        <w:pStyle w:val="a0"/>
        <w:spacing w:before="156" w:after="156"/>
      </w:pPr>
      <w:r w:rsidRPr="00D050E2">
        <w:rPr>
          <w:rFonts w:hint="eastAsia"/>
        </w:rPr>
        <w:t>生产者履责绩效综合指标的判定</w:t>
      </w:r>
    </w:p>
    <w:p w14:paraId="48DD34DA" w14:textId="77777777" w:rsidR="006B7799" w:rsidRPr="00D050E2" w:rsidRDefault="006B7799" w:rsidP="006B7799">
      <w:pPr>
        <w:pStyle w:val="ad"/>
      </w:pPr>
      <w:r w:rsidRPr="00D050E2">
        <w:rPr>
          <w:rFonts w:hint="eastAsia"/>
        </w:rPr>
        <w:lastRenderedPageBreak/>
        <w:t>生产者履责绩效综合指标值反映了生产者履责绩效水平与同类可比平均水平的偏离程度。通过对同类可比生产者履责绩效综合指标值由小到大的排序，可判定生产者履责绩效水平的高低。</w:t>
      </w:r>
    </w:p>
    <w:p w14:paraId="69415CE5" w14:textId="22CA65A9" w:rsidR="006B7799" w:rsidRPr="00D050E2" w:rsidRDefault="006B7799" w:rsidP="006B7799">
      <w:pPr>
        <w:pStyle w:val="ad"/>
      </w:pPr>
    </w:p>
    <w:p w14:paraId="49AABF96" w14:textId="3684CA5D" w:rsidR="00304A75" w:rsidRPr="00D050E2" w:rsidRDefault="00304A75" w:rsidP="006B7799">
      <w:pPr>
        <w:pStyle w:val="ad"/>
      </w:pPr>
    </w:p>
    <w:p w14:paraId="4A0D5A6E" w14:textId="77777777" w:rsidR="00304A75" w:rsidRPr="00D050E2" w:rsidRDefault="00304A75" w:rsidP="006B7799">
      <w:pPr>
        <w:pStyle w:val="ad"/>
        <w:sectPr w:rsidR="00304A75" w:rsidRPr="00D050E2" w:rsidSect="001B1DE0">
          <w:footerReference w:type="default" r:id="rId9"/>
          <w:pgSz w:w="11906" w:h="16838"/>
          <w:pgMar w:top="1440" w:right="1800" w:bottom="1440" w:left="1800" w:header="851" w:footer="992" w:gutter="0"/>
          <w:pgNumType w:start="1"/>
          <w:cols w:space="425"/>
          <w:docGrid w:type="lines" w:linePitch="312"/>
        </w:sectPr>
      </w:pPr>
    </w:p>
    <w:p w14:paraId="1F5428B4" w14:textId="0EFF5B7B" w:rsidR="00304A75" w:rsidRPr="00D050E2" w:rsidRDefault="00304A75" w:rsidP="00304A75">
      <w:pPr>
        <w:pStyle w:val="ad"/>
        <w:jc w:val="center"/>
        <w:rPr>
          <w:rFonts w:ascii="黑体" w:eastAsia="黑体" w:hAnsi="黑体"/>
        </w:rPr>
      </w:pPr>
      <w:r w:rsidRPr="00D050E2">
        <w:rPr>
          <w:rFonts w:ascii="黑体" w:eastAsia="黑体" w:hAnsi="黑体" w:hint="eastAsia"/>
        </w:rPr>
        <w:lastRenderedPageBreak/>
        <w:t>附录A</w:t>
      </w:r>
    </w:p>
    <w:p w14:paraId="756537FA" w14:textId="46777CCD" w:rsidR="00304A75" w:rsidRPr="00D050E2" w:rsidRDefault="00304A75" w:rsidP="00304A75">
      <w:pPr>
        <w:pStyle w:val="ad"/>
        <w:jc w:val="center"/>
        <w:rPr>
          <w:rFonts w:ascii="黑体" w:eastAsia="黑体" w:hAnsi="黑体"/>
        </w:rPr>
      </w:pPr>
      <w:r w:rsidRPr="00D050E2">
        <w:rPr>
          <w:rFonts w:ascii="黑体" w:eastAsia="黑体" w:hAnsi="黑体" w:hint="eastAsia"/>
        </w:rPr>
        <w:t>（资料性附录）</w:t>
      </w:r>
    </w:p>
    <w:p w14:paraId="70FBAF3E" w14:textId="6670F668" w:rsidR="00304A75" w:rsidRPr="00D050E2" w:rsidRDefault="00304A75" w:rsidP="00304A75">
      <w:pPr>
        <w:pStyle w:val="ad"/>
        <w:jc w:val="center"/>
        <w:rPr>
          <w:rFonts w:ascii="黑体" w:eastAsia="黑体" w:hAnsi="黑体"/>
        </w:rPr>
      </w:pPr>
      <w:r w:rsidRPr="00D050E2">
        <w:rPr>
          <w:rFonts w:ascii="黑体" w:eastAsia="黑体" w:hAnsi="黑体" w:hint="eastAsia"/>
        </w:rPr>
        <w:t>管理类指标</w:t>
      </w:r>
    </w:p>
    <w:p w14:paraId="16A9CE39" w14:textId="5251EC7C" w:rsidR="00304A75" w:rsidRPr="00D050E2" w:rsidRDefault="00304A75" w:rsidP="00304A75">
      <w:pPr>
        <w:pStyle w:val="ad"/>
        <w:jc w:val="left"/>
        <w:rPr>
          <w:rFonts w:hAnsi="宋体"/>
        </w:rPr>
      </w:pPr>
      <w:r w:rsidRPr="00D050E2">
        <w:rPr>
          <w:rFonts w:hAnsi="宋体" w:hint="eastAsia"/>
        </w:rPr>
        <w:t>饮料包装物生产者履责绩效评价中供选择的管理类指标见表A</w:t>
      </w:r>
      <w:r w:rsidRPr="00D050E2">
        <w:rPr>
          <w:rFonts w:hAnsi="宋体"/>
        </w:rPr>
        <w:t>.1</w:t>
      </w:r>
      <w:r w:rsidRPr="00D050E2">
        <w:rPr>
          <w:rFonts w:hAnsi="宋体" w:hint="eastAsia"/>
        </w:rPr>
        <w:t>。</w:t>
      </w:r>
    </w:p>
    <w:p w14:paraId="2BEA43FD" w14:textId="269BDF16" w:rsidR="00304A75" w:rsidRPr="00D050E2" w:rsidRDefault="00304A75" w:rsidP="00304A75">
      <w:pPr>
        <w:pStyle w:val="ad"/>
        <w:spacing w:beforeLines="50" w:before="156" w:afterLines="50" w:after="156"/>
        <w:jc w:val="center"/>
        <w:rPr>
          <w:rFonts w:ascii="黑体" w:eastAsia="黑体" w:hAnsi="黑体"/>
        </w:rPr>
      </w:pPr>
      <w:r w:rsidRPr="00D050E2">
        <w:rPr>
          <w:rFonts w:ascii="黑体" w:eastAsia="黑体" w:hAnsi="黑体" w:hint="eastAsia"/>
        </w:rPr>
        <w:t>表A</w:t>
      </w:r>
      <w:r w:rsidRPr="00D050E2">
        <w:rPr>
          <w:rFonts w:ascii="黑体" w:eastAsia="黑体" w:hAnsi="黑体"/>
        </w:rPr>
        <w:t xml:space="preserve">.1  </w:t>
      </w:r>
      <w:r w:rsidRPr="00D050E2">
        <w:rPr>
          <w:rFonts w:ascii="黑体" w:eastAsia="黑体" w:hAnsi="黑体" w:hint="eastAsia"/>
        </w:rPr>
        <w:t>管理类指标</w:t>
      </w:r>
    </w:p>
    <w:tbl>
      <w:tblPr>
        <w:tblStyle w:val="afb"/>
        <w:tblW w:w="5000" w:type="pct"/>
        <w:tblLook w:val="04A0" w:firstRow="1" w:lastRow="0" w:firstColumn="1" w:lastColumn="0" w:noHBand="0" w:noVBand="1"/>
      </w:tblPr>
      <w:tblGrid>
        <w:gridCol w:w="2192"/>
        <w:gridCol w:w="6104"/>
      </w:tblGrid>
      <w:tr w:rsidR="00D050E2" w:rsidRPr="00D050E2" w14:paraId="05395E81" w14:textId="77777777" w:rsidTr="004A28E8">
        <w:tc>
          <w:tcPr>
            <w:tcW w:w="1321" w:type="pct"/>
            <w:vAlign w:val="center"/>
          </w:tcPr>
          <w:p w14:paraId="58ED26AE" w14:textId="67E13615" w:rsidR="00304A75" w:rsidRPr="00D050E2" w:rsidRDefault="00304A75" w:rsidP="00304A75">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类别</w:t>
            </w:r>
          </w:p>
        </w:tc>
        <w:tc>
          <w:tcPr>
            <w:tcW w:w="3679" w:type="pct"/>
            <w:vAlign w:val="center"/>
          </w:tcPr>
          <w:p w14:paraId="1CF1D9B3" w14:textId="45E4C122" w:rsidR="00304A75" w:rsidRPr="00D050E2" w:rsidRDefault="00304A75" w:rsidP="00304A75">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指标</w:t>
            </w:r>
          </w:p>
        </w:tc>
      </w:tr>
      <w:tr w:rsidR="00D050E2" w:rsidRPr="00D050E2" w14:paraId="3B08553B" w14:textId="77777777" w:rsidTr="004A28E8">
        <w:tc>
          <w:tcPr>
            <w:tcW w:w="1321" w:type="pct"/>
            <w:vMerge w:val="restart"/>
            <w:vAlign w:val="center"/>
          </w:tcPr>
          <w:p w14:paraId="04EB305E" w14:textId="064AD827" w:rsidR="004D162A" w:rsidRPr="00D050E2" w:rsidRDefault="004D162A" w:rsidP="00304A75">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管理和制度建设</w:t>
            </w:r>
          </w:p>
        </w:tc>
        <w:tc>
          <w:tcPr>
            <w:tcW w:w="3679" w:type="pct"/>
            <w:vAlign w:val="center"/>
          </w:tcPr>
          <w:p w14:paraId="4DAB2DC9" w14:textId="6FB6208F" w:rsidR="004D162A" w:rsidRPr="00D050E2" w:rsidRDefault="004D162A" w:rsidP="00304A75">
            <w:pPr>
              <w:pStyle w:val="ad"/>
              <w:spacing w:beforeLines="50" w:before="156" w:afterLines="50" w:after="156"/>
              <w:ind w:firstLineChars="0" w:firstLine="0"/>
              <w:jc w:val="center"/>
              <w:rPr>
                <w:rFonts w:hAnsi="宋体"/>
                <w:sz w:val="18"/>
                <w:szCs w:val="18"/>
              </w:rPr>
            </w:pPr>
            <w:r w:rsidRPr="00D050E2">
              <w:rPr>
                <w:rFonts w:hint="eastAsia"/>
                <w:sz w:val="18"/>
                <w:szCs w:val="18"/>
              </w:rPr>
              <w:t>是否有组织结构图，主要的职位是否明确定义</w:t>
            </w:r>
          </w:p>
        </w:tc>
      </w:tr>
      <w:tr w:rsidR="00D050E2" w:rsidRPr="00D050E2" w14:paraId="5A08CE05" w14:textId="77777777" w:rsidTr="004A28E8">
        <w:tc>
          <w:tcPr>
            <w:tcW w:w="1321" w:type="pct"/>
            <w:vMerge/>
            <w:vAlign w:val="center"/>
          </w:tcPr>
          <w:p w14:paraId="49BA90C6"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1550DBB1" w14:textId="65D4E75F" w:rsidR="004D162A" w:rsidRPr="00D050E2" w:rsidRDefault="004D162A" w:rsidP="00304A75">
            <w:pPr>
              <w:pStyle w:val="ad"/>
              <w:spacing w:beforeLines="50" w:before="156" w:afterLines="50" w:after="156"/>
              <w:ind w:firstLineChars="0" w:firstLine="0"/>
              <w:jc w:val="center"/>
              <w:rPr>
                <w:rFonts w:hAnsi="宋体"/>
                <w:sz w:val="18"/>
                <w:szCs w:val="18"/>
              </w:rPr>
            </w:pPr>
            <w:r w:rsidRPr="00D050E2">
              <w:rPr>
                <w:rFonts w:hAnsi="宋体" w:hint="eastAsia"/>
                <w:sz w:val="18"/>
                <w:szCs w:val="18"/>
                <w:lang w:val="en-GB"/>
              </w:rPr>
              <w:t>是否有相应的规章制度，是否得到有效执行</w:t>
            </w:r>
          </w:p>
        </w:tc>
      </w:tr>
      <w:tr w:rsidR="00D050E2" w:rsidRPr="00D050E2" w14:paraId="2C178DAF" w14:textId="77777777" w:rsidTr="004A28E8">
        <w:tc>
          <w:tcPr>
            <w:tcW w:w="1321" w:type="pct"/>
            <w:vMerge/>
            <w:vAlign w:val="center"/>
          </w:tcPr>
          <w:p w14:paraId="1ED482EA"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59AF1077" w14:textId="30878DED" w:rsidR="004D162A" w:rsidRPr="00D050E2" w:rsidRDefault="004D162A" w:rsidP="00304A75">
            <w:pPr>
              <w:pStyle w:val="ad"/>
              <w:spacing w:beforeLines="50" w:before="156" w:afterLines="50" w:after="156"/>
              <w:ind w:firstLineChars="0" w:firstLine="0"/>
              <w:jc w:val="center"/>
              <w:rPr>
                <w:rFonts w:hAnsi="宋体"/>
                <w:sz w:val="18"/>
                <w:szCs w:val="18"/>
              </w:rPr>
            </w:pPr>
            <w:r w:rsidRPr="00D050E2">
              <w:rPr>
                <w:rFonts w:hAnsi="宋体" w:hint="eastAsia"/>
                <w:sz w:val="18"/>
                <w:szCs w:val="18"/>
                <w:lang w:val="en-GB"/>
              </w:rPr>
              <w:t>是否有内审和持续改进计划</w:t>
            </w:r>
          </w:p>
        </w:tc>
      </w:tr>
      <w:tr w:rsidR="00D050E2" w:rsidRPr="00D050E2" w14:paraId="2DBF4ADA" w14:textId="77777777" w:rsidTr="004A28E8">
        <w:tc>
          <w:tcPr>
            <w:tcW w:w="1321" w:type="pct"/>
            <w:vMerge/>
            <w:vAlign w:val="center"/>
          </w:tcPr>
          <w:p w14:paraId="3ACFAF4F"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4C8537ED" w14:textId="56865E97"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是否有质量管理体系或成文的质量手册</w:t>
            </w:r>
          </w:p>
        </w:tc>
      </w:tr>
      <w:tr w:rsidR="00D050E2" w:rsidRPr="00D050E2" w14:paraId="51888F1D" w14:textId="77777777" w:rsidTr="004A28E8">
        <w:tc>
          <w:tcPr>
            <w:tcW w:w="1321" w:type="pct"/>
            <w:vMerge/>
            <w:vAlign w:val="center"/>
          </w:tcPr>
          <w:p w14:paraId="1CF33482"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39321626" w14:textId="747DB49F"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是否有环境管理体系文件</w:t>
            </w:r>
          </w:p>
        </w:tc>
      </w:tr>
      <w:tr w:rsidR="00D050E2" w:rsidRPr="00D050E2" w14:paraId="24DFDE7E" w14:textId="77777777" w:rsidTr="004A28E8">
        <w:tc>
          <w:tcPr>
            <w:tcW w:w="1321" w:type="pct"/>
            <w:vMerge w:val="restart"/>
            <w:vAlign w:val="center"/>
          </w:tcPr>
          <w:p w14:paraId="1EA32DFF" w14:textId="74D20B88" w:rsidR="004D162A" w:rsidRPr="00D050E2" w:rsidRDefault="004D162A" w:rsidP="00304A75">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设备设施的运行管理</w:t>
            </w:r>
          </w:p>
        </w:tc>
        <w:tc>
          <w:tcPr>
            <w:tcW w:w="3679" w:type="pct"/>
            <w:vAlign w:val="center"/>
          </w:tcPr>
          <w:p w14:paraId="752844AF" w14:textId="69A5047E" w:rsidR="004D162A" w:rsidRPr="00D050E2" w:rsidRDefault="004D162A" w:rsidP="00304A75">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机器设备是否保持清洁及良好运行状态</w:t>
            </w:r>
          </w:p>
        </w:tc>
      </w:tr>
      <w:tr w:rsidR="00D050E2" w:rsidRPr="00D050E2" w14:paraId="1CCBD904" w14:textId="77777777" w:rsidTr="004A28E8">
        <w:tc>
          <w:tcPr>
            <w:tcW w:w="1321" w:type="pct"/>
            <w:vMerge/>
            <w:vAlign w:val="center"/>
          </w:tcPr>
          <w:p w14:paraId="3B67576C"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0691A74D" w14:textId="69D20EB1" w:rsidR="004D162A" w:rsidRPr="00D050E2" w:rsidRDefault="004D162A" w:rsidP="00304A75">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是否有标准的工作指导</w:t>
            </w:r>
          </w:p>
        </w:tc>
      </w:tr>
      <w:tr w:rsidR="00D050E2" w:rsidRPr="00D050E2" w14:paraId="07231415" w14:textId="77777777" w:rsidTr="004A28E8">
        <w:tc>
          <w:tcPr>
            <w:tcW w:w="1321" w:type="pct"/>
            <w:vMerge/>
            <w:vAlign w:val="center"/>
          </w:tcPr>
          <w:p w14:paraId="53513017"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6CAEC0B0" w14:textId="31C22691" w:rsidR="004D162A" w:rsidRPr="00D050E2" w:rsidRDefault="004D162A" w:rsidP="00304A75">
            <w:pPr>
              <w:pStyle w:val="ad"/>
              <w:spacing w:beforeLines="50" w:before="156" w:afterLines="50" w:after="156"/>
              <w:ind w:firstLineChars="0" w:firstLine="0"/>
              <w:jc w:val="center"/>
              <w:rPr>
                <w:rFonts w:hAnsi="宋体"/>
                <w:sz w:val="18"/>
                <w:szCs w:val="18"/>
              </w:rPr>
            </w:pPr>
            <w:r w:rsidRPr="00D050E2">
              <w:rPr>
                <w:rFonts w:hAnsi="宋体" w:hint="eastAsia"/>
                <w:sz w:val="18"/>
                <w:szCs w:val="18"/>
                <w:lang w:val="en-GB"/>
              </w:rPr>
              <w:t>是否有机器设备维护计划和记录</w:t>
            </w:r>
          </w:p>
        </w:tc>
      </w:tr>
      <w:tr w:rsidR="00D050E2" w:rsidRPr="00D050E2" w14:paraId="62335F70" w14:textId="77777777" w:rsidTr="004A28E8">
        <w:tc>
          <w:tcPr>
            <w:tcW w:w="1321" w:type="pct"/>
            <w:vMerge/>
            <w:vAlign w:val="center"/>
          </w:tcPr>
          <w:p w14:paraId="67C60BB8"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33BC847C" w14:textId="472AAC28" w:rsidR="004D162A" w:rsidRPr="00D050E2" w:rsidRDefault="004D162A" w:rsidP="00304A75">
            <w:pPr>
              <w:pStyle w:val="ad"/>
              <w:spacing w:beforeLines="50" w:before="156" w:afterLines="50" w:after="156"/>
              <w:ind w:firstLineChars="0" w:firstLine="0"/>
              <w:jc w:val="center"/>
              <w:rPr>
                <w:rFonts w:hAnsi="宋体"/>
                <w:sz w:val="18"/>
                <w:szCs w:val="18"/>
              </w:rPr>
            </w:pPr>
            <w:r w:rsidRPr="00D050E2">
              <w:rPr>
                <w:rFonts w:hAnsi="宋体" w:hint="eastAsia"/>
                <w:sz w:val="18"/>
                <w:szCs w:val="18"/>
                <w:lang w:val="en-GB"/>
              </w:rPr>
              <w:t>有无Q&amp;A部门以及必要的检测设备</w:t>
            </w:r>
          </w:p>
        </w:tc>
      </w:tr>
      <w:tr w:rsidR="00D050E2" w:rsidRPr="00D050E2" w14:paraId="2451F884" w14:textId="77777777" w:rsidTr="004A28E8">
        <w:tc>
          <w:tcPr>
            <w:tcW w:w="1321" w:type="pct"/>
            <w:vMerge/>
            <w:vAlign w:val="center"/>
          </w:tcPr>
          <w:p w14:paraId="59809808"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35554C04" w14:textId="3F601A9C"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是否具备现代化的处理设施</w:t>
            </w:r>
          </w:p>
        </w:tc>
      </w:tr>
      <w:tr w:rsidR="00D050E2" w:rsidRPr="00D050E2" w14:paraId="74216A65" w14:textId="77777777" w:rsidTr="004A28E8">
        <w:tc>
          <w:tcPr>
            <w:tcW w:w="1321" w:type="pct"/>
            <w:vMerge w:val="restart"/>
            <w:vAlign w:val="center"/>
          </w:tcPr>
          <w:p w14:paraId="575336D7" w14:textId="70161333" w:rsidR="004D162A" w:rsidRPr="00D050E2" w:rsidRDefault="004D162A" w:rsidP="00304A75">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可持续发展及安全措施</w:t>
            </w:r>
          </w:p>
        </w:tc>
        <w:tc>
          <w:tcPr>
            <w:tcW w:w="3679" w:type="pct"/>
            <w:vAlign w:val="center"/>
          </w:tcPr>
          <w:p w14:paraId="2E6BAEE6" w14:textId="228C5DC6"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是否有开展技术研发</w:t>
            </w:r>
          </w:p>
        </w:tc>
      </w:tr>
      <w:tr w:rsidR="00D050E2" w:rsidRPr="00D050E2" w14:paraId="28FA9396" w14:textId="77777777" w:rsidTr="004A28E8">
        <w:tc>
          <w:tcPr>
            <w:tcW w:w="1321" w:type="pct"/>
            <w:vMerge/>
            <w:vAlign w:val="center"/>
          </w:tcPr>
          <w:p w14:paraId="10EBA84D"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3BA44BBE" w14:textId="0DBD25E8"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是否有通过身份证件对员工年龄进行核实</w:t>
            </w:r>
            <w:r w:rsidR="008752ED" w:rsidRPr="00D050E2">
              <w:rPr>
                <w:rFonts w:hAnsi="宋体" w:hint="eastAsia"/>
                <w:sz w:val="18"/>
                <w:szCs w:val="18"/>
                <w:lang w:val="en-GB"/>
              </w:rPr>
              <w:t>，</w:t>
            </w:r>
            <w:r w:rsidRPr="00D050E2">
              <w:rPr>
                <w:rFonts w:hAnsi="宋体" w:hint="eastAsia"/>
                <w:sz w:val="18"/>
                <w:szCs w:val="18"/>
                <w:lang w:val="en-GB"/>
              </w:rPr>
              <w:t>是否存在雇佣童工的情况</w:t>
            </w:r>
          </w:p>
        </w:tc>
      </w:tr>
      <w:tr w:rsidR="00D050E2" w:rsidRPr="00D050E2" w14:paraId="023E0E97" w14:textId="77777777" w:rsidTr="004A28E8">
        <w:tc>
          <w:tcPr>
            <w:tcW w:w="1321" w:type="pct"/>
            <w:vMerge/>
            <w:vAlign w:val="center"/>
          </w:tcPr>
          <w:p w14:paraId="068A7BE1"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09BF12BA" w14:textId="76AF7B14"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有无安全巡视制度，员工是否配备了个人安全防护设备</w:t>
            </w:r>
          </w:p>
        </w:tc>
      </w:tr>
      <w:tr w:rsidR="00D050E2" w:rsidRPr="00D050E2" w14:paraId="6CCA5413" w14:textId="77777777" w:rsidTr="004A28E8">
        <w:tc>
          <w:tcPr>
            <w:tcW w:w="1321" w:type="pct"/>
            <w:vMerge/>
            <w:vAlign w:val="center"/>
          </w:tcPr>
          <w:p w14:paraId="49ED2ECD"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2B295C65" w14:textId="0EBEBFA9"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是否有适当的消防设备和维护记录</w:t>
            </w:r>
          </w:p>
        </w:tc>
      </w:tr>
      <w:tr w:rsidR="00D050E2" w:rsidRPr="00D050E2" w14:paraId="074E47C3" w14:textId="77777777" w:rsidTr="004A28E8">
        <w:tc>
          <w:tcPr>
            <w:tcW w:w="1321" w:type="pct"/>
            <w:vMerge/>
            <w:vAlign w:val="center"/>
          </w:tcPr>
          <w:p w14:paraId="510C6118"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62F5B5DA" w14:textId="4ED10810"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是否有针对易燃和危险材料的管理措施</w:t>
            </w:r>
          </w:p>
        </w:tc>
      </w:tr>
      <w:tr w:rsidR="00D050E2" w:rsidRPr="00D050E2" w14:paraId="2F1E4DE7" w14:textId="77777777" w:rsidTr="004A28E8">
        <w:tc>
          <w:tcPr>
            <w:tcW w:w="1321" w:type="pct"/>
            <w:vMerge w:val="restart"/>
            <w:vAlign w:val="center"/>
          </w:tcPr>
          <w:p w14:paraId="453CF7FD" w14:textId="19525CBB" w:rsidR="004D162A" w:rsidRPr="00D050E2" w:rsidRDefault="004D162A" w:rsidP="00304A75">
            <w:pPr>
              <w:pStyle w:val="ad"/>
              <w:spacing w:beforeLines="50" w:before="156" w:afterLines="50" w:after="156"/>
              <w:ind w:firstLine="360"/>
              <w:jc w:val="center"/>
              <w:rPr>
                <w:rFonts w:hAnsi="宋体"/>
                <w:sz w:val="18"/>
                <w:szCs w:val="18"/>
              </w:rPr>
            </w:pPr>
            <w:r w:rsidRPr="00D050E2">
              <w:rPr>
                <w:rFonts w:hint="eastAsia"/>
                <w:sz w:val="18"/>
                <w:szCs w:val="18"/>
              </w:rPr>
              <w:t>绿色化行为</w:t>
            </w:r>
          </w:p>
        </w:tc>
        <w:tc>
          <w:tcPr>
            <w:tcW w:w="3679" w:type="pct"/>
            <w:vAlign w:val="center"/>
          </w:tcPr>
          <w:p w14:paraId="4F0287BD" w14:textId="63DC6DB8"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是否开放参观并定期开展环境教育，有无记录</w:t>
            </w:r>
          </w:p>
        </w:tc>
      </w:tr>
      <w:tr w:rsidR="00D050E2" w:rsidRPr="00D050E2" w14:paraId="75877BAD" w14:textId="77777777" w:rsidTr="004A28E8">
        <w:tc>
          <w:tcPr>
            <w:tcW w:w="1321" w:type="pct"/>
            <w:vMerge/>
            <w:vAlign w:val="center"/>
          </w:tcPr>
          <w:p w14:paraId="75C1FDB9" w14:textId="04FA81CE"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2E2FA987" w14:textId="5254243C"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是否有设立关于回收利用的环保展厅以及用于宣传的再生环保礼品</w:t>
            </w:r>
          </w:p>
        </w:tc>
      </w:tr>
      <w:tr w:rsidR="00D050E2" w:rsidRPr="00D050E2" w14:paraId="3314A964" w14:textId="77777777" w:rsidTr="004A28E8">
        <w:tc>
          <w:tcPr>
            <w:tcW w:w="1321" w:type="pct"/>
            <w:vMerge/>
            <w:vAlign w:val="center"/>
          </w:tcPr>
          <w:p w14:paraId="557E719F"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6ED9C2D7" w14:textId="23A950E6"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是否有开展针对学校的回收活动</w:t>
            </w:r>
          </w:p>
        </w:tc>
      </w:tr>
      <w:tr w:rsidR="00D050E2" w:rsidRPr="00D050E2" w14:paraId="739FF246" w14:textId="77777777" w:rsidTr="004A28E8">
        <w:tc>
          <w:tcPr>
            <w:tcW w:w="1321" w:type="pct"/>
            <w:vMerge/>
            <w:vAlign w:val="center"/>
          </w:tcPr>
          <w:p w14:paraId="23862704"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6C938D48" w14:textId="5E6EB208"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对废包处理的态度和价值认可</w:t>
            </w:r>
          </w:p>
        </w:tc>
      </w:tr>
      <w:tr w:rsidR="004D162A" w:rsidRPr="00D050E2" w14:paraId="69CC578D" w14:textId="77777777" w:rsidTr="004A28E8">
        <w:tc>
          <w:tcPr>
            <w:tcW w:w="1321" w:type="pct"/>
            <w:vMerge/>
            <w:vAlign w:val="center"/>
          </w:tcPr>
          <w:p w14:paraId="494DBA69" w14:textId="77777777" w:rsidR="004D162A" w:rsidRPr="00D050E2" w:rsidRDefault="004D162A" w:rsidP="00304A75">
            <w:pPr>
              <w:pStyle w:val="ad"/>
              <w:spacing w:beforeLines="50" w:before="156" w:afterLines="50" w:after="156"/>
              <w:ind w:firstLineChars="0" w:firstLine="0"/>
              <w:jc w:val="center"/>
              <w:rPr>
                <w:rFonts w:hAnsi="宋体"/>
                <w:sz w:val="18"/>
                <w:szCs w:val="18"/>
              </w:rPr>
            </w:pPr>
          </w:p>
        </w:tc>
        <w:tc>
          <w:tcPr>
            <w:tcW w:w="3679" w:type="pct"/>
            <w:vAlign w:val="center"/>
          </w:tcPr>
          <w:p w14:paraId="45F52D01" w14:textId="46BA8C08" w:rsidR="004D162A" w:rsidRPr="00D050E2" w:rsidRDefault="004D162A" w:rsidP="00304A75">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是否同意签署生产者履责行为准则</w:t>
            </w:r>
          </w:p>
        </w:tc>
      </w:tr>
    </w:tbl>
    <w:p w14:paraId="44CA1726" w14:textId="390DA202" w:rsidR="00304A75" w:rsidRPr="00D050E2" w:rsidRDefault="00304A75" w:rsidP="00304A75">
      <w:pPr>
        <w:pStyle w:val="ad"/>
        <w:spacing w:beforeLines="50" w:before="156" w:afterLines="50" w:after="156"/>
        <w:jc w:val="center"/>
        <w:rPr>
          <w:rFonts w:ascii="黑体" w:eastAsia="黑体" w:hAnsi="黑体"/>
        </w:rPr>
      </w:pPr>
    </w:p>
    <w:p w14:paraId="5EA5AE99" w14:textId="77777777" w:rsidR="00137087" w:rsidRPr="00D050E2" w:rsidRDefault="00137087" w:rsidP="00304A75">
      <w:pPr>
        <w:pStyle w:val="ad"/>
        <w:spacing w:beforeLines="50" w:before="156" w:afterLines="50" w:after="156"/>
        <w:jc w:val="center"/>
        <w:rPr>
          <w:rFonts w:ascii="黑体" w:eastAsia="黑体" w:hAnsi="黑体"/>
        </w:rPr>
      </w:pPr>
    </w:p>
    <w:p w14:paraId="0920525F" w14:textId="77777777" w:rsidR="00763346" w:rsidRPr="00D050E2" w:rsidRDefault="00763346" w:rsidP="00304A75">
      <w:pPr>
        <w:pStyle w:val="ad"/>
        <w:spacing w:beforeLines="50" w:before="156" w:afterLines="50" w:after="156"/>
        <w:jc w:val="center"/>
        <w:rPr>
          <w:rFonts w:ascii="黑体" w:eastAsia="黑体" w:hAnsi="黑体"/>
        </w:rPr>
        <w:sectPr w:rsidR="00763346" w:rsidRPr="00D050E2">
          <w:pgSz w:w="11906" w:h="16838"/>
          <w:pgMar w:top="1440" w:right="1800" w:bottom="1440" w:left="1800" w:header="851" w:footer="992" w:gutter="0"/>
          <w:cols w:space="425"/>
          <w:docGrid w:type="lines" w:linePitch="312"/>
        </w:sectPr>
      </w:pPr>
    </w:p>
    <w:p w14:paraId="3804BE42" w14:textId="6AB1B0A8" w:rsidR="00763346" w:rsidRPr="00D050E2" w:rsidRDefault="00763346" w:rsidP="00763346">
      <w:pPr>
        <w:pStyle w:val="ad"/>
        <w:jc w:val="center"/>
        <w:rPr>
          <w:rFonts w:ascii="黑体" w:eastAsia="黑体" w:hAnsi="黑体"/>
        </w:rPr>
      </w:pPr>
      <w:r w:rsidRPr="00D050E2">
        <w:rPr>
          <w:rFonts w:ascii="黑体" w:eastAsia="黑体" w:hAnsi="黑体" w:hint="eastAsia"/>
        </w:rPr>
        <w:lastRenderedPageBreak/>
        <w:t>附录</w:t>
      </w:r>
      <w:r w:rsidRPr="00D050E2">
        <w:rPr>
          <w:rFonts w:ascii="黑体" w:eastAsia="黑体" w:hAnsi="黑体"/>
        </w:rPr>
        <w:t>B</w:t>
      </w:r>
    </w:p>
    <w:p w14:paraId="2903C936" w14:textId="77777777" w:rsidR="00763346" w:rsidRPr="00D050E2" w:rsidRDefault="00763346" w:rsidP="00763346">
      <w:pPr>
        <w:pStyle w:val="ad"/>
        <w:jc w:val="center"/>
        <w:rPr>
          <w:rFonts w:ascii="黑体" w:eastAsia="黑体" w:hAnsi="黑体"/>
        </w:rPr>
      </w:pPr>
      <w:r w:rsidRPr="00D050E2">
        <w:rPr>
          <w:rFonts w:ascii="黑体" w:eastAsia="黑体" w:hAnsi="黑体" w:hint="eastAsia"/>
        </w:rPr>
        <w:t>（资料性附录）</w:t>
      </w:r>
    </w:p>
    <w:p w14:paraId="114AF14A" w14:textId="1996B320" w:rsidR="00763346" w:rsidRPr="00D050E2" w:rsidRDefault="00763346" w:rsidP="00763346">
      <w:pPr>
        <w:pStyle w:val="ad"/>
        <w:jc w:val="center"/>
        <w:rPr>
          <w:rFonts w:ascii="黑体" w:eastAsia="黑体" w:hAnsi="黑体"/>
        </w:rPr>
      </w:pPr>
      <w:r w:rsidRPr="00D050E2">
        <w:rPr>
          <w:rFonts w:ascii="黑体" w:eastAsia="黑体" w:hAnsi="黑体" w:hint="eastAsia"/>
        </w:rPr>
        <w:t>生产数据类指标</w:t>
      </w:r>
    </w:p>
    <w:p w14:paraId="0317611A" w14:textId="5B465FB2" w:rsidR="00763346" w:rsidRPr="00D050E2" w:rsidRDefault="00763346" w:rsidP="00763346">
      <w:pPr>
        <w:pStyle w:val="ad"/>
        <w:jc w:val="left"/>
        <w:rPr>
          <w:rFonts w:hAnsi="宋体"/>
        </w:rPr>
      </w:pPr>
      <w:r w:rsidRPr="00D050E2">
        <w:rPr>
          <w:rFonts w:hAnsi="宋体" w:hint="eastAsia"/>
        </w:rPr>
        <w:t>饮料包装物生产者履责绩效评价中供选择的生产数据类指标见表</w:t>
      </w:r>
      <w:r w:rsidRPr="00D050E2">
        <w:rPr>
          <w:rFonts w:hAnsi="宋体"/>
        </w:rPr>
        <w:t>B.1</w:t>
      </w:r>
      <w:r w:rsidRPr="00D050E2">
        <w:rPr>
          <w:rFonts w:hAnsi="宋体" w:hint="eastAsia"/>
        </w:rPr>
        <w:t>。</w:t>
      </w:r>
    </w:p>
    <w:p w14:paraId="32F4E548" w14:textId="325D26A4" w:rsidR="00763346" w:rsidRPr="00D050E2" w:rsidRDefault="00763346" w:rsidP="00763346">
      <w:pPr>
        <w:pStyle w:val="ad"/>
        <w:spacing w:beforeLines="50" w:before="156" w:afterLines="50" w:after="156"/>
        <w:jc w:val="center"/>
        <w:rPr>
          <w:rFonts w:ascii="黑体" w:eastAsia="黑体" w:hAnsi="黑体"/>
        </w:rPr>
      </w:pPr>
      <w:r w:rsidRPr="00D050E2">
        <w:rPr>
          <w:rFonts w:ascii="黑体" w:eastAsia="黑体" w:hAnsi="黑体" w:hint="eastAsia"/>
        </w:rPr>
        <w:t>表</w:t>
      </w:r>
      <w:r w:rsidRPr="00D050E2">
        <w:rPr>
          <w:rFonts w:ascii="黑体" w:eastAsia="黑体" w:hAnsi="黑体"/>
        </w:rPr>
        <w:t xml:space="preserve">B.1  </w:t>
      </w:r>
      <w:r w:rsidRPr="00D050E2">
        <w:rPr>
          <w:rFonts w:ascii="黑体" w:eastAsia="黑体" w:hAnsi="黑体" w:hint="eastAsia"/>
        </w:rPr>
        <w:t>生产数据类指标</w:t>
      </w:r>
    </w:p>
    <w:tbl>
      <w:tblPr>
        <w:tblStyle w:val="afb"/>
        <w:tblW w:w="0" w:type="auto"/>
        <w:jc w:val="center"/>
        <w:tblLook w:val="04A0" w:firstRow="1" w:lastRow="0" w:firstColumn="1" w:lastColumn="0" w:noHBand="0" w:noVBand="1"/>
      </w:tblPr>
      <w:tblGrid>
        <w:gridCol w:w="4148"/>
        <w:gridCol w:w="4148"/>
      </w:tblGrid>
      <w:tr w:rsidR="00D050E2" w:rsidRPr="00D050E2" w14:paraId="25287B27" w14:textId="77777777" w:rsidTr="00E90DFF">
        <w:trPr>
          <w:jc w:val="center"/>
        </w:trPr>
        <w:tc>
          <w:tcPr>
            <w:tcW w:w="4148" w:type="dxa"/>
            <w:vAlign w:val="center"/>
          </w:tcPr>
          <w:p w14:paraId="780CD5E5" w14:textId="77777777" w:rsidR="00763346" w:rsidRPr="00D050E2" w:rsidRDefault="00763346"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类别</w:t>
            </w:r>
          </w:p>
        </w:tc>
        <w:tc>
          <w:tcPr>
            <w:tcW w:w="4148" w:type="dxa"/>
            <w:vAlign w:val="center"/>
          </w:tcPr>
          <w:p w14:paraId="1F76A1C3" w14:textId="77777777" w:rsidR="00763346" w:rsidRPr="00D050E2" w:rsidRDefault="00763346"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指标</w:t>
            </w:r>
          </w:p>
        </w:tc>
      </w:tr>
      <w:tr w:rsidR="00D050E2" w:rsidRPr="00D050E2" w14:paraId="4CF42271" w14:textId="77777777" w:rsidTr="00E90DFF">
        <w:trPr>
          <w:jc w:val="center"/>
        </w:trPr>
        <w:tc>
          <w:tcPr>
            <w:tcW w:w="4148" w:type="dxa"/>
            <w:vMerge w:val="restart"/>
            <w:vAlign w:val="center"/>
          </w:tcPr>
          <w:p w14:paraId="1D093B52" w14:textId="3E67DEB6" w:rsidR="00E90DFF" w:rsidRPr="00D050E2" w:rsidRDefault="00E90DFF" w:rsidP="00FD1C52">
            <w:pPr>
              <w:pStyle w:val="ad"/>
              <w:spacing w:beforeLines="50" w:before="156" w:afterLines="50" w:after="156"/>
              <w:ind w:firstLineChars="0" w:firstLine="0"/>
              <w:jc w:val="center"/>
              <w:rPr>
                <w:rFonts w:hAnsi="宋体"/>
                <w:sz w:val="18"/>
                <w:szCs w:val="18"/>
              </w:rPr>
            </w:pPr>
            <w:r w:rsidRPr="00D050E2">
              <w:rPr>
                <w:rFonts w:hint="eastAsia"/>
                <w:sz w:val="18"/>
                <w:szCs w:val="18"/>
              </w:rPr>
              <w:t>产品生产情况</w:t>
            </w:r>
          </w:p>
        </w:tc>
        <w:tc>
          <w:tcPr>
            <w:tcW w:w="4148" w:type="dxa"/>
            <w:vAlign w:val="center"/>
          </w:tcPr>
          <w:p w14:paraId="06357C74" w14:textId="0B015AD6" w:rsidR="00E90DFF" w:rsidRPr="00D050E2" w:rsidRDefault="00E90DFF"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年生产量</w:t>
            </w:r>
          </w:p>
        </w:tc>
      </w:tr>
      <w:tr w:rsidR="00D050E2" w:rsidRPr="00D050E2" w14:paraId="52B6C5EA" w14:textId="77777777" w:rsidTr="00E90DFF">
        <w:trPr>
          <w:jc w:val="center"/>
        </w:trPr>
        <w:tc>
          <w:tcPr>
            <w:tcW w:w="4148" w:type="dxa"/>
            <w:vMerge/>
            <w:vAlign w:val="center"/>
          </w:tcPr>
          <w:p w14:paraId="4CDA1AA6" w14:textId="77777777" w:rsidR="00E90DFF" w:rsidRPr="00D050E2" w:rsidRDefault="00E90DFF" w:rsidP="00FD1C52">
            <w:pPr>
              <w:pStyle w:val="ad"/>
              <w:spacing w:beforeLines="50" w:before="156" w:afterLines="50" w:after="156"/>
              <w:ind w:firstLineChars="0" w:firstLine="0"/>
              <w:jc w:val="center"/>
              <w:rPr>
                <w:rFonts w:hAnsi="宋体"/>
                <w:sz w:val="18"/>
                <w:szCs w:val="18"/>
              </w:rPr>
            </w:pPr>
          </w:p>
        </w:tc>
        <w:tc>
          <w:tcPr>
            <w:tcW w:w="4148" w:type="dxa"/>
            <w:vAlign w:val="center"/>
          </w:tcPr>
          <w:p w14:paraId="663D24B9" w14:textId="441C3559" w:rsidR="00E90DFF" w:rsidRPr="00D050E2" w:rsidRDefault="00E90DFF"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年销售量</w:t>
            </w:r>
          </w:p>
        </w:tc>
      </w:tr>
      <w:tr w:rsidR="00D050E2" w:rsidRPr="00D050E2" w14:paraId="33F4F260" w14:textId="77777777" w:rsidTr="00E90DFF">
        <w:trPr>
          <w:jc w:val="center"/>
        </w:trPr>
        <w:tc>
          <w:tcPr>
            <w:tcW w:w="4148" w:type="dxa"/>
            <w:vMerge/>
            <w:vAlign w:val="center"/>
          </w:tcPr>
          <w:p w14:paraId="48D393C0" w14:textId="77777777" w:rsidR="00E90DFF" w:rsidRPr="00D050E2" w:rsidRDefault="00E90DFF" w:rsidP="00FD1C52">
            <w:pPr>
              <w:pStyle w:val="ad"/>
              <w:spacing w:beforeLines="50" w:before="156" w:afterLines="50" w:after="156"/>
              <w:ind w:firstLineChars="0" w:firstLine="0"/>
              <w:jc w:val="center"/>
              <w:rPr>
                <w:rFonts w:hAnsi="宋体"/>
                <w:sz w:val="18"/>
                <w:szCs w:val="18"/>
              </w:rPr>
            </w:pPr>
          </w:p>
        </w:tc>
        <w:tc>
          <w:tcPr>
            <w:tcW w:w="4148" w:type="dxa"/>
            <w:vAlign w:val="center"/>
          </w:tcPr>
          <w:p w14:paraId="77D7FC3F" w14:textId="3F4E8ADE" w:rsidR="00E90DFF" w:rsidRPr="00D050E2" w:rsidRDefault="00E90DFF"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年库存量</w:t>
            </w:r>
          </w:p>
        </w:tc>
      </w:tr>
      <w:tr w:rsidR="00D050E2" w:rsidRPr="00D050E2" w14:paraId="1604580F" w14:textId="77777777" w:rsidTr="00E90DFF">
        <w:trPr>
          <w:jc w:val="center"/>
        </w:trPr>
        <w:tc>
          <w:tcPr>
            <w:tcW w:w="4148" w:type="dxa"/>
            <w:vMerge w:val="restart"/>
            <w:vAlign w:val="center"/>
          </w:tcPr>
          <w:p w14:paraId="57031F85" w14:textId="0A24DBA8" w:rsidR="00E90DFF" w:rsidRPr="00D050E2" w:rsidRDefault="00E90DFF" w:rsidP="00FD1C52">
            <w:pPr>
              <w:pStyle w:val="ad"/>
              <w:spacing w:beforeLines="50" w:before="156" w:afterLines="50" w:after="156"/>
              <w:ind w:firstLineChars="0" w:firstLine="0"/>
              <w:jc w:val="center"/>
              <w:rPr>
                <w:rFonts w:hAnsi="宋体"/>
                <w:sz w:val="18"/>
                <w:szCs w:val="18"/>
              </w:rPr>
            </w:pPr>
            <w:r w:rsidRPr="00D050E2">
              <w:rPr>
                <w:rFonts w:hint="eastAsia"/>
                <w:sz w:val="18"/>
                <w:szCs w:val="18"/>
              </w:rPr>
              <w:t>产品废弃处理情况</w:t>
            </w:r>
          </w:p>
        </w:tc>
        <w:tc>
          <w:tcPr>
            <w:tcW w:w="4148" w:type="dxa"/>
            <w:vAlign w:val="center"/>
          </w:tcPr>
          <w:p w14:paraId="2DDD1892" w14:textId="25F6CF5D" w:rsidR="00E90DFF" w:rsidRPr="00D050E2" w:rsidRDefault="00E90DFF"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产品废弃情况（理论报废量）</w:t>
            </w:r>
          </w:p>
        </w:tc>
      </w:tr>
      <w:tr w:rsidR="00D050E2" w:rsidRPr="00D050E2" w14:paraId="5CBE1967" w14:textId="77777777" w:rsidTr="00E90DFF">
        <w:trPr>
          <w:jc w:val="center"/>
        </w:trPr>
        <w:tc>
          <w:tcPr>
            <w:tcW w:w="4148" w:type="dxa"/>
            <w:vMerge/>
            <w:vAlign w:val="center"/>
          </w:tcPr>
          <w:p w14:paraId="3FB2E1B6" w14:textId="77777777" w:rsidR="00E90DFF" w:rsidRPr="00D050E2" w:rsidRDefault="00E90DFF" w:rsidP="00FD1C52">
            <w:pPr>
              <w:pStyle w:val="ad"/>
              <w:spacing w:beforeLines="50" w:before="156" w:afterLines="50" w:after="156"/>
              <w:ind w:firstLineChars="0" w:firstLine="0"/>
              <w:jc w:val="center"/>
              <w:rPr>
                <w:rFonts w:hAnsi="宋体"/>
                <w:sz w:val="18"/>
                <w:szCs w:val="18"/>
              </w:rPr>
            </w:pPr>
          </w:p>
        </w:tc>
        <w:tc>
          <w:tcPr>
            <w:tcW w:w="4148" w:type="dxa"/>
            <w:vAlign w:val="center"/>
          </w:tcPr>
          <w:p w14:paraId="4C89C7AD" w14:textId="1284DD00" w:rsidR="00E90DFF" w:rsidRPr="00D050E2" w:rsidRDefault="00E90DFF"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lang w:val="en-GB"/>
              </w:rPr>
              <w:t>最近一年废包（标注是否含工厂废料）年处理量</w:t>
            </w:r>
          </w:p>
        </w:tc>
      </w:tr>
      <w:tr w:rsidR="00D050E2" w:rsidRPr="00D050E2" w14:paraId="6B6089A1" w14:textId="77777777" w:rsidTr="00E90DFF">
        <w:trPr>
          <w:jc w:val="center"/>
        </w:trPr>
        <w:tc>
          <w:tcPr>
            <w:tcW w:w="4148" w:type="dxa"/>
            <w:vMerge/>
            <w:vAlign w:val="center"/>
          </w:tcPr>
          <w:p w14:paraId="48B67090" w14:textId="77777777" w:rsidR="00E90DFF" w:rsidRPr="00D050E2" w:rsidRDefault="00E90DFF" w:rsidP="00FD1C52">
            <w:pPr>
              <w:pStyle w:val="ad"/>
              <w:spacing w:beforeLines="50" w:before="156" w:afterLines="50" w:after="156"/>
              <w:ind w:firstLineChars="0" w:firstLine="0"/>
              <w:jc w:val="center"/>
              <w:rPr>
                <w:rFonts w:hAnsi="宋体"/>
                <w:sz w:val="18"/>
                <w:szCs w:val="18"/>
              </w:rPr>
            </w:pPr>
          </w:p>
        </w:tc>
        <w:tc>
          <w:tcPr>
            <w:tcW w:w="4148" w:type="dxa"/>
            <w:vAlign w:val="center"/>
          </w:tcPr>
          <w:p w14:paraId="1A0921C0" w14:textId="63178F99" w:rsidR="00E90DFF" w:rsidRPr="00D050E2" w:rsidRDefault="00E90DFF" w:rsidP="00FD1C52">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资源化利用率</w:t>
            </w:r>
          </w:p>
        </w:tc>
      </w:tr>
      <w:tr w:rsidR="00E90DFF" w:rsidRPr="00D050E2" w14:paraId="62F06B8F" w14:textId="77777777" w:rsidTr="00E90DFF">
        <w:trPr>
          <w:jc w:val="center"/>
        </w:trPr>
        <w:tc>
          <w:tcPr>
            <w:tcW w:w="4148" w:type="dxa"/>
            <w:vMerge/>
            <w:vAlign w:val="center"/>
          </w:tcPr>
          <w:p w14:paraId="4B72DF32" w14:textId="77777777" w:rsidR="00E90DFF" w:rsidRPr="00D050E2" w:rsidRDefault="00E90DFF" w:rsidP="00FD1C52">
            <w:pPr>
              <w:pStyle w:val="ad"/>
              <w:spacing w:beforeLines="50" w:before="156" w:afterLines="50" w:after="156"/>
              <w:ind w:firstLineChars="0" w:firstLine="0"/>
              <w:jc w:val="center"/>
              <w:rPr>
                <w:rFonts w:hAnsi="宋体"/>
                <w:sz w:val="18"/>
                <w:szCs w:val="18"/>
              </w:rPr>
            </w:pPr>
          </w:p>
        </w:tc>
        <w:tc>
          <w:tcPr>
            <w:tcW w:w="4148" w:type="dxa"/>
            <w:vAlign w:val="center"/>
          </w:tcPr>
          <w:p w14:paraId="10E95862" w14:textId="26854F2E" w:rsidR="00E90DFF" w:rsidRPr="00D050E2" w:rsidRDefault="00E90DFF" w:rsidP="00FD1C52">
            <w:pPr>
              <w:pStyle w:val="ad"/>
              <w:spacing w:beforeLines="50" w:before="156" w:afterLines="50" w:after="156"/>
              <w:ind w:firstLineChars="0" w:firstLine="0"/>
              <w:jc w:val="center"/>
              <w:rPr>
                <w:rFonts w:hAnsi="宋体"/>
                <w:sz w:val="18"/>
                <w:szCs w:val="18"/>
                <w:lang w:val="en-GB"/>
              </w:rPr>
            </w:pPr>
            <w:r w:rsidRPr="00D050E2">
              <w:rPr>
                <w:rFonts w:hAnsi="宋体" w:hint="eastAsia"/>
                <w:sz w:val="18"/>
                <w:szCs w:val="18"/>
                <w:lang w:val="en-GB"/>
              </w:rPr>
              <w:t>综合回收率</w:t>
            </w:r>
          </w:p>
        </w:tc>
      </w:tr>
    </w:tbl>
    <w:p w14:paraId="4C1DA678" w14:textId="15281EC4" w:rsidR="00763346" w:rsidRPr="00D050E2" w:rsidRDefault="00763346" w:rsidP="00304A75">
      <w:pPr>
        <w:pStyle w:val="ad"/>
        <w:spacing w:beforeLines="50" w:before="156" w:afterLines="50" w:after="156"/>
        <w:jc w:val="center"/>
        <w:rPr>
          <w:rFonts w:ascii="黑体" w:eastAsia="黑体" w:hAnsi="黑体"/>
        </w:rPr>
      </w:pPr>
    </w:p>
    <w:p w14:paraId="299CF8F1" w14:textId="77777777" w:rsidR="00137087" w:rsidRPr="00D050E2" w:rsidRDefault="00137087" w:rsidP="00304A75">
      <w:pPr>
        <w:pStyle w:val="ad"/>
        <w:spacing w:beforeLines="50" w:before="156" w:afterLines="50" w:after="156"/>
        <w:jc w:val="center"/>
        <w:rPr>
          <w:rFonts w:ascii="黑体" w:eastAsia="黑体" w:hAnsi="黑体"/>
        </w:rPr>
      </w:pPr>
    </w:p>
    <w:p w14:paraId="7225F971" w14:textId="77777777" w:rsidR="00763346" w:rsidRPr="00D050E2" w:rsidRDefault="00763346" w:rsidP="00304A75">
      <w:pPr>
        <w:pStyle w:val="ad"/>
        <w:spacing w:beforeLines="50" w:before="156" w:afterLines="50" w:after="156"/>
        <w:jc w:val="center"/>
        <w:rPr>
          <w:rFonts w:ascii="黑体" w:eastAsia="黑体" w:hAnsi="黑体"/>
        </w:rPr>
        <w:sectPr w:rsidR="00763346" w:rsidRPr="00D050E2">
          <w:pgSz w:w="11906" w:h="16838"/>
          <w:pgMar w:top="1440" w:right="1800" w:bottom="1440" w:left="1800" w:header="851" w:footer="992" w:gutter="0"/>
          <w:cols w:space="425"/>
          <w:docGrid w:type="lines" w:linePitch="312"/>
        </w:sectPr>
      </w:pPr>
    </w:p>
    <w:p w14:paraId="35DF6826" w14:textId="297F5888" w:rsidR="00763346" w:rsidRPr="00D050E2" w:rsidRDefault="00763346" w:rsidP="00763346">
      <w:pPr>
        <w:pStyle w:val="ad"/>
        <w:jc w:val="center"/>
        <w:rPr>
          <w:rFonts w:ascii="黑体" w:eastAsia="黑体" w:hAnsi="黑体"/>
        </w:rPr>
      </w:pPr>
      <w:r w:rsidRPr="00D050E2">
        <w:rPr>
          <w:rFonts w:ascii="黑体" w:eastAsia="黑体" w:hAnsi="黑体" w:hint="eastAsia"/>
        </w:rPr>
        <w:lastRenderedPageBreak/>
        <w:t>附录C</w:t>
      </w:r>
    </w:p>
    <w:p w14:paraId="56AB5CA2" w14:textId="77777777" w:rsidR="00763346" w:rsidRPr="00D050E2" w:rsidRDefault="00763346" w:rsidP="00763346">
      <w:pPr>
        <w:pStyle w:val="ad"/>
        <w:jc w:val="center"/>
        <w:rPr>
          <w:rFonts w:ascii="黑体" w:eastAsia="黑体" w:hAnsi="黑体"/>
        </w:rPr>
      </w:pPr>
      <w:r w:rsidRPr="00D050E2">
        <w:rPr>
          <w:rFonts w:ascii="黑体" w:eastAsia="黑体" w:hAnsi="黑体" w:hint="eastAsia"/>
        </w:rPr>
        <w:t>（资料性附录）</w:t>
      </w:r>
    </w:p>
    <w:p w14:paraId="070DA319" w14:textId="4FD4F025" w:rsidR="00763346" w:rsidRPr="00D050E2" w:rsidRDefault="00763346" w:rsidP="00763346">
      <w:pPr>
        <w:pStyle w:val="ad"/>
        <w:jc w:val="center"/>
        <w:rPr>
          <w:rFonts w:ascii="黑体" w:eastAsia="黑体" w:hAnsi="黑体"/>
        </w:rPr>
      </w:pPr>
      <w:r w:rsidRPr="00D050E2">
        <w:rPr>
          <w:rFonts w:ascii="黑体" w:eastAsia="黑体" w:hAnsi="黑体" w:hint="eastAsia"/>
        </w:rPr>
        <w:t>履责情况类指标</w:t>
      </w:r>
    </w:p>
    <w:p w14:paraId="3136AD4E" w14:textId="3B792A19" w:rsidR="00763346" w:rsidRPr="00D050E2" w:rsidRDefault="00763346" w:rsidP="00763346">
      <w:pPr>
        <w:pStyle w:val="ad"/>
        <w:jc w:val="left"/>
        <w:rPr>
          <w:rFonts w:hAnsi="宋体"/>
        </w:rPr>
      </w:pPr>
      <w:r w:rsidRPr="00D050E2">
        <w:rPr>
          <w:rFonts w:hAnsi="宋体" w:hint="eastAsia"/>
        </w:rPr>
        <w:t>饮料包装物生产者履责绩效评价中供选择的履责情况类指标见表</w:t>
      </w:r>
      <w:r w:rsidRPr="00D050E2">
        <w:rPr>
          <w:rFonts w:hAnsi="宋体"/>
        </w:rPr>
        <w:t>C.1</w:t>
      </w:r>
      <w:r w:rsidRPr="00D050E2">
        <w:rPr>
          <w:rFonts w:hAnsi="宋体" w:hint="eastAsia"/>
        </w:rPr>
        <w:t>。</w:t>
      </w:r>
    </w:p>
    <w:p w14:paraId="19A35E28" w14:textId="6C04E09F" w:rsidR="00763346" w:rsidRPr="00D050E2" w:rsidRDefault="00763346" w:rsidP="00763346">
      <w:pPr>
        <w:pStyle w:val="ad"/>
        <w:spacing w:beforeLines="50" w:before="156" w:afterLines="50" w:after="156"/>
        <w:jc w:val="center"/>
        <w:rPr>
          <w:rFonts w:ascii="黑体" w:eastAsia="黑体" w:hAnsi="黑体"/>
        </w:rPr>
      </w:pPr>
      <w:r w:rsidRPr="00D050E2">
        <w:rPr>
          <w:rFonts w:ascii="黑体" w:eastAsia="黑体" w:hAnsi="黑体" w:hint="eastAsia"/>
        </w:rPr>
        <w:t>表</w:t>
      </w:r>
      <w:r w:rsidRPr="00D050E2">
        <w:rPr>
          <w:rFonts w:ascii="黑体" w:eastAsia="黑体" w:hAnsi="黑体"/>
        </w:rPr>
        <w:t xml:space="preserve">C.1  </w:t>
      </w:r>
      <w:r w:rsidRPr="00D050E2">
        <w:rPr>
          <w:rFonts w:ascii="黑体" w:eastAsia="黑体" w:hAnsi="黑体" w:hint="eastAsia"/>
        </w:rPr>
        <w:t>履责情况类指标</w:t>
      </w:r>
    </w:p>
    <w:tbl>
      <w:tblPr>
        <w:tblStyle w:val="afb"/>
        <w:tblW w:w="0" w:type="auto"/>
        <w:jc w:val="center"/>
        <w:tblLook w:val="04A0" w:firstRow="1" w:lastRow="0" w:firstColumn="1" w:lastColumn="0" w:noHBand="0" w:noVBand="1"/>
      </w:tblPr>
      <w:tblGrid>
        <w:gridCol w:w="4148"/>
        <w:gridCol w:w="4148"/>
      </w:tblGrid>
      <w:tr w:rsidR="00D050E2" w:rsidRPr="00D050E2" w14:paraId="78F755E4" w14:textId="77777777" w:rsidTr="005E1DA9">
        <w:trPr>
          <w:jc w:val="center"/>
        </w:trPr>
        <w:tc>
          <w:tcPr>
            <w:tcW w:w="4148" w:type="dxa"/>
            <w:vAlign w:val="center"/>
          </w:tcPr>
          <w:p w14:paraId="2B5FEFB0" w14:textId="77777777" w:rsidR="00763346" w:rsidRPr="00D050E2" w:rsidRDefault="00763346"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类别</w:t>
            </w:r>
          </w:p>
        </w:tc>
        <w:tc>
          <w:tcPr>
            <w:tcW w:w="4148" w:type="dxa"/>
            <w:vAlign w:val="center"/>
          </w:tcPr>
          <w:p w14:paraId="1A7AED89" w14:textId="77777777" w:rsidR="00763346" w:rsidRPr="00D050E2" w:rsidRDefault="00763346"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rPr>
              <w:t>指标</w:t>
            </w:r>
          </w:p>
        </w:tc>
      </w:tr>
      <w:tr w:rsidR="00D050E2" w:rsidRPr="00D050E2" w14:paraId="194EFD4B" w14:textId="77777777" w:rsidTr="005E1DA9">
        <w:trPr>
          <w:jc w:val="center"/>
        </w:trPr>
        <w:tc>
          <w:tcPr>
            <w:tcW w:w="4148" w:type="dxa"/>
            <w:vMerge w:val="restart"/>
            <w:vAlign w:val="center"/>
          </w:tcPr>
          <w:p w14:paraId="43A703B7" w14:textId="729AA54F" w:rsidR="00D45938" w:rsidRPr="00D050E2" w:rsidRDefault="00D45938" w:rsidP="00FD1C52">
            <w:pPr>
              <w:pStyle w:val="ad"/>
              <w:spacing w:beforeLines="50" w:before="156" w:afterLines="50" w:after="156"/>
              <w:ind w:firstLineChars="0" w:firstLine="0"/>
              <w:jc w:val="center"/>
              <w:rPr>
                <w:rFonts w:hAnsi="宋体"/>
                <w:sz w:val="18"/>
                <w:szCs w:val="18"/>
              </w:rPr>
            </w:pPr>
            <w:r w:rsidRPr="00D050E2">
              <w:rPr>
                <w:rFonts w:hint="eastAsia"/>
                <w:sz w:val="18"/>
                <w:szCs w:val="18"/>
              </w:rPr>
              <w:t>回收利用</w:t>
            </w:r>
          </w:p>
        </w:tc>
        <w:tc>
          <w:tcPr>
            <w:tcW w:w="4148" w:type="dxa"/>
            <w:vAlign w:val="center"/>
          </w:tcPr>
          <w:p w14:paraId="79464EEE" w14:textId="419D0E57" w:rsidR="00D45938" w:rsidRPr="00D050E2" w:rsidRDefault="00D45938"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lang w:val="en-GB"/>
              </w:rPr>
              <w:t>是否有专职负责回收的部门</w:t>
            </w:r>
          </w:p>
        </w:tc>
      </w:tr>
      <w:tr w:rsidR="00D050E2" w:rsidRPr="00D050E2" w14:paraId="597DC993" w14:textId="77777777" w:rsidTr="005E1DA9">
        <w:trPr>
          <w:jc w:val="center"/>
        </w:trPr>
        <w:tc>
          <w:tcPr>
            <w:tcW w:w="4148" w:type="dxa"/>
            <w:vMerge/>
            <w:vAlign w:val="center"/>
          </w:tcPr>
          <w:p w14:paraId="0657F167" w14:textId="77777777" w:rsidR="00D45938" w:rsidRPr="00D050E2" w:rsidRDefault="00D45938" w:rsidP="00FD1C52">
            <w:pPr>
              <w:pStyle w:val="ad"/>
              <w:spacing w:beforeLines="50" w:before="156" w:afterLines="50" w:after="156"/>
              <w:ind w:firstLineChars="0" w:firstLine="0"/>
              <w:jc w:val="center"/>
              <w:rPr>
                <w:rFonts w:hAnsi="宋体"/>
                <w:sz w:val="18"/>
                <w:szCs w:val="18"/>
              </w:rPr>
            </w:pPr>
          </w:p>
        </w:tc>
        <w:tc>
          <w:tcPr>
            <w:tcW w:w="4148" w:type="dxa"/>
            <w:vAlign w:val="center"/>
          </w:tcPr>
          <w:p w14:paraId="76D4B702" w14:textId="6C1C8B5A" w:rsidR="00D45938" w:rsidRPr="00D050E2" w:rsidRDefault="00D45938"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lang w:val="en-GB"/>
              </w:rPr>
              <w:t>是否有长期合作的回收渠道及供应商</w:t>
            </w:r>
          </w:p>
        </w:tc>
      </w:tr>
      <w:tr w:rsidR="00D050E2" w:rsidRPr="00D050E2" w14:paraId="01D3619B" w14:textId="77777777" w:rsidTr="005E1DA9">
        <w:trPr>
          <w:jc w:val="center"/>
        </w:trPr>
        <w:tc>
          <w:tcPr>
            <w:tcW w:w="4148" w:type="dxa"/>
            <w:vMerge/>
            <w:vAlign w:val="center"/>
          </w:tcPr>
          <w:p w14:paraId="49AB045D" w14:textId="77777777" w:rsidR="00D45938" w:rsidRPr="00D050E2" w:rsidRDefault="00D45938" w:rsidP="00FD1C52">
            <w:pPr>
              <w:pStyle w:val="ad"/>
              <w:spacing w:beforeLines="50" w:before="156" w:afterLines="50" w:after="156"/>
              <w:ind w:firstLineChars="0" w:firstLine="0"/>
              <w:jc w:val="center"/>
              <w:rPr>
                <w:rFonts w:hAnsi="宋体"/>
                <w:sz w:val="18"/>
                <w:szCs w:val="18"/>
              </w:rPr>
            </w:pPr>
          </w:p>
        </w:tc>
        <w:tc>
          <w:tcPr>
            <w:tcW w:w="4148" w:type="dxa"/>
            <w:vAlign w:val="center"/>
          </w:tcPr>
          <w:p w14:paraId="40D33635" w14:textId="009DA4A1" w:rsidR="00D45938" w:rsidRPr="00D050E2" w:rsidRDefault="00D45938"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lang w:val="en-GB"/>
              </w:rPr>
              <w:t>是否有直接从灌装企业回收废包</w:t>
            </w:r>
          </w:p>
        </w:tc>
      </w:tr>
      <w:tr w:rsidR="00D050E2" w:rsidRPr="00D050E2" w14:paraId="7E61CBCB" w14:textId="77777777" w:rsidTr="005E1DA9">
        <w:trPr>
          <w:jc w:val="center"/>
        </w:trPr>
        <w:tc>
          <w:tcPr>
            <w:tcW w:w="4148" w:type="dxa"/>
            <w:vMerge/>
            <w:vAlign w:val="center"/>
          </w:tcPr>
          <w:p w14:paraId="25541C53" w14:textId="77777777" w:rsidR="00D45938" w:rsidRPr="00D050E2" w:rsidRDefault="00D45938" w:rsidP="00FD1C52">
            <w:pPr>
              <w:pStyle w:val="ad"/>
              <w:spacing w:beforeLines="50" w:before="156" w:afterLines="50" w:after="156"/>
              <w:ind w:firstLineChars="0" w:firstLine="0"/>
              <w:jc w:val="center"/>
              <w:rPr>
                <w:rFonts w:hAnsi="宋体"/>
                <w:sz w:val="18"/>
                <w:szCs w:val="18"/>
              </w:rPr>
            </w:pPr>
          </w:p>
        </w:tc>
        <w:tc>
          <w:tcPr>
            <w:tcW w:w="4148" w:type="dxa"/>
            <w:vAlign w:val="center"/>
          </w:tcPr>
          <w:p w14:paraId="26CF6BA8" w14:textId="1FAC1BC1" w:rsidR="00D45938" w:rsidRPr="00D050E2" w:rsidRDefault="00D45938"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lang w:val="en-GB"/>
              </w:rPr>
              <w:t>是否有明确的回收价格及水分、杂质检测方法</w:t>
            </w:r>
          </w:p>
        </w:tc>
      </w:tr>
      <w:tr w:rsidR="00D050E2" w:rsidRPr="00D050E2" w14:paraId="38C2AA23" w14:textId="77777777" w:rsidTr="005E1DA9">
        <w:trPr>
          <w:jc w:val="center"/>
        </w:trPr>
        <w:tc>
          <w:tcPr>
            <w:tcW w:w="4148" w:type="dxa"/>
            <w:vMerge/>
            <w:vAlign w:val="center"/>
          </w:tcPr>
          <w:p w14:paraId="08D41AB1" w14:textId="77777777" w:rsidR="00D45938" w:rsidRPr="00D050E2" w:rsidRDefault="00D45938" w:rsidP="00FD1C52">
            <w:pPr>
              <w:pStyle w:val="ad"/>
              <w:spacing w:beforeLines="50" w:before="156" w:afterLines="50" w:after="156"/>
              <w:ind w:firstLineChars="0" w:firstLine="0"/>
              <w:jc w:val="center"/>
              <w:rPr>
                <w:rFonts w:hAnsi="宋体"/>
                <w:sz w:val="18"/>
                <w:szCs w:val="18"/>
              </w:rPr>
            </w:pPr>
          </w:p>
        </w:tc>
        <w:tc>
          <w:tcPr>
            <w:tcW w:w="4148" w:type="dxa"/>
            <w:vAlign w:val="center"/>
          </w:tcPr>
          <w:p w14:paraId="4C10BA2A" w14:textId="218ECCC0" w:rsidR="00D45938" w:rsidRPr="00D050E2" w:rsidRDefault="00D45938" w:rsidP="00FD1C52">
            <w:pPr>
              <w:pStyle w:val="ad"/>
              <w:spacing w:beforeLines="50" w:before="156" w:afterLines="50" w:after="156"/>
              <w:ind w:firstLineChars="0" w:firstLine="0"/>
              <w:jc w:val="center"/>
              <w:rPr>
                <w:rFonts w:hAnsi="宋体"/>
                <w:sz w:val="18"/>
                <w:szCs w:val="18"/>
              </w:rPr>
            </w:pPr>
            <w:r w:rsidRPr="00D050E2">
              <w:rPr>
                <w:rFonts w:hAnsi="宋体" w:hint="eastAsia"/>
                <w:sz w:val="18"/>
                <w:szCs w:val="18"/>
                <w:lang w:val="en-GB"/>
              </w:rPr>
              <w:t>是否可以将废包可以作为单一原料处理</w:t>
            </w:r>
          </w:p>
        </w:tc>
      </w:tr>
      <w:tr w:rsidR="00D050E2" w:rsidRPr="00D050E2" w14:paraId="6C0F2402" w14:textId="77777777" w:rsidTr="005E1DA9">
        <w:trPr>
          <w:jc w:val="center"/>
        </w:trPr>
        <w:tc>
          <w:tcPr>
            <w:tcW w:w="4148" w:type="dxa"/>
            <w:vMerge/>
            <w:vAlign w:val="center"/>
          </w:tcPr>
          <w:p w14:paraId="1F05C221" w14:textId="77777777" w:rsidR="00D45938" w:rsidRPr="00D050E2" w:rsidRDefault="00D45938" w:rsidP="00FD1C52">
            <w:pPr>
              <w:pStyle w:val="ad"/>
              <w:spacing w:beforeLines="50" w:before="156" w:afterLines="50" w:after="156"/>
              <w:ind w:firstLineChars="0" w:firstLine="0"/>
              <w:jc w:val="center"/>
              <w:rPr>
                <w:rFonts w:hAnsi="宋体"/>
                <w:sz w:val="18"/>
                <w:szCs w:val="18"/>
              </w:rPr>
            </w:pPr>
          </w:p>
        </w:tc>
        <w:tc>
          <w:tcPr>
            <w:tcW w:w="4148" w:type="dxa"/>
            <w:vAlign w:val="center"/>
          </w:tcPr>
          <w:p w14:paraId="3AF5356B" w14:textId="1490081A" w:rsidR="00D45938" w:rsidRPr="00D050E2" w:rsidRDefault="00D45938" w:rsidP="004D162A">
            <w:pPr>
              <w:pStyle w:val="ad"/>
              <w:spacing w:beforeLines="50" w:before="156" w:afterLines="50" w:after="156"/>
              <w:ind w:firstLineChars="0"/>
              <w:jc w:val="center"/>
              <w:rPr>
                <w:rFonts w:hAnsi="宋体"/>
                <w:sz w:val="18"/>
                <w:szCs w:val="18"/>
                <w:lang w:val="en-GB"/>
              </w:rPr>
            </w:pPr>
            <w:r w:rsidRPr="00D050E2">
              <w:rPr>
                <w:rFonts w:hAnsi="宋体" w:hint="eastAsia"/>
                <w:sz w:val="18"/>
                <w:szCs w:val="18"/>
                <w:lang w:val="en-GB"/>
              </w:rPr>
              <w:t>提供废包处理流程示意图</w:t>
            </w:r>
          </w:p>
        </w:tc>
      </w:tr>
      <w:tr w:rsidR="00D050E2" w:rsidRPr="00D050E2" w14:paraId="4A981EB5" w14:textId="77777777" w:rsidTr="005E1DA9">
        <w:trPr>
          <w:jc w:val="center"/>
        </w:trPr>
        <w:tc>
          <w:tcPr>
            <w:tcW w:w="4148" w:type="dxa"/>
            <w:vMerge/>
            <w:vAlign w:val="center"/>
          </w:tcPr>
          <w:p w14:paraId="1BE54E46" w14:textId="77777777" w:rsidR="00D45938" w:rsidRPr="00D050E2" w:rsidRDefault="00D45938" w:rsidP="00FD1C52">
            <w:pPr>
              <w:pStyle w:val="ad"/>
              <w:spacing w:beforeLines="50" w:before="156" w:afterLines="50" w:after="156"/>
              <w:ind w:firstLineChars="0" w:firstLine="0"/>
              <w:jc w:val="center"/>
              <w:rPr>
                <w:rFonts w:hAnsi="宋体"/>
                <w:sz w:val="18"/>
                <w:szCs w:val="18"/>
              </w:rPr>
            </w:pPr>
          </w:p>
        </w:tc>
        <w:tc>
          <w:tcPr>
            <w:tcW w:w="4148" w:type="dxa"/>
            <w:vAlign w:val="center"/>
          </w:tcPr>
          <w:p w14:paraId="46F89C7C" w14:textId="7C581F47" w:rsidR="00D45938" w:rsidRPr="00D050E2" w:rsidRDefault="00D45938" w:rsidP="004D162A">
            <w:pPr>
              <w:pStyle w:val="ad"/>
              <w:spacing w:beforeLines="50" w:before="156" w:afterLines="50" w:after="156"/>
              <w:ind w:left="720" w:firstLineChars="0" w:firstLine="0"/>
              <w:jc w:val="center"/>
              <w:rPr>
                <w:rFonts w:hAnsi="宋体"/>
                <w:sz w:val="18"/>
                <w:szCs w:val="18"/>
                <w:lang w:val="en-GB"/>
              </w:rPr>
            </w:pPr>
            <w:r w:rsidRPr="00D050E2">
              <w:rPr>
                <w:rFonts w:hAnsi="宋体" w:hint="eastAsia"/>
                <w:sz w:val="18"/>
                <w:szCs w:val="18"/>
                <w:lang w:val="en-GB"/>
              </w:rPr>
              <w:t>废水处理设施及排污许可</w:t>
            </w:r>
          </w:p>
        </w:tc>
      </w:tr>
      <w:tr w:rsidR="00D050E2" w:rsidRPr="00D050E2" w14:paraId="4E987916" w14:textId="77777777" w:rsidTr="005E1DA9">
        <w:trPr>
          <w:jc w:val="center"/>
        </w:trPr>
        <w:tc>
          <w:tcPr>
            <w:tcW w:w="4148" w:type="dxa"/>
            <w:vMerge/>
            <w:vAlign w:val="center"/>
          </w:tcPr>
          <w:p w14:paraId="491F3D2C" w14:textId="77777777" w:rsidR="00D45938" w:rsidRPr="00D050E2" w:rsidRDefault="00D45938" w:rsidP="00FD1C52">
            <w:pPr>
              <w:pStyle w:val="ad"/>
              <w:spacing w:beforeLines="50" w:before="156" w:afterLines="50" w:after="156"/>
              <w:ind w:firstLineChars="0" w:firstLine="0"/>
              <w:jc w:val="center"/>
              <w:rPr>
                <w:rFonts w:hAnsi="宋体"/>
                <w:sz w:val="18"/>
                <w:szCs w:val="18"/>
              </w:rPr>
            </w:pPr>
          </w:p>
        </w:tc>
        <w:tc>
          <w:tcPr>
            <w:tcW w:w="4148" w:type="dxa"/>
            <w:vAlign w:val="center"/>
          </w:tcPr>
          <w:p w14:paraId="4E7A8DA3" w14:textId="366811B5" w:rsidR="00D45938" w:rsidRPr="00D050E2" w:rsidRDefault="00E90DFF" w:rsidP="004D162A">
            <w:pPr>
              <w:pStyle w:val="ad"/>
              <w:spacing w:beforeLines="50" w:before="156" w:afterLines="50" w:after="156"/>
              <w:ind w:left="720" w:firstLineChars="0" w:firstLine="0"/>
              <w:jc w:val="center"/>
              <w:rPr>
                <w:rFonts w:hAnsi="宋体"/>
                <w:sz w:val="18"/>
                <w:szCs w:val="18"/>
                <w:lang w:val="en-GB"/>
              </w:rPr>
            </w:pPr>
            <w:r w:rsidRPr="00D050E2">
              <w:rPr>
                <w:rFonts w:hAnsi="宋体" w:hint="eastAsia"/>
                <w:sz w:val="18"/>
                <w:szCs w:val="18"/>
                <w:lang w:val="en-GB"/>
              </w:rPr>
              <w:t>是否完成回收目标，如资源化利用率、综合回收率达标情况</w:t>
            </w:r>
          </w:p>
        </w:tc>
      </w:tr>
      <w:tr w:rsidR="00D050E2" w:rsidRPr="00D050E2" w14:paraId="3862982A" w14:textId="77777777" w:rsidTr="005E1DA9">
        <w:trPr>
          <w:jc w:val="center"/>
        </w:trPr>
        <w:tc>
          <w:tcPr>
            <w:tcW w:w="4148" w:type="dxa"/>
            <w:vMerge w:val="restart"/>
            <w:vAlign w:val="center"/>
          </w:tcPr>
          <w:p w14:paraId="04724E25" w14:textId="74015B22" w:rsidR="00D54C1F" w:rsidRPr="00D050E2" w:rsidRDefault="00D54C1F" w:rsidP="00FD1C52">
            <w:pPr>
              <w:pStyle w:val="ad"/>
              <w:spacing w:beforeLines="50" w:before="156" w:afterLines="50" w:after="156"/>
              <w:ind w:firstLineChars="0" w:firstLine="0"/>
              <w:jc w:val="center"/>
              <w:rPr>
                <w:rFonts w:hAnsi="宋体"/>
                <w:sz w:val="18"/>
                <w:szCs w:val="18"/>
              </w:rPr>
            </w:pPr>
            <w:r w:rsidRPr="00D050E2">
              <w:rPr>
                <w:rFonts w:hint="eastAsia"/>
                <w:sz w:val="18"/>
                <w:szCs w:val="18"/>
              </w:rPr>
              <w:t>生态设计</w:t>
            </w:r>
          </w:p>
        </w:tc>
        <w:tc>
          <w:tcPr>
            <w:tcW w:w="4148" w:type="dxa"/>
            <w:vAlign w:val="center"/>
          </w:tcPr>
          <w:p w14:paraId="302C8E79" w14:textId="2F5F808A" w:rsidR="00D54C1F" w:rsidRPr="00D050E2" w:rsidRDefault="00D54C1F" w:rsidP="004D162A">
            <w:pPr>
              <w:pStyle w:val="ad"/>
              <w:spacing w:beforeLines="50" w:before="156" w:afterLines="50" w:after="156"/>
              <w:ind w:left="720" w:firstLineChars="0" w:firstLine="0"/>
              <w:jc w:val="center"/>
              <w:rPr>
                <w:rFonts w:hAnsi="宋体"/>
                <w:sz w:val="18"/>
                <w:szCs w:val="18"/>
                <w:lang w:val="en-GB"/>
              </w:rPr>
            </w:pPr>
            <w:r w:rsidRPr="00D050E2">
              <w:rPr>
                <w:rFonts w:hAnsi="宋体" w:hint="eastAsia"/>
                <w:sz w:val="18"/>
                <w:szCs w:val="18"/>
                <w:lang w:val="en-GB"/>
              </w:rPr>
              <w:t>采用易回收、易分离、易资源化利用等设计方式</w:t>
            </w:r>
          </w:p>
        </w:tc>
      </w:tr>
      <w:tr w:rsidR="00D050E2" w:rsidRPr="00D050E2" w14:paraId="624AF5E9" w14:textId="77777777" w:rsidTr="005E1DA9">
        <w:trPr>
          <w:jc w:val="center"/>
        </w:trPr>
        <w:tc>
          <w:tcPr>
            <w:tcW w:w="4148" w:type="dxa"/>
            <w:vMerge/>
            <w:vAlign w:val="center"/>
          </w:tcPr>
          <w:p w14:paraId="457C15D2" w14:textId="77777777" w:rsidR="00D54C1F" w:rsidRPr="00D050E2" w:rsidRDefault="00D54C1F" w:rsidP="00FD1C52">
            <w:pPr>
              <w:pStyle w:val="ad"/>
              <w:spacing w:beforeLines="50" w:before="156" w:afterLines="50" w:after="156"/>
              <w:ind w:firstLineChars="0" w:firstLine="0"/>
              <w:jc w:val="center"/>
              <w:rPr>
                <w:rFonts w:hAnsi="宋体"/>
                <w:sz w:val="18"/>
                <w:szCs w:val="18"/>
              </w:rPr>
            </w:pPr>
          </w:p>
        </w:tc>
        <w:tc>
          <w:tcPr>
            <w:tcW w:w="4148" w:type="dxa"/>
            <w:vAlign w:val="center"/>
          </w:tcPr>
          <w:p w14:paraId="445DEC9C" w14:textId="039574DC" w:rsidR="00D54C1F" w:rsidRPr="00D050E2" w:rsidRDefault="00D54C1F" w:rsidP="004D162A">
            <w:pPr>
              <w:pStyle w:val="ad"/>
              <w:spacing w:beforeLines="50" w:before="156" w:afterLines="50" w:after="156"/>
              <w:ind w:left="720" w:firstLineChars="0" w:firstLine="0"/>
              <w:jc w:val="center"/>
              <w:rPr>
                <w:rFonts w:hAnsi="宋体"/>
                <w:sz w:val="18"/>
                <w:szCs w:val="18"/>
                <w:lang w:val="en-GB"/>
              </w:rPr>
            </w:pPr>
            <w:r w:rsidRPr="00D050E2">
              <w:rPr>
                <w:rFonts w:hAnsi="宋体" w:hint="eastAsia"/>
                <w:sz w:val="18"/>
                <w:szCs w:val="18"/>
                <w:lang w:val="en-GB"/>
              </w:rPr>
              <w:t>持续提升包装设计水平</w:t>
            </w:r>
          </w:p>
        </w:tc>
      </w:tr>
      <w:tr w:rsidR="00D050E2" w:rsidRPr="00D050E2" w14:paraId="64E8B2EB" w14:textId="77777777" w:rsidTr="005E1DA9">
        <w:trPr>
          <w:jc w:val="center"/>
        </w:trPr>
        <w:tc>
          <w:tcPr>
            <w:tcW w:w="4148" w:type="dxa"/>
            <w:vMerge w:val="restart"/>
            <w:vAlign w:val="center"/>
          </w:tcPr>
          <w:p w14:paraId="09D0E29D" w14:textId="3D6ADD72" w:rsidR="00D54C1F" w:rsidRPr="00D050E2" w:rsidRDefault="00D54C1F" w:rsidP="00FD1C52">
            <w:pPr>
              <w:pStyle w:val="ad"/>
              <w:spacing w:beforeLines="50" w:before="156" w:afterLines="50" w:after="156"/>
              <w:ind w:firstLineChars="0" w:firstLine="0"/>
              <w:jc w:val="center"/>
              <w:rPr>
                <w:rFonts w:hAnsi="宋体"/>
                <w:sz w:val="18"/>
                <w:szCs w:val="18"/>
              </w:rPr>
            </w:pPr>
            <w:r w:rsidRPr="00D050E2">
              <w:rPr>
                <w:rFonts w:hint="eastAsia"/>
                <w:sz w:val="18"/>
                <w:szCs w:val="18"/>
              </w:rPr>
              <w:t>再生材料使用</w:t>
            </w:r>
          </w:p>
        </w:tc>
        <w:tc>
          <w:tcPr>
            <w:tcW w:w="4148" w:type="dxa"/>
            <w:vAlign w:val="center"/>
          </w:tcPr>
          <w:p w14:paraId="2D926991" w14:textId="6B8D1B9B" w:rsidR="00D54C1F" w:rsidRPr="00D050E2" w:rsidRDefault="0099386A" w:rsidP="004D162A">
            <w:pPr>
              <w:pStyle w:val="ad"/>
              <w:spacing w:beforeLines="50" w:before="156" w:afterLines="50" w:after="156"/>
              <w:ind w:left="720" w:firstLineChars="0" w:firstLine="0"/>
              <w:jc w:val="center"/>
              <w:rPr>
                <w:rFonts w:hAnsi="宋体"/>
                <w:sz w:val="18"/>
                <w:szCs w:val="18"/>
                <w:lang w:val="en-GB"/>
              </w:rPr>
            </w:pPr>
            <w:r w:rsidRPr="00D050E2">
              <w:rPr>
                <w:rFonts w:hAnsi="宋体" w:hint="eastAsia"/>
                <w:sz w:val="18"/>
                <w:szCs w:val="18"/>
                <w:lang w:val="en-GB"/>
              </w:rPr>
              <w:t>在产品供应链中使用再生原材料的比例</w:t>
            </w:r>
          </w:p>
        </w:tc>
      </w:tr>
      <w:tr w:rsidR="00D050E2" w:rsidRPr="00D050E2" w14:paraId="699DA470" w14:textId="77777777" w:rsidTr="005E1DA9">
        <w:trPr>
          <w:jc w:val="center"/>
        </w:trPr>
        <w:tc>
          <w:tcPr>
            <w:tcW w:w="4148" w:type="dxa"/>
            <w:vMerge/>
            <w:vAlign w:val="center"/>
          </w:tcPr>
          <w:p w14:paraId="15386956" w14:textId="77777777" w:rsidR="00D54C1F" w:rsidRPr="00D050E2" w:rsidRDefault="00D54C1F" w:rsidP="00FD1C52">
            <w:pPr>
              <w:pStyle w:val="ad"/>
              <w:spacing w:beforeLines="50" w:before="156" w:afterLines="50" w:after="156"/>
              <w:ind w:firstLineChars="0" w:firstLine="0"/>
              <w:jc w:val="center"/>
              <w:rPr>
                <w:rFonts w:hAnsi="宋体"/>
                <w:sz w:val="18"/>
                <w:szCs w:val="18"/>
              </w:rPr>
            </w:pPr>
          </w:p>
        </w:tc>
        <w:tc>
          <w:tcPr>
            <w:tcW w:w="4148" w:type="dxa"/>
            <w:vAlign w:val="center"/>
          </w:tcPr>
          <w:p w14:paraId="302DD6FE" w14:textId="6BDE8706" w:rsidR="00D54C1F" w:rsidRPr="00D050E2" w:rsidRDefault="00D54C1F" w:rsidP="004D162A">
            <w:pPr>
              <w:pStyle w:val="ad"/>
              <w:spacing w:beforeLines="50" w:before="156" w:afterLines="50" w:after="156"/>
              <w:ind w:left="720" w:firstLineChars="0" w:firstLine="0"/>
              <w:jc w:val="center"/>
              <w:rPr>
                <w:rFonts w:hAnsi="宋体"/>
                <w:sz w:val="18"/>
                <w:szCs w:val="18"/>
                <w:lang w:val="en-GB"/>
              </w:rPr>
            </w:pPr>
            <w:r w:rsidRPr="00D050E2">
              <w:rPr>
                <w:rFonts w:hAnsi="宋体" w:hint="eastAsia"/>
                <w:sz w:val="18"/>
                <w:szCs w:val="18"/>
                <w:lang w:val="en-GB"/>
              </w:rPr>
              <w:t>再生产品是否具备市场竞争力</w:t>
            </w:r>
          </w:p>
        </w:tc>
      </w:tr>
      <w:tr w:rsidR="00D050E2" w:rsidRPr="00D050E2" w14:paraId="30E91570" w14:textId="77777777" w:rsidTr="005E1DA9">
        <w:trPr>
          <w:jc w:val="center"/>
        </w:trPr>
        <w:tc>
          <w:tcPr>
            <w:tcW w:w="4148" w:type="dxa"/>
            <w:vMerge w:val="restart"/>
            <w:vAlign w:val="center"/>
          </w:tcPr>
          <w:p w14:paraId="5BE3D23B" w14:textId="12E1353B" w:rsidR="00D45938" w:rsidRPr="00D050E2" w:rsidRDefault="00D45938" w:rsidP="00FD1C52">
            <w:pPr>
              <w:pStyle w:val="ad"/>
              <w:spacing w:beforeLines="50" w:before="156" w:afterLines="50" w:after="156"/>
              <w:ind w:firstLineChars="0" w:firstLine="0"/>
              <w:jc w:val="center"/>
              <w:rPr>
                <w:rFonts w:hAnsi="宋体"/>
                <w:sz w:val="18"/>
                <w:szCs w:val="18"/>
              </w:rPr>
            </w:pPr>
            <w:r w:rsidRPr="00D050E2">
              <w:rPr>
                <w:rFonts w:hint="eastAsia"/>
                <w:sz w:val="18"/>
                <w:szCs w:val="18"/>
              </w:rPr>
              <w:t>信息公开</w:t>
            </w:r>
          </w:p>
        </w:tc>
        <w:tc>
          <w:tcPr>
            <w:tcW w:w="4148" w:type="dxa"/>
            <w:vAlign w:val="center"/>
          </w:tcPr>
          <w:p w14:paraId="4E05004B" w14:textId="7BE78BA9" w:rsidR="00D45938" w:rsidRPr="00D050E2" w:rsidRDefault="00D45938" w:rsidP="004D162A">
            <w:pPr>
              <w:pStyle w:val="ad"/>
              <w:spacing w:beforeLines="50" w:before="156" w:afterLines="50" w:after="156"/>
              <w:ind w:left="720" w:firstLineChars="0" w:firstLine="0"/>
              <w:jc w:val="center"/>
              <w:rPr>
                <w:rFonts w:hAnsi="宋体"/>
                <w:sz w:val="18"/>
                <w:szCs w:val="18"/>
                <w:lang w:val="en-GB"/>
              </w:rPr>
            </w:pPr>
            <w:r w:rsidRPr="00D050E2">
              <w:rPr>
                <w:rFonts w:hAnsi="宋体" w:hint="eastAsia"/>
                <w:sz w:val="18"/>
                <w:szCs w:val="18"/>
                <w:lang w:val="en-GB"/>
              </w:rPr>
              <w:t>在包装上标注包装的主要材料信息</w:t>
            </w:r>
          </w:p>
        </w:tc>
      </w:tr>
      <w:tr w:rsidR="00D050E2" w:rsidRPr="00D050E2" w14:paraId="558FD9AF" w14:textId="77777777" w:rsidTr="005E1DA9">
        <w:trPr>
          <w:jc w:val="center"/>
        </w:trPr>
        <w:tc>
          <w:tcPr>
            <w:tcW w:w="4148" w:type="dxa"/>
            <w:vMerge/>
            <w:vAlign w:val="center"/>
          </w:tcPr>
          <w:p w14:paraId="3669838C" w14:textId="77777777" w:rsidR="00D45938" w:rsidRPr="00D050E2" w:rsidRDefault="00D45938" w:rsidP="00FD1C52">
            <w:pPr>
              <w:pStyle w:val="ad"/>
              <w:spacing w:beforeLines="50" w:before="156" w:afterLines="50" w:after="156"/>
              <w:ind w:firstLineChars="0" w:firstLine="0"/>
              <w:jc w:val="center"/>
              <w:rPr>
                <w:rFonts w:hAnsi="宋体"/>
                <w:sz w:val="18"/>
                <w:szCs w:val="18"/>
              </w:rPr>
            </w:pPr>
          </w:p>
        </w:tc>
        <w:tc>
          <w:tcPr>
            <w:tcW w:w="4148" w:type="dxa"/>
            <w:vAlign w:val="center"/>
          </w:tcPr>
          <w:p w14:paraId="08E85EF7" w14:textId="56DE8CD0" w:rsidR="00D45938" w:rsidRPr="00D050E2" w:rsidRDefault="00D45938" w:rsidP="004D162A">
            <w:pPr>
              <w:pStyle w:val="ad"/>
              <w:spacing w:beforeLines="50" w:before="156" w:afterLines="50" w:after="156"/>
              <w:ind w:left="720" w:firstLineChars="0" w:firstLine="0"/>
              <w:jc w:val="center"/>
              <w:rPr>
                <w:rFonts w:hAnsi="宋体"/>
                <w:sz w:val="18"/>
                <w:szCs w:val="18"/>
                <w:lang w:val="en-GB"/>
              </w:rPr>
            </w:pPr>
            <w:r w:rsidRPr="00D050E2">
              <w:rPr>
                <w:rFonts w:hAnsi="宋体" w:hint="eastAsia"/>
                <w:sz w:val="18"/>
                <w:szCs w:val="18"/>
                <w:lang w:val="en-GB"/>
              </w:rPr>
              <w:t>公开包装分离方式和资源化利用等技术指导信息</w:t>
            </w:r>
          </w:p>
        </w:tc>
      </w:tr>
      <w:tr w:rsidR="00D050E2" w:rsidRPr="00D050E2" w14:paraId="4E8B34B5" w14:textId="77777777" w:rsidTr="005E1DA9">
        <w:trPr>
          <w:jc w:val="center"/>
        </w:trPr>
        <w:tc>
          <w:tcPr>
            <w:tcW w:w="4148" w:type="dxa"/>
            <w:vMerge/>
            <w:vAlign w:val="center"/>
          </w:tcPr>
          <w:p w14:paraId="2B56FAA5" w14:textId="77777777" w:rsidR="00D45938" w:rsidRPr="00D050E2" w:rsidRDefault="00D45938" w:rsidP="00FD1C52">
            <w:pPr>
              <w:pStyle w:val="ad"/>
              <w:spacing w:beforeLines="50" w:before="156" w:afterLines="50" w:after="156"/>
              <w:ind w:firstLineChars="0" w:firstLine="0"/>
              <w:jc w:val="center"/>
              <w:rPr>
                <w:rFonts w:hAnsi="宋体"/>
                <w:sz w:val="18"/>
                <w:szCs w:val="18"/>
              </w:rPr>
            </w:pPr>
          </w:p>
        </w:tc>
        <w:tc>
          <w:tcPr>
            <w:tcW w:w="4148" w:type="dxa"/>
            <w:vAlign w:val="center"/>
          </w:tcPr>
          <w:p w14:paraId="42DA5F6A" w14:textId="2A9B49C6" w:rsidR="00D45938" w:rsidRPr="00D050E2" w:rsidRDefault="00D45938" w:rsidP="004D162A">
            <w:pPr>
              <w:pStyle w:val="ad"/>
              <w:spacing w:beforeLines="50" w:before="156" w:afterLines="50" w:after="156"/>
              <w:ind w:left="720" w:firstLineChars="0" w:firstLine="0"/>
              <w:jc w:val="center"/>
              <w:rPr>
                <w:rFonts w:hAnsi="宋体"/>
                <w:sz w:val="18"/>
                <w:szCs w:val="18"/>
                <w:lang w:val="en-GB"/>
              </w:rPr>
            </w:pPr>
            <w:r w:rsidRPr="00D050E2">
              <w:rPr>
                <w:rFonts w:hAnsi="宋体" w:hint="eastAsia"/>
                <w:sz w:val="18"/>
                <w:szCs w:val="18"/>
                <w:lang w:val="en-GB"/>
              </w:rPr>
              <w:t>向社会发布生产者延伸责任履责报告，公开企业开展生态设计、推进回收利用的措施，以及目标完成情况等。</w:t>
            </w:r>
          </w:p>
        </w:tc>
      </w:tr>
    </w:tbl>
    <w:p w14:paraId="0B95A4E5" w14:textId="77777777" w:rsidR="006B7799" w:rsidRPr="00D050E2" w:rsidRDefault="006B7799" w:rsidP="006B7799">
      <w:pPr>
        <w:pStyle w:val="af2"/>
      </w:pPr>
      <w:bookmarkStart w:id="13" w:name="BKCKWX"/>
      <w:bookmarkStart w:id="14" w:name="_Toc40433781"/>
      <w:r w:rsidRPr="00D050E2">
        <w:rPr>
          <w:rFonts w:hint="eastAsia"/>
        </w:rPr>
        <w:lastRenderedPageBreak/>
        <w:t>参</w:t>
      </w:r>
      <w:r w:rsidRPr="00D050E2">
        <w:rPr>
          <w:rFonts w:hAnsi="黑体"/>
        </w:rPr>
        <w:t> </w:t>
      </w:r>
      <w:r w:rsidRPr="00D050E2">
        <w:rPr>
          <w:rFonts w:hint="eastAsia"/>
        </w:rPr>
        <w:t>考</w:t>
      </w:r>
      <w:r w:rsidRPr="00D050E2">
        <w:rPr>
          <w:rFonts w:hAnsi="黑体"/>
        </w:rPr>
        <w:t> </w:t>
      </w:r>
      <w:r w:rsidRPr="00D050E2">
        <w:rPr>
          <w:rFonts w:hint="eastAsia"/>
        </w:rPr>
        <w:t>文</w:t>
      </w:r>
      <w:r w:rsidRPr="00D050E2">
        <w:rPr>
          <w:rFonts w:hAnsi="黑体"/>
        </w:rPr>
        <w:t> </w:t>
      </w:r>
      <w:r w:rsidRPr="00D050E2">
        <w:rPr>
          <w:rFonts w:hint="eastAsia"/>
        </w:rPr>
        <w:t>献</w:t>
      </w:r>
      <w:bookmarkEnd w:id="13"/>
      <w:bookmarkEnd w:id="14"/>
    </w:p>
    <w:p w14:paraId="06E3A7A8" w14:textId="77777777" w:rsidR="006B7799" w:rsidRPr="00D050E2" w:rsidRDefault="006B7799" w:rsidP="006B7799">
      <w:pPr>
        <w:pStyle w:val="ad"/>
      </w:pPr>
      <w:r w:rsidRPr="00D050E2">
        <w:rPr>
          <w:rFonts w:hint="eastAsia"/>
        </w:rPr>
        <w:t>[1]  生产者责任延伸制度推行方案（国办发〔2016〕99号）</w:t>
      </w:r>
    </w:p>
    <w:p w14:paraId="51CE7DAD" w14:textId="01EDD537" w:rsidR="0072397F" w:rsidRPr="00D050E2" w:rsidRDefault="0072397F"/>
    <w:p w14:paraId="004BBF45" w14:textId="77777777" w:rsidR="006B7799" w:rsidRPr="00D050E2" w:rsidRDefault="006B7799" w:rsidP="006B7799">
      <w:pPr>
        <w:pStyle w:val="af7"/>
        <w:framePr w:wrap="around" w:y="1"/>
      </w:pPr>
      <w:r w:rsidRPr="00D050E2">
        <w:t>_________________________________</w:t>
      </w:r>
    </w:p>
    <w:p w14:paraId="1C196052" w14:textId="77777777" w:rsidR="006B7799" w:rsidRPr="00D050E2" w:rsidRDefault="006B7799"/>
    <w:sectPr w:rsidR="006B7799" w:rsidRPr="00D050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4BC3" w14:textId="77777777" w:rsidR="0096621F" w:rsidRDefault="0096621F" w:rsidP="006B7799">
      <w:r>
        <w:separator/>
      </w:r>
    </w:p>
  </w:endnote>
  <w:endnote w:type="continuationSeparator" w:id="0">
    <w:p w14:paraId="686772D1" w14:textId="77777777" w:rsidR="0096621F" w:rsidRDefault="0096621F" w:rsidP="006B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249B" w14:textId="77777777" w:rsidR="00D91FD6" w:rsidRDefault="004F72E8" w:rsidP="00D91FD6">
    <w:pPr>
      <w:pStyle w:val="ae"/>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8439" w14:textId="77777777" w:rsidR="001B1DE0" w:rsidRDefault="001B1DE0" w:rsidP="00D91FD6">
    <w:pPr>
      <w:pStyle w:val="ae"/>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4886" w14:textId="77777777" w:rsidR="0096621F" w:rsidRDefault="0096621F" w:rsidP="006B7799">
      <w:r>
        <w:separator/>
      </w:r>
    </w:p>
  </w:footnote>
  <w:footnote w:type="continuationSeparator" w:id="0">
    <w:p w14:paraId="2124144C" w14:textId="77777777" w:rsidR="0096621F" w:rsidRDefault="0096621F" w:rsidP="006B7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E71B" w14:textId="77777777" w:rsidR="006B7799" w:rsidRPr="00D91FD6" w:rsidRDefault="006B7799">
    <w:pPr>
      <w:pStyle w:val="af0"/>
      <w:rPr>
        <w:rFonts w:ascii="黑体" w:eastAsia="黑体" w:hAnsi="黑体"/>
      </w:rPr>
    </w:pPr>
    <w:r>
      <w:rPr>
        <w:rFonts w:ascii="黑体" w:eastAsia="黑体" w:hAnsi="黑体"/>
      </w:rPr>
      <w:t>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847"/>
    <w:multiLevelType w:val="hybridMultilevel"/>
    <w:tmpl w:val="401CD534"/>
    <w:lvl w:ilvl="0" w:tplc="2A64C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29707437"/>
    <w:multiLevelType w:val="multilevel"/>
    <w:tmpl w:val="A782BD78"/>
    <w:lvl w:ilvl="0">
      <w:start w:val="1"/>
      <w:numFmt w:val="none"/>
      <w:pStyle w:val="a5"/>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44C50F90"/>
    <w:multiLevelType w:val="multilevel"/>
    <w:tmpl w:val="2FE4CA02"/>
    <w:lvl w:ilvl="0">
      <w:start w:val="1"/>
      <w:numFmt w:val="lowerLetter"/>
      <w:lvlRestart w:val="0"/>
      <w:pStyle w:val="a6"/>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7"/>
      <w:lvlText w:val="%2)"/>
      <w:lvlJc w:val="left"/>
      <w:pPr>
        <w:tabs>
          <w:tab w:val="num" w:pos="1259"/>
        </w:tabs>
        <w:ind w:left="1259" w:hanging="420"/>
      </w:pPr>
      <w:rPr>
        <w:rFonts w:ascii="宋体" w:eastAsia="宋体" w:hAnsi="宋体" w:hint="eastAsia"/>
        <w:b w:val="0"/>
        <w:i w:val="0"/>
        <w:sz w:val="20"/>
      </w:rPr>
    </w:lvl>
    <w:lvl w:ilvl="2">
      <w:start w:val="1"/>
      <w:numFmt w:val="decimal"/>
      <w:pStyle w:val="a8"/>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num w:numId="1">
    <w:abstractNumId w:val="3"/>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99"/>
    <w:rsid w:val="000510DC"/>
    <w:rsid w:val="0009368F"/>
    <w:rsid w:val="00137087"/>
    <w:rsid w:val="001B1DE0"/>
    <w:rsid w:val="001E25B5"/>
    <w:rsid w:val="001F1752"/>
    <w:rsid w:val="00242FCC"/>
    <w:rsid w:val="00304A75"/>
    <w:rsid w:val="003B1EAC"/>
    <w:rsid w:val="004A1E04"/>
    <w:rsid w:val="004A28E8"/>
    <w:rsid w:val="004A44FE"/>
    <w:rsid w:val="004D162A"/>
    <w:rsid w:val="004D716B"/>
    <w:rsid w:val="004E72B5"/>
    <w:rsid w:val="004F6291"/>
    <w:rsid w:val="004F72E8"/>
    <w:rsid w:val="005E1DA9"/>
    <w:rsid w:val="00605423"/>
    <w:rsid w:val="00643146"/>
    <w:rsid w:val="006B7799"/>
    <w:rsid w:val="0072397F"/>
    <w:rsid w:val="00760FAF"/>
    <w:rsid w:val="00763346"/>
    <w:rsid w:val="00800720"/>
    <w:rsid w:val="0081138D"/>
    <w:rsid w:val="008700FE"/>
    <w:rsid w:val="008752ED"/>
    <w:rsid w:val="00956F8D"/>
    <w:rsid w:val="0096621F"/>
    <w:rsid w:val="0099386A"/>
    <w:rsid w:val="00B822F2"/>
    <w:rsid w:val="00B873B0"/>
    <w:rsid w:val="00B90436"/>
    <w:rsid w:val="00D050E2"/>
    <w:rsid w:val="00D45938"/>
    <w:rsid w:val="00D54C1F"/>
    <w:rsid w:val="00D77ECE"/>
    <w:rsid w:val="00D84866"/>
    <w:rsid w:val="00E022B3"/>
    <w:rsid w:val="00E743BC"/>
    <w:rsid w:val="00E90DFF"/>
    <w:rsid w:val="00EC7FA0"/>
    <w:rsid w:val="00FB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FBDE3"/>
  <w15:chartTrackingRefBased/>
  <w15:docId w15:val="{24FC3615-8FD4-4F96-8C0A-737B3619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6B7799"/>
    <w:pPr>
      <w:widowControl w:val="0"/>
      <w:jc w:val="both"/>
    </w:pPr>
    <w:rPr>
      <w:rFonts w:ascii="Times New Roman" w:eastAsia="宋体" w:hAnsi="Times New Roman" w:cs="Times New Roman"/>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d">
    <w:name w:val="段"/>
    <w:link w:val="Char"/>
    <w:rsid w:val="006B7799"/>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d"/>
    <w:rsid w:val="006B7799"/>
    <w:rPr>
      <w:rFonts w:ascii="宋体" w:eastAsia="宋体" w:hAnsi="Times New Roman" w:cs="Times New Roman"/>
      <w:noProof/>
      <w:kern w:val="0"/>
      <w:szCs w:val="20"/>
    </w:rPr>
  </w:style>
  <w:style w:type="paragraph" w:customStyle="1" w:styleId="a0">
    <w:name w:val="一级条标题"/>
    <w:next w:val="ad"/>
    <w:rsid w:val="006B7799"/>
    <w:pPr>
      <w:numPr>
        <w:ilvl w:val="1"/>
        <w:numId w:val="2"/>
      </w:numPr>
      <w:spacing w:beforeLines="50" w:afterLines="50"/>
      <w:outlineLvl w:val="2"/>
    </w:pPr>
    <w:rPr>
      <w:rFonts w:ascii="黑体" w:eastAsia="黑体" w:hAnsi="Times New Roman" w:cs="Times New Roman"/>
      <w:kern w:val="0"/>
      <w:szCs w:val="21"/>
    </w:rPr>
  </w:style>
  <w:style w:type="paragraph" w:customStyle="1" w:styleId="ae">
    <w:name w:val="标准书脚_奇数页"/>
    <w:rsid w:val="006B7799"/>
    <w:pPr>
      <w:spacing w:before="120"/>
      <w:ind w:right="198"/>
      <w:jc w:val="right"/>
    </w:pPr>
    <w:rPr>
      <w:rFonts w:ascii="宋体" w:eastAsia="宋体" w:hAnsi="Times New Roman" w:cs="Times New Roman"/>
      <w:kern w:val="0"/>
      <w:sz w:val="18"/>
      <w:szCs w:val="18"/>
    </w:rPr>
  </w:style>
  <w:style w:type="paragraph" w:customStyle="1" w:styleId="a">
    <w:name w:val="章标题"/>
    <w:next w:val="ad"/>
    <w:rsid w:val="006B7799"/>
    <w:pPr>
      <w:numPr>
        <w:numId w:val="2"/>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d"/>
    <w:rsid w:val="006B7799"/>
    <w:pPr>
      <w:numPr>
        <w:ilvl w:val="2"/>
      </w:numPr>
      <w:spacing w:before="50" w:after="50"/>
      <w:outlineLvl w:val="3"/>
    </w:pPr>
  </w:style>
  <w:style w:type="paragraph" w:customStyle="1" w:styleId="af">
    <w:name w:val="目次、标准名称标题"/>
    <w:basedOn w:val="a9"/>
    <w:next w:val="ad"/>
    <w:link w:val="Char0"/>
    <w:rsid w:val="006B77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d"/>
    <w:rsid w:val="006B7799"/>
    <w:pPr>
      <w:numPr>
        <w:ilvl w:val="3"/>
      </w:numPr>
      <w:outlineLvl w:val="4"/>
    </w:pPr>
  </w:style>
  <w:style w:type="paragraph" w:customStyle="1" w:styleId="a7">
    <w:name w:val="数字编号列项（二级）"/>
    <w:rsid w:val="006B7799"/>
    <w:pPr>
      <w:numPr>
        <w:ilvl w:val="1"/>
        <w:numId w:val="1"/>
      </w:numPr>
      <w:jc w:val="both"/>
    </w:pPr>
    <w:rPr>
      <w:rFonts w:ascii="宋体" w:eastAsia="宋体" w:hAnsi="Times New Roman" w:cs="Times New Roman"/>
      <w:kern w:val="0"/>
      <w:szCs w:val="20"/>
    </w:rPr>
  </w:style>
  <w:style w:type="paragraph" w:customStyle="1" w:styleId="a3">
    <w:name w:val="四级条标题"/>
    <w:basedOn w:val="a2"/>
    <w:next w:val="ad"/>
    <w:rsid w:val="006B7799"/>
    <w:pPr>
      <w:numPr>
        <w:ilvl w:val="4"/>
      </w:numPr>
      <w:outlineLvl w:val="5"/>
    </w:pPr>
  </w:style>
  <w:style w:type="paragraph" w:customStyle="1" w:styleId="a4">
    <w:name w:val="五级条标题"/>
    <w:basedOn w:val="a3"/>
    <w:next w:val="ad"/>
    <w:rsid w:val="006B7799"/>
    <w:pPr>
      <w:numPr>
        <w:ilvl w:val="5"/>
      </w:numPr>
      <w:outlineLvl w:val="6"/>
    </w:pPr>
  </w:style>
  <w:style w:type="paragraph" w:styleId="af0">
    <w:name w:val="header"/>
    <w:basedOn w:val="a9"/>
    <w:link w:val="af1"/>
    <w:rsid w:val="006B7799"/>
    <w:pPr>
      <w:snapToGrid w:val="0"/>
      <w:jc w:val="left"/>
    </w:pPr>
    <w:rPr>
      <w:sz w:val="18"/>
      <w:szCs w:val="18"/>
    </w:rPr>
  </w:style>
  <w:style w:type="character" w:customStyle="1" w:styleId="af1">
    <w:name w:val="页眉 字符"/>
    <w:basedOn w:val="aa"/>
    <w:link w:val="af0"/>
    <w:rsid w:val="006B7799"/>
    <w:rPr>
      <w:rFonts w:ascii="Times New Roman" w:eastAsia="宋体" w:hAnsi="Times New Roman" w:cs="Times New Roman"/>
      <w:sz w:val="18"/>
      <w:szCs w:val="18"/>
    </w:rPr>
  </w:style>
  <w:style w:type="paragraph" w:customStyle="1" w:styleId="a6">
    <w:name w:val="字母编号列项（一级）"/>
    <w:rsid w:val="006B7799"/>
    <w:pPr>
      <w:numPr>
        <w:numId w:val="1"/>
      </w:numPr>
      <w:jc w:val="both"/>
    </w:pPr>
    <w:rPr>
      <w:rFonts w:ascii="宋体" w:eastAsia="宋体" w:hAnsi="Times New Roman" w:cs="Times New Roman"/>
      <w:kern w:val="0"/>
      <w:szCs w:val="20"/>
    </w:rPr>
  </w:style>
  <w:style w:type="paragraph" w:customStyle="1" w:styleId="a8">
    <w:name w:val="编号列项（三级）"/>
    <w:rsid w:val="006B7799"/>
    <w:pPr>
      <w:numPr>
        <w:ilvl w:val="2"/>
        <w:numId w:val="1"/>
      </w:numPr>
    </w:pPr>
    <w:rPr>
      <w:rFonts w:ascii="宋体" w:eastAsia="宋体" w:hAnsi="Times New Roman" w:cs="Times New Roman"/>
      <w:kern w:val="0"/>
      <w:szCs w:val="20"/>
    </w:rPr>
  </w:style>
  <w:style w:type="paragraph" w:customStyle="1" w:styleId="a5">
    <w:name w:val="注：（正文）"/>
    <w:basedOn w:val="a9"/>
    <w:next w:val="ad"/>
    <w:rsid w:val="006B7799"/>
    <w:pPr>
      <w:numPr>
        <w:numId w:val="3"/>
      </w:numPr>
      <w:autoSpaceDE w:val="0"/>
      <w:autoSpaceDN w:val="0"/>
      <w:ind w:left="726" w:hanging="363"/>
    </w:pPr>
    <w:rPr>
      <w:rFonts w:ascii="宋体"/>
      <w:kern w:val="0"/>
      <w:sz w:val="18"/>
      <w:szCs w:val="18"/>
    </w:rPr>
  </w:style>
  <w:style w:type="paragraph" w:customStyle="1" w:styleId="af2">
    <w:name w:val="参考文献"/>
    <w:basedOn w:val="a9"/>
    <w:next w:val="ad"/>
    <w:rsid w:val="006B7799"/>
    <w:pPr>
      <w:keepNext/>
      <w:pageBreakBefore/>
      <w:widowControl/>
      <w:shd w:val="clear" w:color="FFFFFF" w:fill="FFFFFF"/>
      <w:spacing w:before="640" w:after="200"/>
      <w:jc w:val="center"/>
      <w:outlineLvl w:val="0"/>
    </w:pPr>
    <w:rPr>
      <w:rFonts w:ascii="黑体" w:eastAsia="黑体"/>
      <w:kern w:val="0"/>
      <w:szCs w:val="20"/>
    </w:rPr>
  </w:style>
  <w:style w:type="character" w:styleId="af3">
    <w:name w:val="Hyperlink"/>
    <w:uiPriority w:val="99"/>
    <w:rsid w:val="006B7799"/>
    <w:rPr>
      <w:noProof/>
      <w:color w:val="0000FF"/>
      <w:spacing w:val="0"/>
      <w:w w:val="100"/>
      <w:szCs w:val="21"/>
      <w:u w:val="single"/>
    </w:rPr>
  </w:style>
  <w:style w:type="paragraph" w:customStyle="1" w:styleId="af4">
    <w:name w:val="封面标准英文名称"/>
    <w:basedOn w:val="a9"/>
    <w:rsid w:val="006B7799"/>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customStyle="1" w:styleId="af5">
    <w:name w:val="前言、引言标题"/>
    <w:next w:val="ad"/>
    <w:rsid w:val="006B7799"/>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
    <w:name w:val="目录 1"/>
    <w:basedOn w:val="a9"/>
    <w:next w:val="a9"/>
    <w:autoRedefine/>
    <w:uiPriority w:val="39"/>
    <w:rsid w:val="006B7799"/>
    <w:pPr>
      <w:tabs>
        <w:tab w:val="right" w:leader="dot" w:pos="9241"/>
      </w:tabs>
      <w:spacing w:beforeLines="25" w:afterLines="25"/>
      <w:jc w:val="left"/>
    </w:pPr>
    <w:rPr>
      <w:rFonts w:ascii="宋体"/>
      <w:szCs w:val="21"/>
    </w:rPr>
  </w:style>
  <w:style w:type="paragraph" w:customStyle="1" w:styleId="af6">
    <w:name w:val="标准名称"/>
    <w:basedOn w:val="af"/>
    <w:link w:val="Char1"/>
    <w:qFormat/>
    <w:rsid w:val="006B7799"/>
  </w:style>
  <w:style w:type="character" w:customStyle="1" w:styleId="Char0">
    <w:name w:val="目次、标准名称标题 Char"/>
    <w:link w:val="af"/>
    <w:rsid w:val="006B7799"/>
    <w:rPr>
      <w:rFonts w:ascii="黑体" w:eastAsia="黑体" w:hAnsi="Times New Roman" w:cs="Times New Roman"/>
      <w:kern w:val="0"/>
      <w:sz w:val="32"/>
      <w:szCs w:val="20"/>
      <w:shd w:val="clear" w:color="FFFFFF" w:fill="FFFFFF"/>
    </w:rPr>
  </w:style>
  <w:style w:type="character" w:customStyle="1" w:styleId="Char1">
    <w:name w:val="标准名称 Char"/>
    <w:link w:val="af6"/>
    <w:rsid w:val="006B7799"/>
    <w:rPr>
      <w:rFonts w:ascii="黑体" w:eastAsia="黑体" w:hAnsi="Times New Roman" w:cs="Times New Roman"/>
      <w:kern w:val="0"/>
      <w:sz w:val="32"/>
      <w:szCs w:val="20"/>
      <w:shd w:val="clear" w:color="FFFFFF" w:fill="FFFFFF"/>
    </w:rPr>
  </w:style>
  <w:style w:type="paragraph" w:customStyle="1" w:styleId="af7">
    <w:name w:val="终结线"/>
    <w:basedOn w:val="a9"/>
    <w:rsid w:val="006B7799"/>
    <w:pPr>
      <w:framePr w:hSpace="181" w:vSpace="181" w:wrap="around" w:vAnchor="text" w:hAnchor="margin" w:xAlign="center" w:y="285"/>
    </w:pPr>
  </w:style>
  <w:style w:type="paragraph" w:styleId="af8">
    <w:name w:val="footer"/>
    <w:basedOn w:val="a9"/>
    <w:link w:val="af9"/>
    <w:uiPriority w:val="99"/>
    <w:unhideWhenUsed/>
    <w:rsid w:val="006B7799"/>
    <w:pPr>
      <w:tabs>
        <w:tab w:val="center" w:pos="4153"/>
        <w:tab w:val="right" w:pos="8306"/>
      </w:tabs>
      <w:snapToGrid w:val="0"/>
      <w:jc w:val="left"/>
    </w:pPr>
    <w:rPr>
      <w:sz w:val="18"/>
      <w:szCs w:val="18"/>
    </w:rPr>
  </w:style>
  <w:style w:type="character" w:customStyle="1" w:styleId="af9">
    <w:name w:val="页脚 字符"/>
    <w:basedOn w:val="aa"/>
    <w:link w:val="af8"/>
    <w:uiPriority w:val="99"/>
    <w:rsid w:val="006B7799"/>
    <w:rPr>
      <w:rFonts w:ascii="Times New Roman" w:eastAsia="宋体" w:hAnsi="Times New Roman" w:cs="Times New Roman"/>
      <w:sz w:val="18"/>
      <w:szCs w:val="18"/>
    </w:rPr>
  </w:style>
  <w:style w:type="character" w:styleId="afa">
    <w:name w:val="Placeholder Text"/>
    <w:basedOn w:val="aa"/>
    <w:uiPriority w:val="99"/>
    <w:semiHidden/>
    <w:rsid w:val="00760FAF"/>
    <w:rPr>
      <w:color w:val="808080"/>
    </w:rPr>
  </w:style>
  <w:style w:type="table" w:styleId="afb">
    <w:name w:val="Table Grid"/>
    <w:basedOn w:val="ab"/>
    <w:uiPriority w:val="39"/>
    <w:rsid w:val="0030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段 New"/>
    <w:rsid w:val="004A44FE"/>
    <w:pPr>
      <w:autoSpaceDE w:val="0"/>
      <w:autoSpaceDN w:val="0"/>
      <w:ind w:firstLineChars="200" w:firstLine="200"/>
      <w:jc w:val="both"/>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1</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罗岩</dc:creator>
  <cp:keywords/>
  <dc:description/>
  <cp:lastModifiedBy>Lenovo</cp:lastModifiedBy>
  <cp:revision>22</cp:revision>
  <cp:lastPrinted>2020-07-30T09:17:00Z</cp:lastPrinted>
  <dcterms:created xsi:type="dcterms:W3CDTF">2020-06-23T01:53:00Z</dcterms:created>
  <dcterms:modified xsi:type="dcterms:W3CDTF">2021-06-16T01:03:00Z</dcterms:modified>
</cp:coreProperties>
</file>