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42C8" w:rsidRDefault="00E542C8" w:rsidP="00E542C8">
      <w:pPr>
        <w:pStyle w:val="a4"/>
        <w:widowControl/>
        <w:spacing w:before="100" w:beforeAutospacing="1" w:after="100" w:afterAutospacing="1" w:line="360" w:lineRule="auto"/>
        <w:jc w:val="center"/>
        <w:rPr>
          <w:rFonts w:ascii="宋体" w:hAnsi="宋体" w:cs="宋体"/>
          <w:b/>
          <w:bCs/>
          <w:color w:val="000000"/>
          <w:sz w:val="32"/>
          <w:szCs w:val="32"/>
        </w:rPr>
      </w:pPr>
      <w:r>
        <w:rPr>
          <w:rFonts w:ascii="宋体" w:hAnsi="宋体" w:cs="宋体" w:hint="eastAsia"/>
          <w:b/>
          <w:bCs/>
          <w:color w:val="000000"/>
          <w:sz w:val="32"/>
          <w:szCs w:val="32"/>
        </w:rPr>
        <w:t>《</w:t>
      </w:r>
      <w:r w:rsidRPr="00E542C8">
        <w:rPr>
          <w:rFonts w:ascii="宋体" w:hAnsi="宋体" w:cs="宋体" w:hint="eastAsia"/>
          <w:b/>
          <w:bCs/>
          <w:color w:val="000000"/>
          <w:sz w:val="32"/>
          <w:szCs w:val="32"/>
        </w:rPr>
        <w:t>仿宋点茶技艺规程</w:t>
      </w:r>
      <w:r>
        <w:rPr>
          <w:rFonts w:ascii="宋体" w:hAnsi="宋体" w:cs="宋体" w:hint="eastAsia"/>
          <w:b/>
          <w:bCs/>
          <w:color w:val="000000"/>
          <w:sz w:val="32"/>
          <w:szCs w:val="32"/>
        </w:rPr>
        <w:t>》团体标准编制说明</w:t>
      </w:r>
    </w:p>
    <w:p w:rsidR="00E542C8" w:rsidRDefault="00E542C8" w:rsidP="00E542C8">
      <w:pPr>
        <w:pStyle w:val="a4"/>
        <w:widowControl/>
        <w:spacing w:line="500" w:lineRule="exact"/>
        <w:jc w:val="both"/>
        <w:rPr>
          <w:rFonts w:ascii="宋体" w:hAnsi="宋体" w:cs="Calibri"/>
          <w:b/>
          <w:bCs/>
          <w:kern w:val="2"/>
        </w:rPr>
      </w:pPr>
      <w:r>
        <w:rPr>
          <w:rFonts w:ascii="宋体" w:hAnsi="宋体" w:cs="Calibri" w:hint="eastAsia"/>
          <w:b/>
          <w:bCs/>
          <w:kern w:val="2"/>
        </w:rPr>
        <w:t>（一）工作简况，包括任务来源、预期的社会经济效益、协作单位、主要工作过程、主要起草人及其所做的工作等。</w:t>
      </w:r>
    </w:p>
    <w:p w:rsidR="00E542C8" w:rsidRDefault="00E542C8" w:rsidP="00E542C8">
      <w:pPr>
        <w:pStyle w:val="a4"/>
        <w:widowControl/>
        <w:spacing w:line="500" w:lineRule="exact"/>
        <w:jc w:val="both"/>
        <w:rPr>
          <w:rFonts w:ascii="宋体" w:hAnsi="宋体" w:cs="Calibri"/>
          <w:kern w:val="2"/>
        </w:rPr>
      </w:pPr>
      <w:r>
        <w:rPr>
          <w:rFonts w:ascii="宋体" w:hAnsi="宋体" w:cs="Calibri" w:hint="eastAsia"/>
          <w:kern w:val="2"/>
        </w:rPr>
        <w:t>1、任务来源</w:t>
      </w:r>
    </w:p>
    <w:p w:rsidR="00E542C8" w:rsidRDefault="0035290A" w:rsidP="00E542C8">
      <w:pPr>
        <w:pStyle w:val="a4"/>
        <w:widowControl/>
        <w:spacing w:line="500" w:lineRule="exact"/>
        <w:ind w:firstLineChars="200" w:firstLine="480"/>
        <w:jc w:val="both"/>
        <w:rPr>
          <w:rFonts w:ascii="宋体" w:hAnsi="宋体" w:cs="Calibri"/>
          <w:kern w:val="2"/>
        </w:rPr>
      </w:pPr>
      <w:r w:rsidRPr="0035290A">
        <w:rPr>
          <w:rFonts w:ascii="宋体" w:hAnsi="宋体" w:cs="Calibri" w:hint="eastAsia"/>
          <w:kern w:val="2"/>
        </w:rPr>
        <w:t>点茶是中国历史上三大饮茶方式之一，宋代盛行于闽北一带，并上升为朝廷和文人斗茶的主要内容，同时点</w:t>
      </w:r>
      <w:proofErr w:type="gramStart"/>
      <w:r w:rsidRPr="0035290A">
        <w:rPr>
          <w:rFonts w:ascii="宋体" w:hAnsi="宋体" w:cs="Calibri" w:hint="eastAsia"/>
          <w:kern w:val="2"/>
        </w:rPr>
        <w:t>茶也茶百戏</w:t>
      </w:r>
      <w:proofErr w:type="gramEnd"/>
      <w:r w:rsidRPr="0035290A">
        <w:rPr>
          <w:rFonts w:ascii="宋体" w:hAnsi="宋体" w:cs="Calibri" w:hint="eastAsia"/>
          <w:kern w:val="2"/>
        </w:rPr>
        <w:t>的基础，是古人生活艺术化具体表现。但点茶文化到</w:t>
      </w:r>
      <w:proofErr w:type="gramStart"/>
      <w:r w:rsidRPr="0035290A">
        <w:rPr>
          <w:rFonts w:ascii="宋体" w:hAnsi="宋体" w:cs="Calibri" w:hint="eastAsia"/>
          <w:kern w:val="2"/>
        </w:rPr>
        <w:t>清代后</w:t>
      </w:r>
      <w:proofErr w:type="gramEnd"/>
      <w:r w:rsidRPr="0035290A">
        <w:rPr>
          <w:rFonts w:ascii="宋体" w:hAnsi="宋体" w:cs="Calibri" w:hint="eastAsia"/>
          <w:kern w:val="2"/>
        </w:rPr>
        <w:t>几近失传，为恢复点茶、茶百戏技艺，武夷山市中华茶百戏研究院茶百戏传承人章志峰等人历经二十多年古籍探寻、日本茶道学习、</w:t>
      </w:r>
      <w:proofErr w:type="gramStart"/>
      <w:r w:rsidRPr="0035290A">
        <w:rPr>
          <w:rFonts w:ascii="宋体" w:hAnsi="宋体" w:cs="Calibri" w:hint="eastAsia"/>
          <w:kern w:val="2"/>
        </w:rPr>
        <w:t>研</w:t>
      </w:r>
      <w:proofErr w:type="gramEnd"/>
      <w:r w:rsidRPr="0035290A">
        <w:rPr>
          <w:rFonts w:ascii="宋体" w:hAnsi="宋体" w:cs="Calibri" w:hint="eastAsia"/>
          <w:kern w:val="2"/>
        </w:rPr>
        <w:t>膏</w:t>
      </w:r>
      <w:proofErr w:type="gramStart"/>
      <w:r w:rsidRPr="0035290A">
        <w:rPr>
          <w:rFonts w:ascii="宋体" w:hAnsi="宋体" w:cs="Calibri" w:hint="eastAsia"/>
          <w:kern w:val="2"/>
        </w:rPr>
        <w:t>茶加工</w:t>
      </w:r>
      <w:proofErr w:type="gramEnd"/>
      <w:r w:rsidRPr="0035290A">
        <w:rPr>
          <w:rFonts w:ascii="宋体" w:hAnsi="宋体" w:cs="Calibri" w:hint="eastAsia"/>
          <w:kern w:val="2"/>
        </w:rPr>
        <w:t>实验和点茶实践，2005年恢复点茶原料</w:t>
      </w:r>
      <w:proofErr w:type="gramStart"/>
      <w:r w:rsidRPr="0035290A">
        <w:rPr>
          <w:rFonts w:ascii="宋体" w:hAnsi="宋体" w:cs="Calibri" w:hint="eastAsia"/>
          <w:kern w:val="2"/>
        </w:rPr>
        <w:t>研</w:t>
      </w:r>
      <w:proofErr w:type="gramEnd"/>
      <w:r w:rsidRPr="0035290A">
        <w:rPr>
          <w:rFonts w:ascii="宋体" w:hAnsi="宋体" w:cs="Calibri" w:hint="eastAsia"/>
          <w:kern w:val="2"/>
        </w:rPr>
        <w:t>膏茶技术，2009年首次恢复点茶精粹--茶百戏，2010年完成仿宋点茶</w:t>
      </w:r>
      <w:proofErr w:type="gramStart"/>
      <w:r w:rsidRPr="0035290A">
        <w:rPr>
          <w:rFonts w:ascii="宋体" w:hAnsi="宋体" w:cs="Calibri" w:hint="eastAsia"/>
          <w:kern w:val="2"/>
        </w:rPr>
        <w:t>演示全</w:t>
      </w:r>
      <w:proofErr w:type="gramEnd"/>
      <w:r w:rsidRPr="0035290A">
        <w:rPr>
          <w:rFonts w:ascii="宋体" w:hAnsi="宋体" w:cs="Calibri" w:hint="eastAsia"/>
          <w:kern w:val="2"/>
        </w:rPr>
        <w:t>过程，2013年</w:t>
      </w:r>
      <w:proofErr w:type="gramStart"/>
      <w:r w:rsidRPr="0035290A">
        <w:rPr>
          <w:rFonts w:ascii="宋体" w:hAnsi="宋体" w:cs="Calibri" w:hint="eastAsia"/>
          <w:kern w:val="2"/>
        </w:rPr>
        <w:t>研</w:t>
      </w:r>
      <w:proofErr w:type="gramEnd"/>
      <w:r w:rsidRPr="0035290A">
        <w:rPr>
          <w:rFonts w:ascii="宋体" w:hAnsi="宋体" w:cs="Calibri" w:hint="eastAsia"/>
          <w:kern w:val="2"/>
        </w:rPr>
        <w:t>膏茶技术和</w:t>
      </w:r>
      <w:proofErr w:type="gramStart"/>
      <w:r w:rsidRPr="0035290A">
        <w:rPr>
          <w:rFonts w:ascii="宋体" w:hAnsi="宋体" w:cs="Calibri" w:hint="eastAsia"/>
          <w:kern w:val="2"/>
        </w:rPr>
        <w:t>茶百戏</w:t>
      </w:r>
      <w:proofErr w:type="gramEnd"/>
      <w:r w:rsidRPr="0035290A">
        <w:rPr>
          <w:rFonts w:ascii="宋体" w:hAnsi="宋体" w:cs="Calibri" w:hint="eastAsia"/>
          <w:kern w:val="2"/>
        </w:rPr>
        <w:t>技艺获得国家发明专利。从2010年开始培训了国内外几百名点茶和</w:t>
      </w:r>
      <w:proofErr w:type="gramStart"/>
      <w:r w:rsidRPr="0035290A">
        <w:rPr>
          <w:rFonts w:ascii="宋体" w:hAnsi="宋体" w:cs="Calibri" w:hint="eastAsia"/>
          <w:kern w:val="2"/>
        </w:rPr>
        <w:t>茶百戏</w:t>
      </w:r>
      <w:proofErr w:type="gramEnd"/>
      <w:r w:rsidRPr="0035290A">
        <w:rPr>
          <w:rFonts w:ascii="宋体" w:hAnsi="宋体" w:cs="Calibri" w:hint="eastAsia"/>
          <w:kern w:val="2"/>
        </w:rPr>
        <w:t>学员。随着点茶和</w:t>
      </w:r>
      <w:proofErr w:type="gramStart"/>
      <w:r w:rsidRPr="0035290A">
        <w:rPr>
          <w:rFonts w:ascii="宋体" w:hAnsi="宋体" w:cs="Calibri" w:hint="eastAsia"/>
          <w:kern w:val="2"/>
        </w:rPr>
        <w:t>茶百戏</w:t>
      </w:r>
      <w:proofErr w:type="gramEnd"/>
      <w:r w:rsidRPr="0035290A">
        <w:rPr>
          <w:rFonts w:ascii="宋体" w:hAnsi="宋体" w:cs="Calibri" w:hint="eastAsia"/>
          <w:kern w:val="2"/>
        </w:rPr>
        <w:t>文化宣传的扩大，社会上兴起点茶的热潮。但由于大部分人对点茶文化了解较少，存在对点茶文化的误解的现象。如从泡茶法、煮茶</w:t>
      </w:r>
      <w:proofErr w:type="gramStart"/>
      <w:r w:rsidRPr="0035290A">
        <w:rPr>
          <w:rFonts w:ascii="宋体" w:hAnsi="宋体" w:cs="Calibri" w:hint="eastAsia"/>
          <w:kern w:val="2"/>
        </w:rPr>
        <w:t>法角度</w:t>
      </w:r>
      <w:proofErr w:type="gramEnd"/>
      <w:r w:rsidRPr="0035290A">
        <w:rPr>
          <w:rFonts w:ascii="宋体" w:hAnsi="宋体" w:cs="Calibri" w:hint="eastAsia"/>
          <w:kern w:val="2"/>
        </w:rPr>
        <w:t>认知点茶，采用现代泡茶原料（散茶）进行点茶，错误解读古代点茶的重要术语，如水痕、云脚等等，更有甚者模仿日本茶道或西方咖啡拉花冒充点茶，如此等等，对中国点茶文化的正确传承传播造成伤害，亟需一部正确指导、规范的点茶标准，引导社会和学校正确进行点茶教学、宣传和开展活动。针对这一情况在福建省茶艺师协会倡导下由武夷山市中华茶百戏研究院院长章志峰协同各位同仁共同起草了这部仿宋点茶技术规程。</w:t>
      </w:r>
      <w:r w:rsidR="00E542C8">
        <w:rPr>
          <w:rFonts w:ascii="宋体" w:hAnsi="宋体" w:cs="Calibri" w:hint="eastAsia"/>
          <w:kern w:val="2"/>
        </w:rPr>
        <w:t>因此，20</w:t>
      </w:r>
      <w:r>
        <w:rPr>
          <w:rFonts w:ascii="宋体" w:hAnsi="宋体" w:cs="Calibri"/>
          <w:kern w:val="2"/>
        </w:rPr>
        <w:t>20</w:t>
      </w:r>
      <w:r w:rsidR="00E542C8">
        <w:rPr>
          <w:rFonts w:ascii="宋体" w:hAnsi="宋体" w:cs="Calibri" w:hint="eastAsia"/>
          <w:kern w:val="2"/>
        </w:rPr>
        <w:t>年</w:t>
      </w:r>
      <w:r>
        <w:rPr>
          <w:rFonts w:ascii="宋体" w:hAnsi="宋体" w:cs="Calibri"/>
          <w:kern w:val="2"/>
        </w:rPr>
        <w:t>12</w:t>
      </w:r>
      <w:r w:rsidR="00E542C8">
        <w:rPr>
          <w:rFonts w:ascii="宋体" w:hAnsi="宋体" w:cs="Calibri" w:hint="eastAsia"/>
          <w:kern w:val="2"/>
        </w:rPr>
        <w:t>月</w:t>
      </w:r>
      <w:r>
        <w:rPr>
          <w:rFonts w:ascii="宋体" w:hAnsi="宋体" w:cs="Calibri" w:hint="eastAsia"/>
          <w:kern w:val="2"/>
        </w:rPr>
        <w:t>福建省茶艺师协会</w:t>
      </w:r>
      <w:r w:rsidR="00E542C8">
        <w:rPr>
          <w:rFonts w:ascii="宋体" w:hAnsi="宋体" w:cs="Calibri" w:hint="eastAsia"/>
          <w:kern w:val="2"/>
        </w:rPr>
        <w:t>发布</w:t>
      </w:r>
      <w:proofErr w:type="gramStart"/>
      <w:r w:rsidR="00E542C8">
        <w:rPr>
          <w:rFonts w:ascii="宋体" w:hAnsi="宋体" w:cs="Calibri" w:hint="eastAsia"/>
          <w:kern w:val="2"/>
        </w:rPr>
        <w:t>《</w:t>
      </w:r>
      <w:proofErr w:type="gramEnd"/>
      <w:r w:rsidRPr="0035290A">
        <w:rPr>
          <w:rFonts w:ascii="宋体" w:hAnsi="宋体" w:cs="Calibri" w:hint="eastAsia"/>
          <w:kern w:val="2"/>
        </w:rPr>
        <w:t>关于</w:t>
      </w:r>
      <w:proofErr w:type="gramStart"/>
      <w:r w:rsidRPr="0035290A">
        <w:rPr>
          <w:rFonts w:ascii="宋体" w:hAnsi="宋体" w:cs="Calibri" w:hint="eastAsia"/>
          <w:kern w:val="2"/>
        </w:rPr>
        <w:t>《</w:t>
      </w:r>
      <w:proofErr w:type="gramEnd"/>
      <w:r w:rsidRPr="0035290A">
        <w:rPr>
          <w:rFonts w:ascii="宋体" w:hAnsi="宋体" w:cs="Calibri" w:hint="eastAsia"/>
          <w:kern w:val="2"/>
        </w:rPr>
        <w:t>仿宋点茶技艺规程</w:t>
      </w:r>
      <w:proofErr w:type="gramStart"/>
      <w:r w:rsidRPr="0035290A">
        <w:rPr>
          <w:rFonts w:ascii="宋体" w:hAnsi="宋体" w:cs="Calibri" w:hint="eastAsia"/>
          <w:kern w:val="2"/>
        </w:rPr>
        <w:t>》</w:t>
      </w:r>
      <w:proofErr w:type="gramEnd"/>
      <w:r w:rsidRPr="0035290A">
        <w:rPr>
          <w:rFonts w:ascii="宋体" w:hAnsi="宋体" w:cs="Calibri" w:hint="eastAsia"/>
          <w:kern w:val="2"/>
        </w:rPr>
        <w:t>团体标准立项的通知</w:t>
      </w:r>
      <w:proofErr w:type="gramStart"/>
      <w:r w:rsidR="00E542C8">
        <w:rPr>
          <w:rFonts w:ascii="宋体" w:hAnsi="宋体" w:cs="Calibri" w:hint="eastAsia"/>
          <w:kern w:val="2"/>
        </w:rPr>
        <w:t>》</w:t>
      </w:r>
      <w:proofErr w:type="gramEnd"/>
      <w:r w:rsidR="00E542C8">
        <w:rPr>
          <w:rFonts w:ascii="宋体" w:hAnsi="宋体" w:cs="Calibri" w:hint="eastAsia"/>
          <w:kern w:val="2"/>
        </w:rPr>
        <w:t>（</w:t>
      </w:r>
      <w:r w:rsidRPr="0035290A">
        <w:rPr>
          <w:rFonts w:ascii="宋体" w:hAnsi="宋体" w:cs="Calibri" w:hint="eastAsia"/>
          <w:kern w:val="2"/>
        </w:rPr>
        <w:t>闽茶艺协【2020】007号</w:t>
      </w:r>
      <w:r w:rsidR="00E542C8">
        <w:rPr>
          <w:rFonts w:ascii="宋体" w:hAnsi="宋体" w:cs="Calibri" w:hint="eastAsia"/>
          <w:kern w:val="2"/>
        </w:rPr>
        <w:t>），批准《</w:t>
      </w:r>
      <w:r w:rsidRPr="0035290A">
        <w:rPr>
          <w:rFonts w:ascii="宋体" w:hAnsi="宋体" w:cs="Calibri" w:hint="eastAsia"/>
          <w:kern w:val="2"/>
        </w:rPr>
        <w:t>仿宋点茶技艺规程</w:t>
      </w:r>
      <w:r w:rsidR="00E542C8">
        <w:rPr>
          <w:rFonts w:ascii="宋体" w:hAnsi="宋体" w:cs="Calibri" w:hint="eastAsia"/>
          <w:kern w:val="2"/>
        </w:rPr>
        <w:t>》</w:t>
      </w:r>
      <w:r>
        <w:rPr>
          <w:rFonts w:ascii="宋体" w:hAnsi="宋体" w:cs="Calibri" w:hint="eastAsia"/>
          <w:kern w:val="2"/>
        </w:rPr>
        <w:t>团体</w:t>
      </w:r>
      <w:r w:rsidR="00E542C8">
        <w:rPr>
          <w:rFonts w:ascii="宋体" w:hAnsi="宋体" w:cs="Calibri" w:hint="eastAsia"/>
          <w:kern w:val="2"/>
        </w:rPr>
        <w:t>标准立项制定</w:t>
      </w:r>
      <w:r w:rsidR="00E542C8">
        <w:rPr>
          <w:rFonts w:hint="eastAsia"/>
        </w:rPr>
        <w:t>。</w:t>
      </w:r>
    </w:p>
    <w:p w:rsidR="00E542C8" w:rsidRDefault="00E542C8" w:rsidP="00E542C8">
      <w:pPr>
        <w:pStyle w:val="a4"/>
        <w:widowControl/>
        <w:spacing w:line="500" w:lineRule="exact"/>
        <w:jc w:val="both"/>
        <w:rPr>
          <w:rFonts w:ascii="宋体" w:hAnsi="宋体" w:cs="Calibri"/>
          <w:kern w:val="2"/>
        </w:rPr>
      </w:pPr>
      <w:r>
        <w:rPr>
          <w:rFonts w:ascii="宋体" w:hAnsi="宋体" w:cs="Calibri" w:hint="eastAsia"/>
          <w:kern w:val="2"/>
        </w:rPr>
        <w:t>2、预期的社会经济效益</w:t>
      </w:r>
    </w:p>
    <w:p w:rsidR="00E542C8" w:rsidRDefault="00E542C8" w:rsidP="00E542C8">
      <w:pPr>
        <w:pStyle w:val="a4"/>
        <w:widowControl/>
        <w:spacing w:line="500" w:lineRule="exact"/>
        <w:jc w:val="both"/>
        <w:rPr>
          <w:rFonts w:ascii="宋体" w:hAnsi="宋体" w:cs="Calibri"/>
          <w:kern w:val="2"/>
        </w:rPr>
      </w:pPr>
      <w:r>
        <w:rPr>
          <w:rFonts w:ascii="宋体" w:hAnsi="宋体" w:cs="Calibri" w:hint="eastAsia"/>
          <w:kern w:val="2"/>
        </w:rPr>
        <w:t>3、协作单位</w:t>
      </w:r>
    </w:p>
    <w:p w:rsidR="00E542C8" w:rsidRDefault="00E542C8" w:rsidP="00E542C8">
      <w:pPr>
        <w:pStyle w:val="a4"/>
        <w:widowControl/>
        <w:spacing w:line="500" w:lineRule="exact"/>
        <w:ind w:firstLineChars="200" w:firstLine="480"/>
        <w:jc w:val="both"/>
        <w:rPr>
          <w:rFonts w:ascii="宋体" w:hAnsi="宋体" w:cs="Calibri"/>
          <w:kern w:val="2"/>
        </w:rPr>
      </w:pPr>
      <w:r>
        <w:rPr>
          <w:rFonts w:ascii="宋体" w:hAnsi="宋体" w:cs="Calibri" w:hint="eastAsia"/>
          <w:kern w:val="2"/>
        </w:rPr>
        <w:t>主要参与起草单位有</w:t>
      </w:r>
      <w:r w:rsidR="0035290A" w:rsidRPr="0035290A">
        <w:rPr>
          <w:rFonts w:ascii="宋体" w:hAnsi="宋体" w:cs="Calibri" w:hint="eastAsia"/>
          <w:kern w:val="2"/>
        </w:rPr>
        <w:t>武夷山市中华茶百戏研究院</w:t>
      </w:r>
      <w:r>
        <w:rPr>
          <w:rFonts w:ascii="宋体" w:hAnsi="宋体" w:cs="Calibri" w:hint="eastAsia"/>
          <w:kern w:val="2"/>
        </w:rPr>
        <w:t>、</w:t>
      </w:r>
      <w:r w:rsidR="0035290A" w:rsidRPr="0035290A">
        <w:rPr>
          <w:rFonts w:ascii="宋体" w:hAnsi="宋体" w:cs="Calibri" w:hint="eastAsia"/>
          <w:kern w:val="2"/>
        </w:rPr>
        <w:t>武夷山市章志峰茶百戏文化传播有限公司</w:t>
      </w:r>
      <w:r w:rsidR="0035290A">
        <w:rPr>
          <w:rFonts w:ascii="宋体" w:hAnsi="宋体" w:cs="Calibri" w:hint="eastAsia"/>
          <w:kern w:val="2"/>
        </w:rPr>
        <w:t>。</w:t>
      </w:r>
    </w:p>
    <w:p w:rsidR="00E542C8" w:rsidRDefault="00E542C8" w:rsidP="00E542C8">
      <w:pPr>
        <w:pStyle w:val="a4"/>
        <w:widowControl/>
        <w:numPr>
          <w:ilvl w:val="0"/>
          <w:numId w:val="2"/>
        </w:numPr>
        <w:spacing w:line="500" w:lineRule="exact"/>
        <w:jc w:val="both"/>
        <w:rPr>
          <w:rFonts w:ascii="宋体" w:hAnsi="宋体" w:cs="Calibri"/>
          <w:kern w:val="2"/>
        </w:rPr>
      </w:pPr>
      <w:r>
        <w:rPr>
          <w:rFonts w:ascii="宋体" w:hAnsi="宋体" w:cs="Calibri" w:hint="eastAsia"/>
          <w:kern w:val="2"/>
        </w:rPr>
        <w:t>主要工作过程</w:t>
      </w:r>
    </w:p>
    <w:p w:rsidR="00E542C8" w:rsidRDefault="00E542C8" w:rsidP="00E542C8">
      <w:pPr>
        <w:pStyle w:val="a4"/>
        <w:widowControl/>
        <w:spacing w:line="500" w:lineRule="exact"/>
        <w:ind w:firstLineChars="200" w:firstLine="480"/>
        <w:jc w:val="both"/>
        <w:rPr>
          <w:rFonts w:ascii="宋体" w:hAnsi="宋体" w:cs="Calibri"/>
          <w:kern w:val="2"/>
        </w:rPr>
      </w:pPr>
      <w:r>
        <w:rPr>
          <w:rFonts w:ascii="宋体" w:hAnsi="宋体" w:cs="Calibri" w:hint="eastAsia"/>
          <w:kern w:val="2"/>
        </w:rPr>
        <w:lastRenderedPageBreak/>
        <w:t>（1）20</w:t>
      </w:r>
      <w:r w:rsidR="0035290A">
        <w:rPr>
          <w:rFonts w:ascii="宋体" w:hAnsi="宋体" w:cs="Calibri"/>
          <w:kern w:val="2"/>
        </w:rPr>
        <w:t>19</w:t>
      </w:r>
      <w:r>
        <w:rPr>
          <w:rFonts w:ascii="宋体" w:hAnsi="宋体" w:cs="Calibri" w:hint="eastAsia"/>
          <w:kern w:val="2"/>
        </w:rPr>
        <w:t>年1月-20</w:t>
      </w:r>
      <w:r w:rsidR="0035290A">
        <w:rPr>
          <w:rFonts w:ascii="宋体" w:hAnsi="宋体" w:cs="Calibri"/>
          <w:kern w:val="2"/>
        </w:rPr>
        <w:t>20</w:t>
      </w:r>
      <w:r>
        <w:rPr>
          <w:rFonts w:ascii="宋体" w:hAnsi="宋体" w:cs="Calibri" w:hint="eastAsia"/>
          <w:kern w:val="2"/>
        </w:rPr>
        <w:t>年</w:t>
      </w:r>
      <w:r w:rsidR="0035290A">
        <w:rPr>
          <w:rFonts w:ascii="宋体" w:hAnsi="宋体" w:cs="Calibri"/>
          <w:kern w:val="2"/>
        </w:rPr>
        <w:t>9</w:t>
      </w:r>
      <w:r>
        <w:rPr>
          <w:rFonts w:ascii="宋体" w:hAnsi="宋体" w:cs="Calibri" w:hint="eastAsia"/>
          <w:kern w:val="2"/>
        </w:rPr>
        <w:t>月 成立标准起草工作组，开展行业调研，收集相关材料，确定标准提纲，起草标准草案。</w:t>
      </w:r>
    </w:p>
    <w:p w:rsidR="00E542C8" w:rsidRDefault="00E542C8" w:rsidP="00E542C8">
      <w:pPr>
        <w:pStyle w:val="a4"/>
        <w:widowControl/>
        <w:spacing w:line="500" w:lineRule="exact"/>
        <w:ind w:firstLineChars="200" w:firstLine="480"/>
        <w:jc w:val="both"/>
        <w:rPr>
          <w:rFonts w:ascii="宋体" w:hAnsi="宋体" w:cs="Calibri"/>
          <w:kern w:val="2"/>
        </w:rPr>
      </w:pPr>
      <w:r>
        <w:rPr>
          <w:rFonts w:ascii="宋体" w:hAnsi="宋体" w:cs="Calibri" w:hint="eastAsia"/>
          <w:kern w:val="2"/>
        </w:rPr>
        <w:t>（2）2020年</w:t>
      </w:r>
      <w:r w:rsidR="0035290A">
        <w:rPr>
          <w:rFonts w:ascii="宋体" w:hAnsi="宋体" w:cs="Calibri"/>
          <w:kern w:val="2"/>
        </w:rPr>
        <w:t>12</w:t>
      </w:r>
      <w:r>
        <w:rPr>
          <w:rFonts w:ascii="宋体" w:hAnsi="宋体" w:cs="Calibri" w:hint="eastAsia"/>
          <w:kern w:val="2"/>
        </w:rPr>
        <w:t>月9日，</w:t>
      </w:r>
      <w:r w:rsidR="0035290A">
        <w:rPr>
          <w:rFonts w:ascii="宋体" w:hAnsi="宋体" w:cs="Calibri" w:hint="eastAsia"/>
          <w:kern w:val="2"/>
        </w:rPr>
        <w:t>福建省茶艺师协会</w:t>
      </w:r>
      <w:proofErr w:type="gramStart"/>
      <w:r w:rsidR="0035290A">
        <w:rPr>
          <w:rFonts w:ascii="宋体" w:hAnsi="宋体" w:cs="Calibri" w:hint="eastAsia"/>
          <w:kern w:val="2"/>
        </w:rPr>
        <w:t>标准委</w:t>
      </w:r>
      <w:proofErr w:type="gramEnd"/>
      <w:r w:rsidR="0035290A">
        <w:rPr>
          <w:rFonts w:ascii="宋体" w:hAnsi="宋体" w:cs="Calibri" w:hint="eastAsia"/>
          <w:kern w:val="2"/>
        </w:rPr>
        <w:t>组织专家对标准草案进行了立项评审</w:t>
      </w:r>
      <w:r>
        <w:rPr>
          <w:rFonts w:ascii="宋体" w:hAnsi="宋体" w:cs="Calibri" w:hint="eastAsia"/>
          <w:kern w:val="2"/>
        </w:rPr>
        <w:t>，</w:t>
      </w:r>
      <w:r w:rsidR="0035290A">
        <w:rPr>
          <w:rFonts w:ascii="宋体" w:hAnsi="宋体" w:cs="Calibri" w:hint="eastAsia"/>
          <w:kern w:val="2"/>
        </w:rPr>
        <w:t>通过评审并立项制订</w:t>
      </w:r>
      <w:r>
        <w:rPr>
          <w:rFonts w:ascii="宋体" w:hAnsi="宋体" w:cs="Calibri" w:hint="eastAsia"/>
          <w:kern w:val="2"/>
        </w:rPr>
        <w:t>。</w:t>
      </w:r>
    </w:p>
    <w:p w:rsidR="00E542C8" w:rsidRDefault="00E542C8" w:rsidP="00E542C8">
      <w:pPr>
        <w:pStyle w:val="a4"/>
        <w:widowControl/>
        <w:spacing w:line="500" w:lineRule="exact"/>
        <w:ind w:firstLineChars="200" w:firstLine="480"/>
        <w:jc w:val="both"/>
        <w:rPr>
          <w:rFonts w:ascii="宋体" w:hAnsi="宋体" w:cs="Calibri"/>
          <w:kern w:val="2"/>
        </w:rPr>
      </w:pPr>
      <w:r>
        <w:rPr>
          <w:rFonts w:ascii="宋体" w:hAnsi="宋体" w:cs="Calibri" w:hint="eastAsia"/>
          <w:kern w:val="2"/>
        </w:rPr>
        <w:t>（3）2019年</w:t>
      </w:r>
      <w:r w:rsidR="0035290A">
        <w:rPr>
          <w:rFonts w:ascii="宋体" w:hAnsi="宋体" w:cs="Calibri"/>
          <w:kern w:val="2"/>
        </w:rPr>
        <w:t>12</w:t>
      </w:r>
      <w:r>
        <w:rPr>
          <w:rFonts w:ascii="宋体" w:hAnsi="宋体" w:cs="Calibri" w:hint="eastAsia"/>
          <w:kern w:val="2"/>
        </w:rPr>
        <w:t>月标准草案向行业内各相关单位征求意见，形成标准征求意见稿。</w:t>
      </w:r>
    </w:p>
    <w:p w:rsidR="00E542C8" w:rsidRDefault="00E542C8" w:rsidP="00E542C8">
      <w:pPr>
        <w:pStyle w:val="a4"/>
        <w:widowControl/>
        <w:spacing w:line="500" w:lineRule="exact"/>
        <w:jc w:val="both"/>
        <w:rPr>
          <w:rFonts w:ascii="宋体" w:hAnsi="宋体" w:cs="Calibri"/>
          <w:kern w:val="2"/>
        </w:rPr>
      </w:pPr>
      <w:r>
        <w:rPr>
          <w:rFonts w:ascii="宋体" w:hAnsi="宋体" w:cs="Calibri" w:hint="eastAsia"/>
          <w:kern w:val="2"/>
        </w:rPr>
        <w:t>5、主要起草人及任务分工</w:t>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7"/>
        <w:gridCol w:w="1065"/>
        <w:gridCol w:w="1425"/>
        <w:gridCol w:w="3645"/>
        <w:gridCol w:w="1651"/>
      </w:tblGrid>
      <w:tr w:rsidR="00E542C8" w:rsidTr="00D5696F">
        <w:trPr>
          <w:trHeight w:val="454"/>
        </w:trPr>
        <w:tc>
          <w:tcPr>
            <w:tcW w:w="1287" w:type="dxa"/>
            <w:tcBorders>
              <w:top w:val="single" w:sz="4" w:space="0" w:color="auto"/>
              <w:left w:val="single" w:sz="4" w:space="0" w:color="auto"/>
              <w:bottom w:val="single" w:sz="4" w:space="0" w:color="auto"/>
              <w:right w:val="single" w:sz="4" w:space="0" w:color="auto"/>
            </w:tcBorders>
            <w:vAlign w:val="center"/>
          </w:tcPr>
          <w:p w:rsidR="00E542C8" w:rsidRDefault="00E542C8" w:rsidP="00D5696F">
            <w:pPr>
              <w:pStyle w:val="a4"/>
              <w:widowControl/>
              <w:spacing w:line="240" w:lineRule="auto"/>
              <w:jc w:val="center"/>
              <w:rPr>
                <w:rFonts w:ascii="宋体" w:hAnsi="宋体" w:cs="Calibri"/>
                <w:kern w:val="2"/>
              </w:rPr>
            </w:pPr>
            <w:r>
              <w:rPr>
                <w:rFonts w:ascii="宋体" w:hAnsi="宋体" w:cs="Calibri" w:hint="eastAsia"/>
                <w:kern w:val="2"/>
              </w:rPr>
              <w:t>姓名</w:t>
            </w:r>
          </w:p>
        </w:tc>
        <w:tc>
          <w:tcPr>
            <w:tcW w:w="1065" w:type="dxa"/>
            <w:tcBorders>
              <w:top w:val="single" w:sz="4" w:space="0" w:color="auto"/>
              <w:left w:val="single" w:sz="4" w:space="0" w:color="auto"/>
              <w:bottom w:val="single" w:sz="4" w:space="0" w:color="auto"/>
              <w:right w:val="single" w:sz="4" w:space="0" w:color="auto"/>
            </w:tcBorders>
            <w:vAlign w:val="center"/>
          </w:tcPr>
          <w:p w:rsidR="00E542C8" w:rsidRDefault="00E542C8" w:rsidP="00D5696F">
            <w:pPr>
              <w:pStyle w:val="a4"/>
              <w:widowControl/>
              <w:spacing w:line="240" w:lineRule="auto"/>
              <w:jc w:val="center"/>
              <w:rPr>
                <w:rFonts w:ascii="宋体" w:hAnsi="宋体" w:cs="Calibri"/>
                <w:kern w:val="2"/>
              </w:rPr>
            </w:pPr>
            <w:r>
              <w:rPr>
                <w:rFonts w:ascii="宋体" w:hAnsi="宋体" w:cs="Calibri" w:hint="eastAsia"/>
                <w:kern w:val="2"/>
              </w:rPr>
              <w:t>性别</w:t>
            </w:r>
          </w:p>
        </w:tc>
        <w:tc>
          <w:tcPr>
            <w:tcW w:w="1425" w:type="dxa"/>
            <w:tcBorders>
              <w:top w:val="single" w:sz="4" w:space="0" w:color="auto"/>
              <w:left w:val="single" w:sz="4" w:space="0" w:color="auto"/>
              <w:bottom w:val="single" w:sz="4" w:space="0" w:color="auto"/>
              <w:right w:val="single" w:sz="4" w:space="0" w:color="auto"/>
            </w:tcBorders>
            <w:vAlign w:val="center"/>
          </w:tcPr>
          <w:p w:rsidR="00E542C8" w:rsidRDefault="00E542C8" w:rsidP="00D5696F">
            <w:pPr>
              <w:pStyle w:val="a4"/>
              <w:widowControl/>
              <w:spacing w:line="240" w:lineRule="auto"/>
              <w:jc w:val="center"/>
              <w:rPr>
                <w:rFonts w:ascii="宋体" w:hAnsi="宋体" w:cs="Calibri"/>
                <w:kern w:val="2"/>
              </w:rPr>
            </w:pPr>
            <w:r>
              <w:rPr>
                <w:rFonts w:ascii="宋体" w:hAnsi="宋体" w:cs="Calibri" w:hint="eastAsia"/>
                <w:kern w:val="2"/>
              </w:rPr>
              <w:t>职务/职称</w:t>
            </w:r>
          </w:p>
        </w:tc>
        <w:tc>
          <w:tcPr>
            <w:tcW w:w="3645" w:type="dxa"/>
            <w:tcBorders>
              <w:top w:val="single" w:sz="4" w:space="0" w:color="auto"/>
              <w:left w:val="single" w:sz="4" w:space="0" w:color="auto"/>
              <w:bottom w:val="single" w:sz="4" w:space="0" w:color="auto"/>
              <w:right w:val="single" w:sz="4" w:space="0" w:color="auto"/>
            </w:tcBorders>
            <w:vAlign w:val="center"/>
          </w:tcPr>
          <w:p w:rsidR="00E542C8" w:rsidRDefault="00E542C8" w:rsidP="00D5696F">
            <w:pPr>
              <w:pStyle w:val="a4"/>
              <w:widowControl/>
              <w:spacing w:line="240" w:lineRule="auto"/>
              <w:jc w:val="center"/>
              <w:rPr>
                <w:rFonts w:ascii="宋体" w:hAnsi="宋体" w:cs="Calibri"/>
                <w:kern w:val="2"/>
              </w:rPr>
            </w:pPr>
            <w:r>
              <w:rPr>
                <w:rFonts w:ascii="宋体" w:hAnsi="宋体" w:cs="Calibri" w:hint="eastAsia"/>
                <w:kern w:val="2"/>
              </w:rPr>
              <w:t>工作单位</w:t>
            </w:r>
          </w:p>
        </w:tc>
        <w:tc>
          <w:tcPr>
            <w:tcW w:w="1651" w:type="dxa"/>
            <w:tcBorders>
              <w:top w:val="single" w:sz="4" w:space="0" w:color="auto"/>
              <w:left w:val="single" w:sz="4" w:space="0" w:color="auto"/>
              <w:bottom w:val="single" w:sz="4" w:space="0" w:color="auto"/>
              <w:right w:val="single" w:sz="4" w:space="0" w:color="auto"/>
            </w:tcBorders>
            <w:vAlign w:val="center"/>
          </w:tcPr>
          <w:p w:rsidR="00E542C8" w:rsidRDefault="00E542C8" w:rsidP="00D5696F">
            <w:pPr>
              <w:pStyle w:val="a4"/>
              <w:widowControl/>
              <w:spacing w:line="240" w:lineRule="auto"/>
              <w:jc w:val="center"/>
              <w:rPr>
                <w:rFonts w:ascii="宋体" w:hAnsi="宋体" w:cs="Calibri"/>
                <w:kern w:val="2"/>
              </w:rPr>
            </w:pPr>
            <w:r>
              <w:rPr>
                <w:rFonts w:ascii="宋体" w:hAnsi="宋体" w:cs="Calibri" w:hint="eastAsia"/>
                <w:kern w:val="2"/>
              </w:rPr>
              <w:t>任务分工</w:t>
            </w:r>
          </w:p>
        </w:tc>
      </w:tr>
      <w:tr w:rsidR="00E542C8" w:rsidTr="00D5696F">
        <w:trPr>
          <w:trHeight w:val="454"/>
        </w:trPr>
        <w:tc>
          <w:tcPr>
            <w:tcW w:w="1287" w:type="dxa"/>
            <w:tcBorders>
              <w:top w:val="single" w:sz="4" w:space="0" w:color="auto"/>
              <w:left w:val="single" w:sz="4" w:space="0" w:color="auto"/>
              <w:bottom w:val="single" w:sz="4" w:space="0" w:color="auto"/>
              <w:right w:val="single" w:sz="4" w:space="0" w:color="auto"/>
            </w:tcBorders>
            <w:vAlign w:val="center"/>
          </w:tcPr>
          <w:p w:rsidR="00E542C8" w:rsidRDefault="0035290A" w:rsidP="00D5696F">
            <w:pPr>
              <w:pStyle w:val="a4"/>
              <w:widowControl/>
              <w:spacing w:line="240" w:lineRule="auto"/>
              <w:jc w:val="center"/>
              <w:rPr>
                <w:rFonts w:ascii="宋体" w:hAnsi="宋体" w:cs="Calibri"/>
                <w:kern w:val="2"/>
              </w:rPr>
            </w:pPr>
            <w:r w:rsidRPr="0035290A">
              <w:rPr>
                <w:rFonts w:ascii="宋体" w:hAnsi="宋体" w:cs="Calibri" w:hint="eastAsia"/>
                <w:kern w:val="2"/>
              </w:rPr>
              <w:t>章志峰</w:t>
            </w:r>
          </w:p>
        </w:tc>
        <w:tc>
          <w:tcPr>
            <w:tcW w:w="1065" w:type="dxa"/>
            <w:tcBorders>
              <w:top w:val="single" w:sz="4" w:space="0" w:color="auto"/>
              <w:left w:val="single" w:sz="4" w:space="0" w:color="auto"/>
              <w:bottom w:val="single" w:sz="4" w:space="0" w:color="auto"/>
              <w:right w:val="single" w:sz="4" w:space="0" w:color="auto"/>
            </w:tcBorders>
            <w:vAlign w:val="center"/>
          </w:tcPr>
          <w:p w:rsidR="00E542C8" w:rsidRDefault="00E542C8" w:rsidP="00D5696F">
            <w:pPr>
              <w:pStyle w:val="a4"/>
              <w:widowControl/>
              <w:spacing w:line="240" w:lineRule="auto"/>
              <w:jc w:val="center"/>
              <w:rPr>
                <w:rFonts w:ascii="宋体" w:hAnsi="宋体" w:cs="Calibri"/>
                <w:kern w:val="2"/>
              </w:rPr>
            </w:pPr>
            <w:r>
              <w:rPr>
                <w:rFonts w:ascii="宋体" w:hAnsi="宋体" w:cs="Calibri" w:hint="eastAsia"/>
                <w:kern w:val="2"/>
              </w:rPr>
              <w:t>男</w:t>
            </w:r>
          </w:p>
        </w:tc>
        <w:tc>
          <w:tcPr>
            <w:tcW w:w="1425" w:type="dxa"/>
            <w:tcBorders>
              <w:top w:val="single" w:sz="4" w:space="0" w:color="auto"/>
              <w:left w:val="single" w:sz="4" w:space="0" w:color="auto"/>
              <w:bottom w:val="single" w:sz="4" w:space="0" w:color="auto"/>
              <w:right w:val="single" w:sz="4" w:space="0" w:color="auto"/>
            </w:tcBorders>
            <w:vAlign w:val="center"/>
          </w:tcPr>
          <w:p w:rsidR="00E542C8" w:rsidRDefault="0035290A" w:rsidP="00D5696F">
            <w:pPr>
              <w:pStyle w:val="a4"/>
              <w:widowControl/>
              <w:spacing w:line="240" w:lineRule="auto"/>
              <w:jc w:val="center"/>
              <w:rPr>
                <w:rFonts w:ascii="宋体" w:hAnsi="宋体" w:cs="Calibri"/>
                <w:kern w:val="2"/>
              </w:rPr>
            </w:pPr>
            <w:r w:rsidRPr="0035290A">
              <w:rPr>
                <w:rFonts w:ascii="宋体" w:hAnsi="宋体" w:cs="Calibri" w:hint="eastAsia"/>
                <w:kern w:val="2"/>
              </w:rPr>
              <w:t>院长茶百戏传承人</w:t>
            </w:r>
          </w:p>
        </w:tc>
        <w:tc>
          <w:tcPr>
            <w:tcW w:w="3645" w:type="dxa"/>
            <w:tcBorders>
              <w:top w:val="single" w:sz="4" w:space="0" w:color="auto"/>
              <w:left w:val="single" w:sz="4" w:space="0" w:color="auto"/>
              <w:bottom w:val="single" w:sz="4" w:space="0" w:color="auto"/>
              <w:right w:val="single" w:sz="4" w:space="0" w:color="auto"/>
            </w:tcBorders>
            <w:vAlign w:val="center"/>
          </w:tcPr>
          <w:p w:rsidR="00E542C8" w:rsidRDefault="0035290A" w:rsidP="00D5696F">
            <w:pPr>
              <w:pStyle w:val="a4"/>
              <w:widowControl/>
              <w:spacing w:line="240" w:lineRule="auto"/>
              <w:jc w:val="center"/>
              <w:rPr>
                <w:rFonts w:ascii="宋体" w:hAnsi="宋体" w:cs="Calibri"/>
                <w:kern w:val="2"/>
              </w:rPr>
            </w:pPr>
            <w:r>
              <w:rPr>
                <w:rFonts w:hint="eastAsia"/>
              </w:rPr>
              <w:t>武夷山市中华茶百戏研究院</w:t>
            </w:r>
          </w:p>
        </w:tc>
        <w:tc>
          <w:tcPr>
            <w:tcW w:w="1651" w:type="dxa"/>
            <w:tcBorders>
              <w:top w:val="single" w:sz="4" w:space="0" w:color="auto"/>
              <w:left w:val="single" w:sz="4" w:space="0" w:color="auto"/>
              <w:bottom w:val="single" w:sz="4" w:space="0" w:color="auto"/>
              <w:right w:val="single" w:sz="4" w:space="0" w:color="auto"/>
            </w:tcBorders>
            <w:vAlign w:val="center"/>
          </w:tcPr>
          <w:p w:rsidR="00E542C8" w:rsidRDefault="00E542C8" w:rsidP="00D5696F">
            <w:pPr>
              <w:pStyle w:val="a4"/>
              <w:widowControl/>
              <w:spacing w:line="240" w:lineRule="auto"/>
              <w:jc w:val="center"/>
              <w:rPr>
                <w:rFonts w:ascii="宋体" w:hAnsi="宋体" w:cs="Calibri"/>
                <w:kern w:val="2"/>
              </w:rPr>
            </w:pPr>
            <w:r>
              <w:rPr>
                <w:rFonts w:ascii="宋体" w:hAnsi="宋体" w:cs="Calibri" w:hint="eastAsia"/>
                <w:kern w:val="2"/>
              </w:rPr>
              <w:t>主持</w:t>
            </w:r>
          </w:p>
        </w:tc>
      </w:tr>
      <w:tr w:rsidR="00E542C8" w:rsidTr="00D5696F">
        <w:trPr>
          <w:trHeight w:val="454"/>
        </w:trPr>
        <w:tc>
          <w:tcPr>
            <w:tcW w:w="1287" w:type="dxa"/>
            <w:tcBorders>
              <w:top w:val="single" w:sz="4" w:space="0" w:color="auto"/>
              <w:left w:val="single" w:sz="4" w:space="0" w:color="auto"/>
              <w:bottom w:val="single" w:sz="4" w:space="0" w:color="auto"/>
              <w:right w:val="single" w:sz="4" w:space="0" w:color="auto"/>
            </w:tcBorders>
            <w:vAlign w:val="center"/>
          </w:tcPr>
          <w:p w:rsidR="00E542C8" w:rsidRDefault="0035290A" w:rsidP="00D5696F">
            <w:pPr>
              <w:pStyle w:val="a4"/>
              <w:widowControl/>
              <w:spacing w:line="240" w:lineRule="auto"/>
              <w:jc w:val="center"/>
              <w:rPr>
                <w:rFonts w:ascii="宋体" w:hAnsi="宋体" w:cs="Calibri"/>
                <w:kern w:val="2"/>
              </w:rPr>
            </w:pPr>
            <w:proofErr w:type="gramStart"/>
            <w:r>
              <w:rPr>
                <w:rFonts w:hint="eastAsia"/>
              </w:rPr>
              <w:t>章业成</w:t>
            </w:r>
            <w:proofErr w:type="gramEnd"/>
          </w:p>
        </w:tc>
        <w:tc>
          <w:tcPr>
            <w:tcW w:w="1065" w:type="dxa"/>
            <w:tcBorders>
              <w:top w:val="single" w:sz="4" w:space="0" w:color="auto"/>
              <w:left w:val="single" w:sz="4" w:space="0" w:color="auto"/>
              <w:bottom w:val="single" w:sz="4" w:space="0" w:color="auto"/>
              <w:right w:val="single" w:sz="4" w:space="0" w:color="auto"/>
            </w:tcBorders>
            <w:vAlign w:val="center"/>
          </w:tcPr>
          <w:p w:rsidR="00E542C8" w:rsidRDefault="00E542C8" w:rsidP="00D5696F">
            <w:pPr>
              <w:pStyle w:val="a4"/>
              <w:widowControl/>
              <w:spacing w:line="240" w:lineRule="auto"/>
              <w:jc w:val="center"/>
              <w:rPr>
                <w:rFonts w:ascii="宋体" w:hAnsi="宋体" w:cs="Calibri"/>
                <w:kern w:val="2"/>
              </w:rPr>
            </w:pPr>
            <w:r>
              <w:rPr>
                <w:rFonts w:ascii="宋体" w:hAnsi="宋体" w:cs="Calibri" w:hint="eastAsia"/>
                <w:kern w:val="2"/>
              </w:rPr>
              <w:t>男</w:t>
            </w:r>
          </w:p>
        </w:tc>
        <w:tc>
          <w:tcPr>
            <w:tcW w:w="1425" w:type="dxa"/>
            <w:tcBorders>
              <w:top w:val="single" w:sz="4" w:space="0" w:color="auto"/>
              <w:left w:val="single" w:sz="4" w:space="0" w:color="auto"/>
              <w:bottom w:val="single" w:sz="4" w:space="0" w:color="auto"/>
              <w:right w:val="single" w:sz="4" w:space="0" w:color="auto"/>
            </w:tcBorders>
            <w:vAlign w:val="center"/>
          </w:tcPr>
          <w:p w:rsidR="00E542C8" w:rsidRDefault="0035290A" w:rsidP="00D5696F">
            <w:pPr>
              <w:pStyle w:val="a4"/>
              <w:widowControl/>
              <w:spacing w:line="240" w:lineRule="auto"/>
              <w:jc w:val="center"/>
              <w:rPr>
                <w:rFonts w:ascii="宋体" w:hAnsi="宋体" w:cs="Calibri"/>
                <w:kern w:val="2"/>
              </w:rPr>
            </w:pPr>
            <w:r>
              <w:rPr>
                <w:rFonts w:ascii="宋体" w:hAnsi="宋体" w:cs="Calibri" w:hint="eastAsia"/>
                <w:kern w:val="2"/>
              </w:rPr>
              <w:t>副总</w:t>
            </w:r>
          </w:p>
        </w:tc>
        <w:tc>
          <w:tcPr>
            <w:tcW w:w="3645" w:type="dxa"/>
            <w:tcBorders>
              <w:top w:val="single" w:sz="4" w:space="0" w:color="auto"/>
              <w:left w:val="single" w:sz="4" w:space="0" w:color="auto"/>
              <w:bottom w:val="single" w:sz="4" w:space="0" w:color="auto"/>
              <w:right w:val="single" w:sz="4" w:space="0" w:color="auto"/>
            </w:tcBorders>
            <w:vAlign w:val="center"/>
          </w:tcPr>
          <w:p w:rsidR="00E542C8" w:rsidRDefault="0035290A" w:rsidP="00D5696F">
            <w:pPr>
              <w:pStyle w:val="a4"/>
              <w:widowControl/>
              <w:spacing w:line="240" w:lineRule="auto"/>
              <w:jc w:val="center"/>
              <w:rPr>
                <w:rFonts w:ascii="宋体" w:hAnsi="宋体" w:cs="Calibri"/>
                <w:kern w:val="2"/>
              </w:rPr>
            </w:pPr>
            <w:r>
              <w:rPr>
                <w:rFonts w:hint="eastAsia"/>
              </w:rPr>
              <w:t>武夷山市章志峰茶百戏文化传播有限公司</w:t>
            </w:r>
          </w:p>
        </w:tc>
        <w:tc>
          <w:tcPr>
            <w:tcW w:w="1651" w:type="dxa"/>
            <w:tcBorders>
              <w:top w:val="single" w:sz="4" w:space="0" w:color="auto"/>
              <w:left w:val="single" w:sz="4" w:space="0" w:color="auto"/>
              <w:bottom w:val="single" w:sz="4" w:space="0" w:color="auto"/>
              <w:right w:val="single" w:sz="4" w:space="0" w:color="auto"/>
            </w:tcBorders>
            <w:vAlign w:val="center"/>
          </w:tcPr>
          <w:p w:rsidR="00E542C8" w:rsidRDefault="00E542C8" w:rsidP="00D5696F">
            <w:pPr>
              <w:widowControl/>
              <w:spacing w:line="240" w:lineRule="auto"/>
              <w:jc w:val="center"/>
              <w:rPr>
                <w:rFonts w:ascii="宋体" w:hAnsi="宋体"/>
              </w:rPr>
            </w:pPr>
            <w:r>
              <w:rPr>
                <w:rFonts w:ascii="宋体" w:hAnsi="宋体" w:hint="eastAsia"/>
              </w:rPr>
              <w:t>编写</w:t>
            </w:r>
          </w:p>
        </w:tc>
      </w:tr>
      <w:tr w:rsidR="00E542C8" w:rsidTr="00D5696F">
        <w:trPr>
          <w:trHeight w:val="454"/>
        </w:trPr>
        <w:tc>
          <w:tcPr>
            <w:tcW w:w="1287" w:type="dxa"/>
            <w:tcBorders>
              <w:top w:val="single" w:sz="4" w:space="0" w:color="auto"/>
              <w:left w:val="single" w:sz="4" w:space="0" w:color="auto"/>
              <w:bottom w:val="single" w:sz="4" w:space="0" w:color="auto"/>
              <w:right w:val="single" w:sz="4" w:space="0" w:color="auto"/>
            </w:tcBorders>
            <w:vAlign w:val="center"/>
          </w:tcPr>
          <w:p w:rsidR="00E542C8" w:rsidRDefault="0035290A" w:rsidP="00D5696F">
            <w:pPr>
              <w:pStyle w:val="a4"/>
              <w:widowControl/>
              <w:spacing w:line="240" w:lineRule="auto"/>
              <w:jc w:val="center"/>
              <w:rPr>
                <w:rFonts w:ascii="宋体" w:hAnsi="宋体" w:cs="Calibri"/>
                <w:kern w:val="2"/>
              </w:rPr>
            </w:pPr>
            <w:proofErr w:type="gramStart"/>
            <w:r>
              <w:rPr>
                <w:rFonts w:hint="eastAsia"/>
              </w:rPr>
              <w:t>吴兰妹</w:t>
            </w:r>
            <w:proofErr w:type="gramEnd"/>
          </w:p>
        </w:tc>
        <w:tc>
          <w:tcPr>
            <w:tcW w:w="1065" w:type="dxa"/>
            <w:tcBorders>
              <w:top w:val="single" w:sz="4" w:space="0" w:color="auto"/>
              <w:left w:val="single" w:sz="4" w:space="0" w:color="auto"/>
              <w:bottom w:val="single" w:sz="4" w:space="0" w:color="auto"/>
              <w:right w:val="single" w:sz="4" w:space="0" w:color="auto"/>
            </w:tcBorders>
            <w:vAlign w:val="center"/>
          </w:tcPr>
          <w:p w:rsidR="00E542C8" w:rsidRDefault="00E542C8" w:rsidP="00D5696F">
            <w:pPr>
              <w:pStyle w:val="a4"/>
              <w:widowControl/>
              <w:spacing w:line="240" w:lineRule="auto"/>
              <w:jc w:val="center"/>
              <w:rPr>
                <w:rFonts w:ascii="宋体" w:hAnsi="宋体" w:cs="Calibri"/>
                <w:kern w:val="2"/>
              </w:rPr>
            </w:pPr>
            <w:r>
              <w:rPr>
                <w:rFonts w:ascii="宋体" w:hAnsi="宋体" w:cs="Calibri" w:hint="eastAsia"/>
                <w:kern w:val="2"/>
              </w:rPr>
              <w:t>男</w:t>
            </w:r>
          </w:p>
        </w:tc>
        <w:tc>
          <w:tcPr>
            <w:tcW w:w="1425" w:type="dxa"/>
            <w:tcBorders>
              <w:top w:val="single" w:sz="4" w:space="0" w:color="auto"/>
              <w:left w:val="single" w:sz="4" w:space="0" w:color="auto"/>
              <w:bottom w:val="single" w:sz="4" w:space="0" w:color="auto"/>
              <w:right w:val="single" w:sz="4" w:space="0" w:color="auto"/>
            </w:tcBorders>
            <w:vAlign w:val="center"/>
          </w:tcPr>
          <w:p w:rsidR="00E542C8" w:rsidRDefault="0035290A" w:rsidP="00D5696F">
            <w:pPr>
              <w:pStyle w:val="a4"/>
              <w:widowControl/>
              <w:spacing w:line="240" w:lineRule="auto"/>
              <w:jc w:val="center"/>
              <w:rPr>
                <w:rFonts w:ascii="宋体" w:hAnsi="宋体" w:cs="Calibri"/>
                <w:kern w:val="2"/>
              </w:rPr>
            </w:pPr>
            <w:r>
              <w:rPr>
                <w:rFonts w:ascii="宋体" w:hAnsi="宋体" w:cs="Calibri" w:hint="eastAsia"/>
                <w:kern w:val="2"/>
              </w:rPr>
              <w:t>副院长</w:t>
            </w:r>
          </w:p>
        </w:tc>
        <w:tc>
          <w:tcPr>
            <w:tcW w:w="3645" w:type="dxa"/>
            <w:tcBorders>
              <w:top w:val="single" w:sz="4" w:space="0" w:color="auto"/>
              <w:left w:val="single" w:sz="4" w:space="0" w:color="auto"/>
              <w:bottom w:val="single" w:sz="4" w:space="0" w:color="auto"/>
              <w:right w:val="single" w:sz="4" w:space="0" w:color="auto"/>
            </w:tcBorders>
            <w:vAlign w:val="center"/>
          </w:tcPr>
          <w:p w:rsidR="00E542C8" w:rsidRDefault="0035290A" w:rsidP="00D5696F">
            <w:pPr>
              <w:pStyle w:val="a4"/>
              <w:widowControl/>
              <w:spacing w:line="240" w:lineRule="auto"/>
              <w:jc w:val="center"/>
              <w:rPr>
                <w:rFonts w:ascii="宋体" w:hAnsi="宋体" w:cs="Calibri"/>
                <w:kern w:val="2"/>
              </w:rPr>
            </w:pPr>
            <w:r>
              <w:rPr>
                <w:rFonts w:hint="eastAsia"/>
              </w:rPr>
              <w:t>武夷山市中华茶百戏研究院</w:t>
            </w:r>
          </w:p>
        </w:tc>
        <w:tc>
          <w:tcPr>
            <w:tcW w:w="1651" w:type="dxa"/>
            <w:tcBorders>
              <w:top w:val="single" w:sz="4" w:space="0" w:color="auto"/>
              <w:left w:val="single" w:sz="4" w:space="0" w:color="auto"/>
              <w:bottom w:val="single" w:sz="4" w:space="0" w:color="auto"/>
              <w:right w:val="single" w:sz="4" w:space="0" w:color="auto"/>
            </w:tcBorders>
            <w:vAlign w:val="center"/>
          </w:tcPr>
          <w:p w:rsidR="00E542C8" w:rsidRDefault="00E542C8" w:rsidP="00D5696F">
            <w:pPr>
              <w:widowControl/>
              <w:spacing w:line="240" w:lineRule="auto"/>
              <w:jc w:val="center"/>
              <w:rPr>
                <w:rFonts w:ascii="宋体" w:hAnsi="宋体"/>
              </w:rPr>
            </w:pPr>
            <w:r>
              <w:rPr>
                <w:rFonts w:ascii="宋体" w:hAnsi="宋体" w:hint="eastAsia"/>
              </w:rPr>
              <w:t>编写</w:t>
            </w:r>
          </w:p>
        </w:tc>
      </w:tr>
    </w:tbl>
    <w:p w:rsidR="00E542C8" w:rsidRDefault="00E542C8" w:rsidP="00E542C8">
      <w:pPr>
        <w:pStyle w:val="a4"/>
        <w:widowControl/>
        <w:numPr>
          <w:ilvl w:val="0"/>
          <w:numId w:val="3"/>
        </w:numPr>
        <w:spacing w:before="226" w:line="500" w:lineRule="exact"/>
        <w:jc w:val="both"/>
        <w:rPr>
          <w:rFonts w:ascii="宋体" w:hAnsi="宋体" w:cs="Calibri"/>
          <w:b/>
          <w:bCs/>
          <w:kern w:val="2"/>
        </w:rPr>
      </w:pPr>
      <w:r>
        <w:rPr>
          <w:rFonts w:ascii="宋体" w:hAnsi="宋体" w:cs="Calibri" w:hint="eastAsia"/>
          <w:b/>
          <w:bCs/>
          <w:kern w:val="2"/>
        </w:rPr>
        <w:t xml:space="preserve">制定标准的原则和确定标准主要内容（如技术指标、参数、公式、性能要求、试验方法、检验规则等）的依据，对地方标准的修订，还应列出与原标准的主要差异对比情况。  </w:t>
      </w:r>
    </w:p>
    <w:p w:rsidR="0035290A" w:rsidRPr="0035290A" w:rsidRDefault="0035290A" w:rsidP="0035290A">
      <w:pPr>
        <w:pStyle w:val="a5"/>
        <w:tabs>
          <w:tab w:val="center" w:pos="4201"/>
          <w:tab w:val="right" w:leader="dot" w:pos="9298"/>
        </w:tabs>
        <w:spacing w:line="500" w:lineRule="exact"/>
        <w:ind w:firstLine="480"/>
        <w:rPr>
          <w:rFonts w:eastAsia="宋体" w:hAnsi="宋体" w:cs="Arial" w:hint="eastAsia"/>
          <w:color w:val="000000"/>
          <w:sz w:val="24"/>
          <w:szCs w:val="24"/>
        </w:rPr>
      </w:pPr>
      <w:r w:rsidRPr="0035290A">
        <w:rPr>
          <w:rFonts w:eastAsia="宋体" w:hAnsi="宋体" w:cs="Arial" w:hint="eastAsia"/>
          <w:color w:val="000000"/>
          <w:sz w:val="24"/>
          <w:szCs w:val="24"/>
        </w:rPr>
        <w:t>适用于仿宋点茶的演示和鉴赏。本标准适用于政府、学校、社会团体或个人在开展点茶文化的教学、宣传或活动时进行规范、参照和指导。</w:t>
      </w:r>
    </w:p>
    <w:p w:rsidR="0035290A" w:rsidRPr="0035290A" w:rsidRDefault="0035290A" w:rsidP="0035290A">
      <w:pPr>
        <w:pStyle w:val="a5"/>
        <w:tabs>
          <w:tab w:val="center" w:pos="4201"/>
          <w:tab w:val="right" w:leader="dot" w:pos="9298"/>
        </w:tabs>
        <w:spacing w:line="500" w:lineRule="exact"/>
        <w:ind w:firstLine="480"/>
        <w:rPr>
          <w:rFonts w:eastAsia="宋体" w:hAnsi="宋体" w:cs="Arial" w:hint="eastAsia"/>
          <w:color w:val="000000"/>
          <w:sz w:val="24"/>
          <w:szCs w:val="24"/>
        </w:rPr>
      </w:pPr>
      <w:r w:rsidRPr="0035290A">
        <w:rPr>
          <w:rFonts w:eastAsia="宋体" w:hAnsi="宋体" w:cs="Arial" w:hint="eastAsia"/>
          <w:color w:val="000000"/>
          <w:sz w:val="24"/>
          <w:szCs w:val="24"/>
        </w:rPr>
        <w:t>标准主要内容如下：</w:t>
      </w:r>
    </w:p>
    <w:p w:rsidR="00E542C8" w:rsidRDefault="0035290A" w:rsidP="0035290A">
      <w:pPr>
        <w:pStyle w:val="a5"/>
        <w:tabs>
          <w:tab w:val="center" w:pos="4201"/>
          <w:tab w:val="right" w:leader="dot" w:pos="9298"/>
        </w:tabs>
        <w:spacing w:line="500" w:lineRule="exact"/>
        <w:ind w:firstLine="480"/>
        <w:rPr>
          <w:rFonts w:eastAsia="宋体" w:hAnsi="宋体" w:cs="Arial"/>
          <w:color w:val="000000"/>
          <w:sz w:val="24"/>
          <w:szCs w:val="24"/>
        </w:rPr>
      </w:pPr>
      <w:r w:rsidRPr="0035290A">
        <w:rPr>
          <w:rFonts w:eastAsia="宋体" w:hAnsi="宋体" w:cs="Arial" w:hint="eastAsia"/>
          <w:color w:val="000000"/>
          <w:sz w:val="24"/>
          <w:szCs w:val="24"/>
        </w:rPr>
        <w:t>仿宋点茶的术语和定义、环境要求以及点茶器具、点茶流程、技术要点和品鉴的要求。</w:t>
      </w:r>
    </w:p>
    <w:p w:rsidR="00E542C8" w:rsidRDefault="00E542C8" w:rsidP="00E542C8">
      <w:pPr>
        <w:pStyle w:val="a4"/>
        <w:widowControl/>
        <w:numPr>
          <w:ilvl w:val="0"/>
          <w:numId w:val="3"/>
        </w:numPr>
        <w:spacing w:before="226" w:line="500" w:lineRule="exact"/>
        <w:jc w:val="both"/>
        <w:rPr>
          <w:rFonts w:ascii="宋体" w:hAnsi="宋体" w:cs="Calibri"/>
          <w:b/>
          <w:bCs/>
          <w:kern w:val="2"/>
        </w:rPr>
      </w:pPr>
      <w:r>
        <w:rPr>
          <w:rFonts w:ascii="宋体" w:hAnsi="宋体" w:cs="Calibri" w:hint="eastAsia"/>
          <w:b/>
          <w:bCs/>
          <w:kern w:val="2"/>
        </w:rPr>
        <w:t>主要试验验证的分析、综述。</w:t>
      </w:r>
    </w:p>
    <w:p w:rsidR="00E542C8" w:rsidRDefault="00C24EDC" w:rsidP="00E542C8">
      <w:pPr>
        <w:pStyle w:val="a5"/>
        <w:spacing w:line="500" w:lineRule="exact"/>
        <w:ind w:firstLine="480"/>
        <w:rPr>
          <w:rFonts w:eastAsiaTheme="minorEastAsia"/>
          <w:bCs/>
          <w:sz w:val="24"/>
        </w:rPr>
      </w:pPr>
      <w:r>
        <w:rPr>
          <w:rFonts w:hint="eastAsia"/>
          <w:bCs/>
          <w:sz w:val="24"/>
        </w:rPr>
        <w:t>点茶作为中国的非遗文化，根据《中华人民共和国非物质文化遗产法》第四条明确规定“保护非物质文化遗产，应当注重其真实性、整体性和传承性”，同时第五条规定“禁止以歪曲、贬损等方式使用非物质文化遗产。”对点茶的原料、核心工具和方法是不允许随意改变。点茶原料为</w:t>
      </w:r>
      <w:proofErr w:type="gramStart"/>
      <w:r>
        <w:rPr>
          <w:rFonts w:hint="eastAsia"/>
          <w:bCs/>
          <w:sz w:val="24"/>
        </w:rPr>
        <w:t>研</w:t>
      </w:r>
      <w:proofErr w:type="gramEnd"/>
      <w:r>
        <w:rPr>
          <w:rFonts w:hint="eastAsia"/>
          <w:bCs/>
          <w:sz w:val="24"/>
        </w:rPr>
        <w:t>膏茶，点</w:t>
      </w:r>
      <w:proofErr w:type="gramStart"/>
      <w:r>
        <w:rPr>
          <w:rFonts w:hint="eastAsia"/>
          <w:bCs/>
          <w:sz w:val="24"/>
        </w:rPr>
        <w:t>茶核心</w:t>
      </w:r>
      <w:proofErr w:type="gramEnd"/>
      <w:r>
        <w:rPr>
          <w:rFonts w:hint="eastAsia"/>
          <w:bCs/>
          <w:sz w:val="24"/>
        </w:rPr>
        <w:t>工具有茶</w:t>
      </w:r>
      <w:proofErr w:type="gramStart"/>
      <w:r>
        <w:rPr>
          <w:rFonts w:hint="eastAsia"/>
          <w:bCs/>
          <w:sz w:val="24"/>
        </w:rPr>
        <w:t>筅</w:t>
      </w:r>
      <w:proofErr w:type="gramEnd"/>
      <w:r>
        <w:rPr>
          <w:rFonts w:hint="eastAsia"/>
          <w:bCs/>
          <w:sz w:val="24"/>
        </w:rPr>
        <w:t>、茶瓶、茶盏等，点</w:t>
      </w:r>
      <w:proofErr w:type="gramStart"/>
      <w:r>
        <w:rPr>
          <w:rFonts w:hint="eastAsia"/>
          <w:bCs/>
          <w:sz w:val="24"/>
        </w:rPr>
        <w:t>茶核心</w:t>
      </w:r>
      <w:proofErr w:type="gramEnd"/>
      <w:r>
        <w:rPr>
          <w:rFonts w:hint="eastAsia"/>
          <w:bCs/>
          <w:sz w:val="24"/>
        </w:rPr>
        <w:t>方法是采用击拂茶汤将茶粉、水和空气形成泡沫。同时《中华人民共和国非物质文化遗产法》第四十四条第一款规定：知识产权法适用</w:t>
      </w:r>
      <w:r>
        <w:rPr>
          <w:rFonts w:hint="eastAsia"/>
          <w:bCs/>
          <w:sz w:val="24"/>
        </w:rPr>
        <w:lastRenderedPageBreak/>
        <w:t>于非物质文化遗产的保护，仿宋点茶演示的版权、</w:t>
      </w:r>
      <w:proofErr w:type="gramStart"/>
      <w:r>
        <w:rPr>
          <w:rFonts w:hint="eastAsia"/>
          <w:bCs/>
          <w:sz w:val="24"/>
        </w:rPr>
        <w:t>研</w:t>
      </w:r>
      <w:proofErr w:type="gramEnd"/>
      <w:r>
        <w:rPr>
          <w:rFonts w:hint="eastAsia"/>
          <w:bCs/>
          <w:sz w:val="24"/>
        </w:rPr>
        <w:t>膏</w:t>
      </w:r>
      <w:proofErr w:type="gramStart"/>
      <w:r>
        <w:rPr>
          <w:rFonts w:hint="eastAsia"/>
          <w:bCs/>
          <w:sz w:val="24"/>
        </w:rPr>
        <w:t>茶相关</w:t>
      </w:r>
      <w:proofErr w:type="gramEnd"/>
      <w:r>
        <w:rPr>
          <w:rFonts w:hint="eastAsia"/>
          <w:bCs/>
          <w:sz w:val="24"/>
        </w:rPr>
        <w:t>发明专利以及著作对于科学有序地推广和指导点茶文化提供法律依据。</w:t>
      </w:r>
    </w:p>
    <w:p w:rsidR="00C24EDC" w:rsidRDefault="00C24EDC" w:rsidP="00C24EDC">
      <w:pPr>
        <w:rPr>
          <w:rFonts w:ascii="宋体" w:hAnsi="宋体" w:cs="宋体"/>
        </w:rPr>
      </w:pPr>
      <w:r>
        <w:rPr>
          <w:rFonts w:ascii="宋体" w:hAnsi="宋体" w:cs="宋体" w:hint="eastAsia"/>
        </w:rPr>
        <w:t>由于点茶法和</w:t>
      </w:r>
      <w:proofErr w:type="gramStart"/>
      <w:r>
        <w:rPr>
          <w:rFonts w:ascii="宋体" w:hAnsi="宋体" w:cs="宋体" w:hint="eastAsia"/>
        </w:rPr>
        <w:t>茶百戏</w:t>
      </w:r>
      <w:proofErr w:type="gramEnd"/>
      <w:r>
        <w:rPr>
          <w:rFonts w:ascii="宋体" w:hAnsi="宋体" w:cs="宋体" w:hint="eastAsia"/>
        </w:rPr>
        <w:t>技艺于</w:t>
      </w:r>
      <w:proofErr w:type="gramStart"/>
      <w:r>
        <w:rPr>
          <w:rFonts w:ascii="宋体" w:hAnsi="宋体" w:cs="宋体" w:hint="eastAsia"/>
        </w:rPr>
        <w:t>清代后</w:t>
      </w:r>
      <w:proofErr w:type="gramEnd"/>
      <w:r>
        <w:rPr>
          <w:rFonts w:ascii="宋体" w:hAnsi="宋体" w:cs="宋体" w:hint="eastAsia"/>
        </w:rPr>
        <w:t>几近失传。茶百戏研究院创始人从1984年起对点茶的历史、原料、工具和方法开始历史资料收集和考证，并两度赴日</w:t>
      </w:r>
      <w:proofErr w:type="gramStart"/>
      <w:r>
        <w:rPr>
          <w:rFonts w:ascii="宋体" w:hAnsi="宋体" w:cs="宋体" w:hint="eastAsia"/>
        </w:rPr>
        <w:t>研</w:t>
      </w:r>
      <w:proofErr w:type="gramEnd"/>
      <w:r>
        <w:rPr>
          <w:rFonts w:ascii="宋体" w:hAnsi="宋体" w:cs="宋体" w:hint="eastAsia"/>
        </w:rPr>
        <w:t>学日本茶道探寻点茶的变迁。2005年开始恢复点茶原料</w:t>
      </w:r>
      <w:proofErr w:type="gramStart"/>
      <w:r>
        <w:rPr>
          <w:rFonts w:ascii="宋体" w:hAnsi="宋体" w:cs="宋体" w:hint="eastAsia"/>
        </w:rPr>
        <w:t>研</w:t>
      </w:r>
      <w:proofErr w:type="gramEnd"/>
      <w:r>
        <w:rPr>
          <w:rFonts w:ascii="宋体" w:hAnsi="宋体" w:cs="宋体" w:hint="eastAsia"/>
        </w:rPr>
        <w:t>膏茶制作技术，2009年首次恢复茶百戏技艺，2013年</w:t>
      </w:r>
      <w:proofErr w:type="gramStart"/>
      <w:r>
        <w:rPr>
          <w:rFonts w:ascii="宋体" w:hAnsi="宋体" w:cs="宋体" w:hint="eastAsia"/>
        </w:rPr>
        <w:t>研</w:t>
      </w:r>
      <w:proofErr w:type="gramEnd"/>
      <w:r>
        <w:rPr>
          <w:rFonts w:ascii="宋体" w:hAnsi="宋体" w:cs="宋体" w:hint="eastAsia"/>
        </w:rPr>
        <w:t>膏茶技术和</w:t>
      </w:r>
      <w:proofErr w:type="gramStart"/>
      <w:r>
        <w:rPr>
          <w:rFonts w:ascii="宋体" w:hAnsi="宋体" w:cs="宋体" w:hint="eastAsia"/>
        </w:rPr>
        <w:t>茶百戏</w:t>
      </w:r>
      <w:proofErr w:type="gramEnd"/>
      <w:r>
        <w:rPr>
          <w:rFonts w:ascii="宋体" w:hAnsi="宋体" w:cs="宋体" w:hint="eastAsia"/>
        </w:rPr>
        <w:t>方法获得国家发明专利。目前已发表的有关点茶、茶百戏的论文、著作和专利、版权如下</w:t>
      </w:r>
    </w:p>
    <w:p w:rsidR="00C24EDC" w:rsidRDefault="00C24EDC" w:rsidP="00C24EDC">
      <w:pPr>
        <w:ind w:firstLineChars="150" w:firstLine="360"/>
        <w:rPr>
          <w:rFonts w:ascii="宋体" w:hAnsi="宋体" w:cs="宋体" w:hint="eastAsia"/>
        </w:rPr>
      </w:pPr>
      <w:r>
        <w:rPr>
          <w:rFonts w:ascii="宋体" w:hAnsi="宋体" w:cs="宋体" w:hint="eastAsia"/>
        </w:rPr>
        <w:t>论文</w:t>
      </w:r>
    </w:p>
    <w:p w:rsidR="00C24EDC" w:rsidRDefault="00C24EDC" w:rsidP="00C24EDC">
      <w:pPr>
        <w:rPr>
          <w:rFonts w:ascii="宋体" w:hAnsi="宋体" w:cs="宋体"/>
        </w:rPr>
      </w:pPr>
      <w:r>
        <w:rPr>
          <w:rFonts w:ascii="宋体" w:hAnsi="宋体" w:cs="宋体" w:hint="eastAsia"/>
        </w:rPr>
        <w:t xml:space="preserve">    以下论文中均有详细描述点</w:t>
      </w:r>
      <w:proofErr w:type="gramStart"/>
      <w:r>
        <w:rPr>
          <w:rFonts w:ascii="宋体" w:hAnsi="宋体" w:cs="宋体" w:hint="eastAsia"/>
        </w:rPr>
        <w:t>茶相关</w:t>
      </w:r>
      <w:proofErr w:type="gramEnd"/>
      <w:r>
        <w:rPr>
          <w:rFonts w:ascii="宋体" w:hAnsi="宋体" w:cs="宋体" w:hint="eastAsia"/>
        </w:rPr>
        <w:t>的文化和技术</w:t>
      </w:r>
    </w:p>
    <w:p w:rsidR="00C24EDC" w:rsidRDefault="00C24EDC" w:rsidP="00C24EDC">
      <w:pPr>
        <w:numPr>
          <w:ilvl w:val="0"/>
          <w:numId w:val="6"/>
        </w:numPr>
        <w:spacing w:line="240" w:lineRule="auto"/>
        <w:rPr>
          <w:rFonts w:ascii="宋体" w:hAnsi="宋体" w:cs="宋体" w:hint="eastAsia"/>
        </w:rPr>
      </w:pPr>
      <w:r>
        <w:rPr>
          <w:rFonts w:ascii="宋体" w:hAnsi="宋体" w:cs="宋体" w:hint="eastAsia"/>
        </w:rPr>
        <w:t>中国茶叶2010年第4期《浅析分茶》章志峰</w:t>
      </w:r>
    </w:p>
    <w:p w:rsidR="00C24EDC" w:rsidRDefault="00C24EDC" w:rsidP="00C24EDC">
      <w:pPr>
        <w:numPr>
          <w:ilvl w:val="0"/>
          <w:numId w:val="6"/>
        </w:numPr>
        <w:spacing w:line="240" w:lineRule="auto"/>
        <w:rPr>
          <w:rFonts w:ascii="宋体" w:hAnsi="宋体" w:cs="宋体" w:hint="eastAsia"/>
        </w:rPr>
      </w:pPr>
      <w:r>
        <w:rPr>
          <w:rFonts w:ascii="宋体" w:hAnsi="宋体" w:cs="宋体" w:hint="eastAsia"/>
        </w:rPr>
        <w:t>茶叶科学技术2010年第2期《浅析分茶和闽北的渊源关系》章志峰</w:t>
      </w:r>
    </w:p>
    <w:p w:rsidR="00C24EDC" w:rsidRDefault="00C24EDC" w:rsidP="00C24EDC">
      <w:pPr>
        <w:numPr>
          <w:ilvl w:val="0"/>
          <w:numId w:val="6"/>
        </w:numPr>
        <w:spacing w:line="240" w:lineRule="auto"/>
        <w:rPr>
          <w:rFonts w:ascii="宋体" w:hAnsi="宋体" w:cs="宋体" w:hint="eastAsia"/>
        </w:rPr>
      </w:pPr>
      <w:r>
        <w:rPr>
          <w:rFonts w:ascii="宋体" w:hAnsi="宋体" w:cs="宋体" w:hint="eastAsia"/>
        </w:rPr>
        <w:t>茶叶科学技术2010年第3期《历代文人与分茶》章志峰</w:t>
      </w:r>
    </w:p>
    <w:p w:rsidR="00C24EDC" w:rsidRDefault="00C24EDC" w:rsidP="00C24EDC">
      <w:pPr>
        <w:numPr>
          <w:ilvl w:val="0"/>
          <w:numId w:val="6"/>
        </w:numPr>
        <w:spacing w:line="240" w:lineRule="auto"/>
        <w:rPr>
          <w:rFonts w:ascii="宋体" w:hAnsi="宋体" w:cs="宋体" w:hint="eastAsia"/>
        </w:rPr>
      </w:pPr>
      <w:r>
        <w:rPr>
          <w:rFonts w:ascii="宋体" w:hAnsi="宋体" w:cs="宋体" w:hint="eastAsia"/>
        </w:rPr>
        <w:t>饮食科学杂志 2014年第2期《茶百戏：一盏茶汤幻变的历史》章志峰</w:t>
      </w:r>
    </w:p>
    <w:p w:rsidR="00C24EDC" w:rsidRDefault="00C24EDC" w:rsidP="00C24EDC">
      <w:pPr>
        <w:rPr>
          <w:rFonts w:ascii="宋体" w:hAnsi="宋体" w:cs="宋体" w:hint="eastAsia"/>
        </w:rPr>
      </w:pPr>
    </w:p>
    <w:p w:rsidR="00C24EDC" w:rsidRDefault="00C24EDC" w:rsidP="00C24EDC">
      <w:pPr>
        <w:numPr>
          <w:ilvl w:val="0"/>
          <w:numId w:val="6"/>
        </w:numPr>
        <w:spacing w:line="240" w:lineRule="auto"/>
        <w:rPr>
          <w:rFonts w:ascii="宋体" w:hAnsi="宋体" w:cs="宋体" w:hint="eastAsia"/>
        </w:rPr>
      </w:pPr>
      <w:r>
        <w:rPr>
          <w:rFonts w:ascii="宋体" w:hAnsi="宋体" w:cs="宋体" w:hint="eastAsia"/>
        </w:rPr>
        <w:t>饮食科学杂志 2014年第4期《细说茶百戏：素绠金瓶》章志峰</w:t>
      </w:r>
    </w:p>
    <w:p w:rsidR="00C24EDC" w:rsidRDefault="00C24EDC" w:rsidP="00C24EDC">
      <w:pPr>
        <w:numPr>
          <w:ilvl w:val="0"/>
          <w:numId w:val="6"/>
        </w:numPr>
        <w:spacing w:line="240" w:lineRule="auto"/>
        <w:rPr>
          <w:rFonts w:ascii="宋体" w:hAnsi="宋体" w:cs="宋体" w:hint="eastAsia"/>
        </w:rPr>
      </w:pPr>
      <w:r>
        <w:rPr>
          <w:rFonts w:ascii="宋体" w:hAnsi="宋体" w:cs="宋体" w:hint="eastAsia"/>
        </w:rPr>
        <w:t>饮食科学杂志 2014年第5期《细说茶百戏：雪涛公子》章志峰</w:t>
      </w:r>
    </w:p>
    <w:p w:rsidR="00C24EDC" w:rsidRDefault="00C24EDC" w:rsidP="00C24EDC">
      <w:pPr>
        <w:rPr>
          <w:rFonts w:ascii="宋体" w:hAnsi="宋体" w:cs="宋体" w:hint="eastAsia"/>
        </w:rPr>
      </w:pPr>
    </w:p>
    <w:p w:rsidR="00C24EDC" w:rsidRDefault="00C24EDC" w:rsidP="00C24EDC">
      <w:pPr>
        <w:numPr>
          <w:ilvl w:val="0"/>
          <w:numId w:val="6"/>
        </w:numPr>
        <w:spacing w:line="240" w:lineRule="auto"/>
        <w:rPr>
          <w:rFonts w:ascii="宋体" w:hAnsi="宋体" w:cs="宋体" w:hint="eastAsia"/>
        </w:rPr>
      </w:pPr>
      <w:r>
        <w:rPr>
          <w:rFonts w:ascii="宋体" w:hAnsi="宋体" w:cs="宋体" w:hint="eastAsia"/>
        </w:rPr>
        <w:t>饮食科学杂志 2014年第6期《细说茶百戏：隔竹居人》章志峰</w:t>
      </w:r>
    </w:p>
    <w:p w:rsidR="00C24EDC" w:rsidRDefault="00C24EDC" w:rsidP="00C24EDC">
      <w:pPr>
        <w:rPr>
          <w:rFonts w:ascii="宋体" w:hAnsi="宋体" w:cs="宋体" w:hint="eastAsia"/>
        </w:rPr>
      </w:pPr>
    </w:p>
    <w:p w:rsidR="00C24EDC" w:rsidRDefault="00C24EDC" w:rsidP="00C24EDC">
      <w:pPr>
        <w:numPr>
          <w:ilvl w:val="0"/>
          <w:numId w:val="6"/>
        </w:numPr>
        <w:spacing w:line="240" w:lineRule="auto"/>
        <w:rPr>
          <w:rFonts w:ascii="宋体" w:hAnsi="宋体" w:cs="宋体" w:hint="eastAsia"/>
        </w:rPr>
      </w:pPr>
      <w:r>
        <w:rPr>
          <w:rFonts w:ascii="宋体" w:hAnsi="宋体" w:cs="宋体" w:hint="eastAsia"/>
        </w:rPr>
        <w:t>饮食科学杂志 2014年第7期《细说茶百戏：酵蘖起面》章志峰</w:t>
      </w:r>
    </w:p>
    <w:p w:rsidR="00C24EDC" w:rsidRDefault="00C24EDC" w:rsidP="00C24EDC">
      <w:pPr>
        <w:rPr>
          <w:rFonts w:ascii="宋体" w:hAnsi="宋体" w:cs="宋体" w:hint="eastAsia"/>
        </w:rPr>
      </w:pPr>
    </w:p>
    <w:p w:rsidR="00C24EDC" w:rsidRDefault="00C24EDC" w:rsidP="00C24EDC">
      <w:pPr>
        <w:ind w:firstLineChars="150" w:firstLine="360"/>
        <w:rPr>
          <w:rFonts w:ascii="宋体" w:hAnsi="宋体" w:cs="宋体" w:hint="eastAsia"/>
        </w:rPr>
      </w:pPr>
      <w:r>
        <w:rPr>
          <w:rFonts w:ascii="宋体" w:hAnsi="宋体" w:cs="宋体" w:hint="eastAsia"/>
        </w:rPr>
        <w:t>著作</w:t>
      </w:r>
    </w:p>
    <w:p w:rsidR="00C24EDC" w:rsidRDefault="00C24EDC" w:rsidP="00C24EDC">
      <w:pPr>
        <w:numPr>
          <w:ilvl w:val="0"/>
          <w:numId w:val="7"/>
        </w:numPr>
        <w:spacing w:line="240" w:lineRule="auto"/>
        <w:ind w:firstLine="640"/>
        <w:rPr>
          <w:rFonts w:ascii="宋体" w:hAnsi="宋体" w:cs="宋体"/>
        </w:rPr>
      </w:pPr>
      <w:r>
        <w:rPr>
          <w:rFonts w:ascii="宋体" w:hAnsi="宋体" w:cs="宋体" w:hint="eastAsia"/>
        </w:rPr>
        <w:t>西南交通大学出版社2018年8月出版《中华茶百戏---茶汤幻变的千年绝技》章志峰、</w:t>
      </w:r>
      <w:proofErr w:type="gramStart"/>
      <w:r>
        <w:rPr>
          <w:rFonts w:ascii="宋体" w:hAnsi="宋体" w:cs="宋体" w:hint="eastAsia"/>
        </w:rPr>
        <w:t>章业成</w:t>
      </w:r>
      <w:proofErr w:type="gramEnd"/>
    </w:p>
    <w:p w:rsidR="00C24EDC" w:rsidRDefault="00C24EDC" w:rsidP="00C24EDC">
      <w:pPr>
        <w:ind w:left="640"/>
        <w:rPr>
          <w:rFonts w:ascii="宋体" w:hAnsi="宋体" w:cs="宋体"/>
        </w:rPr>
      </w:pPr>
      <w:r>
        <w:rPr>
          <w:rFonts w:ascii="宋体" w:hAnsi="宋体" w:cs="宋体" w:hint="eastAsia"/>
        </w:rPr>
        <w:t xml:space="preserve">  注： 著作中有详细论述点茶原料、工具、方法和技术过程</w:t>
      </w:r>
    </w:p>
    <w:p w:rsidR="00C24EDC" w:rsidRDefault="00C24EDC" w:rsidP="00C24EDC">
      <w:pPr>
        <w:ind w:firstLineChars="150" w:firstLine="360"/>
        <w:rPr>
          <w:rFonts w:ascii="宋体" w:hAnsi="宋体" w:cs="宋体"/>
        </w:rPr>
      </w:pPr>
      <w:r>
        <w:rPr>
          <w:rFonts w:ascii="宋体" w:hAnsi="宋体" w:cs="宋体" w:hint="eastAsia"/>
        </w:rPr>
        <w:t>版权</w:t>
      </w:r>
    </w:p>
    <w:p w:rsidR="00C24EDC" w:rsidRDefault="00C24EDC" w:rsidP="00C24EDC">
      <w:pPr>
        <w:ind w:firstLineChars="300" w:firstLine="720"/>
        <w:rPr>
          <w:rFonts w:ascii="宋体" w:hAnsi="宋体" w:cs="宋体" w:hint="eastAsia"/>
        </w:rPr>
      </w:pPr>
      <w:r>
        <w:rPr>
          <w:rFonts w:ascii="宋体" w:hAnsi="宋体" w:cs="宋体" w:hint="eastAsia"/>
        </w:rPr>
        <w:t>1、国家版权局国</w:t>
      </w:r>
      <w:proofErr w:type="gramStart"/>
      <w:r>
        <w:rPr>
          <w:rFonts w:ascii="宋体" w:hAnsi="宋体" w:cs="宋体" w:hint="eastAsia"/>
        </w:rPr>
        <w:t>作登字</w:t>
      </w:r>
      <w:proofErr w:type="gramEnd"/>
      <w:r>
        <w:rPr>
          <w:rFonts w:ascii="宋体" w:hAnsi="宋体" w:cs="宋体" w:hint="eastAsia"/>
        </w:rPr>
        <w:t>2020-I-00994716电影和类似摄制电影方法创作的作品《仿宋点茶》2020年4月9日</w:t>
      </w:r>
    </w:p>
    <w:p w:rsidR="00C24EDC" w:rsidRDefault="00C24EDC" w:rsidP="00C24EDC">
      <w:pPr>
        <w:rPr>
          <w:rFonts w:ascii="宋体" w:hAnsi="宋体" w:cs="宋体" w:hint="eastAsia"/>
        </w:rPr>
      </w:pPr>
      <w:r>
        <w:rPr>
          <w:rFonts w:ascii="宋体" w:hAnsi="宋体" w:cs="宋体" w:hint="eastAsia"/>
        </w:rPr>
        <w:t xml:space="preserve">   专利</w:t>
      </w:r>
    </w:p>
    <w:p w:rsidR="00C24EDC" w:rsidRDefault="00C24EDC" w:rsidP="00C24EDC">
      <w:pPr>
        <w:numPr>
          <w:ilvl w:val="0"/>
          <w:numId w:val="8"/>
        </w:numPr>
        <w:spacing w:line="240" w:lineRule="auto"/>
        <w:rPr>
          <w:rFonts w:ascii="宋体" w:hAnsi="宋体" w:cs="宋体" w:hint="eastAsia"/>
        </w:rPr>
      </w:pPr>
      <w:r>
        <w:rPr>
          <w:rFonts w:ascii="宋体" w:hAnsi="宋体" w:cs="宋体" w:hint="eastAsia"/>
        </w:rPr>
        <w:t>国家知识产权局发明专利《一种在茶汤上形成图案的方法》2013年1月9日</w:t>
      </w:r>
    </w:p>
    <w:p w:rsidR="00C24EDC" w:rsidRDefault="00C24EDC" w:rsidP="00C24EDC">
      <w:pPr>
        <w:rPr>
          <w:rFonts w:ascii="宋体" w:hAnsi="宋体" w:cs="宋体"/>
        </w:rPr>
      </w:pPr>
      <w:r>
        <w:rPr>
          <w:rFonts w:ascii="宋体" w:hAnsi="宋体" w:cs="宋体" w:hint="eastAsia"/>
        </w:rPr>
        <w:t xml:space="preserve">    注：该专利文献中指出点茶原料</w:t>
      </w:r>
      <w:proofErr w:type="gramStart"/>
      <w:r>
        <w:rPr>
          <w:rFonts w:ascii="宋体" w:hAnsi="宋体" w:cs="宋体" w:hint="eastAsia"/>
        </w:rPr>
        <w:t>研</w:t>
      </w:r>
      <w:proofErr w:type="gramEnd"/>
      <w:r>
        <w:rPr>
          <w:rFonts w:ascii="宋体" w:hAnsi="宋体" w:cs="宋体" w:hint="eastAsia"/>
        </w:rPr>
        <w:t>膏茶的加工过程。</w:t>
      </w:r>
    </w:p>
    <w:p w:rsidR="00C24EDC" w:rsidRPr="00C24EDC" w:rsidRDefault="00C24EDC" w:rsidP="00C24EDC">
      <w:pPr>
        <w:pStyle w:val="a5"/>
        <w:spacing w:line="500" w:lineRule="exact"/>
        <w:ind w:firstLine="480"/>
        <w:rPr>
          <w:rFonts w:eastAsiaTheme="minorEastAsia" w:hAnsi="宋体" w:cs="Arial" w:hint="eastAsia"/>
          <w:color w:val="000000"/>
          <w:sz w:val="24"/>
          <w:szCs w:val="24"/>
          <w:lang w:bidi="ar"/>
        </w:rPr>
      </w:pPr>
      <w:r>
        <w:rPr>
          <w:rFonts w:hAnsi="宋体" w:cs="宋体" w:hint="eastAsia"/>
          <w:sz w:val="24"/>
        </w:rPr>
        <w:t>国家知识产权局外观设计专利《汤瓶》2020年2月18日。注：汤瓶为点茶重要工具</w:t>
      </w:r>
    </w:p>
    <w:p w:rsidR="00E542C8" w:rsidRDefault="00E542C8" w:rsidP="00E542C8">
      <w:pPr>
        <w:pStyle w:val="a4"/>
        <w:widowControl/>
        <w:numPr>
          <w:ilvl w:val="0"/>
          <w:numId w:val="3"/>
        </w:numPr>
        <w:spacing w:before="226" w:line="500" w:lineRule="exact"/>
        <w:jc w:val="both"/>
        <w:rPr>
          <w:rFonts w:ascii="宋体" w:hAnsi="宋体" w:cs="Calibri"/>
          <w:b/>
          <w:bCs/>
          <w:kern w:val="2"/>
        </w:rPr>
      </w:pPr>
      <w:r>
        <w:rPr>
          <w:rFonts w:ascii="宋体" w:hAnsi="宋体" w:cs="Calibri" w:hint="eastAsia"/>
          <w:b/>
          <w:bCs/>
          <w:kern w:val="2"/>
        </w:rPr>
        <w:t>采用国际标准或国外先进标准的，应说明采标程度，以及与国内外同类标准水平的对比情况；</w:t>
      </w:r>
    </w:p>
    <w:p w:rsidR="00E542C8" w:rsidRDefault="00E542C8" w:rsidP="00E542C8">
      <w:pPr>
        <w:pStyle w:val="a4"/>
        <w:widowControl/>
        <w:spacing w:line="500" w:lineRule="exact"/>
        <w:ind w:firstLineChars="200" w:firstLine="480"/>
        <w:jc w:val="both"/>
        <w:rPr>
          <w:rFonts w:ascii="宋体" w:hAnsi="宋体" w:cs="Arial"/>
          <w:color w:val="000000"/>
          <w:kern w:val="2"/>
          <w:szCs w:val="24"/>
          <w:lang w:bidi="ar"/>
        </w:rPr>
      </w:pPr>
      <w:r>
        <w:rPr>
          <w:rFonts w:ascii="宋体" w:hAnsi="宋体" w:cs="Arial" w:hint="eastAsia"/>
          <w:color w:val="000000"/>
          <w:kern w:val="2"/>
          <w:szCs w:val="24"/>
          <w:lang w:bidi="ar"/>
        </w:rPr>
        <w:lastRenderedPageBreak/>
        <w:t>1、尚未有国际或国外相关标准。</w:t>
      </w:r>
    </w:p>
    <w:p w:rsidR="00E542C8" w:rsidRDefault="00E542C8" w:rsidP="00E542C8">
      <w:pPr>
        <w:pStyle w:val="a4"/>
        <w:widowControl/>
        <w:spacing w:line="500" w:lineRule="exact"/>
        <w:ind w:firstLineChars="200" w:firstLine="480"/>
        <w:jc w:val="both"/>
        <w:rPr>
          <w:rFonts w:ascii="宋体" w:hAnsi="宋体" w:cs="Arial"/>
          <w:color w:val="000000"/>
          <w:kern w:val="2"/>
          <w:szCs w:val="24"/>
          <w:lang w:bidi="ar"/>
        </w:rPr>
      </w:pPr>
      <w:r>
        <w:rPr>
          <w:rFonts w:ascii="宋体" w:hAnsi="宋体" w:cs="Arial" w:hint="eastAsia"/>
          <w:color w:val="000000"/>
          <w:kern w:val="2"/>
          <w:szCs w:val="24"/>
          <w:lang w:bidi="ar"/>
        </w:rPr>
        <w:t>2、国内同类标准水平的对比情况</w:t>
      </w:r>
    </w:p>
    <w:p w:rsidR="00C24EDC" w:rsidRPr="00C24EDC" w:rsidRDefault="00C24EDC" w:rsidP="00C24EDC">
      <w:pPr>
        <w:pStyle w:val="a4"/>
        <w:widowControl/>
        <w:spacing w:line="500" w:lineRule="exact"/>
        <w:ind w:firstLineChars="200" w:firstLine="480"/>
        <w:rPr>
          <w:rFonts w:ascii="宋体" w:hAnsi="宋体" w:cs="Arial" w:hint="eastAsia"/>
          <w:color w:val="000000"/>
          <w:kern w:val="2"/>
          <w:szCs w:val="24"/>
          <w:lang w:bidi="ar"/>
        </w:rPr>
      </w:pPr>
      <w:r w:rsidRPr="00C24EDC">
        <w:rPr>
          <w:rFonts w:ascii="宋体" w:hAnsi="宋体" w:cs="Arial" w:hint="eastAsia"/>
          <w:color w:val="000000"/>
          <w:kern w:val="2"/>
          <w:szCs w:val="24"/>
          <w:lang w:bidi="ar"/>
        </w:rPr>
        <w:t>国内有江苏点茶标准，但该标准对点茶原料工艺不明确，点</w:t>
      </w:r>
      <w:proofErr w:type="gramStart"/>
      <w:r w:rsidRPr="00C24EDC">
        <w:rPr>
          <w:rFonts w:ascii="宋体" w:hAnsi="宋体" w:cs="Arial" w:hint="eastAsia"/>
          <w:color w:val="000000"/>
          <w:kern w:val="2"/>
          <w:szCs w:val="24"/>
          <w:lang w:bidi="ar"/>
        </w:rPr>
        <w:t>茶工具</w:t>
      </w:r>
      <w:proofErr w:type="gramEnd"/>
      <w:r w:rsidRPr="00C24EDC">
        <w:rPr>
          <w:rFonts w:ascii="宋体" w:hAnsi="宋体" w:cs="Arial" w:hint="eastAsia"/>
          <w:color w:val="000000"/>
          <w:kern w:val="2"/>
          <w:szCs w:val="24"/>
          <w:lang w:bidi="ar"/>
        </w:rPr>
        <w:t>和演示过程不全，点茶术语描述存在不规范（如修面）。</w:t>
      </w:r>
    </w:p>
    <w:p w:rsidR="00E542C8" w:rsidRDefault="00C24EDC" w:rsidP="00C24EDC">
      <w:pPr>
        <w:pStyle w:val="a4"/>
        <w:widowControl/>
        <w:spacing w:line="500" w:lineRule="exact"/>
        <w:ind w:firstLineChars="200" w:firstLine="480"/>
        <w:jc w:val="both"/>
        <w:rPr>
          <w:rFonts w:ascii="宋体" w:hAnsi="宋体" w:cs="Arial"/>
          <w:color w:val="000000"/>
          <w:kern w:val="2"/>
          <w:szCs w:val="24"/>
          <w:lang w:bidi="ar"/>
        </w:rPr>
      </w:pPr>
      <w:r w:rsidRPr="00C24EDC">
        <w:rPr>
          <w:rFonts w:ascii="宋体" w:hAnsi="宋体" w:cs="Arial" w:hint="eastAsia"/>
          <w:color w:val="000000"/>
          <w:kern w:val="2"/>
          <w:szCs w:val="24"/>
          <w:lang w:bidi="ar"/>
        </w:rPr>
        <w:t>本标准是在对点茶的历史、科学、艺术进行长期研究和实践的基础上提出。经过11年来点</w:t>
      </w:r>
      <w:proofErr w:type="gramStart"/>
      <w:r w:rsidRPr="00C24EDC">
        <w:rPr>
          <w:rFonts w:ascii="宋体" w:hAnsi="宋体" w:cs="Arial" w:hint="eastAsia"/>
          <w:color w:val="000000"/>
          <w:kern w:val="2"/>
          <w:szCs w:val="24"/>
          <w:lang w:bidi="ar"/>
        </w:rPr>
        <w:t>茶教学</w:t>
      </w:r>
      <w:proofErr w:type="gramEnd"/>
      <w:r w:rsidRPr="00C24EDC">
        <w:rPr>
          <w:rFonts w:ascii="宋体" w:hAnsi="宋体" w:cs="Arial" w:hint="eastAsia"/>
          <w:color w:val="000000"/>
          <w:kern w:val="2"/>
          <w:szCs w:val="24"/>
          <w:lang w:bidi="ar"/>
        </w:rPr>
        <w:t>和实践对点</w:t>
      </w:r>
      <w:proofErr w:type="gramStart"/>
      <w:r w:rsidRPr="00C24EDC">
        <w:rPr>
          <w:rFonts w:ascii="宋体" w:hAnsi="宋体" w:cs="Arial" w:hint="eastAsia"/>
          <w:color w:val="000000"/>
          <w:kern w:val="2"/>
          <w:szCs w:val="24"/>
          <w:lang w:bidi="ar"/>
        </w:rPr>
        <w:t>茶相关</w:t>
      </w:r>
      <w:proofErr w:type="gramEnd"/>
      <w:r w:rsidRPr="00C24EDC">
        <w:rPr>
          <w:rFonts w:ascii="宋体" w:hAnsi="宋体" w:cs="Arial" w:hint="eastAsia"/>
          <w:color w:val="000000"/>
          <w:kern w:val="2"/>
          <w:szCs w:val="24"/>
          <w:lang w:bidi="ar"/>
        </w:rPr>
        <w:t>技术进行不断的提炼整理，对点茶的概念、原料、工具、方法、特征、品鉴和演示过程等方面进行更加全面和专业的规范。</w:t>
      </w:r>
    </w:p>
    <w:p w:rsidR="00E542C8" w:rsidRDefault="00E542C8" w:rsidP="00E542C8">
      <w:pPr>
        <w:pStyle w:val="a4"/>
        <w:widowControl/>
        <w:numPr>
          <w:ilvl w:val="0"/>
          <w:numId w:val="3"/>
        </w:numPr>
        <w:spacing w:before="226" w:line="500" w:lineRule="exact"/>
        <w:jc w:val="both"/>
        <w:rPr>
          <w:rFonts w:ascii="宋体" w:hAnsi="宋体" w:cs="Calibri"/>
          <w:b/>
          <w:bCs/>
          <w:kern w:val="2"/>
        </w:rPr>
      </w:pPr>
      <w:r>
        <w:rPr>
          <w:rFonts w:ascii="宋体" w:hAnsi="宋体" w:cs="Calibri" w:hint="eastAsia"/>
          <w:b/>
          <w:bCs/>
          <w:kern w:val="2"/>
        </w:rPr>
        <w:t>重大意见分歧的处理依据和结果</w:t>
      </w:r>
    </w:p>
    <w:p w:rsidR="00E542C8" w:rsidRDefault="00E542C8" w:rsidP="00E542C8">
      <w:pPr>
        <w:pStyle w:val="a4"/>
        <w:widowControl/>
        <w:spacing w:line="500" w:lineRule="exact"/>
        <w:ind w:firstLineChars="200" w:firstLine="480"/>
        <w:jc w:val="both"/>
        <w:rPr>
          <w:rFonts w:ascii="宋体" w:hAnsi="宋体" w:cs="Arial"/>
          <w:color w:val="000000"/>
          <w:kern w:val="2"/>
          <w:szCs w:val="24"/>
          <w:lang w:bidi="ar"/>
        </w:rPr>
      </w:pPr>
      <w:r>
        <w:rPr>
          <w:rFonts w:ascii="宋体" w:hAnsi="宋体" w:cs="Arial" w:hint="eastAsia"/>
          <w:color w:val="000000"/>
          <w:kern w:val="2"/>
          <w:szCs w:val="24"/>
          <w:lang w:bidi="ar"/>
        </w:rPr>
        <w:t>无</w:t>
      </w:r>
    </w:p>
    <w:p w:rsidR="00E542C8" w:rsidRDefault="00E542C8" w:rsidP="00E542C8">
      <w:pPr>
        <w:pStyle w:val="a4"/>
        <w:widowControl/>
        <w:numPr>
          <w:ilvl w:val="0"/>
          <w:numId w:val="3"/>
        </w:numPr>
        <w:spacing w:before="226" w:line="500" w:lineRule="exact"/>
        <w:jc w:val="both"/>
        <w:rPr>
          <w:rFonts w:ascii="宋体" w:hAnsi="宋体" w:cs="Calibri"/>
          <w:b/>
          <w:bCs/>
          <w:kern w:val="2"/>
        </w:rPr>
      </w:pPr>
      <w:r>
        <w:rPr>
          <w:rFonts w:ascii="宋体" w:hAnsi="宋体" w:cs="Calibri" w:hint="eastAsia"/>
          <w:b/>
          <w:bCs/>
          <w:kern w:val="2"/>
        </w:rPr>
        <w:t>废止现行有关标准的建议</w:t>
      </w:r>
    </w:p>
    <w:p w:rsidR="00E542C8" w:rsidRDefault="00E542C8" w:rsidP="00E542C8">
      <w:pPr>
        <w:pStyle w:val="a4"/>
        <w:widowControl/>
        <w:spacing w:before="226" w:line="500" w:lineRule="exact"/>
        <w:ind w:firstLineChars="200" w:firstLine="480"/>
        <w:jc w:val="both"/>
        <w:rPr>
          <w:rFonts w:ascii="宋体" w:hAnsi="宋体" w:cs="Calibri"/>
          <w:b/>
          <w:bCs/>
          <w:kern w:val="2"/>
        </w:rPr>
      </w:pPr>
      <w:r>
        <w:rPr>
          <w:rFonts w:ascii="宋体" w:hAnsi="宋体" w:cs="Arial" w:hint="eastAsia"/>
          <w:color w:val="000000"/>
          <w:kern w:val="2"/>
          <w:szCs w:val="24"/>
          <w:lang w:bidi="ar"/>
        </w:rPr>
        <w:t>无</w:t>
      </w:r>
    </w:p>
    <w:p w:rsidR="00E542C8" w:rsidRDefault="00E542C8" w:rsidP="00E542C8">
      <w:pPr>
        <w:pStyle w:val="a4"/>
        <w:widowControl/>
        <w:numPr>
          <w:ilvl w:val="0"/>
          <w:numId w:val="3"/>
        </w:numPr>
        <w:spacing w:before="226" w:line="500" w:lineRule="exact"/>
        <w:jc w:val="both"/>
        <w:rPr>
          <w:rFonts w:ascii="宋体" w:hAnsi="宋体" w:cs="Calibri"/>
          <w:b/>
          <w:bCs/>
          <w:kern w:val="2"/>
        </w:rPr>
      </w:pPr>
      <w:r>
        <w:rPr>
          <w:rFonts w:ascii="宋体" w:hAnsi="宋体" w:cs="Calibri" w:hint="eastAsia"/>
          <w:b/>
          <w:bCs/>
          <w:kern w:val="2"/>
        </w:rPr>
        <w:t>设置强制性条款的理由</w:t>
      </w:r>
    </w:p>
    <w:p w:rsidR="00E542C8" w:rsidRDefault="00E542C8" w:rsidP="00E542C8">
      <w:pPr>
        <w:pStyle w:val="a4"/>
        <w:widowControl/>
        <w:spacing w:before="226" w:line="500" w:lineRule="exact"/>
        <w:ind w:firstLineChars="200" w:firstLine="480"/>
        <w:jc w:val="both"/>
        <w:rPr>
          <w:rFonts w:ascii="宋体" w:hAnsi="宋体" w:cs="Calibri"/>
          <w:b/>
          <w:bCs/>
          <w:kern w:val="2"/>
        </w:rPr>
      </w:pPr>
      <w:r>
        <w:rPr>
          <w:rFonts w:ascii="宋体" w:hAnsi="宋体" w:cs="Arial" w:hint="eastAsia"/>
          <w:color w:val="000000"/>
          <w:kern w:val="2"/>
          <w:szCs w:val="24"/>
          <w:lang w:bidi="ar"/>
        </w:rPr>
        <w:t>无</w:t>
      </w:r>
    </w:p>
    <w:p w:rsidR="00E542C8" w:rsidRDefault="00E542C8" w:rsidP="00E542C8">
      <w:pPr>
        <w:pStyle w:val="a4"/>
        <w:widowControl/>
        <w:numPr>
          <w:ilvl w:val="0"/>
          <w:numId w:val="3"/>
        </w:numPr>
        <w:spacing w:before="226" w:line="500" w:lineRule="exact"/>
        <w:jc w:val="both"/>
        <w:rPr>
          <w:rFonts w:ascii="宋体" w:hAnsi="宋体" w:cs="Calibri"/>
          <w:b/>
          <w:bCs/>
          <w:kern w:val="2"/>
        </w:rPr>
      </w:pPr>
      <w:r>
        <w:rPr>
          <w:rFonts w:ascii="宋体" w:hAnsi="宋体" w:cs="Calibri" w:hint="eastAsia"/>
          <w:b/>
          <w:bCs/>
          <w:kern w:val="2"/>
        </w:rPr>
        <w:t>贯彻强制性标准的要求、措施、建议及设立实施过渡期的理由；根据国家经济、技术政策需要和该标准涉及的产品的技术改造难度等因素提出标准实施日期的建议；</w:t>
      </w:r>
    </w:p>
    <w:p w:rsidR="00E542C8" w:rsidRDefault="00E542C8" w:rsidP="00E542C8">
      <w:pPr>
        <w:spacing w:line="500" w:lineRule="exact"/>
        <w:ind w:firstLineChars="200" w:firstLine="480"/>
        <w:rPr>
          <w:rFonts w:ascii="宋体"/>
          <w:color w:val="000000"/>
          <w:szCs w:val="24"/>
        </w:rPr>
      </w:pPr>
      <w:r>
        <w:rPr>
          <w:rFonts w:ascii="宋体" w:hAnsi="宋体" w:cs="宋体" w:hint="eastAsia"/>
          <w:color w:val="000000"/>
          <w:szCs w:val="24"/>
        </w:rPr>
        <w:t>为了使该标准的制订能尽快服务于茶叶生产，推动</w:t>
      </w:r>
      <w:r w:rsidR="00C24EDC">
        <w:rPr>
          <w:rFonts w:ascii="宋体" w:hAnsi="宋体" w:cs="宋体" w:hint="eastAsia"/>
          <w:color w:val="000000"/>
          <w:szCs w:val="24"/>
        </w:rPr>
        <w:t>点茶文化</w:t>
      </w:r>
      <w:r>
        <w:rPr>
          <w:rFonts w:ascii="宋体" w:hAnsi="宋体" w:cs="宋体" w:hint="eastAsia"/>
          <w:color w:val="000000"/>
          <w:szCs w:val="24"/>
        </w:rPr>
        <w:t>的健康发展，建议标准发布后，在各</w:t>
      </w:r>
      <w:r w:rsidR="00C24EDC">
        <w:rPr>
          <w:rFonts w:ascii="宋体" w:hAnsi="宋体" w:cs="宋体" w:hint="eastAsia"/>
          <w:color w:val="000000"/>
          <w:szCs w:val="24"/>
        </w:rPr>
        <w:t>茶文化场馆演示示范</w:t>
      </w:r>
      <w:r>
        <w:rPr>
          <w:rFonts w:ascii="宋体" w:hAnsi="宋体" w:cs="宋体" w:hint="eastAsia"/>
          <w:color w:val="000000"/>
          <w:szCs w:val="24"/>
        </w:rPr>
        <w:t>区，由</w:t>
      </w:r>
      <w:r w:rsidR="00C24EDC">
        <w:rPr>
          <w:rFonts w:ascii="宋体" w:hAnsi="宋体" w:cs="宋体" w:hint="eastAsia"/>
          <w:color w:val="000000"/>
          <w:szCs w:val="24"/>
        </w:rPr>
        <w:t>福建省茶艺师协会以及</w:t>
      </w:r>
      <w:r>
        <w:rPr>
          <w:rFonts w:ascii="宋体" w:hAnsi="宋体" w:cs="宋体" w:hint="eastAsia"/>
          <w:color w:val="000000"/>
          <w:szCs w:val="24"/>
        </w:rPr>
        <w:t>相关职能部门组织企业进行培训学习，以促进本标准的贯彻实施。</w:t>
      </w:r>
    </w:p>
    <w:p w:rsidR="00E542C8" w:rsidRDefault="00E542C8" w:rsidP="00E542C8">
      <w:pPr>
        <w:pStyle w:val="a4"/>
        <w:widowControl/>
        <w:numPr>
          <w:ilvl w:val="0"/>
          <w:numId w:val="3"/>
        </w:numPr>
        <w:spacing w:before="226" w:line="500" w:lineRule="exact"/>
        <w:jc w:val="both"/>
        <w:rPr>
          <w:rFonts w:ascii="宋体" w:hAnsi="宋体" w:cs="Calibri"/>
          <w:b/>
          <w:bCs/>
          <w:kern w:val="2"/>
        </w:rPr>
      </w:pPr>
      <w:r>
        <w:rPr>
          <w:rFonts w:ascii="宋体" w:hAnsi="宋体" w:cs="Calibri" w:hint="eastAsia"/>
          <w:b/>
          <w:bCs/>
          <w:kern w:val="2"/>
        </w:rPr>
        <w:t>其它应予以说明的事项。</w:t>
      </w:r>
    </w:p>
    <w:p w:rsidR="00E542C8" w:rsidRDefault="00E542C8" w:rsidP="00E542C8">
      <w:pPr>
        <w:pStyle w:val="a4"/>
        <w:widowControl/>
        <w:spacing w:before="226" w:line="500" w:lineRule="exact"/>
        <w:jc w:val="both"/>
        <w:rPr>
          <w:rFonts w:ascii="宋体" w:hAnsi="宋体" w:cs="Arial"/>
          <w:color w:val="000000"/>
          <w:kern w:val="2"/>
          <w:szCs w:val="24"/>
          <w:lang w:bidi="ar"/>
        </w:rPr>
      </w:pPr>
      <w:r>
        <w:rPr>
          <w:rFonts w:ascii="宋体" w:hAnsi="宋体" w:cs="Calibri" w:hint="eastAsia"/>
          <w:b/>
          <w:bCs/>
          <w:kern w:val="2"/>
        </w:rPr>
        <w:t xml:space="preserve">  </w:t>
      </w:r>
      <w:r>
        <w:rPr>
          <w:rFonts w:ascii="宋体" w:hAnsi="宋体" w:cs="Arial" w:hint="eastAsia"/>
          <w:color w:val="000000"/>
          <w:kern w:val="2"/>
          <w:szCs w:val="24"/>
          <w:lang w:bidi="ar"/>
        </w:rPr>
        <w:t xml:space="preserve">   无</w:t>
      </w:r>
    </w:p>
    <w:p w:rsidR="00E542C8" w:rsidRDefault="00E542C8" w:rsidP="00E542C8">
      <w:pPr>
        <w:spacing w:line="560" w:lineRule="exact"/>
        <w:jc w:val="right"/>
        <w:rPr>
          <w:rFonts w:ascii="仿宋_GB2312" w:eastAsia="仿宋_GB2312"/>
          <w:bCs/>
          <w:sz w:val="28"/>
          <w:szCs w:val="28"/>
        </w:rPr>
      </w:pPr>
      <w:r>
        <w:rPr>
          <w:rFonts w:ascii="仿宋_GB2312" w:eastAsia="仿宋_GB2312" w:hint="eastAsia"/>
          <w:sz w:val="28"/>
          <w:szCs w:val="28"/>
        </w:rPr>
        <w:t>《</w:t>
      </w:r>
      <w:r w:rsidR="00C24EDC" w:rsidRPr="00C24EDC">
        <w:rPr>
          <w:rFonts w:ascii="仿宋_GB2312" w:eastAsia="仿宋_GB2312" w:hAnsi="宋体" w:cs="宋体" w:hint="eastAsia"/>
          <w:kern w:val="0"/>
          <w:sz w:val="28"/>
          <w:szCs w:val="28"/>
        </w:rPr>
        <w:t>仿宋点茶技术规程</w:t>
      </w:r>
      <w:r>
        <w:rPr>
          <w:rFonts w:ascii="仿宋_GB2312" w:eastAsia="仿宋_GB2312" w:hAnsi="宋体" w:cs="宋体" w:hint="eastAsia"/>
          <w:kern w:val="0"/>
          <w:sz w:val="28"/>
          <w:szCs w:val="28"/>
        </w:rPr>
        <w:t>》</w:t>
      </w:r>
      <w:r w:rsidR="00C24EDC">
        <w:rPr>
          <w:rFonts w:ascii="仿宋_GB2312" w:eastAsia="仿宋_GB2312" w:hAnsi="宋体" w:cs="宋体" w:hint="eastAsia"/>
          <w:kern w:val="0"/>
          <w:sz w:val="28"/>
          <w:szCs w:val="28"/>
        </w:rPr>
        <w:t>团体</w:t>
      </w:r>
      <w:proofErr w:type="gramStart"/>
      <w:r>
        <w:rPr>
          <w:rFonts w:ascii="仿宋_GB2312" w:eastAsia="仿宋_GB2312" w:hAnsi="宋体" w:cs="宋体" w:hint="eastAsia"/>
          <w:kern w:val="0"/>
          <w:sz w:val="28"/>
          <w:szCs w:val="28"/>
        </w:rPr>
        <w:t>标准</w:t>
      </w:r>
      <w:r>
        <w:rPr>
          <w:rFonts w:ascii="仿宋_GB2312" w:eastAsia="仿宋_GB2312" w:hint="eastAsia"/>
          <w:bCs/>
          <w:sz w:val="28"/>
          <w:szCs w:val="28"/>
        </w:rPr>
        <w:t>标准</w:t>
      </w:r>
      <w:proofErr w:type="gramEnd"/>
      <w:r>
        <w:rPr>
          <w:rFonts w:ascii="仿宋_GB2312" w:eastAsia="仿宋_GB2312" w:hint="eastAsia"/>
          <w:bCs/>
          <w:sz w:val="28"/>
          <w:szCs w:val="28"/>
        </w:rPr>
        <w:t>起草工作组</w:t>
      </w:r>
    </w:p>
    <w:p w:rsidR="003600E9" w:rsidRPr="00E542C8" w:rsidRDefault="00E542C8" w:rsidP="00C24EDC">
      <w:pPr>
        <w:spacing w:line="560" w:lineRule="exact"/>
        <w:ind w:firstLineChars="1550" w:firstLine="4340"/>
      </w:pPr>
      <w:r>
        <w:rPr>
          <w:rFonts w:ascii="仿宋_GB2312" w:eastAsia="仿宋_GB2312" w:hint="eastAsia"/>
          <w:bCs/>
          <w:sz w:val="28"/>
          <w:szCs w:val="28"/>
        </w:rPr>
        <w:t>二</w:t>
      </w:r>
      <w:r>
        <w:rPr>
          <w:rFonts w:ascii="宋体" w:hAnsi="宋体" w:cs="宋体" w:hint="eastAsia"/>
          <w:bCs/>
          <w:sz w:val="28"/>
          <w:szCs w:val="28"/>
        </w:rPr>
        <w:t>〇二〇</w:t>
      </w:r>
      <w:r>
        <w:rPr>
          <w:rFonts w:ascii="仿宋_GB2312" w:eastAsia="仿宋_GB2312" w:hAnsi="仿宋_GB2312" w:cs="仿宋_GB2312" w:hint="eastAsia"/>
          <w:bCs/>
          <w:sz w:val="28"/>
          <w:szCs w:val="28"/>
        </w:rPr>
        <w:t>年</w:t>
      </w:r>
      <w:r w:rsidR="00C24EDC">
        <w:rPr>
          <w:rFonts w:ascii="仿宋_GB2312" w:eastAsia="仿宋_GB2312" w:hAnsi="仿宋_GB2312" w:cs="仿宋_GB2312" w:hint="eastAsia"/>
          <w:bCs/>
          <w:sz w:val="28"/>
          <w:szCs w:val="28"/>
        </w:rPr>
        <w:t>十二</w:t>
      </w:r>
      <w:r>
        <w:rPr>
          <w:rFonts w:ascii="仿宋_GB2312" w:eastAsia="仿宋_GB2312" w:hAnsi="仿宋_GB2312" w:cs="仿宋_GB2312" w:hint="eastAsia"/>
          <w:bCs/>
          <w:sz w:val="28"/>
          <w:szCs w:val="28"/>
        </w:rPr>
        <w:t>月</w:t>
      </w:r>
      <w:r w:rsidR="00C24EDC">
        <w:rPr>
          <w:rFonts w:ascii="仿宋_GB2312" w:eastAsia="仿宋_GB2312" w:hAnsi="仿宋_GB2312" w:cs="仿宋_GB2312" w:hint="eastAsia"/>
          <w:bCs/>
          <w:sz w:val="28"/>
          <w:szCs w:val="28"/>
        </w:rPr>
        <w:t>九</w:t>
      </w:r>
      <w:r>
        <w:rPr>
          <w:rFonts w:ascii="仿宋_GB2312" w:eastAsia="仿宋_GB2312" w:hAnsi="仿宋_GB2312" w:cs="仿宋_GB2312" w:hint="eastAsia"/>
          <w:bCs/>
          <w:sz w:val="28"/>
          <w:szCs w:val="28"/>
        </w:rPr>
        <w:t>日</w:t>
      </w:r>
      <w:bookmarkStart w:id="0" w:name="_GoBack"/>
      <w:bookmarkEnd w:id="0"/>
    </w:p>
    <w:sectPr w:rsidR="003600E9" w:rsidRPr="00E542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431B12F"/>
    <w:multiLevelType w:val="singleLevel"/>
    <w:tmpl w:val="8431B12F"/>
    <w:lvl w:ilvl="0">
      <w:start w:val="2"/>
      <w:numFmt w:val="decimal"/>
      <w:suff w:val="nothing"/>
      <w:lvlText w:val="（%1）"/>
      <w:lvlJc w:val="left"/>
    </w:lvl>
  </w:abstractNum>
  <w:abstractNum w:abstractNumId="1" w15:restartNumberingAfterBreak="0">
    <w:nsid w:val="92CF50EB"/>
    <w:multiLevelType w:val="singleLevel"/>
    <w:tmpl w:val="92CF50EB"/>
    <w:lvl w:ilvl="0">
      <w:start w:val="1"/>
      <w:numFmt w:val="decimal"/>
      <w:suff w:val="nothing"/>
      <w:lvlText w:val="%1、"/>
      <w:lvlJc w:val="left"/>
    </w:lvl>
  </w:abstractNum>
  <w:abstractNum w:abstractNumId="2" w15:restartNumberingAfterBreak="0">
    <w:nsid w:val="98D34E53"/>
    <w:multiLevelType w:val="singleLevel"/>
    <w:tmpl w:val="98D34E53"/>
    <w:lvl w:ilvl="0">
      <w:start w:val="4"/>
      <w:numFmt w:val="decimal"/>
      <w:suff w:val="nothing"/>
      <w:lvlText w:val="%1、"/>
      <w:lvlJc w:val="left"/>
    </w:lvl>
  </w:abstractNum>
  <w:abstractNum w:abstractNumId="3" w15:restartNumberingAfterBreak="0">
    <w:nsid w:val="D435D811"/>
    <w:multiLevelType w:val="singleLevel"/>
    <w:tmpl w:val="D435D811"/>
    <w:lvl w:ilvl="0">
      <w:start w:val="2"/>
      <w:numFmt w:val="chineseCounting"/>
      <w:suff w:val="nothing"/>
      <w:lvlText w:val="（%1）"/>
      <w:lvlJc w:val="left"/>
      <w:rPr>
        <w:rFonts w:hint="eastAsia"/>
      </w:rPr>
    </w:lvl>
  </w:abstractNum>
  <w:abstractNum w:abstractNumId="4" w15:restartNumberingAfterBreak="0">
    <w:nsid w:val="D675F06E"/>
    <w:multiLevelType w:val="singleLevel"/>
    <w:tmpl w:val="D675F06E"/>
    <w:lvl w:ilvl="0">
      <w:start w:val="1"/>
      <w:numFmt w:val="decimal"/>
      <w:suff w:val="nothing"/>
      <w:lvlText w:val="%1、"/>
      <w:lvlJc w:val="left"/>
    </w:lvl>
  </w:abstractNum>
  <w:abstractNum w:abstractNumId="5" w15:restartNumberingAfterBreak="0">
    <w:nsid w:val="0F353336"/>
    <w:multiLevelType w:val="singleLevel"/>
    <w:tmpl w:val="0F353336"/>
    <w:lvl w:ilvl="0">
      <w:start w:val="1"/>
      <w:numFmt w:val="decimal"/>
      <w:suff w:val="nothing"/>
      <w:lvlText w:val="%1、"/>
      <w:lvlJc w:val="left"/>
    </w:lvl>
  </w:abstractNum>
  <w:abstractNum w:abstractNumId="6"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142"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426"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7" w15:restartNumberingAfterBreak="0">
    <w:nsid w:val="518B4A79"/>
    <w:multiLevelType w:val="singleLevel"/>
    <w:tmpl w:val="518B4A79"/>
    <w:lvl w:ilvl="0">
      <w:start w:val="1"/>
      <w:numFmt w:val="decimal"/>
      <w:suff w:val="nothing"/>
      <w:lvlText w:val="%1、"/>
      <w:lvlJc w:val="left"/>
    </w:lvl>
  </w:abstractNum>
  <w:num w:numId="1">
    <w:abstractNumId w:val="6"/>
  </w:num>
  <w:num w:numId="2">
    <w:abstractNumId w:val="2"/>
  </w:num>
  <w:num w:numId="3">
    <w:abstractNumId w:val="3"/>
  </w:num>
  <w:num w:numId="4">
    <w:abstractNumId w:val="4"/>
  </w:num>
  <w:num w:numId="5">
    <w:abstractNumId w:val="0"/>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2C8"/>
    <w:rsid w:val="0035290A"/>
    <w:rsid w:val="003600E9"/>
    <w:rsid w:val="00C24EDC"/>
    <w:rsid w:val="00E54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A5D34"/>
  <w15:chartTrackingRefBased/>
  <w15:docId w15:val="{BF1DC125-D82B-4B60-83CE-4B8825E4F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542C8"/>
    <w:pPr>
      <w:widowControl w:val="0"/>
      <w:spacing w:line="300" w:lineRule="auto"/>
      <w:jc w:val="both"/>
    </w:pPr>
    <w:rPr>
      <w:rFonts w:ascii="Times New Roman" w:eastAsia="宋体" w:hAnsi="Times New Roman" w:cs="Calibri"/>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rsid w:val="00E542C8"/>
    <w:pPr>
      <w:jc w:val="left"/>
    </w:pPr>
    <w:rPr>
      <w:rFonts w:cs="Times New Roman"/>
      <w:kern w:val="0"/>
    </w:rPr>
  </w:style>
  <w:style w:type="paragraph" w:customStyle="1" w:styleId="Style4">
    <w:name w:val="_Style 4"/>
    <w:basedOn w:val="a0"/>
    <w:next w:val="a4"/>
    <w:qFormat/>
    <w:rsid w:val="00E542C8"/>
    <w:pPr>
      <w:widowControl/>
      <w:spacing w:before="100" w:beforeAutospacing="1" w:after="100" w:afterAutospacing="1" w:line="440" w:lineRule="atLeast"/>
      <w:jc w:val="left"/>
    </w:pPr>
    <w:rPr>
      <w:color w:val="040E8D"/>
      <w:kern w:val="0"/>
      <w:sz w:val="26"/>
      <w:szCs w:val="26"/>
    </w:rPr>
  </w:style>
  <w:style w:type="paragraph" w:customStyle="1" w:styleId="a">
    <w:name w:val="二级条标题"/>
    <w:basedOn w:val="a0"/>
    <w:next w:val="a5"/>
    <w:qFormat/>
    <w:rsid w:val="00E542C8"/>
    <w:pPr>
      <w:widowControl/>
      <w:numPr>
        <w:ilvl w:val="2"/>
        <w:numId w:val="1"/>
      </w:numPr>
      <w:spacing w:beforeLines="50" w:before="50" w:afterLines="50" w:after="50" w:line="240" w:lineRule="auto"/>
      <w:jc w:val="left"/>
      <w:outlineLvl w:val="3"/>
    </w:pPr>
    <w:rPr>
      <w:rFonts w:ascii="黑体" w:eastAsia="黑体" w:hAnsi="Calibri" w:cs="Times New Roman"/>
      <w:kern w:val="0"/>
      <w:sz w:val="21"/>
    </w:rPr>
  </w:style>
  <w:style w:type="paragraph" w:customStyle="1" w:styleId="a5">
    <w:name w:val="段"/>
    <w:qFormat/>
    <w:rsid w:val="00E542C8"/>
    <w:pPr>
      <w:autoSpaceDE w:val="0"/>
      <w:autoSpaceDN w:val="0"/>
      <w:ind w:firstLineChars="200" w:firstLine="200"/>
      <w:jc w:val="both"/>
    </w:pPr>
    <w:rPr>
      <w:rFonts w:ascii="宋体" w:eastAsia="Times New Roman" w:hAnsi="Times New Roman" w:cs="Times New Roman"/>
    </w:rPr>
  </w:style>
  <w:style w:type="paragraph" w:styleId="a6">
    <w:name w:val="footer"/>
    <w:basedOn w:val="a0"/>
    <w:link w:val="a7"/>
    <w:rsid w:val="00C24EDC"/>
    <w:pPr>
      <w:tabs>
        <w:tab w:val="center" w:pos="4153"/>
        <w:tab w:val="right" w:pos="8306"/>
      </w:tabs>
      <w:snapToGrid w:val="0"/>
      <w:spacing w:line="240" w:lineRule="auto"/>
      <w:jc w:val="left"/>
    </w:pPr>
    <w:rPr>
      <w:rFonts w:cs="Times New Roman"/>
      <w:sz w:val="18"/>
      <w:szCs w:val="18"/>
    </w:rPr>
  </w:style>
  <w:style w:type="character" w:customStyle="1" w:styleId="a7">
    <w:name w:val="页脚 字符"/>
    <w:basedOn w:val="a1"/>
    <w:link w:val="a6"/>
    <w:rsid w:val="00C24ED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400</Words>
  <Characters>2281</Characters>
  <Application>Microsoft Office Word</Application>
  <DocSecurity>0</DocSecurity>
  <Lines>19</Lines>
  <Paragraphs>5</Paragraphs>
  <ScaleCrop>false</ScaleCrop>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user00985</dc:creator>
  <cp:keywords/>
  <dc:description/>
  <cp:lastModifiedBy>user00985</cp:lastModifiedBy>
  <cp:revision>2</cp:revision>
  <dcterms:created xsi:type="dcterms:W3CDTF">2020-12-09T05:29:00Z</dcterms:created>
  <dcterms:modified xsi:type="dcterms:W3CDTF">2020-12-09T06:09:00Z</dcterms:modified>
</cp:coreProperties>
</file>