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color w:val="000000"/>
          <w:sz w:val="24"/>
        </w:rPr>
      </w:pPr>
      <w:bookmarkStart w:id="0" w:name="_GoBack"/>
      <w:r>
        <w:rPr>
          <w:rFonts w:hint="eastAsia" w:ascii="宋体" w:hAnsi="宋体"/>
          <w:b/>
          <w:color w:val="000000"/>
          <w:sz w:val="24"/>
        </w:rPr>
        <w:t>浙江省产品与工程标准化协会团体标准立项申请表</w:t>
      </w:r>
      <w:bookmarkEnd w:id="0"/>
    </w:p>
    <w:tbl>
      <w:tblPr>
        <w:tblStyle w:val="3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941"/>
        <w:gridCol w:w="1620"/>
        <w:gridCol w:w="2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标准中文名称</w:t>
            </w:r>
          </w:p>
        </w:tc>
        <w:tc>
          <w:tcPr>
            <w:tcW w:w="7457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标准英文名称</w:t>
            </w:r>
          </w:p>
        </w:tc>
        <w:tc>
          <w:tcPr>
            <w:tcW w:w="7457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制定或修订</w:t>
            </w:r>
          </w:p>
        </w:tc>
        <w:tc>
          <w:tcPr>
            <w:tcW w:w="294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被修订标准号</w:t>
            </w:r>
          </w:p>
        </w:tc>
        <w:tc>
          <w:tcPr>
            <w:tcW w:w="2896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ICS分类号</w:t>
            </w:r>
          </w:p>
        </w:tc>
        <w:tc>
          <w:tcPr>
            <w:tcW w:w="294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CCS分类号</w:t>
            </w:r>
          </w:p>
        </w:tc>
        <w:tc>
          <w:tcPr>
            <w:tcW w:w="2896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计划开始时间</w:t>
            </w:r>
          </w:p>
        </w:tc>
        <w:tc>
          <w:tcPr>
            <w:tcW w:w="294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计划完成时间</w:t>
            </w:r>
          </w:p>
        </w:tc>
        <w:tc>
          <w:tcPr>
            <w:tcW w:w="2896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采用快速程序</w:t>
            </w:r>
          </w:p>
        </w:tc>
        <w:tc>
          <w:tcPr>
            <w:tcW w:w="4561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采用国际标准</w:t>
            </w:r>
          </w:p>
        </w:tc>
        <w:tc>
          <w:tcPr>
            <w:tcW w:w="294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采标号</w:t>
            </w:r>
          </w:p>
        </w:tc>
        <w:tc>
          <w:tcPr>
            <w:tcW w:w="2896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采标英文名称</w:t>
            </w:r>
          </w:p>
        </w:tc>
        <w:tc>
          <w:tcPr>
            <w:tcW w:w="294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采标中文名称</w:t>
            </w:r>
          </w:p>
        </w:tc>
        <w:tc>
          <w:tcPr>
            <w:tcW w:w="294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采用程度</w:t>
            </w:r>
          </w:p>
        </w:tc>
        <w:tc>
          <w:tcPr>
            <w:tcW w:w="294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96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申请单位</w:t>
            </w:r>
          </w:p>
        </w:tc>
        <w:tc>
          <w:tcPr>
            <w:tcW w:w="7457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联系人</w:t>
            </w:r>
          </w:p>
        </w:tc>
        <w:tc>
          <w:tcPr>
            <w:tcW w:w="2941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联系方式</w:t>
            </w:r>
          </w:p>
        </w:tc>
        <w:tc>
          <w:tcPr>
            <w:tcW w:w="2896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457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目的和意义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457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500" w:lineRule="exact"/>
      </w:pPr>
    </w:p>
    <w:tbl>
      <w:tblPr>
        <w:tblStyle w:val="3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74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适用范围和主要内容</w:t>
            </w:r>
          </w:p>
        </w:tc>
        <w:tc>
          <w:tcPr>
            <w:tcW w:w="7457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国内外情况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简要说明</w:t>
            </w:r>
          </w:p>
        </w:tc>
        <w:tc>
          <w:tcPr>
            <w:tcW w:w="7457" w:type="dxa"/>
            <w:tcBorders>
              <w:left w:val="single" w:color="auto" w:sz="2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可能涉及的知识产权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457" w:type="dxa"/>
            <w:tcBorders>
              <w:left w:val="single" w:color="auto" w:sz="2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</w:tbl>
    <w:p>
      <w:pPr>
        <w:spacing w:line="500" w:lineRule="exact"/>
      </w:pPr>
    </w:p>
    <w:tbl>
      <w:tblPr>
        <w:tblStyle w:val="3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74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制定进度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与计划</w:t>
            </w:r>
          </w:p>
        </w:tc>
        <w:tc>
          <w:tcPr>
            <w:tcW w:w="7457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备注</w:t>
            </w:r>
          </w:p>
        </w:tc>
        <w:tc>
          <w:tcPr>
            <w:tcW w:w="7457" w:type="dxa"/>
            <w:tcBorders>
              <w:left w:val="single" w:color="auto" w:sz="2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需要说明的其他事项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  <w:jc w:val="center"/>
        </w:trPr>
        <w:tc>
          <w:tcPr>
            <w:tcW w:w="1543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申请单位意见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457" w:type="dxa"/>
            <w:tcBorders>
              <w:left w:val="single" w:color="auto" w:sz="2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           （公章）</w:t>
            </w:r>
          </w:p>
          <w:p>
            <w:pPr>
              <w:spacing w:line="5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         年   月   日</w:t>
            </w:r>
          </w:p>
        </w:tc>
      </w:tr>
    </w:tbl>
    <w:p>
      <w:pPr>
        <w:spacing w:line="4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注：1、ICS分类号和CCS分类号参见国际标准文献分类法和中国标准文献分类法；</w:t>
      </w:r>
    </w:p>
    <w:p>
      <w:pPr>
        <w:spacing w:line="400" w:lineRule="exact"/>
        <w:ind w:firstLine="435"/>
        <w:rPr>
          <w:sz w:val="18"/>
          <w:szCs w:val="18"/>
        </w:rPr>
      </w:pPr>
      <w:r>
        <w:rPr>
          <w:rFonts w:hint="eastAsia"/>
          <w:sz w:val="18"/>
          <w:szCs w:val="18"/>
        </w:rPr>
        <w:t>2、FTP-B为正常标准制定程序的基础上省略起草阶段，FTP-C为在正常标准制定程序的基础上省略起草阶段和征求意见阶段；</w:t>
      </w:r>
    </w:p>
    <w:p>
      <w:pPr>
        <w:spacing w:line="400" w:lineRule="exact"/>
        <w:ind w:firstLine="435"/>
        <w:rPr>
          <w:rFonts w:hint="eastAsia"/>
          <w:sz w:val="24"/>
        </w:rPr>
      </w:pPr>
      <w:r>
        <w:rPr>
          <w:rFonts w:hint="eastAsia"/>
          <w:sz w:val="18"/>
          <w:szCs w:val="18"/>
        </w:rPr>
        <w:t>3、IDT为等同采用，MOD为修改采用，NEQ为非等效采用。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24D21"/>
    <w:rsid w:val="2A02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2020-12-16T03:24:00Z</dcterms:created>
  <dc:creator>Stella</dc:creator>
  <cp:lastModifiedBy>Stella</cp:lastModifiedBy>
  <dcterms:modified xsi:type="dcterms:W3CDTF">2020-12-16T03:25:37Z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