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7F" w:rsidRDefault="00D7067F">
      <w:pPr>
        <w:spacing w:line="360" w:lineRule="auto"/>
        <w:jc w:val="center"/>
        <w:rPr>
          <w:b/>
          <w:bCs/>
          <w:sz w:val="40"/>
          <w:szCs w:val="48"/>
        </w:rPr>
      </w:pPr>
      <w:r>
        <w:rPr>
          <w:rFonts w:hint="eastAsia"/>
          <w:b/>
          <w:bCs/>
          <w:sz w:val="44"/>
          <w:szCs w:val="52"/>
        </w:rPr>
        <w:t>团体标准编制说明</w:t>
      </w:r>
    </w:p>
    <w:p w:rsidR="00D7067F" w:rsidRDefault="00D7067F">
      <w:pPr>
        <w:spacing w:line="360" w:lineRule="auto"/>
        <w:ind w:firstLineChars="200" w:firstLine="480"/>
        <w:jc w:val="center"/>
        <w:rPr>
          <w:sz w:val="24"/>
        </w:rPr>
      </w:pPr>
      <w:r>
        <w:rPr>
          <w:rFonts w:hint="eastAsia"/>
          <w:sz w:val="24"/>
        </w:rPr>
        <w:t>《</w:t>
      </w:r>
      <w:r w:rsidR="008001AF" w:rsidRPr="000C5575">
        <w:rPr>
          <w:rFonts w:hint="eastAsia"/>
          <w:sz w:val="24"/>
        </w:rPr>
        <w:t>谷物食品中合成着色剂的测定–碳酸氢钠提取法</w:t>
      </w:r>
      <w:r>
        <w:rPr>
          <w:rFonts w:hint="eastAsia"/>
          <w:sz w:val="24"/>
        </w:rPr>
        <w:t>》</w:t>
      </w:r>
    </w:p>
    <w:p w:rsidR="00D7067F" w:rsidRDefault="00D7067F">
      <w:pPr>
        <w:spacing w:line="360" w:lineRule="auto"/>
        <w:rPr>
          <w:sz w:val="24"/>
        </w:rPr>
      </w:pPr>
      <w:r>
        <w:rPr>
          <w:rFonts w:hint="eastAsia"/>
          <w:sz w:val="24"/>
        </w:rPr>
        <w:t>工作简况</w:t>
      </w:r>
    </w:p>
    <w:p w:rsidR="00D7067F" w:rsidRDefault="00D7067F" w:rsidP="004D4A1D">
      <w:pPr>
        <w:spacing w:line="360" w:lineRule="auto"/>
        <w:ind w:leftChars="-1000" w:left="-2100" w:firstLineChars="900" w:firstLine="2160"/>
        <w:outlineLvl w:val="0"/>
        <w:rPr>
          <w:sz w:val="24"/>
        </w:rPr>
      </w:pPr>
      <w:r>
        <w:rPr>
          <w:rFonts w:hint="eastAsia"/>
          <w:sz w:val="24"/>
        </w:rPr>
        <w:t>一、任务来源</w:t>
      </w:r>
    </w:p>
    <w:p w:rsidR="00D7067F" w:rsidRDefault="00D7067F">
      <w:pPr>
        <w:spacing w:line="360" w:lineRule="auto"/>
        <w:ind w:firstLineChars="200" w:firstLine="480"/>
        <w:rPr>
          <w:sz w:val="24"/>
        </w:rPr>
      </w:pPr>
      <w:r>
        <w:rPr>
          <w:rFonts w:hint="eastAsia"/>
          <w:sz w:val="24"/>
        </w:rPr>
        <w:t>根据</w:t>
      </w:r>
      <w:r w:rsidR="000C5575">
        <w:rPr>
          <w:rFonts w:hint="eastAsia"/>
          <w:sz w:val="24"/>
        </w:rPr>
        <w:t>检测机构和质控样生产公司</w:t>
      </w:r>
      <w:r>
        <w:rPr>
          <w:rFonts w:hint="eastAsia"/>
          <w:sz w:val="24"/>
        </w:rPr>
        <w:t>对</w:t>
      </w:r>
      <w:r w:rsidR="000C5575">
        <w:rPr>
          <w:rFonts w:hint="eastAsia"/>
          <w:sz w:val="24"/>
        </w:rPr>
        <w:t>谷物类</w:t>
      </w:r>
      <w:bookmarkStart w:id="0" w:name="_Hlk57790918"/>
      <w:r w:rsidR="000C5575">
        <w:rPr>
          <w:rFonts w:hint="eastAsia"/>
          <w:sz w:val="24"/>
        </w:rPr>
        <w:t>食品</w:t>
      </w:r>
      <w:bookmarkEnd w:id="0"/>
      <w:r w:rsidR="000C5575">
        <w:rPr>
          <w:rFonts w:hint="eastAsia"/>
          <w:sz w:val="24"/>
        </w:rPr>
        <w:t>中合成着色剂测定</w:t>
      </w:r>
      <w:r>
        <w:rPr>
          <w:rFonts w:hint="eastAsia"/>
          <w:sz w:val="24"/>
        </w:rPr>
        <w:t>标准的需求，由</w:t>
      </w:r>
      <w:bookmarkStart w:id="1" w:name="_Hlk57791137"/>
      <w:bookmarkStart w:id="2" w:name="_Hlk57791167"/>
      <w:r w:rsidR="000C5575" w:rsidRPr="000C5575">
        <w:rPr>
          <w:rFonts w:hint="eastAsia"/>
          <w:sz w:val="24"/>
        </w:rPr>
        <w:t>宁夏粮油产品质量检测中心</w:t>
      </w:r>
      <w:bookmarkEnd w:id="1"/>
      <w:r w:rsidR="000C5575" w:rsidRPr="000C5575">
        <w:rPr>
          <w:rFonts w:hint="eastAsia"/>
          <w:sz w:val="24"/>
        </w:rPr>
        <w:t>、江苏安舜技术服务有限公司、宁夏农林科学院</w:t>
      </w:r>
      <w:r w:rsidR="000C5575">
        <w:rPr>
          <w:rFonts w:hint="eastAsia"/>
          <w:sz w:val="24"/>
        </w:rPr>
        <w:t>和</w:t>
      </w:r>
      <w:r w:rsidR="000C5575" w:rsidRPr="000C5575">
        <w:rPr>
          <w:rFonts w:hint="eastAsia"/>
          <w:sz w:val="24"/>
        </w:rPr>
        <w:t>宁夏化学分析测试协会</w:t>
      </w:r>
      <w:bookmarkEnd w:id="2"/>
      <w:r>
        <w:rPr>
          <w:rFonts w:hint="eastAsia"/>
          <w:sz w:val="24"/>
        </w:rPr>
        <w:t>联合提出《</w:t>
      </w:r>
      <w:bookmarkStart w:id="3" w:name="_Hlk57791122"/>
      <w:r w:rsidR="000C5575" w:rsidRPr="000C5575">
        <w:rPr>
          <w:rFonts w:hint="eastAsia"/>
          <w:sz w:val="24"/>
        </w:rPr>
        <w:t>谷物食品中合成着色剂的测定–碳酸氢钠提取法</w:t>
      </w:r>
      <w:bookmarkEnd w:id="3"/>
      <w:r>
        <w:rPr>
          <w:rFonts w:hint="eastAsia"/>
          <w:sz w:val="24"/>
        </w:rPr>
        <w:t>》的申请，由宁夏化学分析测试协会组织专家审议通过，于</w:t>
      </w:r>
      <w:r>
        <w:rPr>
          <w:sz w:val="24"/>
        </w:rPr>
        <w:t>2020</w:t>
      </w:r>
      <w:r>
        <w:rPr>
          <w:rFonts w:hint="eastAsia"/>
          <w:sz w:val="24"/>
        </w:rPr>
        <w:t>年</w:t>
      </w:r>
      <w:r w:rsidR="000C5575">
        <w:rPr>
          <w:sz w:val="24"/>
        </w:rPr>
        <w:t>11</w:t>
      </w:r>
      <w:r>
        <w:rPr>
          <w:rFonts w:hint="eastAsia"/>
          <w:sz w:val="24"/>
        </w:rPr>
        <w:t>月提出了《</w:t>
      </w:r>
      <w:r w:rsidR="000C5575" w:rsidRPr="000C5575">
        <w:rPr>
          <w:rFonts w:hint="eastAsia"/>
          <w:sz w:val="24"/>
        </w:rPr>
        <w:t>谷物食品中合成着色剂的测定–碳酸氢钠提取法</w:t>
      </w:r>
      <w:r>
        <w:rPr>
          <w:rFonts w:hint="eastAsia"/>
          <w:sz w:val="24"/>
        </w:rPr>
        <w:t>》的编制申请并获批，由申请单位</w:t>
      </w:r>
      <w:r w:rsidR="000C5575" w:rsidRPr="000C5575">
        <w:rPr>
          <w:rFonts w:hint="eastAsia"/>
          <w:sz w:val="24"/>
        </w:rPr>
        <w:t>宁夏粮油产品质量检测中心</w:t>
      </w:r>
      <w:r>
        <w:rPr>
          <w:rFonts w:hint="eastAsia"/>
          <w:sz w:val="24"/>
        </w:rPr>
        <w:t>组织实施，筹备标准的编写。</w:t>
      </w:r>
    </w:p>
    <w:p w:rsidR="00D7067F" w:rsidRDefault="00D7067F" w:rsidP="004D4A1D">
      <w:pPr>
        <w:spacing w:line="360" w:lineRule="auto"/>
        <w:outlineLvl w:val="0"/>
        <w:rPr>
          <w:sz w:val="24"/>
        </w:rPr>
      </w:pPr>
      <w:r>
        <w:rPr>
          <w:rFonts w:hint="eastAsia"/>
          <w:sz w:val="24"/>
        </w:rPr>
        <w:t>二、标准的起草单位及起草人</w:t>
      </w:r>
    </w:p>
    <w:p w:rsidR="00D7067F" w:rsidRDefault="00D7067F">
      <w:pPr>
        <w:spacing w:line="360" w:lineRule="auto"/>
        <w:ind w:firstLineChars="200" w:firstLine="480"/>
        <w:rPr>
          <w:sz w:val="24"/>
        </w:rPr>
      </w:pPr>
      <w:r>
        <w:rPr>
          <w:rFonts w:hint="eastAsia"/>
          <w:sz w:val="24"/>
        </w:rPr>
        <w:t>本标准起草单位：</w:t>
      </w:r>
      <w:bookmarkStart w:id="4" w:name="_Hlk57792583"/>
      <w:r w:rsidR="000C5575" w:rsidRPr="000C5575">
        <w:rPr>
          <w:rFonts w:hint="eastAsia"/>
          <w:sz w:val="24"/>
        </w:rPr>
        <w:t>宁夏</w:t>
      </w:r>
      <w:r w:rsidR="003832FE">
        <w:rPr>
          <w:rFonts w:hint="eastAsia"/>
          <w:sz w:val="24"/>
        </w:rPr>
        <w:t>回族自治区</w:t>
      </w:r>
      <w:r w:rsidR="000C5575" w:rsidRPr="000C5575">
        <w:rPr>
          <w:rFonts w:hint="eastAsia"/>
          <w:sz w:val="24"/>
        </w:rPr>
        <w:t>粮油产品质量检测中心</w:t>
      </w:r>
      <w:bookmarkEnd w:id="4"/>
      <w:r w:rsidR="000C5575" w:rsidRPr="000C5575">
        <w:rPr>
          <w:rFonts w:hint="eastAsia"/>
          <w:sz w:val="24"/>
        </w:rPr>
        <w:t>、江苏安舜技术服务有限公司、宁夏农林科学院</w:t>
      </w:r>
      <w:r w:rsidR="000C5575">
        <w:rPr>
          <w:rFonts w:hint="eastAsia"/>
          <w:sz w:val="24"/>
        </w:rPr>
        <w:t>、</w:t>
      </w:r>
      <w:r w:rsidR="000C5575" w:rsidRPr="000C5575">
        <w:rPr>
          <w:rFonts w:hint="eastAsia"/>
          <w:sz w:val="24"/>
        </w:rPr>
        <w:t>宁夏化学分析测试协会</w:t>
      </w:r>
      <w:r>
        <w:rPr>
          <w:rFonts w:hint="eastAsia"/>
          <w:sz w:val="24"/>
        </w:rPr>
        <w:t>。</w:t>
      </w:r>
    </w:p>
    <w:p w:rsidR="00EF4453" w:rsidRDefault="00D7067F" w:rsidP="00EF4453">
      <w:pPr>
        <w:ind w:firstLineChars="200" w:firstLine="480"/>
        <w:rPr>
          <w:sz w:val="24"/>
        </w:rPr>
      </w:pPr>
      <w:r>
        <w:rPr>
          <w:rFonts w:hint="eastAsia"/>
          <w:sz w:val="24"/>
        </w:rPr>
        <w:t>本标准主要起草人：</w:t>
      </w:r>
      <w:bookmarkStart w:id="5" w:name="_Hlk57792605"/>
      <w:r w:rsidR="00EF4453" w:rsidRPr="00EF4453">
        <w:rPr>
          <w:rFonts w:hint="eastAsia"/>
          <w:sz w:val="24"/>
        </w:rPr>
        <w:t>张春娥、廖若宇、刘新保、孙悦、胡海祥，孙华，郭雨、袁海静、王芳、高晖、赵静、张小飞。</w:t>
      </w:r>
      <w:bookmarkEnd w:id="5"/>
    </w:p>
    <w:p w:rsidR="00D7067F" w:rsidRDefault="00D7067F" w:rsidP="00EF4453">
      <w:pPr>
        <w:ind w:firstLineChars="200" w:firstLine="480"/>
        <w:rPr>
          <w:sz w:val="24"/>
        </w:rPr>
      </w:pPr>
      <w:r>
        <w:rPr>
          <w:rFonts w:hint="eastAsia"/>
          <w:sz w:val="24"/>
        </w:rPr>
        <w:t>三、编制背景</w:t>
      </w:r>
    </w:p>
    <w:p w:rsidR="007A08F1" w:rsidRPr="007A08F1" w:rsidRDefault="007A08F1" w:rsidP="007A08F1">
      <w:pPr>
        <w:spacing w:line="360" w:lineRule="auto"/>
        <w:ind w:firstLineChars="200" w:firstLine="480"/>
        <w:rPr>
          <w:rFonts w:asciiTheme="minorEastAsia" w:eastAsiaTheme="minorEastAsia" w:hAnsiTheme="minorEastAsia" w:hint="eastAsia"/>
          <w:sz w:val="24"/>
        </w:rPr>
      </w:pPr>
      <w:r w:rsidRPr="007A08F1">
        <w:rPr>
          <w:rFonts w:asciiTheme="minorEastAsia" w:eastAsiaTheme="minorEastAsia" w:hAnsiTheme="minorEastAsia" w:hint="eastAsia"/>
          <w:sz w:val="24"/>
        </w:rPr>
        <w:t>柠檬黄和日落黄的价格低廉, 作为食品药品的染色剂能使食品外观呈现出与蛋黄相差无几、诱人的黄色, 虽然我国《食品添加剂使用标准》规定了谷物制品中柠檬黄和日落黄的使用限量，但是长期过量食用会对人体产生危害。柠檬黄是一种食品常用的食品添加剂，添加适量柠檬黄的食品颜色饱满鲜亮，常用于饮料、蜜饯、酱腌菜等食品中。据报道，目前有不法商贩将柠檬黄添加到馒头制品中，制作出颜色鲜亮的掺假“玉米馒头”，柠檬黄是一种水溶性的偶氮染料，长期食用将对大众的身体健康产生负面影响。</w:t>
      </w:r>
    </w:p>
    <w:p w:rsidR="007A08F1" w:rsidRPr="007A08F1" w:rsidRDefault="007A08F1" w:rsidP="007A08F1">
      <w:pPr>
        <w:spacing w:line="360" w:lineRule="auto"/>
        <w:ind w:firstLineChars="200" w:firstLine="480"/>
        <w:rPr>
          <w:rFonts w:asciiTheme="minorEastAsia" w:eastAsiaTheme="minorEastAsia" w:hAnsiTheme="minorEastAsia"/>
          <w:sz w:val="24"/>
        </w:rPr>
      </w:pPr>
      <w:r w:rsidRPr="007A08F1">
        <w:rPr>
          <w:rFonts w:asciiTheme="minorEastAsia" w:eastAsiaTheme="minorEastAsia" w:hAnsiTheme="minorEastAsia" w:hint="eastAsia"/>
          <w:sz w:val="24"/>
        </w:rPr>
        <w:t>近年来的“毒豆芽”和“染色馒头”事件表明，不法商贩会在食品中非法添加对人体有害的工业合成色素从而谋取利益。因此，相关监管部门应加大对食品中的色素是否按相关规定添加使用，亟需构建精准的色素检测技术。目前的国标检测方法在饮料和酒类等液体中色素的检测中应用良好，检测样品加标回收率高，但是在谷物加工品和面制品中色素提取工艺受限，样品加标回收率低。</w:t>
      </w:r>
      <w:r w:rsidRPr="007A08F1">
        <w:rPr>
          <w:rFonts w:asciiTheme="minorEastAsia" w:eastAsiaTheme="minorEastAsia" w:hAnsiTheme="minorEastAsia" w:hint="eastAsia"/>
          <w:sz w:val="24"/>
        </w:rPr>
        <w:t>而且</w:t>
      </w:r>
      <w:r w:rsidRPr="007A08F1">
        <w:rPr>
          <w:rFonts w:asciiTheme="minorEastAsia" w:eastAsiaTheme="minorEastAsia" w:hAnsiTheme="minorEastAsia" w:hint="eastAsia"/>
          <w:sz w:val="24"/>
        </w:rPr>
        <w:t>，在食品安全风险监测任务中，存在样品种类多，检测内容多样化而标准适用范围单一的问题，标准不适用于规定检测任务的现象，可能会存在含有违禁成分或是添</w:t>
      </w:r>
      <w:r w:rsidRPr="007A08F1">
        <w:rPr>
          <w:rFonts w:asciiTheme="minorEastAsia" w:eastAsiaTheme="minorEastAsia" w:hAnsiTheme="minorEastAsia" w:hint="eastAsia"/>
          <w:sz w:val="24"/>
        </w:rPr>
        <w:lastRenderedPageBreak/>
        <w:t>加剂超出 GB2760-2014 规定的最大使用限量标准要求而检不出的隐患。现行有效的合成着色剂测定标准有 4 个：GB5009.35-2016、SN/T4457-2016、DBS52/023-2017、GB/T21916-2008。GB5009.35-2016 标准范围适用于饮料、配制酒、硬糖、蜜饯、淀粉软糖、巧克力豆及着色糖衣制品中合成着色剂的测定，由于</w:t>
      </w:r>
      <w:bookmarkStart w:id="6" w:name="_Hlk57792252"/>
      <w:r w:rsidRPr="007A08F1">
        <w:rPr>
          <w:rFonts w:asciiTheme="minorEastAsia" w:eastAsiaTheme="minorEastAsia" w:hAnsiTheme="minorEastAsia" w:hint="eastAsia"/>
          <w:sz w:val="24"/>
        </w:rPr>
        <w:t>谷类食品中</w:t>
      </w:r>
      <w:bookmarkEnd w:id="6"/>
      <w:r w:rsidRPr="007A08F1">
        <w:rPr>
          <w:rFonts w:asciiTheme="minorEastAsia" w:eastAsiaTheme="minorEastAsia" w:hAnsiTheme="minorEastAsia" w:hint="eastAsia"/>
          <w:sz w:val="24"/>
        </w:rPr>
        <w:t>淀粉吸附色素的特性，该标准不适用于玉米渣、玉米片、黑米、挂面等制品中合成着色剂的测定。SN/T4457-2016 适用于果汁、碳酸饮料、冰淇淋中 11 种合成着色剂的测定，</w:t>
      </w:r>
      <w:bookmarkStart w:id="7" w:name="_Hlk57792282"/>
      <w:r w:rsidRPr="007A08F1">
        <w:rPr>
          <w:rFonts w:asciiTheme="minorEastAsia" w:eastAsiaTheme="minorEastAsia" w:hAnsiTheme="minorEastAsia" w:hint="eastAsia"/>
          <w:sz w:val="24"/>
        </w:rPr>
        <w:t>DBS52/023-2017 规定了馒头、面条中 13 种合成着色剂的测定，</w:t>
      </w:r>
      <w:bookmarkEnd w:id="7"/>
      <w:r w:rsidRPr="007A08F1">
        <w:rPr>
          <w:rFonts w:asciiTheme="minorEastAsia" w:eastAsiaTheme="minorEastAsia" w:hAnsiTheme="minorEastAsia" w:hint="eastAsia"/>
          <w:sz w:val="24"/>
        </w:rPr>
        <w:t>GB/T21916-2008 规定了水果罐头中 8 种合成着色剂的测定。</w:t>
      </w:r>
    </w:p>
    <w:p w:rsidR="00D7067F" w:rsidRPr="007A08F1" w:rsidRDefault="00D7067F" w:rsidP="007A08F1">
      <w:pPr>
        <w:spacing w:line="360" w:lineRule="auto"/>
        <w:ind w:firstLineChars="200" w:firstLine="480"/>
        <w:rPr>
          <w:rFonts w:asciiTheme="minorEastAsia" w:eastAsiaTheme="minorEastAsia" w:hAnsiTheme="minorEastAsia"/>
          <w:sz w:val="24"/>
        </w:rPr>
      </w:pPr>
      <w:r w:rsidRPr="007A08F1">
        <w:rPr>
          <w:rFonts w:asciiTheme="minorEastAsia" w:eastAsiaTheme="minorEastAsia" w:hAnsiTheme="minorEastAsia" w:hint="eastAsia"/>
          <w:sz w:val="24"/>
        </w:rPr>
        <w:t>目前，</w:t>
      </w:r>
      <w:r w:rsidR="007A08F1" w:rsidRPr="007A08F1">
        <w:rPr>
          <w:rFonts w:asciiTheme="minorEastAsia" w:eastAsiaTheme="minorEastAsia" w:hAnsiTheme="minorEastAsia" w:hint="eastAsia"/>
          <w:sz w:val="24"/>
        </w:rPr>
        <w:t>谷类食品中</w:t>
      </w:r>
      <w:r w:rsidR="007A08F1" w:rsidRPr="007A08F1">
        <w:rPr>
          <w:rFonts w:asciiTheme="minorEastAsia" w:eastAsiaTheme="minorEastAsia" w:hAnsiTheme="minorEastAsia" w:hint="eastAsia"/>
          <w:sz w:val="24"/>
        </w:rPr>
        <w:t>合成着色剂</w:t>
      </w:r>
      <w:r w:rsidRPr="007A08F1">
        <w:rPr>
          <w:rFonts w:asciiTheme="minorEastAsia" w:eastAsiaTheme="minorEastAsia" w:hAnsiTheme="minorEastAsia" w:hint="eastAsia"/>
          <w:sz w:val="24"/>
        </w:rPr>
        <w:t>尚无国家标准</w:t>
      </w:r>
      <w:r w:rsidR="007A08F1" w:rsidRPr="007A08F1">
        <w:rPr>
          <w:rFonts w:asciiTheme="minorEastAsia" w:eastAsiaTheme="minorEastAsia" w:hAnsiTheme="minorEastAsia" w:hint="eastAsia"/>
          <w:sz w:val="24"/>
        </w:rPr>
        <w:t>和</w:t>
      </w:r>
      <w:r w:rsidRPr="007A08F1">
        <w:rPr>
          <w:rFonts w:asciiTheme="minorEastAsia" w:eastAsiaTheme="minorEastAsia" w:hAnsiTheme="minorEastAsia" w:hint="eastAsia"/>
          <w:sz w:val="24"/>
        </w:rPr>
        <w:t>行业标准</w:t>
      </w:r>
      <w:r w:rsidR="007A08F1" w:rsidRPr="007A08F1">
        <w:rPr>
          <w:rFonts w:asciiTheme="minorEastAsia" w:eastAsiaTheme="minorEastAsia" w:hAnsiTheme="minorEastAsia" w:hint="eastAsia"/>
          <w:sz w:val="24"/>
        </w:rPr>
        <w:t>，虽然</w:t>
      </w:r>
      <w:r w:rsidRPr="007A08F1">
        <w:rPr>
          <w:rFonts w:asciiTheme="minorEastAsia" w:eastAsiaTheme="minorEastAsia" w:hAnsiTheme="minorEastAsia" w:hint="eastAsia"/>
          <w:sz w:val="24"/>
        </w:rPr>
        <w:t>地方标准</w:t>
      </w:r>
      <w:r w:rsidR="007A08F1" w:rsidRPr="007A08F1">
        <w:rPr>
          <w:rFonts w:asciiTheme="minorEastAsia" w:eastAsiaTheme="minorEastAsia" w:hAnsiTheme="minorEastAsia" w:hint="eastAsia"/>
          <w:sz w:val="24"/>
        </w:rPr>
        <w:t>DBS52/023-2017 规定了馒头、面条中 13 种合成着色剂的测定，</w:t>
      </w:r>
      <w:r w:rsidR="007A08F1" w:rsidRPr="007A08F1">
        <w:rPr>
          <w:rFonts w:asciiTheme="minorEastAsia" w:eastAsiaTheme="minorEastAsia" w:hAnsiTheme="minorEastAsia" w:hint="eastAsia"/>
          <w:sz w:val="24"/>
        </w:rPr>
        <w:t>但是该标准食用范围窄，并且提取工艺中的氨水刺激性气味强，旋蒸时容易喷溅而造成待测组分损失</w:t>
      </w:r>
      <w:r w:rsidRPr="007A08F1">
        <w:rPr>
          <w:rFonts w:asciiTheme="minorEastAsia" w:eastAsiaTheme="minorEastAsia" w:hAnsiTheme="minorEastAsia" w:hint="eastAsia"/>
          <w:sz w:val="24"/>
        </w:rPr>
        <w:t>。本标准制定实施后，</w:t>
      </w:r>
      <w:r w:rsidR="00275648" w:rsidRPr="00275648">
        <w:rPr>
          <w:rFonts w:asciiTheme="minorEastAsia" w:eastAsiaTheme="minorEastAsia" w:hAnsiTheme="minorEastAsia" w:hint="eastAsia"/>
          <w:sz w:val="24"/>
        </w:rPr>
        <w:t>可以准确应用于谷类食品中柠檬黄、日落黄、苋菜红、胭脂红、诱惑红、亮蓝6种合成着色剂</w:t>
      </w:r>
      <w:r w:rsidR="00275648">
        <w:rPr>
          <w:rFonts w:asciiTheme="minorEastAsia" w:eastAsiaTheme="minorEastAsia" w:hAnsiTheme="minorEastAsia" w:hint="eastAsia"/>
          <w:sz w:val="24"/>
        </w:rPr>
        <w:t>的测定，</w:t>
      </w:r>
      <w:r w:rsidRPr="007A08F1">
        <w:rPr>
          <w:rFonts w:asciiTheme="minorEastAsia" w:eastAsiaTheme="minorEastAsia" w:hAnsiTheme="minorEastAsia" w:hint="eastAsia"/>
          <w:sz w:val="24"/>
        </w:rPr>
        <w:t>可作为</w:t>
      </w:r>
      <w:r w:rsidR="007A08F1" w:rsidRPr="007A08F1">
        <w:rPr>
          <w:rFonts w:asciiTheme="minorEastAsia" w:eastAsiaTheme="minorEastAsia" w:hAnsiTheme="minorEastAsia" w:hint="eastAsia"/>
          <w:sz w:val="24"/>
        </w:rPr>
        <w:t>质控样</w:t>
      </w:r>
      <w:r w:rsidRPr="007A08F1">
        <w:rPr>
          <w:rFonts w:asciiTheme="minorEastAsia" w:eastAsiaTheme="minorEastAsia" w:hAnsiTheme="minorEastAsia" w:hint="eastAsia"/>
          <w:sz w:val="24"/>
        </w:rPr>
        <w:t>生产</w:t>
      </w:r>
      <w:r w:rsidR="007A08F1" w:rsidRPr="007A08F1">
        <w:rPr>
          <w:rFonts w:asciiTheme="minorEastAsia" w:eastAsiaTheme="minorEastAsia" w:hAnsiTheme="minorEastAsia" w:hint="eastAsia"/>
          <w:sz w:val="24"/>
        </w:rPr>
        <w:t>公司</w:t>
      </w:r>
      <w:r w:rsidRPr="007A08F1">
        <w:rPr>
          <w:rFonts w:asciiTheme="minorEastAsia" w:eastAsiaTheme="minorEastAsia" w:hAnsiTheme="minorEastAsia" w:hint="eastAsia"/>
          <w:sz w:val="24"/>
        </w:rPr>
        <w:t>的</w:t>
      </w:r>
      <w:r w:rsidR="007A08F1" w:rsidRPr="007A08F1">
        <w:rPr>
          <w:rFonts w:asciiTheme="minorEastAsia" w:eastAsiaTheme="minorEastAsia" w:hAnsiTheme="minorEastAsia" w:hint="eastAsia"/>
          <w:sz w:val="24"/>
        </w:rPr>
        <w:t>准确定量的方法</w:t>
      </w:r>
      <w:r w:rsidRPr="007A08F1">
        <w:rPr>
          <w:rFonts w:asciiTheme="minorEastAsia" w:eastAsiaTheme="minorEastAsia" w:hAnsiTheme="minorEastAsia" w:hint="eastAsia"/>
          <w:sz w:val="24"/>
        </w:rPr>
        <w:t>依据，以保证产品质量。同时</w:t>
      </w:r>
      <w:r w:rsidR="007A08F1" w:rsidRPr="007A08F1">
        <w:rPr>
          <w:rFonts w:asciiTheme="minorEastAsia" w:eastAsiaTheme="minorEastAsia" w:hAnsiTheme="minorEastAsia" w:hint="eastAsia"/>
          <w:sz w:val="24"/>
        </w:rPr>
        <w:t>解决了因国标方法适用性不强导致的产品检验结果不准确问题，为食品安全国家标准GB5009.35-2016的修订提供了新方法。</w:t>
      </w:r>
    </w:p>
    <w:p w:rsidR="00D7067F" w:rsidRDefault="00D7067F" w:rsidP="004D4A1D">
      <w:pPr>
        <w:spacing w:line="360" w:lineRule="auto"/>
        <w:outlineLvl w:val="0"/>
        <w:rPr>
          <w:sz w:val="24"/>
        </w:rPr>
      </w:pPr>
      <w:r>
        <w:rPr>
          <w:rFonts w:hint="eastAsia"/>
          <w:sz w:val="24"/>
        </w:rPr>
        <w:t>四、主要工作过程</w:t>
      </w:r>
    </w:p>
    <w:p w:rsidR="00D7067F" w:rsidRDefault="00D7067F">
      <w:pPr>
        <w:spacing w:line="360" w:lineRule="auto"/>
        <w:rPr>
          <w:sz w:val="24"/>
        </w:rPr>
      </w:pPr>
      <w:r>
        <w:rPr>
          <w:sz w:val="24"/>
        </w:rPr>
        <w:t>1</w:t>
      </w:r>
      <w:r>
        <w:rPr>
          <w:rFonts w:hint="eastAsia"/>
          <w:sz w:val="24"/>
        </w:rPr>
        <w:t>、项目筹备</w:t>
      </w:r>
    </w:p>
    <w:p w:rsidR="00D7067F" w:rsidRDefault="00275648">
      <w:pPr>
        <w:ind w:firstLineChars="200" w:firstLine="480"/>
        <w:rPr>
          <w:sz w:val="24"/>
        </w:rPr>
      </w:pPr>
      <w:r w:rsidRPr="000C5575">
        <w:rPr>
          <w:rFonts w:hint="eastAsia"/>
          <w:sz w:val="24"/>
        </w:rPr>
        <w:t>宁夏粮油产品质量检测中心</w:t>
      </w:r>
      <w:r w:rsidR="00D7067F">
        <w:rPr>
          <w:rFonts w:hint="eastAsia"/>
          <w:sz w:val="24"/>
        </w:rPr>
        <w:t>开始筹备起草组成立会议，分别向行业内知名的第三方检验检测机构、高校、科研单位等发出邀请函，最终有宁夏化学分析测试协会接受邀请参与标准的起草工作。主要起草人有</w:t>
      </w:r>
      <w:r w:rsidRPr="00EF4453">
        <w:rPr>
          <w:rFonts w:hint="eastAsia"/>
          <w:sz w:val="24"/>
        </w:rPr>
        <w:t>张春娥、廖若宇、刘新保、孙悦、胡海祥，孙华，郭雨、袁海静、王芳、高晖、赵静、张小飞</w:t>
      </w:r>
      <w:r w:rsidR="00D7067F">
        <w:rPr>
          <w:rFonts w:ascii="宋体" w:hAnsi="宋体" w:hint="eastAsia"/>
        </w:rPr>
        <w:t>。</w:t>
      </w:r>
    </w:p>
    <w:p w:rsidR="00D7067F" w:rsidRDefault="00D7067F">
      <w:pPr>
        <w:numPr>
          <w:ilvl w:val="0"/>
          <w:numId w:val="2"/>
        </w:numPr>
        <w:spacing w:line="360" w:lineRule="auto"/>
        <w:rPr>
          <w:sz w:val="24"/>
        </w:rPr>
      </w:pPr>
      <w:r>
        <w:rPr>
          <w:rFonts w:hint="eastAsia"/>
          <w:sz w:val="24"/>
        </w:rPr>
        <w:t>本标准的框架</w:t>
      </w:r>
    </w:p>
    <w:p w:rsidR="00D7067F" w:rsidRDefault="00D7067F">
      <w:pPr>
        <w:spacing w:line="360" w:lineRule="auto"/>
        <w:rPr>
          <w:sz w:val="24"/>
        </w:rPr>
      </w:pPr>
      <w:r>
        <w:rPr>
          <w:rFonts w:hint="eastAsia"/>
          <w:sz w:val="24"/>
        </w:rPr>
        <w:t>（</w:t>
      </w:r>
      <w:r>
        <w:rPr>
          <w:sz w:val="24"/>
        </w:rPr>
        <w:t>1</w:t>
      </w:r>
      <w:r>
        <w:rPr>
          <w:rFonts w:hint="eastAsia"/>
          <w:sz w:val="24"/>
        </w:rPr>
        <w:t>）范围；</w:t>
      </w:r>
    </w:p>
    <w:p w:rsidR="00D7067F" w:rsidRDefault="00D7067F">
      <w:pPr>
        <w:spacing w:line="360" w:lineRule="auto"/>
        <w:rPr>
          <w:sz w:val="24"/>
        </w:rPr>
      </w:pPr>
      <w:r>
        <w:rPr>
          <w:rFonts w:hint="eastAsia"/>
          <w:sz w:val="24"/>
        </w:rPr>
        <w:t>（</w:t>
      </w:r>
      <w:r>
        <w:rPr>
          <w:sz w:val="24"/>
        </w:rPr>
        <w:t>2</w:t>
      </w:r>
      <w:r>
        <w:rPr>
          <w:rFonts w:hint="eastAsia"/>
          <w:sz w:val="24"/>
        </w:rPr>
        <w:t>）规范性引用文件；</w:t>
      </w:r>
    </w:p>
    <w:p w:rsidR="00D7067F" w:rsidRDefault="00D7067F">
      <w:pPr>
        <w:spacing w:line="360" w:lineRule="auto"/>
        <w:rPr>
          <w:sz w:val="24"/>
        </w:rPr>
      </w:pPr>
      <w:r>
        <w:rPr>
          <w:rFonts w:hint="eastAsia"/>
          <w:sz w:val="24"/>
        </w:rPr>
        <w:t>（</w:t>
      </w:r>
      <w:r>
        <w:rPr>
          <w:sz w:val="24"/>
        </w:rPr>
        <w:t>3</w:t>
      </w:r>
      <w:r>
        <w:rPr>
          <w:rFonts w:hint="eastAsia"/>
          <w:sz w:val="24"/>
        </w:rPr>
        <w:t>）</w:t>
      </w:r>
      <w:r w:rsidR="00686A0E" w:rsidRPr="00686A0E">
        <w:rPr>
          <w:rFonts w:hint="eastAsia"/>
          <w:sz w:val="24"/>
        </w:rPr>
        <w:t>原理</w:t>
      </w:r>
      <w:r>
        <w:rPr>
          <w:rFonts w:hint="eastAsia"/>
          <w:sz w:val="24"/>
        </w:rPr>
        <w:t>；</w:t>
      </w:r>
    </w:p>
    <w:p w:rsidR="00D7067F" w:rsidRDefault="00D7067F">
      <w:pPr>
        <w:spacing w:line="360" w:lineRule="auto"/>
        <w:rPr>
          <w:sz w:val="24"/>
        </w:rPr>
      </w:pPr>
      <w:r>
        <w:rPr>
          <w:rFonts w:hint="eastAsia"/>
          <w:sz w:val="24"/>
        </w:rPr>
        <w:t>（</w:t>
      </w:r>
      <w:r>
        <w:rPr>
          <w:sz w:val="24"/>
        </w:rPr>
        <w:t>4</w:t>
      </w:r>
      <w:r>
        <w:rPr>
          <w:rFonts w:hint="eastAsia"/>
          <w:sz w:val="24"/>
        </w:rPr>
        <w:t>）</w:t>
      </w:r>
      <w:r w:rsidR="00686A0E" w:rsidRPr="00686A0E">
        <w:rPr>
          <w:rFonts w:hint="eastAsia"/>
          <w:sz w:val="24"/>
        </w:rPr>
        <w:t>试剂和材料</w:t>
      </w:r>
      <w:r>
        <w:rPr>
          <w:rFonts w:hint="eastAsia"/>
          <w:sz w:val="24"/>
        </w:rPr>
        <w:t>；</w:t>
      </w:r>
    </w:p>
    <w:p w:rsidR="00D7067F" w:rsidRDefault="00D7067F" w:rsidP="00686A0E">
      <w:pPr>
        <w:spacing w:line="360" w:lineRule="auto"/>
        <w:rPr>
          <w:sz w:val="24"/>
        </w:rPr>
      </w:pPr>
      <w:r>
        <w:rPr>
          <w:rFonts w:hint="eastAsia"/>
          <w:sz w:val="24"/>
        </w:rPr>
        <w:t>（</w:t>
      </w:r>
      <w:r>
        <w:rPr>
          <w:sz w:val="24"/>
        </w:rPr>
        <w:t>5</w:t>
      </w:r>
      <w:r>
        <w:rPr>
          <w:rFonts w:hint="eastAsia"/>
          <w:sz w:val="24"/>
        </w:rPr>
        <w:t>）</w:t>
      </w:r>
      <w:r w:rsidR="00686A0E" w:rsidRPr="00686A0E">
        <w:rPr>
          <w:rFonts w:hint="eastAsia"/>
          <w:sz w:val="24"/>
        </w:rPr>
        <w:t>仪器和设备</w:t>
      </w:r>
      <w:r>
        <w:rPr>
          <w:rFonts w:hint="eastAsia"/>
          <w:sz w:val="24"/>
        </w:rPr>
        <w:t>；</w:t>
      </w:r>
    </w:p>
    <w:p w:rsidR="00686A0E" w:rsidRDefault="00686A0E" w:rsidP="00686A0E">
      <w:pPr>
        <w:spacing w:line="360" w:lineRule="auto"/>
        <w:rPr>
          <w:sz w:val="24"/>
        </w:rPr>
      </w:pPr>
      <w:r>
        <w:rPr>
          <w:rFonts w:hint="eastAsia"/>
          <w:sz w:val="24"/>
        </w:rPr>
        <w:t xml:space="preserve"> </w:t>
      </w:r>
      <w:r>
        <w:rPr>
          <w:rFonts w:hint="eastAsia"/>
          <w:sz w:val="24"/>
        </w:rPr>
        <w:t>（</w:t>
      </w:r>
      <w:r>
        <w:rPr>
          <w:rFonts w:hint="eastAsia"/>
          <w:sz w:val="24"/>
        </w:rPr>
        <w:t>6</w:t>
      </w:r>
      <w:r>
        <w:rPr>
          <w:rFonts w:hint="eastAsia"/>
          <w:sz w:val="24"/>
        </w:rPr>
        <w:t>）</w:t>
      </w:r>
      <w:r w:rsidRPr="00686A0E">
        <w:rPr>
          <w:rFonts w:hint="eastAsia"/>
          <w:sz w:val="24"/>
        </w:rPr>
        <w:t>分析步骤</w:t>
      </w:r>
      <w:r>
        <w:rPr>
          <w:rFonts w:hint="eastAsia"/>
          <w:sz w:val="24"/>
        </w:rPr>
        <w:t>；</w:t>
      </w:r>
    </w:p>
    <w:p w:rsidR="00686A0E" w:rsidRDefault="00686A0E" w:rsidP="00686A0E">
      <w:pPr>
        <w:spacing w:line="360" w:lineRule="auto"/>
        <w:rPr>
          <w:sz w:val="24"/>
        </w:rPr>
      </w:pPr>
      <w:r>
        <w:rPr>
          <w:rFonts w:hint="eastAsia"/>
          <w:sz w:val="24"/>
        </w:rPr>
        <w:t>（</w:t>
      </w:r>
      <w:r>
        <w:rPr>
          <w:rFonts w:hint="eastAsia"/>
          <w:sz w:val="24"/>
        </w:rPr>
        <w:t>7</w:t>
      </w:r>
      <w:r>
        <w:rPr>
          <w:rFonts w:hint="eastAsia"/>
          <w:sz w:val="24"/>
        </w:rPr>
        <w:t>）</w:t>
      </w:r>
      <w:r w:rsidRPr="00686A0E">
        <w:rPr>
          <w:rFonts w:hint="eastAsia"/>
          <w:sz w:val="24"/>
        </w:rPr>
        <w:t>分析结果的表述</w:t>
      </w:r>
      <w:r>
        <w:rPr>
          <w:rFonts w:hint="eastAsia"/>
          <w:sz w:val="24"/>
        </w:rPr>
        <w:t>；</w:t>
      </w:r>
    </w:p>
    <w:p w:rsidR="00686A0E" w:rsidRDefault="00686A0E" w:rsidP="00686A0E">
      <w:pPr>
        <w:spacing w:line="360" w:lineRule="auto"/>
        <w:rPr>
          <w:sz w:val="24"/>
        </w:rPr>
      </w:pPr>
      <w:r>
        <w:rPr>
          <w:rFonts w:hint="eastAsia"/>
          <w:sz w:val="24"/>
        </w:rPr>
        <w:t>（</w:t>
      </w:r>
      <w:r>
        <w:rPr>
          <w:rFonts w:hint="eastAsia"/>
          <w:sz w:val="24"/>
        </w:rPr>
        <w:t>8</w:t>
      </w:r>
      <w:r>
        <w:rPr>
          <w:rFonts w:hint="eastAsia"/>
          <w:sz w:val="24"/>
        </w:rPr>
        <w:t>）</w:t>
      </w:r>
      <w:r w:rsidRPr="00686A0E">
        <w:rPr>
          <w:rFonts w:hint="eastAsia"/>
          <w:sz w:val="24"/>
        </w:rPr>
        <w:t>精密度</w:t>
      </w:r>
      <w:r>
        <w:rPr>
          <w:rFonts w:hint="eastAsia"/>
          <w:sz w:val="24"/>
        </w:rPr>
        <w:t>；</w:t>
      </w:r>
    </w:p>
    <w:p w:rsidR="00686A0E" w:rsidRDefault="00686A0E" w:rsidP="00686A0E">
      <w:pPr>
        <w:spacing w:line="360" w:lineRule="auto"/>
        <w:rPr>
          <w:sz w:val="24"/>
        </w:rPr>
      </w:pPr>
      <w:r>
        <w:rPr>
          <w:rFonts w:hint="eastAsia"/>
          <w:sz w:val="24"/>
        </w:rPr>
        <w:lastRenderedPageBreak/>
        <w:t>（</w:t>
      </w:r>
      <w:r>
        <w:rPr>
          <w:rFonts w:hint="eastAsia"/>
          <w:sz w:val="24"/>
        </w:rPr>
        <w:t>9</w:t>
      </w:r>
      <w:r>
        <w:rPr>
          <w:rFonts w:hint="eastAsia"/>
          <w:sz w:val="24"/>
        </w:rPr>
        <w:t>）</w:t>
      </w:r>
      <w:r w:rsidRPr="00686A0E">
        <w:rPr>
          <w:rFonts w:hint="eastAsia"/>
          <w:sz w:val="24"/>
        </w:rPr>
        <w:t>其他</w:t>
      </w:r>
      <w:r>
        <w:rPr>
          <w:rFonts w:hint="eastAsia"/>
          <w:sz w:val="24"/>
        </w:rPr>
        <w:t>；</w:t>
      </w:r>
    </w:p>
    <w:p w:rsidR="00686A0E" w:rsidRDefault="00686A0E" w:rsidP="00686A0E">
      <w:pPr>
        <w:spacing w:line="360" w:lineRule="auto"/>
        <w:rPr>
          <w:rFonts w:hint="eastAsia"/>
          <w:sz w:val="24"/>
        </w:rPr>
      </w:pPr>
      <w:r>
        <w:rPr>
          <w:rFonts w:hint="eastAsia"/>
          <w:sz w:val="24"/>
        </w:rPr>
        <w:t>（</w:t>
      </w:r>
      <w:r>
        <w:rPr>
          <w:rFonts w:hint="eastAsia"/>
          <w:sz w:val="24"/>
        </w:rPr>
        <w:t>1</w:t>
      </w:r>
      <w:r>
        <w:rPr>
          <w:sz w:val="24"/>
        </w:rPr>
        <w:t>0</w:t>
      </w:r>
      <w:r>
        <w:rPr>
          <w:rFonts w:hint="eastAsia"/>
          <w:sz w:val="24"/>
        </w:rPr>
        <w:t>）</w:t>
      </w:r>
      <w:r w:rsidRPr="00686A0E">
        <w:rPr>
          <w:rFonts w:hint="eastAsia"/>
          <w:sz w:val="24"/>
        </w:rPr>
        <w:t>附录</w:t>
      </w:r>
      <w:r w:rsidRPr="00686A0E">
        <w:rPr>
          <w:rFonts w:hint="eastAsia"/>
          <w:sz w:val="24"/>
        </w:rPr>
        <w:t>A</w:t>
      </w:r>
    </w:p>
    <w:p w:rsidR="00D7067F" w:rsidRDefault="00D7067F" w:rsidP="004D4A1D">
      <w:pPr>
        <w:spacing w:line="360" w:lineRule="auto"/>
        <w:outlineLvl w:val="0"/>
        <w:rPr>
          <w:sz w:val="24"/>
        </w:rPr>
      </w:pPr>
      <w:r>
        <w:rPr>
          <w:rFonts w:hint="eastAsia"/>
          <w:sz w:val="24"/>
        </w:rPr>
        <w:t>五、标准编制原则和确定标准主要内容</w:t>
      </w:r>
    </w:p>
    <w:p w:rsidR="00D7067F" w:rsidRDefault="00D7067F">
      <w:pPr>
        <w:spacing w:line="360" w:lineRule="auto"/>
        <w:rPr>
          <w:sz w:val="24"/>
        </w:rPr>
      </w:pPr>
      <w:r>
        <w:rPr>
          <w:sz w:val="24"/>
        </w:rPr>
        <w:t>1</w:t>
      </w:r>
      <w:r>
        <w:rPr>
          <w:rFonts w:hint="eastAsia"/>
          <w:sz w:val="24"/>
        </w:rPr>
        <w:t>、标准编制原则</w:t>
      </w:r>
    </w:p>
    <w:p w:rsidR="00D7067F" w:rsidRDefault="00D7067F">
      <w:pPr>
        <w:spacing w:line="360" w:lineRule="auto"/>
        <w:rPr>
          <w:sz w:val="24"/>
        </w:rPr>
      </w:pPr>
      <w:r>
        <w:rPr>
          <w:rFonts w:hint="eastAsia"/>
          <w:sz w:val="24"/>
        </w:rPr>
        <w:t>（</w:t>
      </w:r>
      <w:r>
        <w:rPr>
          <w:sz w:val="24"/>
        </w:rPr>
        <w:t>1</w:t>
      </w:r>
      <w:r>
        <w:rPr>
          <w:rFonts w:hint="eastAsia"/>
          <w:sz w:val="24"/>
        </w:rPr>
        <w:t>）高起点</w:t>
      </w:r>
    </w:p>
    <w:p w:rsidR="00D7067F" w:rsidRDefault="00D7067F">
      <w:pPr>
        <w:spacing w:line="360" w:lineRule="auto"/>
        <w:ind w:firstLineChars="200" w:firstLine="480"/>
        <w:rPr>
          <w:sz w:val="24"/>
        </w:rPr>
      </w:pPr>
      <w:r>
        <w:rPr>
          <w:rFonts w:hint="eastAsia"/>
          <w:sz w:val="24"/>
        </w:rPr>
        <w:t>坚持高起点、严要求与适宜性、可操作性相结合的原则。高起点即标准编制所涉及的试剂耗材及仪器设备，严要求即标准的编制应严格遵循《团体标准管理规定》、</w:t>
      </w:r>
      <w:r>
        <w:rPr>
          <w:sz w:val="24"/>
        </w:rPr>
        <w:t xml:space="preserve">GB/T 1.1-2009 </w:t>
      </w:r>
      <w:r>
        <w:rPr>
          <w:rFonts w:hint="eastAsia"/>
          <w:sz w:val="24"/>
        </w:rPr>
        <w:t>《标准化工作导则</w:t>
      </w:r>
      <w:r>
        <w:rPr>
          <w:sz w:val="24"/>
        </w:rPr>
        <w:t xml:space="preserve"> </w:t>
      </w:r>
      <w:r>
        <w:rPr>
          <w:rFonts w:hint="eastAsia"/>
          <w:sz w:val="24"/>
        </w:rPr>
        <w:t>第</w:t>
      </w:r>
      <w:r>
        <w:rPr>
          <w:sz w:val="24"/>
        </w:rPr>
        <w:t>1</w:t>
      </w:r>
      <w:r>
        <w:rPr>
          <w:rFonts w:hint="eastAsia"/>
          <w:sz w:val="24"/>
        </w:rPr>
        <w:t>部分：标准的结构和编写》及相关法规的要求进行；适宜性既要充分考虑到本行业的发展现状与特点及对测试项目的设置与限量指标的控制。又要有一个适宜的范围与程度</w:t>
      </w:r>
      <w:r>
        <w:rPr>
          <w:sz w:val="24"/>
        </w:rPr>
        <w:t>,</w:t>
      </w:r>
      <w:r>
        <w:rPr>
          <w:rFonts w:hint="eastAsia"/>
          <w:sz w:val="24"/>
        </w:rPr>
        <w:t>从而提高标准贯彻实施的可操作性。</w:t>
      </w:r>
    </w:p>
    <w:p w:rsidR="00D7067F" w:rsidRDefault="00D7067F">
      <w:pPr>
        <w:numPr>
          <w:ilvl w:val="0"/>
          <w:numId w:val="3"/>
        </w:numPr>
        <w:spacing w:line="360" w:lineRule="auto"/>
        <w:rPr>
          <w:sz w:val="24"/>
        </w:rPr>
      </w:pPr>
      <w:r>
        <w:rPr>
          <w:rFonts w:hint="eastAsia"/>
          <w:sz w:val="24"/>
        </w:rPr>
        <w:t>实用性和可行性</w:t>
      </w:r>
    </w:p>
    <w:p w:rsidR="00D7067F" w:rsidRDefault="00D7067F">
      <w:pPr>
        <w:spacing w:line="360" w:lineRule="auto"/>
        <w:ind w:firstLineChars="200" w:firstLine="480"/>
        <w:rPr>
          <w:sz w:val="24"/>
        </w:rPr>
      </w:pPr>
      <w:r>
        <w:rPr>
          <w:rFonts w:hint="eastAsia"/>
          <w:sz w:val="24"/>
        </w:rPr>
        <w:t>本标准是在充分研究与实际检测验证的基础上进行编制的，标准编制过程中，充分考虑了当前的检测行业现状以及客户需求，重点对常用的及基本的要求作了规定，在标准编制中，务求在满足当前检测行业需要的同时，保证标准的实用性、可操作性。</w:t>
      </w:r>
    </w:p>
    <w:p w:rsidR="00D7067F" w:rsidRDefault="00D7067F">
      <w:pPr>
        <w:spacing w:line="360" w:lineRule="auto"/>
        <w:rPr>
          <w:sz w:val="24"/>
        </w:rPr>
      </w:pPr>
      <w:r>
        <w:rPr>
          <w:rFonts w:hint="eastAsia"/>
          <w:sz w:val="24"/>
        </w:rPr>
        <w:t>（</w:t>
      </w:r>
      <w:r>
        <w:rPr>
          <w:sz w:val="24"/>
        </w:rPr>
        <w:t>3</w:t>
      </w:r>
      <w:r>
        <w:rPr>
          <w:rFonts w:hint="eastAsia"/>
          <w:sz w:val="24"/>
        </w:rPr>
        <w:t>）先进性和前瞻性</w:t>
      </w:r>
    </w:p>
    <w:p w:rsidR="00D7067F" w:rsidRDefault="000F4C96" w:rsidP="000F4C96">
      <w:pPr>
        <w:spacing w:line="360" w:lineRule="auto"/>
        <w:ind w:firstLineChars="200" w:firstLine="480"/>
        <w:rPr>
          <w:sz w:val="24"/>
        </w:rPr>
      </w:pPr>
      <w:r w:rsidRPr="000F4C96">
        <w:rPr>
          <w:rFonts w:hint="eastAsia"/>
          <w:sz w:val="24"/>
        </w:rPr>
        <w:t>GB2760-2014</w:t>
      </w:r>
      <w:r w:rsidRPr="000F4C96">
        <w:rPr>
          <w:rFonts w:hint="eastAsia"/>
          <w:sz w:val="24"/>
        </w:rPr>
        <w:t>标准对即食谷物、谷类和淀粉类甜品、</w:t>
      </w:r>
      <w:r>
        <w:rPr>
          <w:rFonts w:hint="eastAsia"/>
          <w:sz w:val="24"/>
        </w:rPr>
        <w:t>焙烤</w:t>
      </w:r>
      <w:r w:rsidRPr="000F4C96">
        <w:rPr>
          <w:rFonts w:hint="eastAsia"/>
          <w:sz w:val="24"/>
        </w:rPr>
        <w:t>食品馅料及表面用挂浆中合成着色剂的用量做了规定，因此本标准满足产品标准对方法标准的需求。同时，风险监测任务</w:t>
      </w:r>
      <w:r>
        <w:rPr>
          <w:rFonts w:hint="eastAsia"/>
          <w:sz w:val="24"/>
        </w:rPr>
        <w:t>也</w:t>
      </w:r>
      <w:r w:rsidRPr="000F4C96">
        <w:rPr>
          <w:rFonts w:hint="eastAsia"/>
          <w:sz w:val="24"/>
        </w:rPr>
        <w:t>对发酵面制品和谷类食品中的合成着色剂进行监测，</w:t>
      </w:r>
      <w:r>
        <w:rPr>
          <w:rFonts w:hint="eastAsia"/>
          <w:sz w:val="24"/>
        </w:rPr>
        <w:t>解决了</w:t>
      </w:r>
      <w:r w:rsidRPr="000F4C96">
        <w:rPr>
          <w:rFonts w:hint="eastAsia"/>
          <w:sz w:val="24"/>
        </w:rPr>
        <w:t>监测方法不适用于监测对象的问题</w:t>
      </w:r>
      <w:r>
        <w:rPr>
          <w:rFonts w:hint="eastAsia"/>
          <w:sz w:val="24"/>
        </w:rPr>
        <w:t>，满足了检验方法适用于检验产品的要求</w:t>
      </w:r>
      <w:r w:rsidR="00D7067F">
        <w:rPr>
          <w:rFonts w:hint="eastAsia"/>
          <w:sz w:val="24"/>
        </w:rPr>
        <w:t>，使该标准在较长时间内，具有一定的先进性和前瞻性。</w:t>
      </w:r>
    </w:p>
    <w:p w:rsidR="00D7067F" w:rsidRDefault="00D7067F">
      <w:pPr>
        <w:spacing w:line="360" w:lineRule="auto"/>
        <w:rPr>
          <w:sz w:val="24"/>
        </w:rPr>
      </w:pPr>
      <w:r>
        <w:rPr>
          <w:rFonts w:hint="eastAsia"/>
          <w:sz w:val="24"/>
        </w:rPr>
        <w:t>（</w:t>
      </w:r>
      <w:r>
        <w:rPr>
          <w:sz w:val="24"/>
        </w:rPr>
        <w:t>4</w:t>
      </w:r>
      <w:r>
        <w:rPr>
          <w:rFonts w:hint="eastAsia"/>
          <w:sz w:val="24"/>
        </w:rPr>
        <w:t>）简洁性</w:t>
      </w:r>
    </w:p>
    <w:p w:rsidR="00D7067F" w:rsidRDefault="000F4C96">
      <w:pPr>
        <w:spacing w:line="360" w:lineRule="auto"/>
        <w:ind w:firstLineChars="200" w:firstLine="480"/>
        <w:rPr>
          <w:sz w:val="24"/>
        </w:rPr>
      </w:pPr>
      <w:r>
        <w:rPr>
          <w:rFonts w:hint="eastAsia"/>
          <w:sz w:val="24"/>
        </w:rPr>
        <w:t>该</w:t>
      </w:r>
      <w:r w:rsidR="00D7067F">
        <w:rPr>
          <w:rFonts w:hint="eastAsia"/>
          <w:sz w:val="24"/>
        </w:rPr>
        <w:t>标准内容简洁、重点突出，其他国家标准或者行业标准中已规定的内容只作引用，不再重复描述。</w:t>
      </w:r>
    </w:p>
    <w:p w:rsidR="00D7067F" w:rsidRDefault="00D7067F">
      <w:pPr>
        <w:spacing w:line="360" w:lineRule="auto"/>
        <w:rPr>
          <w:sz w:val="24"/>
        </w:rPr>
      </w:pPr>
      <w:r>
        <w:rPr>
          <w:sz w:val="24"/>
        </w:rPr>
        <w:t>2</w:t>
      </w:r>
      <w:r>
        <w:rPr>
          <w:rFonts w:hint="eastAsia"/>
          <w:sz w:val="24"/>
        </w:rPr>
        <w:t>、本标准主要内容</w:t>
      </w:r>
    </w:p>
    <w:p w:rsidR="000F4C96" w:rsidRDefault="00D7067F">
      <w:pPr>
        <w:spacing w:line="360" w:lineRule="auto"/>
        <w:ind w:firstLineChars="200" w:firstLine="480"/>
        <w:rPr>
          <w:sz w:val="24"/>
        </w:rPr>
      </w:pPr>
      <w:r>
        <w:rPr>
          <w:rFonts w:hint="eastAsia"/>
          <w:sz w:val="24"/>
        </w:rPr>
        <w:t>本标准的制定，牵头起草单位</w:t>
      </w:r>
      <w:r w:rsidR="000F4C96">
        <w:rPr>
          <w:rFonts w:hint="eastAsia"/>
          <w:sz w:val="24"/>
        </w:rPr>
        <w:t>根据实际检测任务需求中发现的问题，经过系统全面的研究开发了相应的检测方法，并且经过第三方检测公司对方法学验证，方法科学严谨合理，实用性强。</w:t>
      </w:r>
    </w:p>
    <w:p w:rsidR="00D7067F" w:rsidRDefault="00D7067F">
      <w:pPr>
        <w:spacing w:line="360" w:lineRule="auto"/>
        <w:ind w:firstLineChars="200" w:firstLine="480"/>
        <w:rPr>
          <w:sz w:val="24"/>
        </w:rPr>
      </w:pPr>
      <w:r>
        <w:rPr>
          <w:rFonts w:hint="eastAsia"/>
          <w:sz w:val="24"/>
        </w:rPr>
        <w:lastRenderedPageBreak/>
        <w:t>技术指标分析：</w:t>
      </w:r>
      <w:r w:rsidR="000F4C96">
        <w:rPr>
          <w:rFonts w:hint="eastAsia"/>
          <w:sz w:val="24"/>
        </w:rPr>
        <w:t>该方法的技术重点主要是合成着色剂充分提取，碳酸氢钠提取法属于首次应用于食品中合成着色剂的提取，绿色环保，经济节约；其次，净化过程的改进，样品净化前，固相萃取柱应保持酸性，因为在中性或者碱性条件下，样品通过固相萃取柱时会损失而造成加标回收率偏低</w:t>
      </w:r>
      <w:r>
        <w:rPr>
          <w:rFonts w:hint="eastAsia"/>
          <w:sz w:val="24"/>
        </w:rPr>
        <w:t>。</w:t>
      </w:r>
    </w:p>
    <w:p w:rsidR="00D7067F" w:rsidRDefault="00D7067F">
      <w:pPr>
        <w:spacing w:line="360" w:lineRule="auto"/>
        <w:rPr>
          <w:sz w:val="24"/>
        </w:rPr>
      </w:pPr>
      <w:r>
        <w:rPr>
          <w:sz w:val="24"/>
        </w:rPr>
        <w:t>3</w:t>
      </w:r>
      <w:r>
        <w:rPr>
          <w:rFonts w:hint="eastAsia"/>
          <w:sz w:val="24"/>
        </w:rPr>
        <w:t>、本标准制定参考的主要依据</w:t>
      </w:r>
    </w:p>
    <w:p w:rsidR="00D7067F" w:rsidRDefault="00D7067F" w:rsidP="004C7C23">
      <w:pPr>
        <w:spacing w:line="360" w:lineRule="auto"/>
        <w:ind w:firstLineChars="200" w:firstLine="480"/>
        <w:rPr>
          <w:sz w:val="24"/>
        </w:rPr>
      </w:pPr>
      <w:r>
        <w:rPr>
          <w:rFonts w:hint="eastAsia"/>
          <w:sz w:val="24"/>
        </w:rPr>
        <w:t>本标准的制定，贯彻了国家有关标准化、环境保护、清洁生产等有关法律、法规。</w:t>
      </w:r>
      <w:r w:rsidR="000F4C96" w:rsidRPr="000F4C96">
        <w:rPr>
          <w:rFonts w:hint="eastAsia"/>
          <w:sz w:val="24"/>
        </w:rPr>
        <w:t>按照</w:t>
      </w:r>
      <w:r w:rsidR="000F4C96" w:rsidRPr="000F4C96">
        <w:rPr>
          <w:rFonts w:hint="eastAsia"/>
          <w:sz w:val="24"/>
        </w:rPr>
        <w:t xml:space="preserve">GB/T 1.1-2020 </w:t>
      </w:r>
      <w:r w:rsidR="000F4C96" w:rsidRPr="000F4C96">
        <w:rPr>
          <w:rFonts w:hint="eastAsia"/>
          <w:sz w:val="24"/>
        </w:rPr>
        <w:t>《标准化工作导则</w:t>
      </w:r>
      <w:r w:rsidR="000F4C96" w:rsidRPr="000F4C96">
        <w:rPr>
          <w:rFonts w:hint="eastAsia"/>
          <w:sz w:val="24"/>
        </w:rPr>
        <w:t xml:space="preserve"> </w:t>
      </w:r>
      <w:r w:rsidR="000F4C96" w:rsidRPr="000F4C96">
        <w:rPr>
          <w:rFonts w:hint="eastAsia"/>
          <w:sz w:val="24"/>
        </w:rPr>
        <w:t>第</w:t>
      </w:r>
      <w:r w:rsidR="000F4C96" w:rsidRPr="000F4C96">
        <w:rPr>
          <w:rFonts w:hint="eastAsia"/>
          <w:sz w:val="24"/>
        </w:rPr>
        <w:t>1</w:t>
      </w:r>
      <w:r w:rsidR="000F4C96" w:rsidRPr="000F4C96">
        <w:rPr>
          <w:rFonts w:hint="eastAsia"/>
          <w:sz w:val="24"/>
        </w:rPr>
        <w:t>部分：标准的结构和编写》规定编写。</w:t>
      </w:r>
      <w:r w:rsidR="004C7C23">
        <w:rPr>
          <w:rFonts w:hint="eastAsia"/>
          <w:sz w:val="24"/>
        </w:rPr>
        <w:t>规范性引用文件为</w:t>
      </w:r>
      <w:r w:rsidR="000F4C96" w:rsidRPr="000F4C96">
        <w:rPr>
          <w:rFonts w:hint="eastAsia"/>
          <w:sz w:val="24"/>
        </w:rPr>
        <w:t xml:space="preserve">GB 5009.35  </w:t>
      </w:r>
      <w:r w:rsidR="000F4C96" w:rsidRPr="000F4C96">
        <w:rPr>
          <w:rFonts w:hint="eastAsia"/>
          <w:sz w:val="24"/>
        </w:rPr>
        <w:t>《食品安全国家标准</w:t>
      </w:r>
      <w:r w:rsidR="000F4C96" w:rsidRPr="000F4C96">
        <w:rPr>
          <w:rFonts w:hint="eastAsia"/>
          <w:sz w:val="24"/>
        </w:rPr>
        <w:t xml:space="preserve"> </w:t>
      </w:r>
      <w:r w:rsidR="000F4C96" w:rsidRPr="000F4C96">
        <w:rPr>
          <w:rFonts w:hint="eastAsia"/>
          <w:sz w:val="24"/>
        </w:rPr>
        <w:t>食品中合成着色剂的测定》</w:t>
      </w:r>
      <w:r w:rsidR="004C7C23">
        <w:rPr>
          <w:rFonts w:hint="eastAsia"/>
          <w:sz w:val="24"/>
        </w:rPr>
        <w:t>。</w:t>
      </w:r>
    </w:p>
    <w:p w:rsidR="00D7067F" w:rsidRDefault="00D7067F" w:rsidP="004D4A1D">
      <w:pPr>
        <w:spacing w:line="360" w:lineRule="auto"/>
        <w:outlineLvl w:val="0"/>
        <w:rPr>
          <w:sz w:val="24"/>
        </w:rPr>
      </w:pPr>
      <w:r>
        <w:rPr>
          <w:rFonts w:hint="eastAsia"/>
          <w:sz w:val="24"/>
        </w:rPr>
        <w:t>六、有关技术的说明</w:t>
      </w:r>
    </w:p>
    <w:p w:rsidR="00D7067F" w:rsidRDefault="004C7C23">
      <w:pPr>
        <w:spacing w:line="360" w:lineRule="auto"/>
        <w:ind w:firstLineChars="200" w:firstLine="480"/>
        <w:rPr>
          <w:sz w:val="24"/>
        </w:rPr>
      </w:pPr>
      <w:r w:rsidRPr="004C7C23">
        <w:rPr>
          <w:rFonts w:hint="eastAsia"/>
          <w:sz w:val="24"/>
        </w:rPr>
        <w:t>本标准规定了玉米渣、玉米片、黑米、颜色挂面、小米、玉米糁子、发糕、彩色馒头、糙米，燕麦（片）等谷物加工品中六种合成着色剂的提取与测定。</w:t>
      </w:r>
    </w:p>
    <w:p w:rsidR="00D7067F" w:rsidRDefault="004C7C23" w:rsidP="004C7C23">
      <w:pPr>
        <w:spacing w:line="360" w:lineRule="auto"/>
        <w:ind w:firstLineChars="200" w:firstLine="480"/>
        <w:rPr>
          <w:sz w:val="24"/>
        </w:rPr>
      </w:pPr>
      <w:r w:rsidRPr="004C7C23">
        <w:rPr>
          <w:rFonts w:hint="eastAsia"/>
          <w:sz w:val="24"/>
        </w:rPr>
        <w:t>本标准适用于淀粉含量高的谷类食物中六种合成着色剂的测定。</w:t>
      </w:r>
      <w:r w:rsidR="00D7067F">
        <w:rPr>
          <w:sz w:val="24"/>
        </w:rPr>
        <w:t> </w:t>
      </w:r>
    </w:p>
    <w:p w:rsidR="00D7067F" w:rsidRDefault="00D7067F" w:rsidP="004D4A1D">
      <w:pPr>
        <w:spacing w:line="360" w:lineRule="auto"/>
        <w:outlineLvl w:val="0"/>
        <w:rPr>
          <w:sz w:val="24"/>
        </w:rPr>
      </w:pPr>
      <w:r>
        <w:rPr>
          <w:rFonts w:hint="eastAsia"/>
          <w:sz w:val="24"/>
        </w:rPr>
        <w:t>七、标准作为强制性标准或推荐性标准的建议</w:t>
      </w:r>
    </w:p>
    <w:p w:rsidR="00D7067F" w:rsidRDefault="00D7067F">
      <w:pPr>
        <w:spacing w:line="360" w:lineRule="auto"/>
        <w:ind w:firstLineChars="200" w:firstLine="480"/>
        <w:rPr>
          <w:sz w:val="24"/>
        </w:rPr>
      </w:pPr>
      <w:r>
        <w:rPr>
          <w:rFonts w:hint="eastAsia"/>
          <w:sz w:val="24"/>
        </w:rPr>
        <w:t>建议将本标准作为推荐性标准</w:t>
      </w:r>
    </w:p>
    <w:p w:rsidR="00D7067F" w:rsidRDefault="00D7067F" w:rsidP="004D4A1D">
      <w:pPr>
        <w:spacing w:line="360" w:lineRule="auto"/>
        <w:outlineLvl w:val="0"/>
        <w:rPr>
          <w:sz w:val="24"/>
        </w:rPr>
      </w:pPr>
      <w:r>
        <w:rPr>
          <w:rFonts w:hint="eastAsia"/>
          <w:sz w:val="24"/>
        </w:rPr>
        <w:t>八、废止现行有关标准的建议</w:t>
      </w:r>
    </w:p>
    <w:p w:rsidR="00D7067F" w:rsidRDefault="00D7067F">
      <w:pPr>
        <w:spacing w:line="360" w:lineRule="auto"/>
        <w:ind w:firstLineChars="200" w:firstLine="480"/>
        <w:rPr>
          <w:sz w:val="24"/>
        </w:rPr>
      </w:pPr>
      <w:r>
        <w:rPr>
          <w:rFonts w:hint="eastAsia"/>
          <w:sz w:val="24"/>
        </w:rPr>
        <w:t>不存在可废止的对应标准</w:t>
      </w:r>
    </w:p>
    <w:p w:rsidR="00D7067F" w:rsidRDefault="00D7067F" w:rsidP="004D4A1D">
      <w:pPr>
        <w:spacing w:line="360" w:lineRule="auto"/>
        <w:outlineLvl w:val="0"/>
        <w:rPr>
          <w:sz w:val="24"/>
        </w:rPr>
      </w:pPr>
      <w:r>
        <w:rPr>
          <w:rFonts w:hint="eastAsia"/>
          <w:sz w:val="24"/>
        </w:rPr>
        <w:t>九、有关专利的说明</w:t>
      </w:r>
    </w:p>
    <w:p w:rsidR="00D7067F" w:rsidRDefault="00D7067F">
      <w:pPr>
        <w:spacing w:line="360" w:lineRule="auto"/>
        <w:ind w:firstLineChars="200" w:firstLine="480"/>
        <w:rPr>
          <w:sz w:val="24"/>
        </w:rPr>
      </w:pPr>
      <w:r>
        <w:rPr>
          <w:rFonts w:hint="eastAsia"/>
          <w:sz w:val="24"/>
        </w:rPr>
        <w:t>本标准不涉及专利问题</w:t>
      </w:r>
    </w:p>
    <w:p w:rsidR="00D7067F" w:rsidRDefault="00D7067F" w:rsidP="004D4A1D">
      <w:pPr>
        <w:spacing w:line="360" w:lineRule="auto"/>
        <w:outlineLvl w:val="0"/>
        <w:rPr>
          <w:sz w:val="24"/>
        </w:rPr>
      </w:pPr>
      <w:r>
        <w:rPr>
          <w:rFonts w:hint="eastAsia"/>
          <w:sz w:val="24"/>
        </w:rPr>
        <w:t>十、其他应予以说明的事项</w:t>
      </w:r>
    </w:p>
    <w:p w:rsidR="00D7067F" w:rsidRDefault="00D7067F">
      <w:pPr>
        <w:spacing w:line="360" w:lineRule="auto"/>
        <w:ind w:firstLineChars="200" w:firstLine="480"/>
        <w:rPr>
          <w:sz w:val="24"/>
        </w:rPr>
      </w:pPr>
      <w:r>
        <w:rPr>
          <w:rFonts w:hint="eastAsia"/>
          <w:sz w:val="24"/>
        </w:rPr>
        <w:t>无</w:t>
      </w:r>
    </w:p>
    <w:p w:rsidR="003832FE" w:rsidRDefault="003832FE">
      <w:pPr>
        <w:spacing w:line="360" w:lineRule="auto"/>
        <w:ind w:firstLineChars="2600" w:firstLine="6240"/>
        <w:rPr>
          <w:sz w:val="24"/>
        </w:rPr>
      </w:pPr>
    </w:p>
    <w:p w:rsidR="003832FE" w:rsidRDefault="003832FE">
      <w:pPr>
        <w:spacing w:line="360" w:lineRule="auto"/>
        <w:ind w:firstLineChars="2600" w:firstLine="6240"/>
        <w:rPr>
          <w:sz w:val="24"/>
        </w:rPr>
      </w:pPr>
    </w:p>
    <w:p w:rsidR="003832FE" w:rsidRDefault="003832FE">
      <w:pPr>
        <w:spacing w:line="360" w:lineRule="auto"/>
        <w:ind w:firstLineChars="2600" w:firstLine="6240"/>
        <w:rPr>
          <w:rFonts w:hint="eastAsia"/>
          <w:sz w:val="24"/>
        </w:rPr>
      </w:pPr>
    </w:p>
    <w:p w:rsidR="003832FE" w:rsidRDefault="003832FE" w:rsidP="003832FE">
      <w:pPr>
        <w:spacing w:line="360" w:lineRule="auto"/>
        <w:jc w:val="right"/>
        <w:rPr>
          <w:b/>
          <w:bCs/>
          <w:sz w:val="22"/>
          <w:szCs w:val="22"/>
        </w:rPr>
      </w:pPr>
      <w:r w:rsidRPr="003832FE">
        <w:rPr>
          <w:rFonts w:hint="eastAsia"/>
          <w:b/>
          <w:bCs/>
          <w:sz w:val="22"/>
          <w:szCs w:val="22"/>
        </w:rPr>
        <w:t>宁夏回族自治区粮油产品质量检测中心</w:t>
      </w:r>
    </w:p>
    <w:p w:rsidR="00D7067F" w:rsidRDefault="00D7067F" w:rsidP="003832FE">
      <w:pPr>
        <w:spacing w:line="360" w:lineRule="auto"/>
        <w:ind w:right="440" w:firstLineChars="2650" w:firstLine="5853"/>
        <w:rPr>
          <w:b/>
          <w:bCs/>
          <w:sz w:val="22"/>
          <w:szCs w:val="22"/>
        </w:rPr>
      </w:pPr>
      <w:bookmarkStart w:id="8" w:name="_GoBack"/>
      <w:bookmarkEnd w:id="8"/>
      <w:r>
        <w:rPr>
          <w:b/>
          <w:bCs/>
          <w:sz w:val="22"/>
          <w:szCs w:val="22"/>
        </w:rPr>
        <w:t>2020</w:t>
      </w:r>
      <w:r>
        <w:rPr>
          <w:rFonts w:hint="eastAsia"/>
          <w:b/>
          <w:bCs/>
          <w:sz w:val="22"/>
          <w:szCs w:val="22"/>
        </w:rPr>
        <w:t>年</w:t>
      </w:r>
      <w:r>
        <w:rPr>
          <w:b/>
          <w:bCs/>
          <w:sz w:val="22"/>
          <w:szCs w:val="22"/>
        </w:rPr>
        <w:t>7</w:t>
      </w:r>
      <w:r>
        <w:rPr>
          <w:rFonts w:hint="eastAsia"/>
          <w:b/>
          <w:bCs/>
          <w:sz w:val="22"/>
          <w:szCs w:val="22"/>
        </w:rPr>
        <w:t>月</w:t>
      </w:r>
    </w:p>
    <w:p w:rsidR="00D7067F" w:rsidRDefault="00D7067F">
      <w:pPr>
        <w:spacing w:line="360" w:lineRule="auto"/>
        <w:rPr>
          <w:sz w:val="24"/>
        </w:rPr>
      </w:pPr>
    </w:p>
    <w:sectPr w:rsidR="00D7067F" w:rsidSect="00F21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B1801B"/>
    <w:multiLevelType w:val="singleLevel"/>
    <w:tmpl w:val="9CB1801B"/>
    <w:lvl w:ilvl="0">
      <w:start w:val="2"/>
      <w:numFmt w:val="decimal"/>
      <w:suff w:val="nothing"/>
      <w:lvlText w:val="（%1）"/>
      <w:lvlJc w:val="left"/>
      <w:rPr>
        <w:rFonts w:cs="Times New Roman"/>
      </w:r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5F03B733"/>
    <w:multiLevelType w:val="singleLevel"/>
    <w:tmpl w:val="5F03B733"/>
    <w:lvl w:ilvl="0">
      <w:start w:val="2"/>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A3"/>
    <w:rsid w:val="000A6A74"/>
    <w:rsid w:val="000C5575"/>
    <w:rsid w:val="000F4C96"/>
    <w:rsid w:val="00122DCC"/>
    <w:rsid w:val="00155DF8"/>
    <w:rsid w:val="001C15F8"/>
    <w:rsid w:val="00237A2B"/>
    <w:rsid w:val="00275648"/>
    <w:rsid w:val="003832FE"/>
    <w:rsid w:val="004A164A"/>
    <w:rsid w:val="004C4849"/>
    <w:rsid w:val="004C7C23"/>
    <w:rsid w:val="004D4A1D"/>
    <w:rsid w:val="005A7D53"/>
    <w:rsid w:val="00614825"/>
    <w:rsid w:val="0067228D"/>
    <w:rsid w:val="00686A0E"/>
    <w:rsid w:val="006C0095"/>
    <w:rsid w:val="007A04A3"/>
    <w:rsid w:val="007A08F1"/>
    <w:rsid w:val="007F624C"/>
    <w:rsid w:val="008001AF"/>
    <w:rsid w:val="009D2C6A"/>
    <w:rsid w:val="009E5DC1"/>
    <w:rsid w:val="00AC7499"/>
    <w:rsid w:val="00C06904"/>
    <w:rsid w:val="00C2449F"/>
    <w:rsid w:val="00C85E94"/>
    <w:rsid w:val="00D60D57"/>
    <w:rsid w:val="00D7067F"/>
    <w:rsid w:val="00E21356"/>
    <w:rsid w:val="00E6525A"/>
    <w:rsid w:val="00EF4453"/>
    <w:rsid w:val="00F21AD7"/>
    <w:rsid w:val="0108785E"/>
    <w:rsid w:val="021638F0"/>
    <w:rsid w:val="024C68D5"/>
    <w:rsid w:val="028F2242"/>
    <w:rsid w:val="02D713CC"/>
    <w:rsid w:val="02FE7E36"/>
    <w:rsid w:val="032377D2"/>
    <w:rsid w:val="033174F0"/>
    <w:rsid w:val="037E7BF6"/>
    <w:rsid w:val="04001474"/>
    <w:rsid w:val="05512895"/>
    <w:rsid w:val="057A1D9D"/>
    <w:rsid w:val="06393AC6"/>
    <w:rsid w:val="069D4D82"/>
    <w:rsid w:val="069E0F54"/>
    <w:rsid w:val="06AC5674"/>
    <w:rsid w:val="06EF707C"/>
    <w:rsid w:val="07093CCC"/>
    <w:rsid w:val="071C7941"/>
    <w:rsid w:val="07E16A5F"/>
    <w:rsid w:val="08230E46"/>
    <w:rsid w:val="08351488"/>
    <w:rsid w:val="084656B9"/>
    <w:rsid w:val="09292E3D"/>
    <w:rsid w:val="09B94242"/>
    <w:rsid w:val="09B94746"/>
    <w:rsid w:val="0A510AE0"/>
    <w:rsid w:val="0A9A0C6E"/>
    <w:rsid w:val="0AD1520E"/>
    <w:rsid w:val="0AEF043C"/>
    <w:rsid w:val="0B4E5376"/>
    <w:rsid w:val="0B5644F7"/>
    <w:rsid w:val="0BB04A83"/>
    <w:rsid w:val="0D646294"/>
    <w:rsid w:val="0F1346E8"/>
    <w:rsid w:val="0F8E2300"/>
    <w:rsid w:val="0FA65BEA"/>
    <w:rsid w:val="0FC71775"/>
    <w:rsid w:val="102301E4"/>
    <w:rsid w:val="10C44335"/>
    <w:rsid w:val="114F1F99"/>
    <w:rsid w:val="118013DF"/>
    <w:rsid w:val="11C45026"/>
    <w:rsid w:val="121E3B8F"/>
    <w:rsid w:val="12C9580C"/>
    <w:rsid w:val="134B0BCB"/>
    <w:rsid w:val="1387767E"/>
    <w:rsid w:val="138F5655"/>
    <w:rsid w:val="13C228CB"/>
    <w:rsid w:val="13EB36A3"/>
    <w:rsid w:val="14F15071"/>
    <w:rsid w:val="153D3518"/>
    <w:rsid w:val="154662D5"/>
    <w:rsid w:val="15BC5189"/>
    <w:rsid w:val="16033F99"/>
    <w:rsid w:val="16127CB9"/>
    <w:rsid w:val="171D38CA"/>
    <w:rsid w:val="1869157F"/>
    <w:rsid w:val="18AC60FF"/>
    <w:rsid w:val="18CA3170"/>
    <w:rsid w:val="19757BB7"/>
    <w:rsid w:val="19986F37"/>
    <w:rsid w:val="19CB3EE1"/>
    <w:rsid w:val="19EF682C"/>
    <w:rsid w:val="19F00C3E"/>
    <w:rsid w:val="1A086744"/>
    <w:rsid w:val="1A8958D6"/>
    <w:rsid w:val="1A9C07CA"/>
    <w:rsid w:val="1AC5276E"/>
    <w:rsid w:val="1AD6725E"/>
    <w:rsid w:val="1B3E68A7"/>
    <w:rsid w:val="1B7710C6"/>
    <w:rsid w:val="1B894B7E"/>
    <w:rsid w:val="1C58622E"/>
    <w:rsid w:val="1C805376"/>
    <w:rsid w:val="1CA57E5F"/>
    <w:rsid w:val="1CCE61DD"/>
    <w:rsid w:val="1CF858AB"/>
    <w:rsid w:val="1D187749"/>
    <w:rsid w:val="1D4308DF"/>
    <w:rsid w:val="1D707D22"/>
    <w:rsid w:val="1DB17510"/>
    <w:rsid w:val="1E1E62A8"/>
    <w:rsid w:val="1F477584"/>
    <w:rsid w:val="215B1DB7"/>
    <w:rsid w:val="21A06EA5"/>
    <w:rsid w:val="22212626"/>
    <w:rsid w:val="22C36D72"/>
    <w:rsid w:val="22D92C6A"/>
    <w:rsid w:val="236F3D1A"/>
    <w:rsid w:val="242F7F66"/>
    <w:rsid w:val="250819FD"/>
    <w:rsid w:val="253359A8"/>
    <w:rsid w:val="261473E3"/>
    <w:rsid w:val="26380678"/>
    <w:rsid w:val="26553888"/>
    <w:rsid w:val="2720324F"/>
    <w:rsid w:val="275C7C18"/>
    <w:rsid w:val="27AF4A9B"/>
    <w:rsid w:val="27BE649D"/>
    <w:rsid w:val="27E477D9"/>
    <w:rsid w:val="29B67577"/>
    <w:rsid w:val="2A647142"/>
    <w:rsid w:val="2AB85A53"/>
    <w:rsid w:val="2B135FB3"/>
    <w:rsid w:val="2B472F0F"/>
    <w:rsid w:val="2BC41E6A"/>
    <w:rsid w:val="2BE06C4E"/>
    <w:rsid w:val="2C2A6ACF"/>
    <w:rsid w:val="2D5A439C"/>
    <w:rsid w:val="2D6F30E8"/>
    <w:rsid w:val="2D786104"/>
    <w:rsid w:val="2DD912F5"/>
    <w:rsid w:val="2EC44B83"/>
    <w:rsid w:val="2EF7251D"/>
    <w:rsid w:val="2F0C4A33"/>
    <w:rsid w:val="2F891A05"/>
    <w:rsid w:val="2FE73952"/>
    <w:rsid w:val="304E11DE"/>
    <w:rsid w:val="30697C5E"/>
    <w:rsid w:val="307A7806"/>
    <w:rsid w:val="308D492B"/>
    <w:rsid w:val="30A312FD"/>
    <w:rsid w:val="30B157C4"/>
    <w:rsid w:val="310000C6"/>
    <w:rsid w:val="31332337"/>
    <w:rsid w:val="31C521D6"/>
    <w:rsid w:val="328A6F1C"/>
    <w:rsid w:val="32AD0A8C"/>
    <w:rsid w:val="33F27BFA"/>
    <w:rsid w:val="348401E2"/>
    <w:rsid w:val="34FF0673"/>
    <w:rsid w:val="358C5A83"/>
    <w:rsid w:val="3674525F"/>
    <w:rsid w:val="367D770E"/>
    <w:rsid w:val="36A20A14"/>
    <w:rsid w:val="371E6B0D"/>
    <w:rsid w:val="37381C9A"/>
    <w:rsid w:val="375C3E76"/>
    <w:rsid w:val="37866300"/>
    <w:rsid w:val="37AB573F"/>
    <w:rsid w:val="37BA7CFB"/>
    <w:rsid w:val="393061B6"/>
    <w:rsid w:val="393813A0"/>
    <w:rsid w:val="3A714692"/>
    <w:rsid w:val="3A876A0B"/>
    <w:rsid w:val="3A8E73FF"/>
    <w:rsid w:val="3BD803AB"/>
    <w:rsid w:val="3C587042"/>
    <w:rsid w:val="3CAC3FB6"/>
    <w:rsid w:val="3CCC3F31"/>
    <w:rsid w:val="3E0E729D"/>
    <w:rsid w:val="3E756191"/>
    <w:rsid w:val="3E8D7F9B"/>
    <w:rsid w:val="3EA7150B"/>
    <w:rsid w:val="3EAB5F91"/>
    <w:rsid w:val="3F6B42C9"/>
    <w:rsid w:val="40016D0E"/>
    <w:rsid w:val="409E3EA0"/>
    <w:rsid w:val="41450438"/>
    <w:rsid w:val="418B7999"/>
    <w:rsid w:val="41AD4E26"/>
    <w:rsid w:val="427A3C9F"/>
    <w:rsid w:val="42971501"/>
    <w:rsid w:val="42E8136A"/>
    <w:rsid w:val="4306355C"/>
    <w:rsid w:val="43561EDC"/>
    <w:rsid w:val="43C267DD"/>
    <w:rsid w:val="46377B2D"/>
    <w:rsid w:val="467B22B8"/>
    <w:rsid w:val="46B47AFD"/>
    <w:rsid w:val="46B569B8"/>
    <w:rsid w:val="46F6101C"/>
    <w:rsid w:val="4708120F"/>
    <w:rsid w:val="47A379FE"/>
    <w:rsid w:val="487B6C92"/>
    <w:rsid w:val="48942A99"/>
    <w:rsid w:val="49414E99"/>
    <w:rsid w:val="4B0F6A06"/>
    <w:rsid w:val="4B706D63"/>
    <w:rsid w:val="4B75259D"/>
    <w:rsid w:val="4B7813BA"/>
    <w:rsid w:val="4BC22C0A"/>
    <w:rsid w:val="4BDD7FD2"/>
    <w:rsid w:val="4BDF1C00"/>
    <w:rsid w:val="4C2117C9"/>
    <w:rsid w:val="4C8C4977"/>
    <w:rsid w:val="4C950D1C"/>
    <w:rsid w:val="4C990751"/>
    <w:rsid w:val="4CC36008"/>
    <w:rsid w:val="4D7C47C7"/>
    <w:rsid w:val="4D9A5540"/>
    <w:rsid w:val="4DBD24B7"/>
    <w:rsid w:val="4E807F95"/>
    <w:rsid w:val="4F1B76BF"/>
    <w:rsid w:val="4F83430A"/>
    <w:rsid w:val="502B7EAD"/>
    <w:rsid w:val="50FC175B"/>
    <w:rsid w:val="51A912A9"/>
    <w:rsid w:val="51F61E68"/>
    <w:rsid w:val="521B6B03"/>
    <w:rsid w:val="52A53BF1"/>
    <w:rsid w:val="52C22C63"/>
    <w:rsid w:val="52F676EA"/>
    <w:rsid w:val="530A79C2"/>
    <w:rsid w:val="531D39ED"/>
    <w:rsid w:val="53BF4C17"/>
    <w:rsid w:val="53C16D17"/>
    <w:rsid w:val="543B560A"/>
    <w:rsid w:val="556B10FB"/>
    <w:rsid w:val="556F0FEE"/>
    <w:rsid w:val="559C6D78"/>
    <w:rsid w:val="55B15674"/>
    <w:rsid w:val="56275810"/>
    <w:rsid w:val="570B4F29"/>
    <w:rsid w:val="5807540A"/>
    <w:rsid w:val="586C0684"/>
    <w:rsid w:val="58971C6F"/>
    <w:rsid w:val="58B55544"/>
    <w:rsid w:val="59E26587"/>
    <w:rsid w:val="59EC7E6D"/>
    <w:rsid w:val="5A2D1ACF"/>
    <w:rsid w:val="5BFC1213"/>
    <w:rsid w:val="5C0640AE"/>
    <w:rsid w:val="5C0A235B"/>
    <w:rsid w:val="5C241CAA"/>
    <w:rsid w:val="5C2E4F48"/>
    <w:rsid w:val="5C894027"/>
    <w:rsid w:val="5D211DC7"/>
    <w:rsid w:val="5D88437B"/>
    <w:rsid w:val="5DA35D6B"/>
    <w:rsid w:val="5E011BCD"/>
    <w:rsid w:val="5E221978"/>
    <w:rsid w:val="5E8B073C"/>
    <w:rsid w:val="5F7F5913"/>
    <w:rsid w:val="5FE413D9"/>
    <w:rsid w:val="60252622"/>
    <w:rsid w:val="60307785"/>
    <w:rsid w:val="60B61741"/>
    <w:rsid w:val="611729F7"/>
    <w:rsid w:val="611E17F8"/>
    <w:rsid w:val="61326298"/>
    <w:rsid w:val="61376FA2"/>
    <w:rsid w:val="61614083"/>
    <w:rsid w:val="618E7C24"/>
    <w:rsid w:val="619445C3"/>
    <w:rsid w:val="625A09D4"/>
    <w:rsid w:val="625F2F60"/>
    <w:rsid w:val="630F1FBD"/>
    <w:rsid w:val="63570C84"/>
    <w:rsid w:val="63756252"/>
    <w:rsid w:val="63B1154E"/>
    <w:rsid w:val="63BD6507"/>
    <w:rsid w:val="63CE7018"/>
    <w:rsid w:val="648B26D6"/>
    <w:rsid w:val="654234D0"/>
    <w:rsid w:val="65FC10E2"/>
    <w:rsid w:val="66554A51"/>
    <w:rsid w:val="66777177"/>
    <w:rsid w:val="66CA084C"/>
    <w:rsid w:val="66DA76FD"/>
    <w:rsid w:val="67FE531A"/>
    <w:rsid w:val="68481C59"/>
    <w:rsid w:val="6882426F"/>
    <w:rsid w:val="68B27E00"/>
    <w:rsid w:val="6976272C"/>
    <w:rsid w:val="69964D64"/>
    <w:rsid w:val="6A587FDF"/>
    <w:rsid w:val="6ABA375A"/>
    <w:rsid w:val="6B3C7F50"/>
    <w:rsid w:val="6CA951C5"/>
    <w:rsid w:val="6D16494A"/>
    <w:rsid w:val="6D4F2A3F"/>
    <w:rsid w:val="6DDA7AA9"/>
    <w:rsid w:val="6ED5733C"/>
    <w:rsid w:val="6EF9590B"/>
    <w:rsid w:val="6F130BBC"/>
    <w:rsid w:val="6F4A0F82"/>
    <w:rsid w:val="6F735ADD"/>
    <w:rsid w:val="6FF80D55"/>
    <w:rsid w:val="70535E0F"/>
    <w:rsid w:val="705E500F"/>
    <w:rsid w:val="7081561F"/>
    <w:rsid w:val="708328CC"/>
    <w:rsid w:val="70EC667C"/>
    <w:rsid w:val="714F02CA"/>
    <w:rsid w:val="719643D7"/>
    <w:rsid w:val="71A218A6"/>
    <w:rsid w:val="71BA2D8E"/>
    <w:rsid w:val="71DE21A4"/>
    <w:rsid w:val="72087C22"/>
    <w:rsid w:val="72250A1C"/>
    <w:rsid w:val="72652713"/>
    <w:rsid w:val="72D57703"/>
    <w:rsid w:val="72ED70DE"/>
    <w:rsid w:val="72F57441"/>
    <w:rsid w:val="730415BB"/>
    <w:rsid w:val="738D39F4"/>
    <w:rsid w:val="748A75DE"/>
    <w:rsid w:val="748D16D7"/>
    <w:rsid w:val="75517204"/>
    <w:rsid w:val="7570478E"/>
    <w:rsid w:val="77D44FBE"/>
    <w:rsid w:val="77E868BC"/>
    <w:rsid w:val="78151CDB"/>
    <w:rsid w:val="7830592B"/>
    <w:rsid w:val="78726235"/>
    <w:rsid w:val="787B0CC2"/>
    <w:rsid w:val="78D10648"/>
    <w:rsid w:val="78D51CEB"/>
    <w:rsid w:val="78D91337"/>
    <w:rsid w:val="79283903"/>
    <w:rsid w:val="79690DAE"/>
    <w:rsid w:val="79D02570"/>
    <w:rsid w:val="7A364D69"/>
    <w:rsid w:val="7A6A2727"/>
    <w:rsid w:val="7B196AEE"/>
    <w:rsid w:val="7B371AA4"/>
    <w:rsid w:val="7BA1257A"/>
    <w:rsid w:val="7BFF4C25"/>
    <w:rsid w:val="7C1A53A0"/>
    <w:rsid w:val="7C341BF8"/>
    <w:rsid w:val="7D916861"/>
    <w:rsid w:val="7DD06E5A"/>
    <w:rsid w:val="7F662A6C"/>
    <w:rsid w:val="7FD9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5A21E"/>
  <w15:docId w15:val="{4B75B3C0-E3DB-45D7-A5B1-9C8513B7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1AD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21A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uiPriority w:val="99"/>
    <w:rsid w:val="00F21AD7"/>
    <w:pPr>
      <w:spacing w:before="120" w:after="240"/>
      <w:jc w:val="both"/>
    </w:pPr>
    <w:rPr>
      <w:kern w:val="0"/>
      <w:sz w:val="22"/>
      <w:lang w:val="ru-RU" w:eastAsia="en-US"/>
    </w:rPr>
  </w:style>
  <w:style w:type="character" w:customStyle="1" w:styleId="Char">
    <w:name w:val="段 Char"/>
    <w:basedOn w:val="a1"/>
    <w:link w:val="a5"/>
    <w:uiPriority w:val="99"/>
    <w:locked/>
    <w:rsid w:val="00F21AD7"/>
    <w:rPr>
      <w:rFonts w:ascii="宋体" w:cs="Times New Roman"/>
      <w:sz w:val="22"/>
      <w:szCs w:val="22"/>
      <w:lang w:val="en-US" w:eastAsia="zh-CN" w:bidi="ar-SA"/>
    </w:rPr>
  </w:style>
  <w:style w:type="paragraph" w:customStyle="1" w:styleId="a5">
    <w:name w:val="段"/>
    <w:link w:val="Char"/>
    <w:uiPriority w:val="99"/>
    <w:rsid w:val="00F21AD7"/>
    <w:pPr>
      <w:tabs>
        <w:tab w:val="center" w:pos="4201"/>
        <w:tab w:val="right" w:leader="dot" w:pos="9298"/>
      </w:tabs>
      <w:autoSpaceDE w:val="0"/>
      <w:autoSpaceDN w:val="0"/>
      <w:spacing w:after="200" w:line="276" w:lineRule="auto"/>
      <w:ind w:firstLineChars="200" w:firstLine="420"/>
      <w:jc w:val="both"/>
    </w:pPr>
    <w:rPr>
      <w:rFonts w:ascii="宋体"/>
      <w:kern w:val="0"/>
    </w:rPr>
  </w:style>
  <w:style w:type="paragraph" w:customStyle="1" w:styleId="a6">
    <w:name w:val="一级无"/>
    <w:basedOn w:val="a0"/>
    <w:uiPriority w:val="99"/>
    <w:rsid w:val="00F21AD7"/>
    <w:pPr>
      <w:widowControl/>
      <w:spacing w:line="276" w:lineRule="auto"/>
      <w:ind w:firstLineChars="200" w:firstLine="200"/>
      <w:outlineLvl w:val="2"/>
    </w:pPr>
    <w:rPr>
      <w:rFonts w:ascii="宋体"/>
      <w:kern w:val="0"/>
      <w:szCs w:val="21"/>
    </w:rPr>
  </w:style>
  <w:style w:type="paragraph" w:customStyle="1" w:styleId="a">
    <w:name w:val="章标题"/>
    <w:next w:val="a5"/>
    <w:uiPriority w:val="99"/>
    <w:rsid w:val="00F21AD7"/>
    <w:pPr>
      <w:numPr>
        <w:numId w:val="1"/>
      </w:numPr>
      <w:spacing w:beforeLines="100" w:afterLines="100"/>
      <w:jc w:val="both"/>
      <w:outlineLvl w:val="1"/>
    </w:pPr>
    <w:rPr>
      <w:rFonts w:ascii="黑体" w:eastAsia="黑体"/>
      <w:kern w:val="0"/>
    </w:rPr>
  </w:style>
  <w:style w:type="paragraph" w:styleId="a7">
    <w:name w:val="Document Map"/>
    <w:basedOn w:val="a0"/>
    <w:link w:val="a8"/>
    <w:uiPriority w:val="99"/>
    <w:semiHidden/>
    <w:rsid w:val="004D4A1D"/>
    <w:pPr>
      <w:shd w:val="clear" w:color="auto" w:fill="000080"/>
    </w:pPr>
  </w:style>
  <w:style w:type="character" w:customStyle="1" w:styleId="a8">
    <w:name w:val="文档结构图 字符"/>
    <w:basedOn w:val="a1"/>
    <w:link w:val="a7"/>
    <w:uiPriority w:val="99"/>
    <w:semiHidden/>
    <w:rsid w:val="00F53E15"/>
    <w:rPr>
      <w:rFonts w:ascii="Times New Roman" w:hAnsi="Times New Roman"/>
      <w:sz w:val="0"/>
      <w:szCs w:val="0"/>
    </w:rPr>
  </w:style>
  <w:style w:type="paragraph" w:styleId="a9">
    <w:name w:val="Balloon Text"/>
    <w:basedOn w:val="a0"/>
    <w:link w:val="aa"/>
    <w:uiPriority w:val="99"/>
    <w:semiHidden/>
    <w:unhideWhenUsed/>
    <w:rsid w:val="00D60D57"/>
    <w:rPr>
      <w:sz w:val="18"/>
      <w:szCs w:val="18"/>
    </w:rPr>
  </w:style>
  <w:style w:type="character" w:customStyle="1" w:styleId="aa">
    <w:name w:val="批注框文本 字符"/>
    <w:basedOn w:val="a1"/>
    <w:link w:val="a9"/>
    <w:uiPriority w:val="99"/>
    <w:semiHidden/>
    <w:rsid w:val="00D60D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张春娥</cp:lastModifiedBy>
  <cp:revision>9</cp:revision>
  <dcterms:created xsi:type="dcterms:W3CDTF">2020-12-02T00:38:00Z</dcterms:created>
  <dcterms:modified xsi:type="dcterms:W3CDTF">2020-12-02T07:53:00Z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