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cstheme="minorHAnsi"/>
          <w:color w:val="auto"/>
        </w:rPr>
      </w:pPr>
      <w:r>
        <w:rPr>
          <w:rFonts w:ascii="Times New Roman" w:hAnsi="Times New Roman" w:cs="Times New Roman"/>
          <w:color w:val="auto"/>
        </w:rPr>
        <w:t>ICS</w:t>
      </w:r>
      <w:r>
        <w:rPr>
          <w:rFonts w:hint="eastAsia" w:ascii="Times New Roman" w:hAnsi="Times New Roman" w:cs="Times New Roman"/>
          <w:color w:val="auto"/>
        </w:rPr>
        <w:t xml:space="preserve"> </w:t>
      </w:r>
      <w:r>
        <w:rPr>
          <w:rFonts w:ascii="黑体" w:hAnsi="黑体" w:eastAsia="黑体" w:cstheme="minorHAnsi"/>
          <w:color w:val="auto"/>
        </w:rPr>
        <w:t>67.160.10</w:t>
      </w:r>
    </w:p>
    <w:p>
      <w:pPr>
        <w:jc w:val="left"/>
        <w:rPr>
          <w:rFonts w:cstheme="minorHAnsi"/>
          <w:color w:val="auto"/>
        </w:rPr>
      </w:pPr>
      <w:r>
        <w:rPr>
          <w:rFonts w:ascii="Times New Roman" w:hAnsi="Times New Roman" w:cs="Times New Roman"/>
          <w:color w:val="auto"/>
        </w:rPr>
        <w:t>CCS</w:t>
      </w:r>
      <w:r>
        <w:rPr>
          <w:rFonts w:hint="eastAsia" w:cstheme="minorHAnsi"/>
          <w:color w:val="auto"/>
        </w:rPr>
        <w:t xml:space="preserve"> </w:t>
      </w:r>
      <w:r>
        <w:rPr>
          <w:rFonts w:hint="eastAsia" w:ascii="黑体" w:hAnsi="黑体" w:eastAsia="黑体" w:cstheme="minorHAnsi"/>
          <w:color w:val="auto"/>
        </w:rPr>
        <w:t>X 61</w:t>
      </w:r>
    </w:p>
    <w:p>
      <w:pPr>
        <w:pStyle w:val="13"/>
        <w:spacing w:before="936" w:beforeLines="300" w:line="240" w:lineRule="auto"/>
        <w:rPr>
          <w:rFonts w:hAnsi="黑体"/>
          <w:color w:val="auto"/>
        </w:rPr>
      </w:pPr>
      <w:r>
        <w:rPr>
          <w:rFonts w:hint="eastAsia" w:hAnsi="黑体"/>
          <w:color w:val="auto"/>
        </w:rPr>
        <w:t>大邑县白酒行业协会团体标准</w:t>
      </w:r>
    </w:p>
    <w:p>
      <w:pPr>
        <w:spacing w:before="312" w:beforeLines="100"/>
        <w:ind w:right="210" w:rightChars="100"/>
        <w:jc w:val="right"/>
        <w:rPr>
          <w:rFonts w:ascii="黑体" w:hAnsi="黑体" w:eastAsia="黑体" w:cstheme="minorHAnsi"/>
          <w:color w:val="auto"/>
          <w:sz w:val="28"/>
          <w:szCs w:val="28"/>
        </w:rPr>
      </w:pPr>
      <w:r>
        <w:rPr>
          <w:rFonts w:ascii="黑体" w:hAnsi="黑体" w:eastAsia="黑体" w:cstheme="minorHAnsi"/>
          <w:color w:val="auto"/>
          <w:sz w:val="28"/>
          <w:szCs w:val="28"/>
        </w:rPr>
        <w:t>T/DYBJOF 2—2020</w:t>
      </w:r>
    </w:p>
    <w:p>
      <w:pPr>
        <w:spacing w:before="2340" w:beforeLines="750"/>
        <w:ind w:right="210" w:rightChars="100"/>
        <w:jc w:val="center"/>
        <w:rPr>
          <w:rFonts w:ascii="黑体" w:hAnsi="黑体" w:eastAsia="黑体" w:cstheme="minorHAnsi"/>
          <w:color w:val="auto"/>
          <w:sz w:val="52"/>
          <w:szCs w:val="52"/>
        </w:rPr>
      </w:pPr>
      <w:r>
        <w:rPr>
          <w:rFonts w:ascii="Times New Roman" w:hAnsi="Times New Roman" w:cs="Times New Roman"/>
          <w:color w:val="auto"/>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192405</wp:posOffset>
                </wp:positionV>
                <wp:extent cx="6124575" cy="0"/>
                <wp:effectExtent l="0" t="0" r="9525" b="19050"/>
                <wp:wrapNone/>
                <wp:docPr id="1" name="直接连接符 1"/>
                <wp:cNvGraphicFramePr/>
                <a:graphic xmlns:a="http://schemas.openxmlformats.org/drawingml/2006/main">
                  <a:graphicData uri="http://schemas.microsoft.com/office/word/2010/wordprocessingShape">
                    <wps:wsp>
                      <wps:cNvCnPr/>
                      <wps:spPr>
                        <a:xfrm>
                          <a:off x="0" y="0"/>
                          <a:ext cx="6124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15.15pt;height:0pt;width:482.25pt;z-index:251659264;mso-width-relative:page;mso-height-relative:page;" filled="f" stroked="t" coordsize="21600,21600" o:gfxdata="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b3Ct/TAAAABgEAAA8AAAAAAAAAAQAgAAAAIgAAAGRycy9kb3ducmV2LnhtbFBLAQIUABQA&#10;AAAIAIdO4kD5kPr/vAEAAEwDAAAOAAAAAAAAAAEAIAAAACIBAABkcnMvZTJvRG9jLnhtbFBLBQYA&#10;AAAABgAGAFkBAABQBQAAAAA=&#10;">
                <v:fill on="f" focussize="0,0"/>
                <v:stroke color="#000000 [3213]" joinstyle="round"/>
                <v:imagedata o:title=""/>
                <o:lock v:ext="edit" aspectratio="f"/>
              </v:line>
            </w:pict>
          </mc:Fallback>
        </mc:AlternateContent>
      </w:r>
      <w:r>
        <w:rPr>
          <w:rFonts w:hint="eastAsia" w:ascii="黑体" w:hAnsi="黑体" w:eastAsia="黑体" w:cstheme="minorHAnsi"/>
          <w:color w:val="auto"/>
          <w:sz w:val="52"/>
          <w:szCs w:val="52"/>
        </w:rPr>
        <w:t>地理标志产品 王泗白酒</w:t>
      </w:r>
    </w:p>
    <w:p>
      <w:pPr>
        <w:spacing w:before="156" w:beforeLines="50"/>
        <w:jc w:val="center"/>
        <w:rPr>
          <w:rFonts w:ascii="黑体" w:hAnsi="黑体" w:eastAsia="黑体"/>
          <w:color w:val="auto"/>
          <w:sz w:val="28"/>
          <w:szCs w:val="28"/>
        </w:rPr>
      </w:pPr>
      <w:r>
        <w:rPr>
          <w:rFonts w:ascii="黑体" w:hAnsi="黑体" w:eastAsia="黑体"/>
          <w:color w:val="auto"/>
          <w:sz w:val="28"/>
          <w:szCs w:val="28"/>
        </w:rPr>
        <w:t>Product of geographical indication－Wangsi Liquor</w:t>
      </w:r>
    </w:p>
    <w:p>
      <w:pPr>
        <w:spacing w:before="156" w:beforeLines="50"/>
        <w:jc w:val="center"/>
        <w:rPr>
          <w:rFonts w:ascii="黑体" w:hAnsi="黑体" w:eastAsia="黑体"/>
          <w:color w:val="auto"/>
          <w:sz w:val="28"/>
          <w:szCs w:val="28"/>
        </w:rPr>
      </w:pPr>
      <w:r>
        <w:rPr>
          <w:rFonts w:hint="eastAsia" w:ascii="黑体" w:hAnsi="黑体" w:eastAsia="黑体"/>
          <w:color w:val="auto"/>
          <w:sz w:val="28"/>
          <w:szCs w:val="28"/>
        </w:rPr>
        <w:t>（征求意见稿）</w:t>
      </w:r>
    </w:p>
    <w:p>
      <w:pPr>
        <w:pStyle w:val="14"/>
        <w:spacing w:before="5460" w:beforeLines="1750"/>
        <w:rPr>
          <w:rFonts w:ascii="黑体" w:hAnsi="黑体"/>
          <w:color w:val="auto"/>
        </w:rPr>
      </w:pPr>
      <w:r>
        <w:rPr>
          <w:rFonts w:ascii="黑体" w:hAnsi="黑体"/>
          <w:color w:val="auto"/>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3763010</wp:posOffset>
                </wp:positionV>
                <wp:extent cx="6124575" cy="0"/>
                <wp:effectExtent l="0" t="0" r="9525" b="19050"/>
                <wp:wrapNone/>
                <wp:docPr id="2" name="直接连接符 2"/>
                <wp:cNvGraphicFramePr/>
                <a:graphic xmlns:a="http://schemas.openxmlformats.org/drawingml/2006/main">
                  <a:graphicData uri="http://schemas.microsoft.com/office/word/2010/wordprocessingShape">
                    <wps:wsp>
                      <wps:cNvCnPr/>
                      <wps:spPr>
                        <a:xfrm>
                          <a:off x="0" y="0"/>
                          <a:ext cx="6124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296.3pt;height:0pt;width:482.25pt;z-index:251660288;mso-width-relative:page;mso-height-relative:page;" filled="f" stroked="t" coordsize="21600,21600" o:gfxdata="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QhsvO9UAAAAIAQAADwAAAAAAAAABACAAAAAiAAAAZHJzL2Rvd25yZXYueG1sUEsBAhQA&#10;FAAAAAgAh07iQHKX7Ay8AQAATAMAAA4AAAAAAAAAAQAgAAAAJAEAAGRycy9lMm9Eb2MueG1sUEsF&#10;BgAAAAAGAAYAWQEAAFIFAAAAAA==&#10;">
                <v:fill on="f" focussize="0,0"/>
                <v:stroke color="#000000 [3213]" joinstyle="round"/>
                <v:imagedata o:title=""/>
                <o:lock v:ext="edit" aspectratio="f"/>
              </v:line>
            </w:pict>
          </mc:Fallback>
        </mc:AlternateContent>
      </w:r>
      <w:r>
        <w:rPr>
          <w:rFonts w:hint="eastAsia" w:ascii="黑体"/>
          <w:color w:val="auto"/>
        </w:rPr>
        <w:t>2020</w:t>
      </w:r>
      <w:r>
        <w:rPr>
          <w:color w:val="auto"/>
        </w:rPr>
        <w:t xml:space="preserve"> </w:t>
      </w:r>
      <w:r>
        <w:rPr>
          <w:rFonts w:hint="eastAsia" w:ascii="黑体"/>
          <w:color w:val="auto"/>
        </w:rPr>
        <w:t>-</w:t>
      </w:r>
      <w:r>
        <w:rPr>
          <w:rFonts w:hint="eastAsia" w:ascii="黑体"/>
          <w:color w:val="auto"/>
          <w:highlight w:val="none"/>
        </w:rPr>
        <w:t>××</w:t>
      </w:r>
      <w:r>
        <w:rPr>
          <w:rFonts w:hint="eastAsia" w:ascii="黑体"/>
          <w:color w:val="auto"/>
        </w:rPr>
        <w:t>-</w:t>
      </w:r>
      <w:r>
        <w:rPr>
          <w:rFonts w:hint="eastAsia" w:ascii="黑体"/>
          <w:color w:val="auto"/>
          <w:highlight w:val="none"/>
        </w:rPr>
        <w:t>××</w:t>
      </w:r>
      <w:r>
        <w:rPr>
          <w:rFonts w:hint="eastAsia" w:ascii="黑体" w:hAnsi="黑体"/>
          <w:color w:val="auto"/>
        </w:rPr>
        <w:t>发布                              2020 -</w:t>
      </w:r>
      <w:r>
        <w:rPr>
          <w:rFonts w:hint="eastAsia" w:ascii="黑体" w:hAnsi="黑体"/>
          <w:color w:val="auto"/>
          <w:highlight w:val="none"/>
        </w:rPr>
        <w:t>××</w:t>
      </w:r>
      <w:r>
        <w:rPr>
          <w:rFonts w:hint="eastAsia" w:ascii="黑体" w:hAnsi="黑体"/>
          <w:color w:val="auto"/>
        </w:rPr>
        <w:t>-</w:t>
      </w:r>
      <w:r>
        <w:rPr>
          <w:rFonts w:hint="eastAsia" w:ascii="黑体" w:hAnsi="黑体"/>
          <w:color w:val="auto"/>
          <w:highlight w:val="none"/>
        </w:rPr>
        <w:t>××</w:t>
      </w:r>
      <w:r>
        <w:rPr>
          <w:rFonts w:hint="eastAsia" w:ascii="黑体" w:hAnsi="黑体"/>
          <w:color w:val="auto"/>
        </w:rPr>
        <w:t>实施</w:t>
      </w:r>
    </w:p>
    <w:p>
      <w:pPr>
        <w:pStyle w:val="14"/>
        <w:spacing w:before="312" w:beforeLines="100"/>
        <w:jc w:val="center"/>
        <w:rPr>
          <w:color w:val="auto"/>
        </w:rPr>
        <w:sectPr>
          <w:headerReference r:id="rId4" w:type="first"/>
          <w:footerReference r:id="rId5" w:type="first"/>
          <w:headerReference r:id="rId3" w:type="even"/>
          <w:pgSz w:w="11906" w:h="16838"/>
          <w:pgMar w:top="567" w:right="851" w:bottom="1134" w:left="1418" w:header="0" w:footer="992" w:gutter="0"/>
          <w:cols w:space="425" w:num="1"/>
          <w:docGrid w:type="linesAndChars" w:linePitch="312" w:charSpace="0"/>
        </w:sectPr>
      </w:pPr>
      <w:r>
        <w:rPr>
          <w:rFonts w:hint="eastAsia"/>
          <w:color w:val="auto"/>
        </w:rPr>
        <w:t>大 邑 县 白 酒 行 业 协 会  发布</w:t>
      </w:r>
      <w:r>
        <w:rPr>
          <w:color w:val="auto"/>
        </w:rPr>
        <w:br w:type="page"/>
      </w:r>
    </w:p>
    <w:p>
      <w:pPr>
        <w:pStyle w:val="15"/>
        <w:spacing w:before="1248" w:beforeLines="400"/>
        <w:rPr>
          <w:color w:val="auto"/>
        </w:rPr>
      </w:pPr>
      <w:r>
        <w:rPr>
          <w:color w:val="auto"/>
        </w:rPr>
        <w:t>前</w:t>
      </w:r>
      <w:r>
        <w:rPr>
          <w:rFonts w:hint="eastAsia"/>
          <w:color w:val="auto"/>
        </w:rPr>
        <w:t xml:space="preserve">    </w:t>
      </w:r>
      <w:r>
        <w:rPr>
          <w:color w:val="auto"/>
        </w:rPr>
        <w:t>言</w:t>
      </w:r>
    </w:p>
    <w:p>
      <w:pPr>
        <w:pStyle w:val="10"/>
        <w:spacing w:before="624" w:beforeLines="200"/>
        <w:rPr>
          <w:color w:val="auto"/>
        </w:rPr>
      </w:pPr>
      <w:r>
        <w:rPr>
          <w:rFonts w:hint="eastAsia" w:hAnsi="宋体"/>
          <w:color w:val="auto"/>
        </w:rPr>
        <w:t>本文件按照</w:t>
      </w:r>
      <w:r>
        <w:rPr>
          <w:rFonts w:hint="eastAsia"/>
          <w:color w:val="auto"/>
        </w:rPr>
        <w:t>GB/T 1.1—2020</w:t>
      </w:r>
      <w:r>
        <w:rPr>
          <w:rFonts w:hint="eastAsia" w:hAnsi="宋体"/>
          <w:color w:val="auto"/>
        </w:rPr>
        <w:t>《标准化工作导则</w:t>
      </w:r>
      <w:r>
        <w:rPr>
          <w:rFonts w:hint="eastAsia"/>
          <w:color w:val="auto"/>
        </w:rPr>
        <w:t xml:space="preserve">  </w:t>
      </w:r>
      <w:r>
        <w:rPr>
          <w:rFonts w:hint="eastAsia" w:hAnsi="宋体"/>
          <w:color w:val="auto"/>
        </w:rPr>
        <w:t>第</w:t>
      </w:r>
      <w:r>
        <w:rPr>
          <w:rFonts w:hint="eastAsia"/>
          <w:color w:val="auto"/>
        </w:rPr>
        <w:t>1部分：标准化文件的结构和起草规则</w:t>
      </w:r>
      <w:r>
        <w:rPr>
          <w:rFonts w:hint="eastAsia" w:hAnsi="宋体"/>
          <w:color w:val="auto"/>
        </w:rPr>
        <w:t>》的规则起草。</w:t>
      </w:r>
    </w:p>
    <w:p>
      <w:pPr>
        <w:pStyle w:val="10"/>
        <w:rPr>
          <w:color w:val="auto"/>
        </w:rPr>
      </w:pPr>
      <w:r>
        <w:rPr>
          <w:rFonts w:hint="eastAsia" w:hAnsi="宋体"/>
          <w:color w:val="auto"/>
        </w:rPr>
        <w:t>本文件根据《地理标志产品保护规定》和</w:t>
      </w:r>
      <w:r>
        <w:rPr>
          <w:rFonts w:hint="eastAsia"/>
          <w:color w:val="auto"/>
        </w:rPr>
        <w:t>GB/T 17924《地理标志产品  标准通用要求》制定。</w:t>
      </w:r>
    </w:p>
    <w:p>
      <w:pPr>
        <w:pStyle w:val="10"/>
        <w:rPr>
          <w:color w:val="auto"/>
        </w:rPr>
      </w:pPr>
      <w:r>
        <w:rPr>
          <w:rFonts w:hint="eastAsia" w:hAnsi="宋体"/>
          <w:color w:val="auto"/>
        </w:rPr>
        <w:t>本文件由大邑县白酒行业协会提出并归口。</w:t>
      </w:r>
    </w:p>
    <w:p>
      <w:pPr>
        <w:pStyle w:val="10"/>
        <w:rPr>
          <w:color w:val="auto"/>
        </w:rPr>
      </w:pPr>
      <w:r>
        <w:rPr>
          <w:rFonts w:hint="eastAsia" w:hAnsi="宋体"/>
          <w:color w:val="auto"/>
        </w:rPr>
        <w:t>本文件起草单位：大邑县白酒行业协会、成都蜀之源酒业有限公司、四川万豪企业管理咨询有限公司。</w:t>
      </w:r>
    </w:p>
    <w:p>
      <w:pPr>
        <w:pStyle w:val="10"/>
        <w:keepNext w:val="0"/>
        <w:keepLines w:val="0"/>
        <w:pageBreakBefore w:val="0"/>
        <w:widowControl/>
        <w:kinsoku/>
        <w:wordWrap/>
        <w:overflowPunct/>
        <w:topLinePunct w:val="0"/>
        <w:autoSpaceDE w:val="0"/>
        <w:autoSpaceDN w:val="0"/>
        <w:bidi w:val="0"/>
        <w:adjustRightInd/>
        <w:snapToGrid/>
        <w:ind w:firstLine="420" w:firstLineChars="200"/>
        <w:textAlignment w:val="auto"/>
        <w:rPr>
          <w:rFonts w:hint="eastAsia"/>
          <w:color w:val="auto"/>
        </w:rPr>
        <w:sectPr>
          <w:headerReference r:id="rId6" w:type="default"/>
          <w:footerReference r:id="rId7" w:type="default"/>
          <w:footerReference r:id="rId8" w:type="even"/>
          <w:pgSz w:w="11906" w:h="16838"/>
          <w:pgMar w:top="1418" w:right="1134" w:bottom="1134" w:left="1418" w:header="1417" w:footer="850" w:gutter="0"/>
          <w:pgNumType w:fmt="upperRoman" w:start="1"/>
          <w:cols w:space="425" w:num="1"/>
          <w:docGrid w:type="lines" w:linePitch="312" w:charSpace="0"/>
        </w:sectPr>
      </w:pPr>
      <w:r>
        <w:rPr>
          <w:rFonts w:hint="eastAsia" w:hAnsi="宋体"/>
          <w:color w:val="auto"/>
        </w:rPr>
        <w:t>本文件主要起草人：</w:t>
      </w:r>
      <w:r>
        <w:rPr>
          <w:rFonts w:hint="eastAsia"/>
          <w:color w:val="auto"/>
        </w:rPr>
        <w:t>xx、xx、xx、xx、xx、xx。</w:t>
      </w:r>
    </w:p>
    <w:p>
      <w:pPr>
        <w:pStyle w:val="10"/>
        <w:spacing w:before="936" w:beforeLines="300"/>
        <w:ind w:firstLine="0" w:firstLineChars="0"/>
        <w:rPr>
          <w:rFonts w:hint="eastAsia"/>
          <w:color w:val="auto"/>
        </w:rPr>
      </w:pPr>
    </w:p>
    <w:p>
      <w:pPr>
        <w:pStyle w:val="10"/>
        <w:spacing w:before="468" w:beforeLines="150"/>
        <w:ind w:firstLine="0" w:firstLineChars="0"/>
        <w:jc w:val="center"/>
        <w:rPr>
          <w:rFonts w:ascii="黑体" w:hAnsi="黑体" w:eastAsia="黑体"/>
          <w:color w:val="auto"/>
          <w:sz w:val="32"/>
          <w:szCs w:val="32"/>
        </w:rPr>
      </w:pPr>
      <w:r>
        <w:rPr>
          <w:rFonts w:hint="eastAsia" w:ascii="黑体" w:hAnsi="黑体" w:eastAsia="黑体"/>
          <w:color w:val="auto"/>
          <w:sz w:val="32"/>
          <w:szCs w:val="32"/>
        </w:rPr>
        <w:t>地理标志产品 王泗白酒</w:t>
      </w:r>
    </w:p>
    <w:p>
      <w:pPr>
        <w:pStyle w:val="25"/>
        <w:rPr>
          <w:color w:val="auto"/>
        </w:rPr>
      </w:pPr>
      <w:r>
        <w:rPr>
          <w:rFonts w:hint="eastAsia"/>
          <w:color w:val="auto"/>
        </w:rPr>
        <w:t>范围</w:t>
      </w:r>
    </w:p>
    <w:p>
      <w:pPr>
        <w:pStyle w:val="10"/>
        <w:jc w:val="left"/>
        <w:rPr>
          <w:rFonts w:asciiTheme="minorEastAsia" w:hAnsiTheme="minorEastAsia" w:eastAsiaTheme="minorEastAsia"/>
          <w:color w:val="auto"/>
        </w:rPr>
      </w:pPr>
      <w:r>
        <w:rPr>
          <w:rFonts w:hint="eastAsia" w:asciiTheme="minorEastAsia" w:hAnsiTheme="minorEastAsia" w:eastAsiaTheme="minorEastAsia"/>
          <w:color w:val="auto"/>
        </w:rPr>
        <w:t>本文件规定了王泗白酒的术语和定义、地理标志产品保护范围、产品分类、要求、试验方法、检验规则及标志、包装、运输、贮存。</w:t>
      </w:r>
    </w:p>
    <w:p>
      <w:pPr>
        <w:pStyle w:val="10"/>
        <w:jc w:val="left"/>
        <w:rPr>
          <w:rFonts w:asciiTheme="minorEastAsia" w:hAnsiTheme="minorEastAsia" w:eastAsiaTheme="minorEastAsia"/>
          <w:color w:val="auto"/>
        </w:rPr>
      </w:pPr>
      <w:r>
        <w:rPr>
          <w:rFonts w:hint="eastAsia" w:asciiTheme="minorEastAsia" w:hAnsiTheme="minorEastAsia" w:eastAsiaTheme="minorEastAsia"/>
          <w:color w:val="auto"/>
        </w:rPr>
        <w:t>本文件适用于原国家质量监督检验检疫行政主管部门批准保护的王泗白酒。</w:t>
      </w:r>
    </w:p>
    <w:p>
      <w:pPr>
        <w:pStyle w:val="25"/>
        <w:rPr>
          <w:color w:val="auto"/>
        </w:rPr>
      </w:pPr>
      <w:r>
        <w:rPr>
          <w:rFonts w:hint="eastAsia"/>
          <w:color w:val="auto"/>
        </w:rPr>
        <w:t>规范性引用文件</w:t>
      </w:r>
    </w:p>
    <w:p>
      <w:pPr>
        <w:pStyle w:val="10"/>
        <w:rPr>
          <w:color w:val="auto"/>
        </w:rPr>
      </w:pPr>
      <w:r>
        <w:rPr>
          <w:rFonts w:hint="eastAsia" w:hAnsi="宋体"/>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0"/>
        <w:rPr>
          <w:color w:val="auto"/>
        </w:rPr>
      </w:pPr>
      <w:r>
        <w:rPr>
          <w:rFonts w:hint="eastAsia" w:hAnsi="宋体"/>
          <w:color w:val="auto"/>
        </w:rPr>
        <w:t>GB/T 191-2008  包装储运图示标志</w:t>
      </w:r>
    </w:p>
    <w:p>
      <w:pPr>
        <w:pStyle w:val="10"/>
        <w:rPr>
          <w:color w:val="auto"/>
        </w:rPr>
      </w:pPr>
      <w:r>
        <w:rPr>
          <w:rFonts w:hint="eastAsia"/>
          <w:color w:val="auto"/>
        </w:rPr>
        <w:t>GB 1351-2008  小麦</w:t>
      </w:r>
    </w:p>
    <w:p>
      <w:pPr>
        <w:pStyle w:val="10"/>
        <w:rPr>
          <w:color w:val="auto"/>
        </w:rPr>
      </w:pPr>
      <w:r>
        <w:rPr>
          <w:rFonts w:hint="eastAsia"/>
          <w:color w:val="auto"/>
        </w:rPr>
        <w:t>GB 1353-2018  玉米</w:t>
      </w:r>
    </w:p>
    <w:p>
      <w:pPr>
        <w:pStyle w:val="10"/>
        <w:rPr>
          <w:color w:val="auto"/>
        </w:rPr>
      </w:pPr>
      <w:r>
        <w:rPr>
          <w:rFonts w:hint="eastAsia"/>
          <w:color w:val="auto"/>
        </w:rPr>
        <w:t>GB 1354-2018  大米</w:t>
      </w:r>
    </w:p>
    <w:p>
      <w:pPr>
        <w:pStyle w:val="10"/>
        <w:rPr>
          <w:color w:val="auto"/>
        </w:rPr>
      </w:pPr>
      <w:r>
        <w:rPr>
          <w:rFonts w:hint="eastAsia"/>
          <w:color w:val="auto"/>
        </w:rPr>
        <w:t>GB 2757-2012  蒸馏酒及其配制酒</w:t>
      </w:r>
    </w:p>
    <w:p>
      <w:pPr>
        <w:pStyle w:val="10"/>
        <w:rPr>
          <w:color w:val="auto"/>
        </w:rPr>
      </w:pPr>
      <w:r>
        <w:rPr>
          <w:rFonts w:hint="eastAsia"/>
          <w:color w:val="auto"/>
        </w:rPr>
        <w:t xml:space="preserve">GB/T 5009.48  </w:t>
      </w:r>
      <w:r>
        <w:rPr>
          <w:rFonts w:hint="eastAsia" w:hAnsi="宋体"/>
          <w:color w:val="auto"/>
        </w:rPr>
        <w:t>蒸馏酒与配制酒卫生标准的分析方法</w:t>
      </w:r>
    </w:p>
    <w:p>
      <w:pPr>
        <w:pStyle w:val="10"/>
        <w:rPr>
          <w:color w:val="auto"/>
        </w:rPr>
      </w:pPr>
      <w:r>
        <w:rPr>
          <w:rFonts w:hint="eastAsia"/>
          <w:color w:val="auto"/>
        </w:rPr>
        <w:t xml:space="preserve">GB 5749-2006  </w:t>
      </w:r>
      <w:r>
        <w:rPr>
          <w:rFonts w:hint="eastAsia" w:hAnsi="宋体"/>
          <w:color w:val="auto"/>
        </w:rPr>
        <w:t>生活饮用水卫生标准</w:t>
      </w:r>
    </w:p>
    <w:p>
      <w:pPr>
        <w:pStyle w:val="10"/>
        <w:rPr>
          <w:color w:val="auto"/>
        </w:rPr>
      </w:pPr>
      <w:r>
        <w:rPr>
          <w:rFonts w:hint="eastAsia"/>
          <w:color w:val="auto"/>
        </w:rPr>
        <w:t>GB 7718-2011  预包装食品标签通则</w:t>
      </w:r>
    </w:p>
    <w:p>
      <w:pPr>
        <w:pStyle w:val="10"/>
        <w:rPr>
          <w:rFonts w:hAnsi="宋体"/>
          <w:color w:val="auto"/>
        </w:rPr>
      </w:pPr>
      <w:r>
        <w:rPr>
          <w:rFonts w:hint="eastAsia"/>
          <w:color w:val="auto"/>
        </w:rPr>
        <w:t xml:space="preserve">GB/T 8231-2007  </w:t>
      </w:r>
      <w:r>
        <w:rPr>
          <w:rFonts w:hint="eastAsia" w:hAnsi="宋体"/>
          <w:color w:val="auto"/>
        </w:rPr>
        <w:t>高粱</w:t>
      </w:r>
    </w:p>
    <w:p>
      <w:pPr>
        <w:pStyle w:val="10"/>
        <w:rPr>
          <w:rFonts w:hint="eastAsia" w:hAnsi="宋体"/>
          <w:color w:val="auto"/>
        </w:rPr>
      </w:pPr>
      <w:r>
        <w:rPr>
          <w:rFonts w:hint="eastAsia" w:hAnsi="宋体"/>
          <w:color w:val="auto"/>
        </w:rPr>
        <w:t>GB/T 10345  白酒分析方法</w:t>
      </w:r>
    </w:p>
    <w:p>
      <w:pPr>
        <w:pStyle w:val="10"/>
        <w:rPr>
          <w:rFonts w:hint="eastAsia" w:hAnsi="宋体"/>
          <w:color w:val="auto"/>
        </w:rPr>
      </w:pPr>
      <w:r>
        <w:rPr>
          <w:rFonts w:hint="eastAsia" w:hAnsi="宋体"/>
          <w:color w:val="auto"/>
        </w:rPr>
        <w:t>GB/T 10781.1-2006《浓香型白酒》</w:t>
      </w:r>
    </w:p>
    <w:p>
      <w:pPr>
        <w:pStyle w:val="10"/>
        <w:rPr>
          <w:color w:val="auto"/>
        </w:rPr>
      </w:pPr>
      <w:r>
        <w:rPr>
          <w:rFonts w:hint="eastAsia"/>
          <w:color w:val="auto"/>
        </w:rPr>
        <w:t>GB 14881-2013  食品生产通用卫生规范</w:t>
      </w:r>
    </w:p>
    <w:p>
      <w:pPr>
        <w:pStyle w:val="10"/>
        <w:rPr>
          <w:color w:val="auto"/>
        </w:rPr>
      </w:pPr>
      <w:r>
        <w:rPr>
          <w:rFonts w:hint="eastAsia"/>
          <w:color w:val="auto"/>
        </w:rPr>
        <w:t xml:space="preserve">GB/T 15109-2008  </w:t>
      </w:r>
      <w:r>
        <w:rPr>
          <w:rFonts w:hint="eastAsia" w:hAnsi="宋体"/>
          <w:color w:val="auto"/>
        </w:rPr>
        <w:t>白酒工业术语</w:t>
      </w:r>
    </w:p>
    <w:p>
      <w:pPr>
        <w:pStyle w:val="10"/>
        <w:rPr>
          <w:color w:val="auto"/>
        </w:rPr>
      </w:pPr>
      <w:r>
        <w:rPr>
          <w:rFonts w:hint="eastAsia"/>
          <w:color w:val="auto"/>
        </w:rPr>
        <w:t>JJF 1070-2007  定量包装商品净含量计量检验规则</w:t>
      </w:r>
    </w:p>
    <w:p>
      <w:pPr>
        <w:pStyle w:val="9"/>
        <w:numPr>
          <w:ilvl w:val="1"/>
          <w:numId w:val="1"/>
        </w:numPr>
        <w:spacing w:before="312" w:after="312"/>
        <w:rPr>
          <w:color w:val="auto"/>
        </w:rPr>
      </w:pPr>
      <w:r>
        <w:rPr>
          <w:rFonts w:hint="eastAsia" w:hAnsi="黑体"/>
          <w:color w:val="auto"/>
        </w:rPr>
        <w:t>术语和定义</w:t>
      </w:r>
    </w:p>
    <w:p>
      <w:pPr>
        <w:pStyle w:val="10"/>
        <w:rPr>
          <w:color w:val="auto"/>
        </w:rPr>
      </w:pPr>
      <w:r>
        <w:rPr>
          <w:rFonts w:hint="eastAsia"/>
          <w:color w:val="auto"/>
        </w:rPr>
        <w:t>GB/T 15109-2008</w:t>
      </w:r>
      <w:r>
        <w:rPr>
          <w:rFonts w:hint="eastAsia" w:hAnsi="宋体"/>
          <w:color w:val="auto"/>
        </w:rPr>
        <w:t>界定的以及下列术语和定义适用于本文件。</w:t>
      </w:r>
    </w:p>
    <w:p>
      <w:pPr>
        <w:pStyle w:val="11"/>
        <w:numPr>
          <w:ilvl w:val="2"/>
          <w:numId w:val="1"/>
        </w:numPr>
        <w:spacing w:before="156" w:after="156"/>
        <w:rPr>
          <w:color w:val="auto"/>
        </w:rPr>
      </w:pPr>
      <w:r>
        <w:rPr>
          <w:rFonts w:hint="eastAsia"/>
          <w:color w:val="auto"/>
        </w:rPr>
        <w:t xml:space="preserve"> </w:t>
      </w:r>
    </w:p>
    <w:p>
      <w:pPr>
        <w:pStyle w:val="5"/>
        <w:widowControl/>
        <w:spacing w:before="156" w:beforeLines="50" w:beforeAutospacing="0" w:after="156" w:afterLines="50" w:afterAutospacing="0"/>
        <w:ind w:firstLine="420" w:firstLineChars="200"/>
        <w:rPr>
          <w:rFonts w:ascii="黑体" w:hAnsi="黑体" w:eastAsia="黑体"/>
          <w:color w:val="auto"/>
          <w:sz w:val="21"/>
          <w:szCs w:val="21"/>
        </w:rPr>
      </w:pPr>
      <w:r>
        <w:rPr>
          <w:rFonts w:hint="eastAsia" w:ascii="黑体" w:hAnsi="黑体" w:eastAsia="黑体"/>
          <w:color w:val="auto"/>
          <w:sz w:val="21"/>
          <w:szCs w:val="21"/>
        </w:rPr>
        <w:t>王泗白酒</w:t>
      </w:r>
      <w:r>
        <w:rPr>
          <w:rFonts w:hint="eastAsia" w:ascii="黑体" w:hAnsi="黑体" w:eastAsia="黑体"/>
          <w:color w:val="auto"/>
          <w:sz w:val="21"/>
          <w:szCs w:val="21"/>
          <w:lang w:val="en-US" w:eastAsia="zh-CN"/>
        </w:rPr>
        <w:t xml:space="preserve"> </w:t>
      </w:r>
      <w:r>
        <w:rPr>
          <w:rFonts w:hint="eastAsia" w:ascii="黑体" w:hAnsi="黑体" w:eastAsia="黑体"/>
          <w:color w:val="auto"/>
          <w:sz w:val="21"/>
          <w:szCs w:val="21"/>
        </w:rPr>
        <w:t xml:space="preserve"> Wangsi Liquor </w:t>
      </w:r>
    </w:p>
    <w:p>
      <w:pPr>
        <w:pStyle w:val="10"/>
        <w:rPr>
          <w:color w:val="auto"/>
        </w:rPr>
      </w:pPr>
      <w:r>
        <w:rPr>
          <w:rFonts w:hint="eastAsia" w:hAnsi="宋体"/>
          <w:color w:val="auto"/>
        </w:rPr>
        <w:t>以高粱、大米、小麦、玉米、糯米、水为主要原料，并在成都市大邑县行政区域内的王泗镇、晋原镇、安仁镇、悦来镇、董场镇、苏场镇、韩场镇、沙渠镇、三岔镇、上安镇、蔡场镇、青霞镇、新场镇</w:t>
      </w:r>
      <w:r>
        <w:rPr>
          <w:rFonts w:hint="eastAsia"/>
          <w:color w:val="auto"/>
        </w:rPr>
        <w:t>13个乡镇地域范围自然微生物生态圈内，采用王泗大曲糖化泥窖发酵、混蒸混烧等传统工艺酿造生产的浓香型白酒。</w:t>
      </w:r>
    </w:p>
    <w:p>
      <w:pPr>
        <w:pStyle w:val="11"/>
        <w:numPr>
          <w:ilvl w:val="2"/>
          <w:numId w:val="1"/>
        </w:numPr>
        <w:spacing w:before="156" w:after="156"/>
        <w:rPr>
          <w:color w:val="auto"/>
        </w:rPr>
      </w:pPr>
      <w:r>
        <w:rPr>
          <w:rFonts w:hint="eastAsia"/>
          <w:color w:val="auto"/>
        </w:rPr>
        <w:t xml:space="preserve"> </w:t>
      </w:r>
    </w:p>
    <w:p>
      <w:pPr>
        <w:pStyle w:val="11"/>
        <w:spacing w:before="156" w:after="156"/>
        <w:ind w:firstLine="420" w:firstLineChars="200"/>
        <w:rPr>
          <w:color w:val="auto"/>
        </w:rPr>
      </w:pPr>
      <w:r>
        <w:rPr>
          <w:rFonts w:hint="eastAsia" w:hAnsi="黑体"/>
          <w:color w:val="auto"/>
        </w:rPr>
        <w:t>王泗大曲</w:t>
      </w:r>
      <w:r>
        <w:rPr>
          <w:rFonts w:hint="eastAsia"/>
          <w:color w:val="auto"/>
        </w:rPr>
        <w:t xml:space="preserve">  Wangsi Daqu</w:t>
      </w:r>
    </w:p>
    <w:p>
      <w:pPr>
        <w:pStyle w:val="10"/>
        <w:rPr>
          <w:color w:val="auto"/>
        </w:rPr>
      </w:pPr>
      <w:r>
        <w:rPr>
          <w:rFonts w:hint="eastAsia" w:hAnsi="宋体"/>
          <w:color w:val="auto"/>
        </w:rPr>
        <w:t>以优质小麦、大麦为主要原料，经润料、粉碎、拌料、成形、微生物的自然富集培养等工艺制作而成的中高温大曲。</w:t>
      </w:r>
    </w:p>
    <w:p>
      <w:pPr>
        <w:pStyle w:val="11"/>
        <w:numPr>
          <w:ilvl w:val="2"/>
          <w:numId w:val="1"/>
        </w:numPr>
        <w:spacing w:before="156" w:after="156"/>
        <w:rPr>
          <w:color w:val="auto"/>
        </w:rPr>
      </w:pPr>
      <w:r>
        <w:rPr>
          <w:rFonts w:hint="eastAsia"/>
          <w:color w:val="auto"/>
        </w:rPr>
        <w:t xml:space="preserve"> </w:t>
      </w:r>
    </w:p>
    <w:p>
      <w:pPr>
        <w:pStyle w:val="11"/>
        <w:spacing w:before="156" w:after="156"/>
        <w:ind w:firstLine="420" w:firstLineChars="200"/>
        <w:rPr>
          <w:color w:val="auto"/>
        </w:rPr>
      </w:pPr>
      <w:r>
        <w:rPr>
          <w:rFonts w:hint="eastAsia" w:hAnsi="黑体"/>
          <w:color w:val="auto"/>
        </w:rPr>
        <w:t>酒龄</w:t>
      </w:r>
      <w:r>
        <w:rPr>
          <w:rFonts w:hint="eastAsia"/>
          <w:color w:val="auto"/>
        </w:rPr>
        <w:t xml:space="preserve">  storage time of liquor</w:t>
      </w:r>
    </w:p>
    <w:p>
      <w:pPr>
        <w:pStyle w:val="10"/>
        <w:rPr>
          <w:color w:val="auto"/>
        </w:rPr>
      </w:pPr>
      <w:r>
        <w:rPr>
          <w:rFonts w:hint="eastAsia" w:hAnsi="宋体"/>
          <w:color w:val="auto"/>
        </w:rPr>
        <w:t>蒸馏出来的原酒在容器中贮存的时间，以年为单位。</w:t>
      </w:r>
    </w:p>
    <w:p>
      <w:pPr>
        <w:pStyle w:val="11"/>
        <w:numPr>
          <w:ilvl w:val="2"/>
          <w:numId w:val="1"/>
        </w:numPr>
        <w:spacing w:before="156" w:after="156"/>
        <w:rPr>
          <w:color w:val="auto"/>
        </w:rPr>
      </w:pPr>
      <w:r>
        <w:rPr>
          <w:rFonts w:hint="eastAsia"/>
          <w:color w:val="auto"/>
        </w:rPr>
        <w:t xml:space="preserve"> </w:t>
      </w:r>
    </w:p>
    <w:p>
      <w:pPr>
        <w:pStyle w:val="11"/>
        <w:spacing w:before="156" w:after="156"/>
        <w:ind w:firstLine="420" w:firstLineChars="200"/>
        <w:rPr>
          <w:color w:val="auto"/>
        </w:rPr>
      </w:pPr>
      <w:r>
        <w:rPr>
          <w:rFonts w:hint="eastAsia" w:hAnsi="黑体"/>
          <w:color w:val="auto"/>
        </w:rPr>
        <w:t>发酵周期</w:t>
      </w:r>
      <w:r>
        <w:rPr>
          <w:rFonts w:hint="eastAsia"/>
          <w:color w:val="auto"/>
        </w:rPr>
        <w:t xml:space="preserve">  fermentation period</w:t>
      </w:r>
    </w:p>
    <w:p>
      <w:pPr>
        <w:pStyle w:val="10"/>
        <w:rPr>
          <w:color w:val="auto"/>
        </w:rPr>
      </w:pPr>
      <w:r>
        <w:rPr>
          <w:rFonts w:hint="eastAsia" w:hAnsi="宋体"/>
          <w:color w:val="auto"/>
        </w:rPr>
        <w:t>酿造过程中，从开窖起糟、配料、装甑、蒸馏、出甑、摊晾拌曲后入窖发酵至下一次开窖起糟的时间。</w:t>
      </w:r>
      <w:bookmarkStart w:id="3" w:name="_GoBack"/>
      <w:bookmarkEnd w:id="3"/>
    </w:p>
    <w:p>
      <w:pPr>
        <w:pStyle w:val="9"/>
        <w:numPr>
          <w:ilvl w:val="1"/>
          <w:numId w:val="1"/>
        </w:numPr>
        <w:spacing w:before="312" w:after="312"/>
        <w:rPr>
          <w:color w:val="auto"/>
        </w:rPr>
      </w:pPr>
      <w:r>
        <w:rPr>
          <w:rFonts w:hint="eastAsia" w:hAnsi="黑体"/>
          <w:color w:val="auto"/>
        </w:rPr>
        <w:t>地理标志产品保护范围</w:t>
      </w:r>
    </w:p>
    <w:p>
      <w:pPr>
        <w:pStyle w:val="10"/>
        <w:rPr>
          <w:color w:val="auto"/>
        </w:rPr>
      </w:pPr>
      <w:r>
        <w:rPr>
          <w:rFonts w:hint="eastAsia" w:hAnsi="宋体"/>
          <w:color w:val="auto"/>
        </w:rPr>
        <w:t>王泗白酒地理标志产品保护范围限于原国家质量监督检验检疫行政主管部门批准保护的范围，即四川省成都市大邑县原王泗镇、晋原镇、安仁镇、悦来镇、董场镇、苏场镇、韩场镇、沙渠镇、三岔镇、上安镇、蔡场镇、青霞镇、新场镇共</w:t>
      </w:r>
      <w:r>
        <w:rPr>
          <w:rFonts w:hint="eastAsia"/>
          <w:color w:val="auto"/>
        </w:rPr>
        <w:t>13个乡镇所辖行政区域范围。见附录A。</w:t>
      </w:r>
    </w:p>
    <w:p>
      <w:pPr>
        <w:pStyle w:val="9"/>
        <w:numPr>
          <w:ilvl w:val="1"/>
          <w:numId w:val="1"/>
        </w:numPr>
        <w:spacing w:before="312" w:after="312"/>
        <w:rPr>
          <w:color w:val="auto"/>
        </w:rPr>
      </w:pPr>
      <w:r>
        <w:rPr>
          <w:rFonts w:hint="eastAsia" w:hAnsi="黑体"/>
          <w:color w:val="auto"/>
        </w:rPr>
        <w:t>分类</w:t>
      </w:r>
    </w:p>
    <w:p>
      <w:pPr>
        <w:ind w:firstLine="420" w:firstLineChars="200"/>
        <w:rPr>
          <w:color w:val="auto"/>
        </w:rPr>
      </w:pPr>
      <w:r>
        <w:rPr>
          <w:rFonts w:hint="eastAsia" w:ascii="宋体" w:hAnsi="宋体"/>
          <w:color w:val="auto"/>
        </w:rPr>
        <w:t>按产品酒精度不同分为两类，每类分为特级和一级两个等级：</w:t>
      </w:r>
    </w:p>
    <w:p>
      <w:pPr>
        <w:ind w:firstLine="420" w:firstLineChars="200"/>
        <w:rPr>
          <w:color w:val="auto"/>
        </w:rPr>
      </w:pPr>
      <w:r>
        <w:rPr>
          <w:rFonts w:hint="eastAsia" w:ascii="宋体" w:hAnsi="宋体"/>
          <w:color w:val="auto"/>
        </w:rPr>
        <w:t>一高度酒：</w:t>
      </w:r>
      <w:r>
        <w:rPr>
          <w:rFonts w:hint="eastAsia"/>
          <w:color w:val="auto"/>
        </w:rPr>
        <w:t>41%</w:t>
      </w:r>
      <w:r>
        <w:rPr>
          <w:rFonts w:hint="eastAsia"/>
          <w:color w:val="auto"/>
          <w:lang w:val="en-US" w:eastAsia="zh-CN"/>
        </w:rPr>
        <w:t xml:space="preserve"> </w:t>
      </w:r>
      <w:r>
        <w:rPr>
          <w:rFonts w:hint="eastAsia"/>
          <w:color w:val="auto"/>
        </w:rPr>
        <w:t>vol</w:t>
      </w:r>
      <w:r>
        <w:rPr>
          <w:rFonts w:hint="eastAsia" w:ascii="宋体" w:hAnsi="宋体"/>
          <w:color w:val="auto"/>
        </w:rPr>
        <w:t>～</w:t>
      </w:r>
      <w:r>
        <w:rPr>
          <w:rFonts w:hint="eastAsia"/>
          <w:color w:val="auto"/>
        </w:rPr>
        <w:t>68%</w:t>
      </w:r>
      <w:r>
        <w:rPr>
          <w:rFonts w:hint="eastAsia"/>
          <w:color w:val="auto"/>
          <w:lang w:val="en-US" w:eastAsia="zh-CN"/>
        </w:rPr>
        <w:t xml:space="preserve"> </w:t>
      </w:r>
      <w:r>
        <w:rPr>
          <w:rFonts w:hint="eastAsia"/>
          <w:color w:val="auto"/>
        </w:rPr>
        <w:t>vol</w:t>
      </w:r>
      <w:r>
        <w:rPr>
          <w:rFonts w:hint="eastAsia" w:ascii="宋体" w:hAnsi="宋体"/>
          <w:color w:val="auto"/>
        </w:rPr>
        <w:t>；</w:t>
      </w:r>
    </w:p>
    <w:p>
      <w:pPr>
        <w:ind w:firstLine="420" w:firstLineChars="200"/>
        <w:rPr>
          <w:color w:val="auto"/>
        </w:rPr>
      </w:pPr>
      <w:r>
        <w:rPr>
          <w:rFonts w:hint="eastAsia" w:ascii="宋体" w:hAnsi="宋体"/>
          <w:color w:val="auto"/>
        </w:rPr>
        <w:t>一低度酒：</w:t>
      </w:r>
      <w:r>
        <w:rPr>
          <w:rFonts w:hint="eastAsia"/>
          <w:color w:val="auto"/>
        </w:rPr>
        <w:t>25%</w:t>
      </w:r>
      <w:r>
        <w:rPr>
          <w:rFonts w:hint="eastAsia"/>
          <w:color w:val="auto"/>
          <w:lang w:val="en-US" w:eastAsia="zh-CN"/>
        </w:rPr>
        <w:t xml:space="preserve"> </w:t>
      </w:r>
      <w:r>
        <w:rPr>
          <w:rFonts w:hint="eastAsia"/>
          <w:color w:val="auto"/>
        </w:rPr>
        <w:t>vol</w:t>
      </w:r>
      <w:r>
        <w:rPr>
          <w:rFonts w:hint="eastAsia" w:ascii="宋体" w:hAnsi="宋体"/>
          <w:color w:val="auto"/>
        </w:rPr>
        <w:t>～</w:t>
      </w:r>
      <w:r>
        <w:rPr>
          <w:rFonts w:hint="eastAsia"/>
          <w:color w:val="auto"/>
        </w:rPr>
        <w:t>40%</w:t>
      </w:r>
      <w:r>
        <w:rPr>
          <w:rFonts w:hint="eastAsia"/>
          <w:color w:val="auto"/>
          <w:lang w:val="en-US" w:eastAsia="zh-CN"/>
        </w:rPr>
        <w:t xml:space="preserve"> </w:t>
      </w:r>
      <w:r>
        <w:rPr>
          <w:rFonts w:hint="eastAsia"/>
          <w:color w:val="auto"/>
        </w:rPr>
        <w:t>vol</w:t>
      </w:r>
      <w:r>
        <w:rPr>
          <w:rFonts w:hint="eastAsia" w:ascii="宋体" w:hAnsi="宋体"/>
          <w:color w:val="auto"/>
        </w:rPr>
        <w:t>。</w:t>
      </w:r>
    </w:p>
    <w:p>
      <w:pPr>
        <w:pStyle w:val="9"/>
        <w:numPr>
          <w:ilvl w:val="1"/>
          <w:numId w:val="1"/>
        </w:numPr>
        <w:spacing w:before="312" w:after="312"/>
        <w:rPr>
          <w:color w:val="auto"/>
        </w:rPr>
      </w:pPr>
      <w:r>
        <w:rPr>
          <w:rFonts w:hint="eastAsia" w:hAnsi="黑体"/>
          <w:color w:val="auto"/>
        </w:rPr>
        <w:t>要求</w:t>
      </w:r>
    </w:p>
    <w:p>
      <w:pPr>
        <w:pStyle w:val="11"/>
        <w:numPr>
          <w:ilvl w:val="2"/>
          <w:numId w:val="1"/>
        </w:numPr>
        <w:spacing w:before="156" w:after="156"/>
        <w:rPr>
          <w:color w:val="auto"/>
        </w:rPr>
      </w:pPr>
      <w:r>
        <w:rPr>
          <w:rFonts w:hint="eastAsia" w:hAnsi="黑体"/>
          <w:color w:val="auto"/>
        </w:rPr>
        <w:t>主要原料</w:t>
      </w:r>
    </w:p>
    <w:p>
      <w:pPr>
        <w:pStyle w:val="22"/>
        <w:numPr>
          <w:ilvl w:val="3"/>
          <w:numId w:val="1"/>
        </w:numPr>
        <w:spacing w:before="156" w:after="156"/>
        <w:rPr>
          <w:color w:val="auto"/>
        </w:rPr>
      </w:pPr>
      <w:r>
        <w:rPr>
          <w:rFonts w:hint="eastAsia" w:hAnsi="黑体"/>
          <w:color w:val="auto"/>
        </w:rPr>
        <w:t>水</w:t>
      </w:r>
    </w:p>
    <w:p>
      <w:pPr>
        <w:pStyle w:val="10"/>
        <w:rPr>
          <w:color w:val="auto"/>
        </w:rPr>
      </w:pPr>
      <w:r>
        <w:rPr>
          <w:rFonts w:hint="eastAsia" w:hAnsi="宋体"/>
          <w:color w:val="auto"/>
        </w:rPr>
        <w:t>来自地理标志产品保护范围内井深</w:t>
      </w:r>
      <w:r>
        <w:rPr>
          <w:rFonts w:hint="eastAsia"/>
          <w:color w:val="auto"/>
        </w:rPr>
        <w:t>15</w:t>
      </w:r>
      <w:r>
        <w:rPr>
          <w:rFonts w:hint="eastAsia"/>
          <w:color w:val="auto"/>
          <w:lang w:val="en-US" w:eastAsia="zh-CN"/>
        </w:rPr>
        <w:t xml:space="preserve"> </w:t>
      </w:r>
      <w:r>
        <w:rPr>
          <w:rFonts w:hint="eastAsia"/>
          <w:color w:val="auto"/>
        </w:rPr>
        <w:t>m以上的深井水，质量应符合GB 5749-2006的规定。</w:t>
      </w:r>
    </w:p>
    <w:p>
      <w:pPr>
        <w:pStyle w:val="22"/>
        <w:numPr>
          <w:ilvl w:val="3"/>
          <w:numId w:val="1"/>
        </w:numPr>
        <w:spacing w:before="156" w:after="156"/>
        <w:rPr>
          <w:color w:val="auto"/>
        </w:rPr>
      </w:pPr>
      <w:r>
        <w:rPr>
          <w:rFonts w:hint="eastAsia" w:hAnsi="黑体"/>
          <w:color w:val="auto"/>
        </w:rPr>
        <w:t>高粱</w:t>
      </w:r>
    </w:p>
    <w:p>
      <w:pPr>
        <w:pStyle w:val="10"/>
        <w:rPr>
          <w:color w:val="auto"/>
        </w:rPr>
      </w:pPr>
      <w:r>
        <w:rPr>
          <w:rFonts w:hint="eastAsia" w:hAnsi="宋体"/>
          <w:color w:val="auto"/>
        </w:rPr>
        <w:t>选用产自中国东北三省（辽宁、吉林、黑龙江）辖区内的优质红高粱和川西丘陵地区的优质糯红高粱，质量应符合</w:t>
      </w:r>
      <w:r>
        <w:rPr>
          <w:rFonts w:hint="eastAsia"/>
          <w:color w:val="auto"/>
        </w:rPr>
        <w:t>GB/T 8231-2007的规定。</w:t>
      </w:r>
    </w:p>
    <w:p>
      <w:pPr>
        <w:pStyle w:val="22"/>
        <w:numPr>
          <w:ilvl w:val="3"/>
          <w:numId w:val="1"/>
        </w:numPr>
        <w:spacing w:before="156" w:after="156"/>
        <w:rPr>
          <w:color w:val="auto"/>
        </w:rPr>
      </w:pPr>
      <w:r>
        <w:rPr>
          <w:rFonts w:hint="eastAsia" w:hAnsi="黑体"/>
          <w:color w:val="auto"/>
        </w:rPr>
        <w:t>大米、糯米</w:t>
      </w:r>
    </w:p>
    <w:p>
      <w:pPr>
        <w:pStyle w:val="10"/>
        <w:rPr>
          <w:rFonts w:hint="eastAsia" w:eastAsia="宋体"/>
          <w:color w:val="auto"/>
          <w:lang w:eastAsia="zh-CN"/>
        </w:rPr>
      </w:pPr>
      <w:r>
        <w:rPr>
          <w:rFonts w:hint="eastAsia" w:hAnsi="宋体"/>
          <w:color w:val="auto"/>
        </w:rPr>
        <w:t>质量应符合</w:t>
      </w:r>
      <w:r>
        <w:rPr>
          <w:rFonts w:hint="eastAsia"/>
          <w:color w:val="auto"/>
        </w:rPr>
        <w:t>GB 1354-2018的规定，主要产自川西南地区</w:t>
      </w:r>
      <w:r>
        <w:rPr>
          <w:rFonts w:hint="eastAsia"/>
          <w:color w:val="auto"/>
          <w:lang w:eastAsia="zh-CN"/>
        </w:rPr>
        <w:t>。</w:t>
      </w:r>
    </w:p>
    <w:p>
      <w:pPr>
        <w:pStyle w:val="22"/>
        <w:numPr>
          <w:ilvl w:val="3"/>
          <w:numId w:val="1"/>
        </w:numPr>
        <w:spacing w:before="156" w:after="156"/>
        <w:rPr>
          <w:color w:val="auto"/>
        </w:rPr>
      </w:pPr>
      <w:r>
        <w:rPr>
          <w:rFonts w:hint="eastAsia" w:hAnsi="黑体"/>
          <w:color w:val="auto"/>
        </w:rPr>
        <w:t>小麦</w:t>
      </w:r>
    </w:p>
    <w:p>
      <w:pPr>
        <w:pStyle w:val="10"/>
        <w:rPr>
          <w:rFonts w:hint="eastAsia" w:eastAsia="宋体"/>
          <w:color w:val="auto"/>
          <w:lang w:eastAsia="zh-CN"/>
        </w:rPr>
      </w:pPr>
      <w:r>
        <w:rPr>
          <w:rFonts w:hint="eastAsia" w:hAnsi="宋体"/>
          <w:color w:val="auto"/>
        </w:rPr>
        <w:t>质量应符合</w:t>
      </w:r>
      <w:r>
        <w:rPr>
          <w:rFonts w:hint="eastAsia"/>
          <w:color w:val="auto"/>
        </w:rPr>
        <w:t>GB 1351-2008的规定，主要产自川西南地区</w:t>
      </w:r>
      <w:r>
        <w:rPr>
          <w:rFonts w:hint="eastAsia"/>
          <w:color w:val="auto"/>
          <w:lang w:eastAsia="zh-CN"/>
        </w:rPr>
        <w:t>。</w:t>
      </w:r>
    </w:p>
    <w:p>
      <w:pPr>
        <w:pStyle w:val="22"/>
        <w:numPr>
          <w:ilvl w:val="3"/>
          <w:numId w:val="1"/>
        </w:numPr>
        <w:spacing w:before="156" w:after="156"/>
        <w:rPr>
          <w:color w:val="auto"/>
        </w:rPr>
      </w:pPr>
      <w:r>
        <w:rPr>
          <w:rFonts w:hint="eastAsia" w:hAnsi="黑体"/>
          <w:color w:val="auto"/>
        </w:rPr>
        <w:t>玉米</w:t>
      </w:r>
    </w:p>
    <w:p>
      <w:pPr>
        <w:pStyle w:val="10"/>
        <w:rPr>
          <w:rFonts w:hint="eastAsia" w:eastAsia="宋体"/>
          <w:color w:val="auto"/>
          <w:lang w:eastAsia="zh-CN"/>
        </w:rPr>
      </w:pPr>
      <w:r>
        <w:rPr>
          <w:rFonts w:hint="eastAsia" w:hAnsi="宋体"/>
          <w:color w:val="auto"/>
        </w:rPr>
        <w:t>质量应符合</w:t>
      </w:r>
      <w:r>
        <w:rPr>
          <w:rFonts w:hint="eastAsia"/>
          <w:color w:val="auto"/>
        </w:rPr>
        <w:t>GB 1353-2018的规定，主要产自川西南地区</w:t>
      </w:r>
      <w:r>
        <w:rPr>
          <w:rFonts w:hint="eastAsia"/>
          <w:color w:val="auto"/>
          <w:lang w:eastAsia="zh-CN"/>
        </w:rPr>
        <w:t>。</w:t>
      </w:r>
    </w:p>
    <w:p>
      <w:pPr>
        <w:pStyle w:val="22"/>
        <w:numPr>
          <w:ilvl w:val="3"/>
          <w:numId w:val="1"/>
        </w:numPr>
        <w:spacing w:before="156" w:after="156"/>
        <w:rPr>
          <w:color w:val="auto"/>
        </w:rPr>
      </w:pPr>
      <w:r>
        <w:rPr>
          <w:rFonts w:hint="eastAsia" w:hAnsi="黑体"/>
          <w:color w:val="auto"/>
        </w:rPr>
        <w:t>稻壳</w:t>
      </w:r>
    </w:p>
    <w:p>
      <w:pPr>
        <w:pStyle w:val="10"/>
        <w:rPr>
          <w:color w:val="auto"/>
        </w:rPr>
      </w:pPr>
      <w:r>
        <w:rPr>
          <w:rFonts w:hint="eastAsia" w:hAnsi="宋体"/>
          <w:color w:val="auto"/>
        </w:rPr>
        <w:t>壳皮整齐、颜色新鲜，无发霉变质现象，贮存时间不超过</w:t>
      </w:r>
      <w:r>
        <w:rPr>
          <w:rFonts w:hint="eastAsia"/>
          <w:color w:val="auto"/>
        </w:rPr>
        <w:t>4个月。</w:t>
      </w:r>
    </w:p>
    <w:p>
      <w:pPr>
        <w:pStyle w:val="22"/>
        <w:numPr>
          <w:ilvl w:val="3"/>
          <w:numId w:val="1"/>
        </w:numPr>
        <w:spacing w:before="156" w:after="156"/>
        <w:rPr>
          <w:color w:val="auto"/>
        </w:rPr>
      </w:pPr>
      <w:r>
        <w:rPr>
          <w:rFonts w:hint="eastAsia" w:hAnsi="黑体"/>
          <w:color w:val="auto"/>
        </w:rPr>
        <w:t>大曲</w:t>
      </w:r>
    </w:p>
    <w:p>
      <w:pPr>
        <w:pStyle w:val="10"/>
        <w:rPr>
          <w:color w:val="auto"/>
        </w:rPr>
      </w:pPr>
      <w:r>
        <w:rPr>
          <w:rFonts w:hint="eastAsia" w:hAnsi="宋体"/>
          <w:color w:val="auto"/>
        </w:rPr>
        <w:t>以优质小麦、大麦为原料通过人工或机制的砖曲；</w:t>
      </w:r>
      <w:r>
        <w:rPr>
          <w:rFonts w:hint="eastAsia" w:hAnsi="宋体"/>
          <w:color w:val="auto"/>
          <w:highlight w:val="none"/>
        </w:rPr>
        <w:t>制曲</w:t>
      </w:r>
      <w:r>
        <w:rPr>
          <w:rFonts w:hint="eastAsia" w:hAnsi="宋体"/>
          <w:color w:val="auto"/>
        </w:rPr>
        <w:t>温度：</w:t>
      </w:r>
      <w:r>
        <w:rPr>
          <w:rFonts w:hint="eastAsia"/>
          <w:color w:val="auto"/>
        </w:rPr>
        <w:t>58℃～65℃；糖化力＞350</w:t>
      </w:r>
      <w:r>
        <w:rPr>
          <w:rFonts w:hint="eastAsia"/>
          <w:color w:val="auto"/>
          <w:lang w:val="en-US" w:eastAsia="zh-CN"/>
        </w:rPr>
        <w:t xml:space="preserve"> </w:t>
      </w:r>
      <w:r>
        <w:rPr>
          <w:rFonts w:hint="eastAsia"/>
          <w:color w:val="auto"/>
        </w:rPr>
        <w:t>mg/g.h</w:t>
      </w:r>
      <w:r>
        <w:rPr>
          <w:rFonts w:hint="eastAsia" w:hAnsi="宋体"/>
          <w:color w:val="auto"/>
        </w:rPr>
        <w:t>；液化力＞</w:t>
      </w:r>
      <w:r>
        <w:rPr>
          <w:rFonts w:hint="eastAsia"/>
          <w:color w:val="auto"/>
        </w:rPr>
        <w:t>0.4</w:t>
      </w:r>
      <w:r>
        <w:rPr>
          <w:rFonts w:hint="eastAsia"/>
          <w:color w:val="auto"/>
          <w:lang w:val="en-US" w:eastAsia="zh-CN"/>
        </w:rPr>
        <w:t xml:space="preserve"> </w:t>
      </w:r>
      <w:r>
        <w:rPr>
          <w:rFonts w:hint="eastAsia"/>
          <w:color w:val="auto"/>
        </w:rPr>
        <w:t>g/g.h</w:t>
      </w:r>
      <w:r>
        <w:rPr>
          <w:rFonts w:hint="eastAsia" w:hAnsi="宋体"/>
          <w:color w:val="auto"/>
        </w:rPr>
        <w:t>；储存期：成曲</w:t>
      </w:r>
      <w:r>
        <w:rPr>
          <w:rFonts w:hint="eastAsia"/>
          <w:color w:val="auto"/>
        </w:rPr>
        <w:t>3</w:t>
      </w:r>
      <w:r>
        <w:rPr>
          <w:rFonts w:hint="eastAsia" w:hAnsi="宋体"/>
          <w:color w:val="auto"/>
        </w:rPr>
        <w:t>个月以上方能使用。砖曲感官要求：外表面呈灰白色，菌丝生长良好。曲香味浓郁纯正、无异味。断面整齐，泡气，呈灰白色，菌丝丰满。皮厚</w:t>
      </w:r>
      <w:r>
        <w:rPr>
          <w:rFonts w:hint="eastAsia"/>
          <w:color w:val="auto"/>
        </w:rPr>
        <w:t>≤0.5</w:t>
      </w:r>
      <w:r>
        <w:rPr>
          <w:rFonts w:hint="eastAsia"/>
          <w:color w:val="auto"/>
          <w:lang w:val="en-US" w:eastAsia="zh-CN"/>
        </w:rPr>
        <w:t xml:space="preserve"> </w:t>
      </w:r>
      <w:r>
        <w:rPr>
          <w:rFonts w:hint="eastAsia"/>
          <w:color w:val="auto"/>
        </w:rPr>
        <w:t>cm</w:t>
      </w:r>
      <w:r>
        <w:rPr>
          <w:rFonts w:hint="eastAsia" w:hAnsi="宋体"/>
          <w:color w:val="auto"/>
        </w:rPr>
        <w:t>。</w:t>
      </w:r>
    </w:p>
    <w:p>
      <w:pPr>
        <w:pStyle w:val="11"/>
        <w:numPr>
          <w:ilvl w:val="2"/>
          <w:numId w:val="1"/>
        </w:numPr>
        <w:spacing w:before="156" w:after="156"/>
        <w:rPr>
          <w:color w:val="auto"/>
        </w:rPr>
      </w:pPr>
      <w:r>
        <w:rPr>
          <w:rFonts w:hint="eastAsia" w:hAnsi="黑体"/>
          <w:color w:val="auto"/>
        </w:rPr>
        <w:t>加工工艺</w:t>
      </w:r>
    </w:p>
    <w:p>
      <w:pPr>
        <w:pStyle w:val="10"/>
        <w:rPr>
          <w:color w:val="auto"/>
        </w:rPr>
      </w:pPr>
      <w:r>
        <w:rPr>
          <w:rFonts w:hint="eastAsia" w:hAnsi="宋体"/>
          <w:color w:val="auto"/>
        </w:rPr>
        <w:t>加工工艺按附录</w:t>
      </w:r>
      <w:r>
        <w:rPr>
          <w:rFonts w:hint="eastAsia"/>
          <w:color w:val="auto"/>
        </w:rPr>
        <w:t>B规定进行。</w:t>
      </w:r>
    </w:p>
    <w:p>
      <w:pPr>
        <w:pStyle w:val="11"/>
        <w:numPr>
          <w:ilvl w:val="2"/>
          <w:numId w:val="1"/>
        </w:numPr>
        <w:spacing w:before="156" w:after="156"/>
        <w:rPr>
          <w:color w:val="auto"/>
        </w:rPr>
      </w:pPr>
      <w:r>
        <w:rPr>
          <w:rFonts w:hint="eastAsia" w:hAnsi="黑体"/>
          <w:color w:val="auto"/>
        </w:rPr>
        <w:t>感官指标</w:t>
      </w:r>
    </w:p>
    <w:p>
      <w:pPr>
        <w:pStyle w:val="10"/>
        <w:rPr>
          <w:color w:val="auto"/>
        </w:rPr>
      </w:pPr>
      <w:r>
        <w:rPr>
          <w:rFonts w:hint="eastAsia" w:hAnsi="宋体"/>
          <w:color w:val="auto"/>
        </w:rPr>
        <w:t>高度酒、低度酒的感官要求应分别符合表</w:t>
      </w:r>
      <w:r>
        <w:rPr>
          <w:rFonts w:hint="eastAsia"/>
          <w:color w:val="auto"/>
        </w:rPr>
        <w:t>1、表2的规定。</w:t>
      </w:r>
    </w:p>
    <w:p>
      <w:pPr>
        <w:pStyle w:val="12"/>
        <w:numPr>
          <w:ilvl w:val="0"/>
          <w:numId w:val="2"/>
        </w:numPr>
        <w:spacing w:before="156" w:after="156"/>
        <w:rPr>
          <w:color w:val="auto"/>
        </w:rPr>
      </w:pPr>
      <w:r>
        <w:rPr>
          <w:rFonts w:hint="eastAsia" w:hAnsi="黑体"/>
          <w:color w:val="auto"/>
        </w:rPr>
        <w:t>高度酒感官要求</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4102"/>
        <w:gridCol w:w="4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12" w:type="pct"/>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eastAsia="宋体"/>
                <w:color w:val="auto"/>
                <w:sz w:val="18"/>
                <w:szCs w:val="18"/>
              </w:rPr>
            </w:pPr>
            <w:r>
              <w:rPr>
                <w:rFonts w:hint="eastAsia" w:ascii="宋体" w:hAnsi="宋体"/>
                <w:color w:val="auto"/>
                <w:sz w:val="18"/>
                <w:szCs w:val="18"/>
              </w:rPr>
              <w:t>项     目</w:t>
            </w:r>
          </w:p>
        </w:tc>
        <w:tc>
          <w:tcPr>
            <w:tcW w:w="2143" w:type="pct"/>
            <w:tcBorders>
              <w:top w:val="single" w:color="auto" w:sz="12" w:space="0"/>
              <w:left w:val="nil"/>
              <w:bottom w:val="single" w:color="auto" w:sz="12" w:space="0"/>
              <w:right w:val="single" w:color="auto" w:sz="4" w:space="0"/>
            </w:tcBorders>
            <w:vAlign w:val="center"/>
          </w:tcPr>
          <w:p>
            <w:pPr>
              <w:jc w:val="center"/>
              <w:rPr>
                <w:rFonts w:ascii="宋体" w:hAnsi="宋体" w:eastAsia="宋体"/>
                <w:color w:val="auto"/>
                <w:sz w:val="18"/>
                <w:szCs w:val="18"/>
              </w:rPr>
            </w:pPr>
            <w:r>
              <w:rPr>
                <w:rFonts w:hint="eastAsia" w:ascii="宋体" w:hAnsi="宋体"/>
                <w:color w:val="auto"/>
                <w:sz w:val="18"/>
                <w:szCs w:val="18"/>
              </w:rPr>
              <w:t>优     级</w:t>
            </w:r>
          </w:p>
        </w:tc>
        <w:tc>
          <w:tcPr>
            <w:tcW w:w="2144" w:type="pct"/>
            <w:tcBorders>
              <w:top w:val="single" w:color="auto" w:sz="12" w:space="0"/>
              <w:left w:val="nil"/>
              <w:bottom w:val="single" w:color="auto" w:sz="12" w:space="0"/>
              <w:right w:val="single" w:color="auto" w:sz="12" w:space="0"/>
            </w:tcBorders>
            <w:vAlign w:val="center"/>
          </w:tcPr>
          <w:p>
            <w:pPr>
              <w:jc w:val="center"/>
              <w:rPr>
                <w:rFonts w:ascii="宋体" w:hAnsi="宋体" w:eastAsia="宋体"/>
                <w:color w:val="auto"/>
                <w:sz w:val="18"/>
                <w:szCs w:val="18"/>
              </w:rPr>
            </w:pPr>
            <w:r>
              <w:rPr>
                <w:rFonts w:hint="eastAsia" w:ascii="宋体" w:hAnsi="宋体"/>
                <w:color w:val="auto"/>
                <w:sz w:val="18"/>
                <w:szCs w:val="18"/>
              </w:rPr>
              <w:t>一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2" w:type="pct"/>
            <w:tcBorders>
              <w:top w:val="single" w:color="auto" w:sz="12" w:space="0"/>
              <w:left w:val="single" w:color="auto" w:sz="12" w:space="0"/>
              <w:bottom w:val="single" w:color="auto" w:sz="4" w:space="0"/>
              <w:right w:val="single" w:color="auto" w:sz="4" w:space="0"/>
            </w:tcBorders>
            <w:vAlign w:val="center"/>
          </w:tcPr>
          <w:p>
            <w:pPr>
              <w:jc w:val="center"/>
              <w:rPr>
                <w:rFonts w:ascii="宋体" w:hAnsi="宋体" w:eastAsia="宋体"/>
                <w:color w:val="auto"/>
                <w:sz w:val="18"/>
                <w:szCs w:val="18"/>
              </w:rPr>
            </w:pPr>
            <w:r>
              <w:rPr>
                <w:rFonts w:hint="eastAsia" w:ascii="宋体" w:hAnsi="宋体"/>
                <w:color w:val="auto"/>
                <w:sz w:val="18"/>
                <w:szCs w:val="18"/>
              </w:rPr>
              <w:t>色泽和外观</w:t>
            </w:r>
          </w:p>
        </w:tc>
        <w:tc>
          <w:tcPr>
            <w:tcW w:w="4287" w:type="pct"/>
            <w:gridSpan w:val="2"/>
            <w:tcBorders>
              <w:top w:val="single" w:color="auto" w:sz="12" w:space="0"/>
              <w:left w:val="nil"/>
              <w:bottom w:val="single" w:color="auto" w:sz="4" w:space="0"/>
              <w:right w:val="single" w:color="auto" w:sz="12" w:space="0"/>
            </w:tcBorders>
            <w:vAlign w:val="center"/>
          </w:tcPr>
          <w:p>
            <w:pPr>
              <w:rPr>
                <w:rFonts w:ascii="宋体" w:hAnsi="宋体" w:eastAsia="宋体"/>
                <w:color w:val="auto"/>
                <w:sz w:val="18"/>
                <w:szCs w:val="18"/>
              </w:rPr>
            </w:pPr>
            <w:r>
              <w:rPr>
                <w:rFonts w:hint="eastAsia" w:ascii="宋体" w:hAnsi="宋体"/>
                <w:color w:val="auto"/>
                <w:sz w:val="18"/>
                <w:szCs w:val="18"/>
              </w:rPr>
              <w:t>无色或微黄，清亮透明，无悬浮物，无沉淀</w:t>
            </w:r>
            <w:r>
              <w:rPr>
                <w:rFonts w:hint="eastAsia"/>
                <w:color w:val="auto"/>
                <w:sz w:val="18"/>
                <w:szCs w:val="18"/>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12" w:type="pct"/>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olor w:val="auto"/>
                <w:sz w:val="18"/>
                <w:szCs w:val="18"/>
              </w:rPr>
            </w:pPr>
            <w:r>
              <w:rPr>
                <w:rFonts w:hint="eastAsia" w:ascii="宋体" w:hAnsi="宋体"/>
                <w:color w:val="auto"/>
                <w:sz w:val="18"/>
                <w:szCs w:val="18"/>
              </w:rPr>
              <w:t>香   气</w:t>
            </w:r>
          </w:p>
        </w:tc>
        <w:tc>
          <w:tcPr>
            <w:tcW w:w="2143" w:type="pct"/>
            <w:tcBorders>
              <w:top w:val="single" w:color="auto" w:sz="4" w:space="0"/>
              <w:left w:val="nil"/>
              <w:bottom w:val="single" w:color="auto" w:sz="4" w:space="0"/>
              <w:right w:val="single" w:color="auto" w:sz="4" w:space="0"/>
            </w:tcBorders>
            <w:vAlign w:val="center"/>
          </w:tcPr>
          <w:p>
            <w:pPr>
              <w:rPr>
                <w:rFonts w:ascii="宋体" w:hAnsi="宋体" w:eastAsia="宋体"/>
                <w:color w:val="auto"/>
                <w:sz w:val="18"/>
                <w:szCs w:val="18"/>
              </w:rPr>
            </w:pPr>
            <w:r>
              <w:rPr>
                <w:rFonts w:hint="eastAsia" w:ascii="宋体" w:hAnsi="宋体"/>
                <w:color w:val="auto"/>
                <w:sz w:val="18"/>
                <w:szCs w:val="18"/>
              </w:rPr>
              <w:t>具有浓郁的己酸乙酯为主体的复合香气</w:t>
            </w:r>
          </w:p>
        </w:tc>
        <w:tc>
          <w:tcPr>
            <w:tcW w:w="2144" w:type="pct"/>
            <w:tcBorders>
              <w:top w:val="single" w:color="auto" w:sz="4" w:space="0"/>
              <w:left w:val="nil"/>
              <w:bottom w:val="single" w:color="auto" w:sz="4" w:space="0"/>
              <w:right w:val="single" w:color="auto" w:sz="12" w:space="0"/>
            </w:tcBorders>
            <w:vAlign w:val="center"/>
          </w:tcPr>
          <w:p>
            <w:pPr>
              <w:rPr>
                <w:rFonts w:ascii="宋体" w:hAnsi="宋体" w:eastAsia="宋体"/>
                <w:color w:val="auto"/>
                <w:sz w:val="18"/>
                <w:szCs w:val="18"/>
              </w:rPr>
            </w:pPr>
            <w:r>
              <w:rPr>
                <w:rFonts w:hint="eastAsia" w:ascii="宋体" w:hAnsi="宋体"/>
                <w:color w:val="auto"/>
                <w:sz w:val="18"/>
                <w:szCs w:val="18"/>
              </w:rPr>
              <w:t>具有较浓郁的己酸乙酯为主体的复合香气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12" w:type="pct"/>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olor w:val="auto"/>
                <w:sz w:val="18"/>
                <w:szCs w:val="18"/>
              </w:rPr>
            </w:pPr>
            <w:r>
              <w:rPr>
                <w:rFonts w:hint="eastAsia" w:ascii="宋体" w:hAnsi="宋体"/>
                <w:color w:val="auto"/>
                <w:sz w:val="18"/>
                <w:szCs w:val="18"/>
              </w:rPr>
              <w:t>口   味</w:t>
            </w:r>
          </w:p>
        </w:tc>
        <w:tc>
          <w:tcPr>
            <w:tcW w:w="2143" w:type="pct"/>
            <w:tcBorders>
              <w:top w:val="single" w:color="auto" w:sz="4" w:space="0"/>
              <w:left w:val="nil"/>
              <w:bottom w:val="single" w:color="auto" w:sz="4" w:space="0"/>
              <w:right w:val="single" w:color="auto" w:sz="4" w:space="0"/>
            </w:tcBorders>
            <w:vAlign w:val="center"/>
          </w:tcPr>
          <w:p>
            <w:pPr>
              <w:rPr>
                <w:rFonts w:ascii="宋体" w:hAnsi="宋体" w:eastAsia="宋体"/>
                <w:color w:val="auto"/>
                <w:sz w:val="18"/>
                <w:szCs w:val="18"/>
              </w:rPr>
            </w:pPr>
            <w:r>
              <w:rPr>
                <w:rFonts w:hint="eastAsia" w:ascii="宋体" w:hAnsi="宋体"/>
                <w:color w:val="auto"/>
                <w:sz w:val="18"/>
                <w:szCs w:val="18"/>
              </w:rPr>
              <w:t>酒体醇和谐调，绵甜淡雅，余味悠长</w:t>
            </w:r>
          </w:p>
        </w:tc>
        <w:tc>
          <w:tcPr>
            <w:tcW w:w="2144" w:type="pct"/>
            <w:tcBorders>
              <w:top w:val="single" w:color="auto" w:sz="4" w:space="0"/>
              <w:left w:val="nil"/>
              <w:bottom w:val="single" w:color="auto" w:sz="4" w:space="0"/>
              <w:right w:val="single" w:color="auto" w:sz="12" w:space="0"/>
            </w:tcBorders>
            <w:vAlign w:val="center"/>
          </w:tcPr>
          <w:p>
            <w:pPr>
              <w:rPr>
                <w:rFonts w:ascii="宋体" w:hAnsi="宋体" w:eastAsia="宋体"/>
                <w:color w:val="auto"/>
                <w:sz w:val="18"/>
                <w:szCs w:val="18"/>
              </w:rPr>
            </w:pPr>
            <w:r>
              <w:rPr>
                <w:rFonts w:hint="eastAsia" w:ascii="宋体" w:hAnsi="宋体"/>
                <w:color w:val="auto"/>
                <w:sz w:val="18"/>
                <w:szCs w:val="18"/>
              </w:rPr>
              <w:t>酒体较醇和谐调，绵甜淡雅，余味较长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712" w:type="pct"/>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olor w:val="auto"/>
                <w:sz w:val="18"/>
                <w:szCs w:val="18"/>
              </w:rPr>
            </w:pPr>
            <w:r>
              <w:rPr>
                <w:rFonts w:hint="eastAsia" w:ascii="宋体" w:hAnsi="宋体"/>
                <w:color w:val="auto"/>
                <w:sz w:val="18"/>
                <w:szCs w:val="18"/>
              </w:rPr>
              <w:t>风   格</w:t>
            </w:r>
          </w:p>
        </w:tc>
        <w:tc>
          <w:tcPr>
            <w:tcW w:w="2143" w:type="pct"/>
            <w:tcBorders>
              <w:top w:val="single" w:color="auto" w:sz="4" w:space="0"/>
              <w:left w:val="nil"/>
              <w:bottom w:val="single" w:color="auto" w:sz="4" w:space="0"/>
              <w:right w:val="single" w:color="auto" w:sz="4" w:space="0"/>
            </w:tcBorders>
            <w:vAlign w:val="center"/>
          </w:tcPr>
          <w:p>
            <w:pPr>
              <w:rPr>
                <w:rFonts w:ascii="宋体" w:hAnsi="宋体" w:eastAsia="宋体"/>
                <w:color w:val="auto"/>
                <w:sz w:val="18"/>
                <w:szCs w:val="18"/>
              </w:rPr>
            </w:pPr>
            <w:r>
              <w:rPr>
                <w:rFonts w:hint="eastAsia" w:ascii="宋体" w:hAnsi="宋体"/>
                <w:color w:val="auto"/>
                <w:sz w:val="18"/>
                <w:szCs w:val="18"/>
              </w:rPr>
              <w:t>具有本品典型的风格</w:t>
            </w:r>
          </w:p>
        </w:tc>
        <w:tc>
          <w:tcPr>
            <w:tcW w:w="2144" w:type="pct"/>
            <w:tcBorders>
              <w:top w:val="single" w:color="auto" w:sz="4" w:space="0"/>
              <w:left w:val="nil"/>
              <w:bottom w:val="single" w:color="auto" w:sz="4" w:space="0"/>
              <w:right w:val="single" w:color="auto" w:sz="12" w:space="0"/>
            </w:tcBorders>
            <w:vAlign w:val="center"/>
          </w:tcPr>
          <w:p>
            <w:pPr>
              <w:rPr>
                <w:rFonts w:ascii="宋体" w:hAnsi="宋体" w:eastAsia="宋体"/>
                <w:color w:val="auto"/>
                <w:sz w:val="18"/>
                <w:szCs w:val="18"/>
              </w:rPr>
            </w:pPr>
            <w:r>
              <w:rPr>
                <w:rFonts w:hint="eastAsia" w:ascii="宋体" w:hAnsi="宋体"/>
                <w:color w:val="auto"/>
                <w:sz w:val="18"/>
                <w:szCs w:val="18"/>
              </w:rPr>
              <w:t>具有本品明显的风格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5000" w:type="pct"/>
            <w:gridSpan w:val="3"/>
            <w:tcBorders>
              <w:top w:val="single" w:color="auto" w:sz="4" w:space="0"/>
              <w:left w:val="single" w:color="auto" w:sz="12" w:space="0"/>
              <w:bottom w:val="single" w:color="auto" w:sz="12" w:space="0"/>
              <w:right w:val="single" w:color="auto" w:sz="12" w:space="0"/>
            </w:tcBorders>
            <w:vAlign w:val="center"/>
          </w:tcPr>
          <w:p>
            <w:pPr>
              <w:ind w:firstLine="360" w:firstLineChars="200"/>
              <w:rPr>
                <w:rFonts w:ascii="宋体" w:hAnsi="宋体" w:eastAsia="宋体"/>
                <w:color w:val="auto"/>
                <w:sz w:val="18"/>
                <w:szCs w:val="18"/>
              </w:rPr>
            </w:pPr>
            <w:r>
              <w:rPr>
                <w:color w:val="auto"/>
                <w:sz w:val="18"/>
                <w:szCs w:val="18"/>
                <w:vertAlign w:val="superscript"/>
              </w:rPr>
              <w:t>a</w:t>
            </w:r>
            <w:r>
              <w:rPr>
                <w:rFonts w:hint="eastAsia"/>
                <w:color w:val="auto"/>
                <w:sz w:val="18"/>
                <w:szCs w:val="18"/>
              </w:rPr>
              <w:t> </w:t>
            </w:r>
            <w:r>
              <w:rPr>
                <w:rFonts w:hint="eastAsia" w:ascii="宋体" w:hAnsi="宋体"/>
                <w:color w:val="auto"/>
                <w:sz w:val="18"/>
                <w:szCs w:val="18"/>
              </w:rPr>
              <w:t>当酒的温度低于10℃时，允许出现白色絮状沉淀物质或失光。10℃以上时应逐渐恢复正常。</w:t>
            </w:r>
          </w:p>
        </w:tc>
      </w:tr>
    </w:tbl>
    <w:p>
      <w:pPr>
        <w:pStyle w:val="12"/>
        <w:numPr>
          <w:ilvl w:val="0"/>
          <w:numId w:val="2"/>
        </w:numPr>
        <w:spacing w:before="156" w:after="156"/>
        <w:rPr>
          <w:color w:val="auto"/>
        </w:rPr>
      </w:pPr>
      <w:r>
        <w:rPr>
          <w:rFonts w:hint="eastAsia" w:hAnsi="黑体"/>
          <w:color w:val="auto"/>
        </w:rPr>
        <w:t>低度酒感官要求</w:t>
      </w:r>
    </w:p>
    <w:tbl>
      <w:tblPr>
        <w:tblStyle w:val="6"/>
        <w:tblW w:w="955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5"/>
        <w:gridCol w:w="4095"/>
        <w:gridCol w:w="4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65" w:type="dxa"/>
            <w:tcBorders>
              <w:top w:val="single" w:color="auto" w:sz="12" w:space="0"/>
              <w:left w:val="single" w:color="auto" w:sz="12" w:space="0"/>
              <w:bottom w:val="single" w:color="auto" w:sz="8" w:space="0"/>
              <w:right w:val="single" w:color="auto" w:sz="4" w:space="0"/>
            </w:tcBorders>
            <w:vAlign w:val="center"/>
          </w:tcPr>
          <w:p>
            <w:pPr>
              <w:jc w:val="center"/>
              <w:rPr>
                <w:rFonts w:ascii="宋体" w:hAnsi="宋体" w:eastAsia="宋体"/>
                <w:color w:val="auto"/>
                <w:sz w:val="18"/>
                <w:szCs w:val="18"/>
              </w:rPr>
            </w:pPr>
            <w:r>
              <w:rPr>
                <w:rFonts w:hint="eastAsia" w:ascii="宋体" w:hAnsi="宋体"/>
                <w:color w:val="auto"/>
                <w:sz w:val="18"/>
                <w:szCs w:val="18"/>
              </w:rPr>
              <w:t>项     目</w:t>
            </w:r>
          </w:p>
        </w:tc>
        <w:tc>
          <w:tcPr>
            <w:tcW w:w="4095" w:type="dxa"/>
            <w:tcBorders>
              <w:top w:val="single" w:color="auto" w:sz="12" w:space="0"/>
              <w:left w:val="nil"/>
              <w:bottom w:val="single" w:color="auto" w:sz="8" w:space="0"/>
              <w:right w:val="single" w:color="auto" w:sz="4" w:space="0"/>
            </w:tcBorders>
            <w:vAlign w:val="center"/>
          </w:tcPr>
          <w:p>
            <w:pPr>
              <w:jc w:val="center"/>
              <w:rPr>
                <w:rFonts w:ascii="宋体" w:hAnsi="宋体" w:eastAsia="宋体"/>
                <w:color w:val="auto"/>
                <w:sz w:val="18"/>
                <w:szCs w:val="18"/>
              </w:rPr>
            </w:pPr>
            <w:r>
              <w:rPr>
                <w:rFonts w:hint="eastAsia" w:ascii="宋体" w:hAnsi="宋体"/>
                <w:color w:val="auto"/>
                <w:sz w:val="18"/>
                <w:szCs w:val="18"/>
              </w:rPr>
              <w:t>优     级</w:t>
            </w:r>
          </w:p>
        </w:tc>
        <w:tc>
          <w:tcPr>
            <w:tcW w:w="4095" w:type="dxa"/>
            <w:tcBorders>
              <w:top w:val="single" w:color="auto" w:sz="12" w:space="0"/>
              <w:left w:val="nil"/>
              <w:bottom w:val="single" w:color="auto" w:sz="6" w:space="0"/>
              <w:right w:val="single" w:color="auto" w:sz="12" w:space="0"/>
            </w:tcBorders>
            <w:vAlign w:val="center"/>
          </w:tcPr>
          <w:p>
            <w:pPr>
              <w:jc w:val="center"/>
              <w:rPr>
                <w:rFonts w:ascii="宋体" w:hAnsi="宋体" w:eastAsia="宋体"/>
                <w:color w:val="auto"/>
                <w:sz w:val="18"/>
                <w:szCs w:val="18"/>
              </w:rPr>
            </w:pPr>
            <w:r>
              <w:rPr>
                <w:rFonts w:hint="eastAsia" w:ascii="宋体" w:hAnsi="宋体"/>
                <w:color w:val="auto"/>
                <w:sz w:val="18"/>
                <w:szCs w:val="18"/>
              </w:rPr>
              <w:t>一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65" w:type="dxa"/>
            <w:tcBorders>
              <w:top w:val="single" w:color="auto" w:sz="12" w:space="0"/>
              <w:left w:val="single" w:color="auto" w:sz="12" w:space="0"/>
              <w:bottom w:val="single" w:color="auto" w:sz="4" w:space="0"/>
              <w:right w:val="single" w:color="auto" w:sz="4" w:space="0"/>
            </w:tcBorders>
            <w:vAlign w:val="center"/>
          </w:tcPr>
          <w:p>
            <w:pPr>
              <w:jc w:val="center"/>
              <w:rPr>
                <w:rFonts w:ascii="宋体" w:hAnsi="宋体" w:eastAsia="宋体"/>
                <w:color w:val="auto"/>
                <w:sz w:val="18"/>
                <w:szCs w:val="18"/>
              </w:rPr>
            </w:pPr>
            <w:r>
              <w:rPr>
                <w:rFonts w:hint="eastAsia" w:ascii="宋体" w:hAnsi="宋体"/>
                <w:color w:val="auto"/>
                <w:sz w:val="18"/>
                <w:szCs w:val="18"/>
              </w:rPr>
              <w:t>色泽和外观</w:t>
            </w:r>
          </w:p>
        </w:tc>
        <w:tc>
          <w:tcPr>
            <w:tcW w:w="8190" w:type="dxa"/>
            <w:gridSpan w:val="2"/>
            <w:tcBorders>
              <w:top w:val="single" w:color="auto" w:sz="12" w:space="0"/>
              <w:left w:val="nil"/>
              <w:bottom w:val="single" w:color="auto" w:sz="4" w:space="0"/>
              <w:right w:val="single" w:color="auto" w:sz="12" w:space="0"/>
            </w:tcBorders>
            <w:vAlign w:val="center"/>
          </w:tcPr>
          <w:p>
            <w:pPr>
              <w:rPr>
                <w:rFonts w:ascii="宋体" w:hAnsi="宋体" w:eastAsia="宋体"/>
                <w:color w:val="auto"/>
                <w:sz w:val="18"/>
                <w:szCs w:val="18"/>
              </w:rPr>
            </w:pPr>
            <w:r>
              <w:rPr>
                <w:rFonts w:hint="eastAsia" w:ascii="宋体" w:hAnsi="宋体"/>
                <w:color w:val="auto"/>
                <w:sz w:val="18"/>
                <w:szCs w:val="18"/>
              </w:rPr>
              <w:t>无色或微黄，清亮透明，无悬浮物，无沉淀</w:t>
            </w:r>
            <w:r>
              <w:rPr>
                <w:rFonts w:hint="eastAsia"/>
                <w:color w:val="auto"/>
                <w:sz w:val="18"/>
                <w:szCs w:val="18"/>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65"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olor w:val="auto"/>
                <w:sz w:val="18"/>
                <w:szCs w:val="18"/>
              </w:rPr>
            </w:pPr>
            <w:r>
              <w:rPr>
                <w:rFonts w:hint="eastAsia" w:ascii="宋体" w:hAnsi="宋体"/>
                <w:color w:val="auto"/>
                <w:sz w:val="18"/>
                <w:szCs w:val="18"/>
              </w:rPr>
              <w:t>香   气</w:t>
            </w:r>
          </w:p>
        </w:tc>
        <w:tc>
          <w:tcPr>
            <w:tcW w:w="4095" w:type="dxa"/>
            <w:tcBorders>
              <w:top w:val="single" w:color="auto" w:sz="4" w:space="0"/>
              <w:left w:val="nil"/>
              <w:bottom w:val="single" w:color="auto" w:sz="4" w:space="0"/>
              <w:right w:val="single" w:color="auto" w:sz="4" w:space="0"/>
            </w:tcBorders>
            <w:vAlign w:val="center"/>
          </w:tcPr>
          <w:p>
            <w:pPr>
              <w:rPr>
                <w:rFonts w:ascii="宋体" w:hAnsi="宋体" w:eastAsia="宋体"/>
                <w:color w:val="auto"/>
                <w:sz w:val="18"/>
                <w:szCs w:val="18"/>
              </w:rPr>
            </w:pPr>
            <w:r>
              <w:rPr>
                <w:rFonts w:hint="eastAsia" w:ascii="宋体" w:hAnsi="宋体"/>
                <w:color w:val="auto"/>
                <w:sz w:val="18"/>
                <w:szCs w:val="18"/>
              </w:rPr>
              <w:t>具有较浓郁的己酸乙酯为主体的复合香气</w:t>
            </w:r>
          </w:p>
        </w:tc>
        <w:tc>
          <w:tcPr>
            <w:tcW w:w="4095" w:type="dxa"/>
            <w:tcBorders>
              <w:top w:val="single" w:color="auto" w:sz="4" w:space="0"/>
              <w:left w:val="nil"/>
              <w:bottom w:val="single" w:color="auto" w:sz="4" w:space="0"/>
              <w:right w:val="single" w:color="auto" w:sz="12" w:space="0"/>
            </w:tcBorders>
            <w:vAlign w:val="center"/>
          </w:tcPr>
          <w:p>
            <w:pPr>
              <w:rPr>
                <w:rFonts w:ascii="宋体" w:hAnsi="宋体" w:eastAsia="宋体"/>
                <w:color w:val="auto"/>
                <w:sz w:val="18"/>
                <w:szCs w:val="18"/>
              </w:rPr>
            </w:pPr>
            <w:r>
              <w:rPr>
                <w:rFonts w:hint="eastAsia" w:ascii="宋体" w:hAnsi="宋体"/>
                <w:color w:val="auto"/>
                <w:sz w:val="18"/>
                <w:szCs w:val="18"/>
              </w:rPr>
              <w:t>具有己酸乙酯为主体的复合香气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65"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olor w:val="auto"/>
                <w:sz w:val="18"/>
                <w:szCs w:val="18"/>
              </w:rPr>
            </w:pPr>
            <w:r>
              <w:rPr>
                <w:rFonts w:hint="eastAsia" w:ascii="宋体" w:hAnsi="宋体"/>
                <w:color w:val="auto"/>
                <w:sz w:val="18"/>
                <w:szCs w:val="18"/>
              </w:rPr>
              <w:t>口   味</w:t>
            </w:r>
          </w:p>
        </w:tc>
        <w:tc>
          <w:tcPr>
            <w:tcW w:w="4095" w:type="dxa"/>
            <w:tcBorders>
              <w:top w:val="single" w:color="auto" w:sz="4" w:space="0"/>
              <w:left w:val="nil"/>
              <w:bottom w:val="single" w:color="auto" w:sz="4" w:space="0"/>
              <w:right w:val="single" w:color="auto" w:sz="4" w:space="0"/>
            </w:tcBorders>
            <w:vAlign w:val="center"/>
          </w:tcPr>
          <w:p>
            <w:pPr>
              <w:rPr>
                <w:rFonts w:ascii="宋体" w:hAnsi="宋体" w:eastAsia="宋体"/>
                <w:color w:val="auto"/>
                <w:sz w:val="18"/>
                <w:szCs w:val="18"/>
              </w:rPr>
            </w:pPr>
            <w:r>
              <w:rPr>
                <w:rFonts w:hint="eastAsia" w:ascii="宋体" w:hAnsi="宋体"/>
                <w:color w:val="auto"/>
                <w:sz w:val="18"/>
                <w:szCs w:val="18"/>
              </w:rPr>
              <w:t>酒体醇和谐调，绵甜淡雅，余味较长</w:t>
            </w:r>
          </w:p>
        </w:tc>
        <w:tc>
          <w:tcPr>
            <w:tcW w:w="4095" w:type="dxa"/>
            <w:tcBorders>
              <w:top w:val="single" w:color="auto" w:sz="4" w:space="0"/>
              <w:left w:val="nil"/>
              <w:bottom w:val="single" w:color="auto" w:sz="4" w:space="0"/>
              <w:right w:val="single" w:color="auto" w:sz="12" w:space="0"/>
            </w:tcBorders>
            <w:vAlign w:val="center"/>
          </w:tcPr>
          <w:p>
            <w:pPr>
              <w:rPr>
                <w:rFonts w:ascii="宋体" w:hAnsi="宋体" w:eastAsia="宋体"/>
                <w:color w:val="auto"/>
                <w:sz w:val="18"/>
                <w:szCs w:val="18"/>
              </w:rPr>
            </w:pPr>
            <w:r>
              <w:rPr>
                <w:rFonts w:hint="eastAsia" w:ascii="宋体" w:hAnsi="宋体"/>
                <w:color w:val="auto"/>
                <w:sz w:val="18"/>
                <w:szCs w:val="18"/>
              </w:rPr>
              <w:t>酒体较醇和谐调，绵甜淡雅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65" w:type="dxa"/>
            <w:tcBorders>
              <w:top w:val="single" w:color="auto" w:sz="4" w:space="0"/>
              <w:left w:val="single" w:color="auto" w:sz="12" w:space="0"/>
              <w:bottom w:val="single" w:color="auto" w:sz="8" w:space="0"/>
              <w:right w:val="single" w:color="auto" w:sz="4" w:space="0"/>
            </w:tcBorders>
            <w:vAlign w:val="center"/>
          </w:tcPr>
          <w:p>
            <w:pPr>
              <w:jc w:val="center"/>
              <w:rPr>
                <w:rFonts w:ascii="宋体" w:hAnsi="宋体" w:eastAsia="宋体"/>
                <w:color w:val="auto"/>
                <w:sz w:val="18"/>
                <w:szCs w:val="18"/>
              </w:rPr>
            </w:pPr>
            <w:r>
              <w:rPr>
                <w:rFonts w:hint="eastAsia" w:ascii="宋体" w:hAnsi="宋体"/>
                <w:color w:val="auto"/>
                <w:sz w:val="18"/>
                <w:szCs w:val="18"/>
              </w:rPr>
              <w:t>风   格</w:t>
            </w:r>
          </w:p>
        </w:tc>
        <w:tc>
          <w:tcPr>
            <w:tcW w:w="4095" w:type="dxa"/>
            <w:tcBorders>
              <w:top w:val="single" w:color="auto" w:sz="4" w:space="0"/>
              <w:left w:val="nil"/>
              <w:bottom w:val="single" w:color="auto" w:sz="8" w:space="0"/>
              <w:right w:val="single" w:color="auto" w:sz="4" w:space="0"/>
            </w:tcBorders>
            <w:vAlign w:val="center"/>
          </w:tcPr>
          <w:p>
            <w:pPr>
              <w:rPr>
                <w:rFonts w:ascii="宋体" w:hAnsi="宋体" w:eastAsia="宋体"/>
                <w:color w:val="auto"/>
                <w:sz w:val="18"/>
                <w:szCs w:val="18"/>
              </w:rPr>
            </w:pPr>
            <w:r>
              <w:rPr>
                <w:rFonts w:hint="eastAsia" w:ascii="宋体" w:hAnsi="宋体"/>
                <w:color w:val="auto"/>
                <w:sz w:val="18"/>
                <w:szCs w:val="18"/>
              </w:rPr>
              <w:t>具有本品典型的风格</w:t>
            </w:r>
          </w:p>
        </w:tc>
        <w:tc>
          <w:tcPr>
            <w:tcW w:w="4095" w:type="dxa"/>
            <w:tcBorders>
              <w:top w:val="single" w:color="auto" w:sz="4" w:space="0"/>
              <w:left w:val="nil"/>
              <w:bottom w:val="single" w:color="auto" w:sz="8" w:space="0"/>
              <w:right w:val="single" w:color="auto" w:sz="12" w:space="0"/>
            </w:tcBorders>
            <w:vAlign w:val="center"/>
          </w:tcPr>
          <w:p>
            <w:pPr>
              <w:rPr>
                <w:rFonts w:ascii="宋体" w:hAnsi="宋体" w:eastAsia="宋体"/>
                <w:color w:val="auto"/>
                <w:sz w:val="18"/>
                <w:szCs w:val="18"/>
              </w:rPr>
            </w:pPr>
            <w:r>
              <w:rPr>
                <w:rFonts w:hint="eastAsia" w:ascii="宋体" w:hAnsi="宋体"/>
                <w:color w:val="auto"/>
                <w:sz w:val="18"/>
                <w:szCs w:val="18"/>
              </w:rPr>
              <w:t>具有本品明显的风格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555" w:type="dxa"/>
            <w:gridSpan w:val="3"/>
            <w:tcBorders>
              <w:top w:val="single" w:color="auto" w:sz="8" w:space="0"/>
              <w:left w:val="single" w:color="auto" w:sz="12" w:space="0"/>
              <w:bottom w:val="single" w:color="auto" w:sz="12" w:space="0"/>
              <w:right w:val="single" w:color="auto" w:sz="12" w:space="0"/>
            </w:tcBorders>
            <w:vAlign w:val="center"/>
          </w:tcPr>
          <w:p>
            <w:pPr>
              <w:ind w:firstLine="180" w:firstLineChars="100"/>
              <w:rPr>
                <w:rFonts w:ascii="宋体" w:hAnsi="宋体" w:eastAsia="宋体"/>
                <w:color w:val="auto"/>
                <w:sz w:val="18"/>
                <w:szCs w:val="18"/>
              </w:rPr>
            </w:pPr>
            <w:r>
              <w:rPr>
                <w:color w:val="auto"/>
                <w:sz w:val="18"/>
                <w:szCs w:val="18"/>
                <w:vertAlign w:val="superscript"/>
              </w:rPr>
              <w:t>a</w:t>
            </w:r>
            <w:r>
              <w:rPr>
                <w:rFonts w:hint="eastAsia"/>
                <w:color w:val="auto"/>
                <w:sz w:val="18"/>
                <w:szCs w:val="18"/>
              </w:rPr>
              <w:t> </w:t>
            </w:r>
            <w:r>
              <w:rPr>
                <w:rFonts w:hint="eastAsia" w:ascii="宋体" w:hAnsi="宋体"/>
                <w:color w:val="auto"/>
                <w:sz w:val="18"/>
                <w:szCs w:val="18"/>
              </w:rPr>
              <w:t>当酒的温度低于10℃时，允许出现白色絮状沉淀物质或失光。10℃以上时应逐渐恢复正常。</w:t>
            </w:r>
          </w:p>
        </w:tc>
      </w:tr>
    </w:tbl>
    <w:p>
      <w:pPr>
        <w:pStyle w:val="11"/>
        <w:numPr>
          <w:ilvl w:val="2"/>
          <w:numId w:val="1"/>
        </w:numPr>
        <w:spacing w:before="312" w:beforeLines="100" w:after="156"/>
        <w:rPr>
          <w:color w:val="auto"/>
        </w:rPr>
      </w:pPr>
      <w:r>
        <w:rPr>
          <w:rFonts w:hint="eastAsia" w:hAnsi="黑体"/>
          <w:color w:val="auto"/>
        </w:rPr>
        <w:t>理化指标</w:t>
      </w:r>
    </w:p>
    <w:p>
      <w:pPr>
        <w:pStyle w:val="10"/>
        <w:rPr>
          <w:rFonts w:hint="eastAsia"/>
          <w:color w:val="auto"/>
        </w:rPr>
      </w:pPr>
      <w:r>
        <w:rPr>
          <w:rFonts w:hint="eastAsia" w:hAnsi="宋体"/>
          <w:color w:val="auto"/>
          <w:lang w:eastAsia="zh-CN"/>
        </w:rPr>
        <w:t>根据</w:t>
      </w:r>
      <w:r>
        <w:rPr>
          <w:rFonts w:hint="eastAsia" w:hAnsi="宋体"/>
          <w:color w:val="auto"/>
        </w:rPr>
        <w:t>GB/T 10781.1-2006《浓香型白酒》</w:t>
      </w:r>
      <w:r>
        <w:rPr>
          <w:rFonts w:hint="eastAsia" w:hAnsi="宋体"/>
          <w:color w:val="auto"/>
          <w:lang w:eastAsia="zh-CN"/>
        </w:rPr>
        <w:t>的规定，结合王泗白酒产品实测结果，确定出</w:t>
      </w:r>
      <w:r>
        <w:rPr>
          <w:rFonts w:hint="eastAsia" w:hAnsi="宋体"/>
          <w:color w:val="auto"/>
        </w:rPr>
        <w:t>高度酒、低度酒的理化指标应分别符合表</w:t>
      </w:r>
      <w:r>
        <w:rPr>
          <w:rFonts w:hint="eastAsia"/>
          <w:color w:val="auto"/>
        </w:rPr>
        <w:t>3、表4的规定。</w:t>
      </w:r>
    </w:p>
    <w:p>
      <w:pPr>
        <w:pStyle w:val="12"/>
        <w:numPr>
          <w:ilvl w:val="0"/>
          <w:numId w:val="2"/>
        </w:numPr>
        <w:spacing w:before="156" w:after="156"/>
        <w:rPr>
          <w:rFonts w:hAnsi="黑体"/>
          <w:color w:val="auto"/>
        </w:rPr>
      </w:pPr>
      <w:r>
        <w:rPr>
          <w:rFonts w:hint="eastAsia" w:hAnsi="黑体"/>
          <w:color w:val="auto"/>
        </w:rPr>
        <w:t>高度酒理化指标</w:t>
      </w:r>
    </w:p>
    <w:tbl>
      <w:tblPr>
        <w:tblStyle w:val="6"/>
        <w:tblW w:w="955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6"/>
        <w:gridCol w:w="3074"/>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066" w:type="dxa"/>
            <w:tcBorders>
              <w:top w:val="single" w:color="auto" w:sz="12" w:space="0"/>
              <w:left w:val="single" w:color="auto" w:sz="12" w:space="0"/>
              <w:bottom w:val="single" w:color="auto" w:sz="8" w:space="0"/>
              <w:right w:val="single" w:color="auto" w:sz="4" w:space="0"/>
            </w:tcBorders>
            <w:vAlign w:val="center"/>
          </w:tcPr>
          <w:p>
            <w:pPr>
              <w:jc w:val="center"/>
              <w:rPr>
                <w:rFonts w:ascii="宋体" w:hAnsi="宋体" w:eastAsia="宋体"/>
                <w:color w:val="auto"/>
                <w:sz w:val="18"/>
                <w:szCs w:val="18"/>
              </w:rPr>
            </w:pPr>
            <w:r>
              <w:rPr>
                <w:rFonts w:hint="eastAsia" w:ascii="宋体" w:hAnsi="宋体" w:eastAsia="宋体"/>
                <w:color w:val="auto"/>
                <w:sz w:val="18"/>
                <w:szCs w:val="18"/>
              </w:rPr>
              <w:t>项     目</w:t>
            </w:r>
          </w:p>
        </w:tc>
        <w:tc>
          <w:tcPr>
            <w:tcW w:w="3074" w:type="dxa"/>
            <w:tcBorders>
              <w:top w:val="single" w:color="auto" w:sz="12" w:space="0"/>
              <w:left w:val="nil"/>
              <w:bottom w:val="single" w:color="auto" w:sz="8" w:space="0"/>
              <w:right w:val="single" w:color="auto" w:sz="4" w:space="0"/>
            </w:tcBorders>
            <w:vAlign w:val="center"/>
          </w:tcPr>
          <w:p>
            <w:pPr>
              <w:jc w:val="center"/>
              <w:rPr>
                <w:rFonts w:ascii="宋体" w:hAnsi="宋体" w:eastAsia="宋体"/>
                <w:color w:val="auto"/>
                <w:sz w:val="18"/>
                <w:szCs w:val="18"/>
              </w:rPr>
            </w:pPr>
            <w:r>
              <w:rPr>
                <w:rFonts w:hint="eastAsia" w:ascii="宋体" w:hAnsi="宋体" w:eastAsia="宋体"/>
                <w:color w:val="auto"/>
                <w:sz w:val="18"/>
                <w:szCs w:val="18"/>
              </w:rPr>
              <w:t>优     级</w:t>
            </w:r>
          </w:p>
        </w:tc>
        <w:tc>
          <w:tcPr>
            <w:tcW w:w="2415" w:type="dxa"/>
            <w:tcBorders>
              <w:top w:val="single" w:color="auto" w:sz="12" w:space="0"/>
              <w:left w:val="nil"/>
              <w:bottom w:val="single" w:color="auto" w:sz="6" w:space="0"/>
              <w:right w:val="single" w:color="auto" w:sz="12" w:space="0"/>
            </w:tcBorders>
            <w:vAlign w:val="center"/>
          </w:tcPr>
          <w:p>
            <w:pPr>
              <w:jc w:val="center"/>
              <w:rPr>
                <w:rFonts w:ascii="宋体" w:hAnsi="宋体" w:eastAsia="宋体"/>
                <w:color w:val="auto"/>
                <w:sz w:val="18"/>
                <w:szCs w:val="18"/>
              </w:rPr>
            </w:pPr>
            <w:r>
              <w:rPr>
                <w:rFonts w:hint="eastAsia" w:ascii="宋体" w:hAnsi="宋体" w:eastAsia="宋体"/>
                <w:color w:val="auto"/>
                <w:sz w:val="18"/>
                <w:szCs w:val="18"/>
              </w:rPr>
              <w:t>一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066" w:type="dxa"/>
            <w:tcBorders>
              <w:top w:val="single" w:color="auto" w:sz="12" w:space="0"/>
              <w:left w:val="single" w:color="auto" w:sz="12" w:space="0"/>
              <w:bottom w:val="single" w:color="auto" w:sz="4" w:space="0"/>
              <w:right w:val="single" w:color="auto" w:sz="4" w:space="0"/>
            </w:tcBorders>
            <w:vAlign w:val="center"/>
          </w:tcPr>
          <w:p>
            <w:pPr>
              <w:rPr>
                <w:rFonts w:ascii="宋体" w:hAnsi="宋体" w:eastAsia="宋体"/>
                <w:color w:val="auto"/>
                <w:sz w:val="18"/>
                <w:szCs w:val="18"/>
              </w:rPr>
            </w:pPr>
            <w:r>
              <w:rPr>
                <w:rFonts w:hint="eastAsia" w:ascii="宋体" w:hAnsi="宋体" w:eastAsia="宋体"/>
                <w:color w:val="auto"/>
                <w:sz w:val="18"/>
                <w:szCs w:val="18"/>
              </w:rPr>
              <w:t>酒精度</w:t>
            </w:r>
            <w:r>
              <w:rPr>
                <w:rFonts w:hint="eastAsia" w:ascii="宋体" w:hAnsi="宋体" w:eastAsia="宋体"/>
                <w:color w:val="auto"/>
                <w:sz w:val="18"/>
                <w:szCs w:val="18"/>
                <w:vertAlign w:val="superscript"/>
              </w:rPr>
              <w:t>a</w:t>
            </w:r>
            <w:r>
              <w:rPr>
                <w:rFonts w:hint="eastAsia" w:ascii="宋体" w:hAnsi="宋体" w:eastAsia="宋体"/>
                <w:color w:val="auto"/>
                <w:sz w:val="18"/>
                <w:szCs w:val="18"/>
              </w:rPr>
              <w:t xml:space="preserve"> /（%vol）</w:t>
            </w:r>
          </w:p>
        </w:tc>
        <w:tc>
          <w:tcPr>
            <w:tcW w:w="5489" w:type="dxa"/>
            <w:gridSpan w:val="2"/>
            <w:tcBorders>
              <w:top w:val="single" w:color="auto" w:sz="12" w:space="0"/>
              <w:left w:val="nil"/>
              <w:bottom w:val="single" w:color="auto" w:sz="4" w:space="0"/>
              <w:right w:val="single" w:color="auto" w:sz="12" w:space="0"/>
            </w:tcBorders>
            <w:vAlign w:val="center"/>
          </w:tcPr>
          <w:p>
            <w:pPr>
              <w:jc w:val="center"/>
              <w:rPr>
                <w:rFonts w:ascii="宋体" w:hAnsi="宋体" w:eastAsia="宋体"/>
                <w:color w:val="auto"/>
                <w:sz w:val="18"/>
                <w:szCs w:val="18"/>
              </w:rPr>
            </w:pPr>
            <w:r>
              <w:rPr>
                <w:rFonts w:hint="eastAsia" w:ascii="宋体" w:hAnsi="宋体" w:eastAsia="宋体"/>
                <w:color w:val="auto"/>
                <w:sz w:val="18"/>
                <w:szCs w:val="18"/>
              </w:rPr>
              <w:t>41～68</w:t>
            </w:r>
          </w:p>
          <w:p>
            <w:pPr>
              <w:jc w:val="center"/>
              <w:rPr>
                <w:rFonts w:ascii="宋体" w:hAnsi="宋体" w:eastAsia="宋体"/>
                <w:color w:val="auto"/>
                <w:sz w:val="18"/>
                <w:szCs w:val="18"/>
              </w:rPr>
            </w:pPr>
            <w:r>
              <w:rPr>
                <w:rFonts w:hint="eastAsia" w:ascii="宋体" w:hAnsi="宋体" w:eastAsia="宋体"/>
                <w:color w:val="auto"/>
                <w:sz w:val="18"/>
                <w:szCs w:val="18"/>
              </w:rPr>
              <w:t>60～72</w:t>
            </w:r>
          </w:p>
          <w:p>
            <w:pPr>
              <w:jc w:val="center"/>
              <w:rPr>
                <w:rFonts w:ascii="宋体" w:hAnsi="宋体" w:eastAsia="宋体"/>
                <w:color w:val="auto"/>
                <w:sz w:val="18"/>
                <w:szCs w:val="18"/>
              </w:rPr>
            </w:pPr>
            <w:r>
              <w:rPr>
                <w:rFonts w:hint="eastAsia" w:ascii="宋体" w:hAnsi="宋体" w:eastAsia="宋体"/>
                <w:color w:val="auto"/>
                <w:sz w:val="18"/>
                <w:szCs w:val="18"/>
              </w:rPr>
              <w:t>41～72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066" w:type="dxa"/>
            <w:tcBorders>
              <w:top w:val="single" w:color="auto" w:sz="4" w:space="0"/>
              <w:left w:val="single" w:color="auto" w:sz="12" w:space="0"/>
              <w:bottom w:val="single" w:color="auto" w:sz="4" w:space="0"/>
              <w:right w:val="single" w:color="auto" w:sz="4" w:space="0"/>
            </w:tcBorders>
            <w:vAlign w:val="center"/>
          </w:tcPr>
          <w:p>
            <w:pPr>
              <w:rPr>
                <w:rFonts w:ascii="宋体" w:hAnsi="宋体" w:eastAsia="宋体"/>
                <w:color w:val="auto"/>
                <w:sz w:val="18"/>
                <w:szCs w:val="18"/>
              </w:rPr>
            </w:pPr>
            <w:r>
              <w:rPr>
                <w:rFonts w:hint="eastAsia" w:ascii="宋体" w:hAnsi="宋体" w:eastAsia="宋体"/>
                <w:color w:val="auto"/>
                <w:sz w:val="18"/>
                <w:szCs w:val="18"/>
              </w:rPr>
              <w:t>总酸（以乙酸计）/（g/L）             ≥</w:t>
            </w:r>
          </w:p>
        </w:tc>
        <w:tc>
          <w:tcPr>
            <w:tcW w:w="3074" w:type="dxa"/>
            <w:tcBorders>
              <w:top w:val="single" w:color="auto" w:sz="4" w:space="0"/>
              <w:left w:val="nil"/>
              <w:bottom w:val="single" w:color="auto" w:sz="4" w:space="0"/>
              <w:right w:val="single" w:color="auto" w:sz="4" w:space="0"/>
            </w:tcBorders>
            <w:vAlign w:val="center"/>
          </w:tcPr>
          <w:p>
            <w:pPr>
              <w:jc w:val="center"/>
              <w:rPr>
                <w:rFonts w:ascii="宋体" w:hAnsi="宋体" w:eastAsia="宋体"/>
                <w:color w:val="auto"/>
                <w:sz w:val="18"/>
                <w:szCs w:val="18"/>
              </w:rPr>
            </w:pPr>
            <w:r>
              <w:rPr>
                <w:rFonts w:hint="eastAsia" w:ascii="宋体" w:hAnsi="宋体" w:eastAsia="宋体"/>
                <w:color w:val="auto"/>
                <w:sz w:val="18"/>
                <w:szCs w:val="18"/>
              </w:rPr>
              <w:t>0.60</w:t>
            </w:r>
          </w:p>
        </w:tc>
        <w:tc>
          <w:tcPr>
            <w:tcW w:w="2415" w:type="dxa"/>
            <w:tcBorders>
              <w:top w:val="single" w:color="auto" w:sz="4" w:space="0"/>
              <w:left w:val="nil"/>
              <w:bottom w:val="single" w:color="auto" w:sz="4" w:space="0"/>
              <w:right w:val="single" w:color="auto" w:sz="12" w:space="0"/>
            </w:tcBorders>
            <w:vAlign w:val="center"/>
          </w:tcPr>
          <w:p>
            <w:pPr>
              <w:jc w:val="center"/>
              <w:rPr>
                <w:rFonts w:ascii="宋体" w:hAnsi="宋体" w:eastAsia="宋体"/>
                <w:color w:val="auto"/>
                <w:sz w:val="18"/>
                <w:szCs w:val="18"/>
              </w:rPr>
            </w:pPr>
            <w:r>
              <w:rPr>
                <w:rFonts w:hint="eastAsia" w:ascii="宋体" w:hAnsi="宋体" w:eastAsia="宋体"/>
                <w:color w:val="auto"/>
                <w:sz w:val="18"/>
                <w:szCs w:val="18"/>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066" w:type="dxa"/>
            <w:tcBorders>
              <w:top w:val="single" w:color="auto" w:sz="4" w:space="0"/>
              <w:left w:val="single" w:color="auto" w:sz="12" w:space="0"/>
              <w:bottom w:val="single" w:color="auto" w:sz="4" w:space="0"/>
              <w:right w:val="single" w:color="auto" w:sz="4" w:space="0"/>
            </w:tcBorders>
            <w:vAlign w:val="center"/>
          </w:tcPr>
          <w:p>
            <w:pPr>
              <w:rPr>
                <w:rFonts w:ascii="宋体" w:hAnsi="宋体" w:eastAsia="宋体"/>
                <w:color w:val="auto"/>
                <w:sz w:val="18"/>
                <w:szCs w:val="18"/>
              </w:rPr>
            </w:pPr>
            <w:r>
              <w:rPr>
                <w:rFonts w:hint="eastAsia" w:ascii="宋体" w:hAnsi="宋体" w:eastAsia="宋体"/>
                <w:color w:val="auto"/>
                <w:sz w:val="18"/>
                <w:szCs w:val="18"/>
              </w:rPr>
              <w:t>总酯（以乙酸乙酯计）/（g/L）         ≥</w:t>
            </w:r>
          </w:p>
        </w:tc>
        <w:tc>
          <w:tcPr>
            <w:tcW w:w="3074" w:type="dxa"/>
            <w:tcBorders>
              <w:top w:val="single" w:color="auto" w:sz="4" w:space="0"/>
              <w:left w:val="nil"/>
              <w:bottom w:val="single" w:color="auto" w:sz="4" w:space="0"/>
              <w:right w:val="single" w:color="auto" w:sz="4" w:space="0"/>
            </w:tcBorders>
            <w:vAlign w:val="center"/>
          </w:tcPr>
          <w:p>
            <w:pPr>
              <w:jc w:val="center"/>
              <w:rPr>
                <w:rFonts w:ascii="宋体" w:hAnsi="宋体" w:eastAsia="宋体"/>
                <w:color w:val="auto"/>
                <w:sz w:val="18"/>
                <w:szCs w:val="18"/>
              </w:rPr>
            </w:pPr>
            <w:r>
              <w:rPr>
                <w:rFonts w:hint="eastAsia" w:ascii="宋体" w:hAnsi="宋体" w:eastAsia="宋体"/>
                <w:color w:val="auto"/>
                <w:sz w:val="18"/>
                <w:szCs w:val="18"/>
              </w:rPr>
              <w:t>2.50</w:t>
            </w:r>
          </w:p>
        </w:tc>
        <w:tc>
          <w:tcPr>
            <w:tcW w:w="2415" w:type="dxa"/>
            <w:tcBorders>
              <w:top w:val="single" w:color="auto" w:sz="4" w:space="0"/>
              <w:left w:val="nil"/>
              <w:bottom w:val="single" w:color="auto" w:sz="4" w:space="0"/>
              <w:right w:val="single" w:color="auto" w:sz="12" w:space="0"/>
            </w:tcBorders>
            <w:vAlign w:val="center"/>
          </w:tcPr>
          <w:p>
            <w:pPr>
              <w:jc w:val="center"/>
              <w:rPr>
                <w:rFonts w:ascii="宋体" w:hAnsi="宋体" w:eastAsia="宋体"/>
                <w:color w:val="auto"/>
                <w:sz w:val="18"/>
                <w:szCs w:val="18"/>
              </w:rPr>
            </w:pPr>
            <w:r>
              <w:rPr>
                <w:rFonts w:hint="eastAsia" w:ascii="宋体" w:hAnsi="宋体" w:eastAsia="宋体"/>
                <w:color w:val="auto"/>
                <w:sz w:val="18"/>
                <w:szCs w:val="18"/>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066" w:type="dxa"/>
            <w:tcBorders>
              <w:top w:val="single" w:color="auto" w:sz="4" w:space="0"/>
              <w:left w:val="single" w:color="auto" w:sz="12" w:space="0"/>
              <w:bottom w:val="single" w:color="auto" w:sz="4" w:space="0"/>
              <w:right w:val="single" w:color="auto" w:sz="4" w:space="0"/>
            </w:tcBorders>
            <w:vAlign w:val="center"/>
          </w:tcPr>
          <w:p>
            <w:pPr>
              <w:rPr>
                <w:rFonts w:ascii="宋体" w:hAnsi="宋体" w:eastAsia="宋体"/>
                <w:color w:val="auto"/>
                <w:sz w:val="18"/>
                <w:szCs w:val="18"/>
              </w:rPr>
            </w:pPr>
            <w:r>
              <w:rPr>
                <w:rFonts w:hint="eastAsia" w:ascii="宋体" w:hAnsi="宋体" w:eastAsia="宋体"/>
                <w:color w:val="auto"/>
                <w:sz w:val="18"/>
                <w:szCs w:val="18"/>
              </w:rPr>
              <w:t xml:space="preserve">己酸乙酯/（g/L） </w:t>
            </w:r>
          </w:p>
        </w:tc>
        <w:tc>
          <w:tcPr>
            <w:tcW w:w="3074" w:type="dxa"/>
            <w:tcBorders>
              <w:top w:val="single" w:color="auto" w:sz="4" w:space="0"/>
              <w:left w:val="nil"/>
              <w:bottom w:val="single" w:color="auto" w:sz="4" w:space="0"/>
              <w:right w:val="single" w:color="auto" w:sz="4" w:space="0"/>
            </w:tcBorders>
            <w:vAlign w:val="center"/>
          </w:tcPr>
          <w:p>
            <w:pPr>
              <w:jc w:val="center"/>
              <w:rPr>
                <w:rFonts w:ascii="宋体" w:hAnsi="宋体" w:eastAsia="宋体"/>
                <w:color w:val="auto"/>
                <w:sz w:val="18"/>
                <w:szCs w:val="18"/>
              </w:rPr>
            </w:pPr>
            <w:r>
              <w:rPr>
                <w:rFonts w:hint="eastAsia" w:ascii="宋体" w:hAnsi="宋体" w:eastAsia="宋体"/>
                <w:color w:val="auto"/>
                <w:sz w:val="18"/>
                <w:szCs w:val="18"/>
              </w:rPr>
              <w:t>1.30～5.00</w:t>
            </w:r>
          </w:p>
        </w:tc>
        <w:tc>
          <w:tcPr>
            <w:tcW w:w="2415" w:type="dxa"/>
            <w:tcBorders>
              <w:top w:val="single" w:color="auto" w:sz="4" w:space="0"/>
              <w:left w:val="nil"/>
              <w:bottom w:val="single" w:color="auto" w:sz="4" w:space="0"/>
              <w:right w:val="single" w:color="auto" w:sz="12" w:space="0"/>
            </w:tcBorders>
            <w:vAlign w:val="center"/>
          </w:tcPr>
          <w:p>
            <w:pPr>
              <w:jc w:val="center"/>
              <w:rPr>
                <w:rFonts w:ascii="宋体" w:hAnsi="宋体" w:eastAsia="宋体"/>
                <w:color w:val="auto"/>
                <w:sz w:val="18"/>
                <w:szCs w:val="18"/>
              </w:rPr>
            </w:pPr>
            <w:r>
              <w:rPr>
                <w:rFonts w:hint="eastAsia" w:ascii="宋体" w:hAnsi="宋体" w:eastAsia="宋体"/>
                <w:color w:val="auto"/>
                <w:sz w:val="18"/>
                <w:szCs w:val="18"/>
              </w:rPr>
              <w:t>0.80～4.80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066" w:type="dxa"/>
            <w:tcBorders>
              <w:top w:val="single" w:color="auto" w:sz="4" w:space="0"/>
              <w:left w:val="single" w:color="auto" w:sz="12" w:space="0"/>
              <w:bottom w:val="single" w:color="auto" w:sz="8" w:space="0"/>
              <w:right w:val="single" w:color="auto" w:sz="4" w:space="0"/>
            </w:tcBorders>
            <w:vAlign w:val="center"/>
          </w:tcPr>
          <w:p>
            <w:pPr>
              <w:rPr>
                <w:rFonts w:ascii="宋体" w:hAnsi="宋体" w:eastAsia="宋体"/>
                <w:color w:val="auto"/>
                <w:sz w:val="18"/>
                <w:szCs w:val="18"/>
              </w:rPr>
            </w:pPr>
            <w:r>
              <w:rPr>
                <w:rFonts w:hint="eastAsia" w:ascii="宋体" w:hAnsi="宋体" w:eastAsia="宋体"/>
                <w:color w:val="auto"/>
                <w:sz w:val="18"/>
                <w:szCs w:val="18"/>
              </w:rPr>
              <w:t>固形物</w:t>
            </w:r>
            <w:r>
              <w:rPr>
                <w:rFonts w:hint="eastAsia" w:ascii="宋体" w:hAnsi="宋体" w:eastAsia="宋体"/>
                <w:color w:val="auto"/>
                <w:sz w:val="18"/>
                <w:szCs w:val="18"/>
                <w:vertAlign w:val="superscript"/>
              </w:rPr>
              <w:t>b</w:t>
            </w:r>
            <w:r>
              <w:rPr>
                <w:rFonts w:hint="eastAsia" w:ascii="宋体" w:hAnsi="宋体" w:eastAsia="宋体"/>
                <w:color w:val="auto"/>
                <w:sz w:val="18"/>
                <w:szCs w:val="18"/>
              </w:rPr>
              <w:t>/（g/L）                      ≤</w:t>
            </w:r>
          </w:p>
        </w:tc>
        <w:tc>
          <w:tcPr>
            <w:tcW w:w="5489" w:type="dxa"/>
            <w:gridSpan w:val="2"/>
            <w:tcBorders>
              <w:top w:val="single" w:color="auto" w:sz="4" w:space="0"/>
              <w:left w:val="nil"/>
              <w:bottom w:val="single" w:color="auto" w:sz="8" w:space="0"/>
              <w:right w:val="single" w:color="auto" w:sz="12" w:space="0"/>
            </w:tcBorders>
            <w:vAlign w:val="center"/>
          </w:tcPr>
          <w:p>
            <w:pPr>
              <w:jc w:val="center"/>
              <w:rPr>
                <w:rFonts w:ascii="宋体" w:hAnsi="宋体" w:eastAsia="宋体"/>
                <w:color w:val="auto"/>
                <w:sz w:val="18"/>
                <w:szCs w:val="18"/>
              </w:rPr>
            </w:pPr>
            <w:r>
              <w:rPr>
                <w:rFonts w:hint="eastAsia" w:ascii="宋体" w:hAnsi="宋体" w:eastAsia="宋体"/>
                <w:color w:val="auto"/>
                <w:sz w:val="18"/>
                <w:szCs w:val="18"/>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9555" w:type="dxa"/>
            <w:gridSpan w:val="3"/>
            <w:tcBorders>
              <w:top w:val="single" w:color="auto" w:sz="8" w:space="0"/>
              <w:left w:val="single" w:color="auto" w:sz="12" w:space="0"/>
              <w:bottom w:val="single" w:color="auto" w:sz="12" w:space="0"/>
              <w:right w:val="single" w:color="auto" w:sz="12" w:space="0"/>
            </w:tcBorders>
            <w:vAlign w:val="center"/>
          </w:tcPr>
          <w:p>
            <w:pPr>
              <w:ind w:firstLine="180" w:firstLineChars="100"/>
              <w:rPr>
                <w:rFonts w:ascii="宋体" w:hAnsi="宋体" w:eastAsia="宋体"/>
                <w:color w:val="auto"/>
                <w:sz w:val="18"/>
                <w:szCs w:val="18"/>
              </w:rPr>
            </w:pPr>
            <w:r>
              <w:rPr>
                <w:rFonts w:hint="eastAsia" w:ascii="宋体" w:hAnsi="宋体" w:eastAsia="宋体"/>
                <w:color w:val="auto"/>
                <w:sz w:val="18"/>
                <w:szCs w:val="18"/>
                <w:vertAlign w:val="superscript"/>
              </w:rPr>
              <w:t>a</w:t>
            </w:r>
            <w:r>
              <w:rPr>
                <w:rFonts w:hint="eastAsia" w:ascii="宋体" w:hAnsi="宋体" w:eastAsia="宋体"/>
                <w:color w:val="auto"/>
                <w:sz w:val="18"/>
                <w:szCs w:val="18"/>
              </w:rPr>
              <w:t> 酒精度允许公差为±1.0%vol。</w:t>
            </w:r>
          </w:p>
          <w:p>
            <w:pPr>
              <w:ind w:firstLine="180" w:firstLineChars="100"/>
              <w:rPr>
                <w:rFonts w:ascii="宋体" w:hAnsi="宋体" w:eastAsia="宋体"/>
                <w:color w:val="auto"/>
                <w:sz w:val="18"/>
                <w:szCs w:val="18"/>
              </w:rPr>
            </w:pPr>
            <w:r>
              <w:rPr>
                <w:rFonts w:hint="eastAsia" w:ascii="宋体" w:hAnsi="宋体" w:eastAsia="宋体"/>
                <w:color w:val="auto"/>
                <w:sz w:val="18"/>
                <w:szCs w:val="18"/>
                <w:vertAlign w:val="superscript"/>
              </w:rPr>
              <w:t>b</w:t>
            </w:r>
            <w:r>
              <w:rPr>
                <w:rFonts w:hint="eastAsia" w:ascii="宋体" w:hAnsi="宋体" w:eastAsia="宋体"/>
                <w:color w:val="auto"/>
                <w:sz w:val="18"/>
                <w:szCs w:val="18"/>
              </w:rPr>
              <w:t> 酒精度41%vol～49%vol的酒，固形物可小于或等于0.50 g/L。</w:t>
            </w:r>
          </w:p>
        </w:tc>
      </w:tr>
    </w:tbl>
    <w:p>
      <w:pPr>
        <w:pStyle w:val="12"/>
        <w:spacing w:beforeLines="0" w:afterLines="0"/>
        <w:jc w:val="both"/>
        <w:rPr>
          <w:color w:val="auto"/>
        </w:rPr>
      </w:pPr>
    </w:p>
    <w:p>
      <w:pPr>
        <w:pStyle w:val="12"/>
        <w:numPr>
          <w:ilvl w:val="0"/>
          <w:numId w:val="2"/>
        </w:numPr>
        <w:spacing w:before="156" w:after="156"/>
        <w:rPr>
          <w:color w:val="auto"/>
        </w:rPr>
      </w:pPr>
      <w:r>
        <w:rPr>
          <w:rFonts w:hint="eastAsia" w:hAnsi="黑体"/>
          <w:color w:val="auto"/>
        </w:rPr>
        <w:t>低度酒理化指标</w:t>
      </w:r>
    </w:p>
    <w:tbl>
      <w:tblPr>
        <w:tblStyle w:val="6"/>
        <w:tblW w:w="955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5"/>
        <w:gridCol w:w="2745"/>
        <w:gridCol w:w="2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065" w:type="dxa"/>
            <w:tcBorders>
              <w:top w:val="single" w:color="auto" w:sz="12" w:space="0"/>
              <w:left w:val="single" w:color="auto" w:sz="12" w:space="0"/>
              <w:bottom w:val="single" w:color="auto" w:sz="8" w:space="0"/>
              <w:right w:val="single" w:color="auto" w:sz="4" w:space="0"/>
            </w:tcBorders>
            <w:vAlign w:val="center"/>
          </w:tcPr>
          <w:p>
            <w:pPr>
              <w:jc w:val="center"/>
              <w:rPr>
                <w:rFonts w:ascii="宋体" w:hAnsi="宋体" w:eastAsia="宋体"/>
                <w:color w:val="auto"/>
                <w:sz w:val="18"/>
                <w:szCs w:val="18"/>
              </w:rPr>
            </w:pPr>
            <w:r>
              <w:rPr>
                <w:rFonts w:hint="eastAsia" w:ascii="宋体" w:hAnsi="宋体" w:eastAsia="宋体"/>
                <w:color w:val="auto"/>
                <w:sz w:val="18"/>
                <w:szCs w:val="18"/>
              </w:rPr>
              <w:t>项     目</w:t>
            </w:r>
          </w:p>
        </w:tc>
        <w:tc>
          <w:tcPr>
            <w:tcW w:w="2745" w:type="dxa"/>
            <w:tcBorders>
              <w:top w:val="single" w:color="auto" w:sz="12" w:space="0"/>
              <w:left w:val="nil"/>
              <w:bottom w:val="single" w:color="auto" w:sz="6" w:space="0"/>
              <w:right w:val="single" w:color="auto" w:sz="4" w:space="0"/>
            </w:tcBorders>
            <w:vAlign w:val="center"/>
          </w:tcPr>
          <w:p>
            <w:pPr>
              <w:jc w:val="center"/>
              <w:rPr>
                <w:rFonts w:ascii="宋体" w:hAnsi="宋体" w:eastAsia="宋体"/>
                <w:color w:val="auto"/>
                <w:sz w:val="18"/>
                <w:szCs w:val="18"/>
              </w:rPr>
            </w:pPr>
            <w:r>
              <w:rPr>
                <w:rFonts w:hint="eastAsia" w:ascii="宋体" w:hAnsi="宋体" w:eastAsia="宋体"/>
                <w:color w:val="auto"/>
                <w:sz w:val="18"/>
                <w:szCs w:val="18"/>
              </w:rPr>
              <w:t>优     级</w:t>
            </w:r>
          </w:p>
        </w:tc>
        <w:tc>
          <w:tcPr>
            <w:tcW w:w="2745" w:type="dxa"/>
            <w:tcBorders>
              <w:top w:val="single" w:color="auto" w:sz="12" w:space="0"/>
              <w:left w:val="nil"/>
              <w:bottom w:val="single" w:color="auto" w:sz="6" w:space="0"/>
              <w:right w:val="single" w:color="auto" w:sz="12" w:space="0"/>
            </w:tcBorders>
            <w:vAlign w:val="center"/>
          </w:tcPr>
          <w:p>
            <w:pPr>
              <w:jc w:val="center"/>
              <w:rPr>
                <w:rFonts w:ascii="宋体" w:hAnsi="宋体" w:eastAsia="宋体"/>
                <w:color w:val="auto"/>
                <w:sz w:val="18"/>
                <w:szCs w:val="18"/>
              </w:rPr>
            </w:pPr>
            <w:r>
              <w:rPr>
                <w:rFonts w:hint="eastAsia" w:ascii="宋体" w:hAnsi="宋体" w:eastAsia="宋体"/>
                <w:color w:val="auto"/>
                <w:sz w:val="18"/>
                <w:szCs w:val="18"/>
              </w:rPr>
              <w:t>一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065" w:type="dxa"/>
            <w:tcBorders>
              <w:top w:val="single" w:color="auto" w:sz="12" w:space="0"/>
              <w:left w:val="single" w:color="auto" w:sz="12" w:space="0"/>
              <w:bottom w:val="single" w:color="auto" w:sz="4" w:space="0"/>
              <w:right w:val="single" w:color="auto" w:sz="4" w:space="0"/>
            </w:tcBorders>
            <w:vAlign w:val="center"/>
          </w:tcPr>
          <w:p>
            <w:pPr>
              <w:rPr>
                <w:rFonts w:ascii="宋体" w:hAnsi="宋体" w:eastAsia="宋体"/>
                <w:color w:val="auto"/>
                <w:sz w:val="18"/>
                <w:szCs w:val="18"/>
              </w:rPr>
            </w:pPr>
            <w:r>
              <w:rPr>
                <w:rFonts w:hint="eastAsia" w:ascii="宋体" w:hAnsi="宋体" w:eastAsia="宋体"/>
                <w:color w:val="auto"/>
                <w:sz w:val="18"/>
                <w:szCs w:val="18"/>
              </w:rPr>
              <w:t>酒精度</w:t>
            </w:r>
            <w:r>
              <w:rPr>
                <w:rFonts w:hint="eastAsia" w:ascii="宋体" w:hAnsi="宋体" w:eastAsia="宋体"/>
                <w:color w:val="auto"/>
                <w:sz w:val="18"/>
                <w:szCs w:val="18"/>
                <w:vertAlign w:val="superscript"/>
              </w:rPr>
              <w:t>a</w:t>
            </w:r>
            <w:r>
              <w:rPr>
                <w:rFonts w:hint="eastAsia" w:ascii="宋体" w:hAnsi="宋体" w:eastAsia="宋体"/>
                <w:color w:val="auto"/>
                <w:sz w:val="18"/>
                <w:szCs w:val="18"/>
              </w:rPr>
              <w:t xml:space="preserve"> /（%vol）</w:t>
            </w:r>
          </w:p>
        </w:tc>
        <w:tc>
          <w:tcPr>
            <w:tcW w:w="5490" w:type="dxa"/>
            <w:gridSpan w:val="2"/>
            <w:tcBorders>
              <w:top w:val="single" w:color="auto" w:sz="12" w:space="0"/>
              <w:left w:val="nil"/>
              <w:bottom w:val="single" w:color="auto" w:sz="4" w:space="0"/>
              <w:right w:val="single" w:color="auto" w:sz="12" w:space="0"/>
            </w:tcBorders>
            <w:vAlign w:val="center"/>
          </w:tcPr>
          <w:p>
            <w:pPr>
              <w:jc w:val="center"/>
              <w:rPr>
                <w:rFonts w:ascii="宋体" w:hAnsi="宋体" w:eastAsia="宋体"/>
                <w:color w:val="auto"/>
                <w:sz w:val="18"/>
                <w:szCs w:val="18"/>
              </w:rPr>
            </w:pPr>
            <w:r>
              <w:rPr>
                <w:rFonts w:hint="eastAsia" w:ascii="宋体" w:hAnsi="宋体" w:eastAsia="宋体"/>
                <w:color w:val="auto"/>
                <w:sz w:val="18"/>
                <w:szCs w:val="18"/>
              </w:rPr>
              <w:t>25～40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065" w:type="dxa"/>
            <w:tcBorders>
              <w:top w:val="single" w:color="auto" w:sz="4" w:space="0"/>
              <w:left w:val="single" w:color="auto" w:sz="12" w:space="0"/>
              <w:bottom w:val="single" w:color="auto" w:sz="4" w:space="0"/>
              <w:right w:val="single" w:color="auto" w:sz="4" w:space="0"/>
            </w:tcBorders>
            <w:vAlign w:val="center"/>
          </w:tcPr>
          <w:p>
            <w:pPr>
              <w:rPr>
                <w:rFonts w:ascii="宋体" w:hAnsi="宋体" w:eastAsia="宋体"/>
                <w:color w:val="auto"/>
                <w:sz w:val="18"/>
                <w:szCs w:val="18"/>
              </w:rPr>
            </w:pPr>
            <w:r>
              <w:rPr>
                <w:rFonts w:hint="eastAsia" w:ascii="宋体" w:hAnsi="宋体" w:eastAsia="宋体"/>
                <w:color w:val="auto"/>
                <w:sz w:val="18"/>
                <w:szCs w:val="18"/>
              </w:rPr>
              <w:t>总酸（以乙酸计）/（g/L）             ≥</w:t>
            </w:r>
          </w:p>
        </w:tc>
        <w:tc>
          <w:tcPr>
            <w:tcW w:w="2745" w:type="dxa"/>
            <w:tcBorders>
              <w:top w:val="single" w:color="auto" w:sz="4" w:space="0"/>
              <w:left w:val="nil"/>
              <w:bottom w:val="single" w:color="auto" w:sz="4" w:space="0"/>
              <w:right w:val="single" w:color="auto" w:sz="4" w:space="0"/>
            </w:tcBorders>
            <w:vAlign w:val="center"/>
          </w:tcPr>
          <w:p>
            <w:pPr>
              <w:jc w:val="center"/>
              <w:rPr>
                <w:rFonts w:ascii="宋体" w:hAnsi="宋体" w:eastAsia="宋体"/>
                <w:color w:val="auto"/>
                <w:sz w:val="18"/>
                <w:szCs w:val="18"/>
              </w:rPr>
            </w:pPr>
            <w:r>
              <w:rPr>
                <w:rFonts w:hint="eastAsia" w:ascii="宋体" w:hAnsi="宋体" w:eastAsia="宋体"/>
                <w:color w:val="auto"/>
                <w:sz w:val="18"/>
                <w:szCs w:val="18"/>
              </w:rPr>
              <w:t>0.40</w:t>
            </w:r>
          </w:p>
        </w:tc>
        <w:tc>
          <w:tcPr>
            <w:tcW w:w="2745" w:type="dxa"/>
            <w:tcBorders>
              <w:top w:val="single" w:color="auto" w:sz="4" w:space="0"/>
              <w:left w:val="nil"/>
              <w:bottom w:val="single" w:color="auto" w:sz="4" w:space="0"/>
              <w:right w:val="single" w:color="auto" w:sz="12" w:space="0"/>
            </w:tcBorders>
            <w:vAlign w:val="center"/>
          </w:tcPr>
          <w:p>
            <w:pPr>
              <w:jc w:val="center"/>
              <w:rPr>
                <w:rFonts w:ascii="宋体" w:hAnsi="宋体" w:eastAsia="宋体"/>
                <w:color w:val="auto"/>
                <w:sz w:val="18"/>
                <w:szCs w:val="18"/>
              </w:rPr>
            </w:pPr>
            <w:r>
              <w:rPr>
                <w:rFonts w:hint="eastAsia" w:ascii="宋体" w:hAnsi="宋体" w:eastAsia="宋体"/>
                <w:color w:val="auto"/>
                <w:sz w:val="18"/>
                <w:szCs w:val="18"/>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065" w:type="dxa"/>
            <w:tcBorders>
              <w:top w:val="single" w:color="auto" w:sz="4" w:space="0"/>
              <w:left w:val="single" w:color="auto" w:sz="12" w:space="0"/>
              <w:bottom w:val="single" w:color="auto" w:sz="4" w:space="0"/>
              <w:right w:val="single" w:color="auto" w:sz="4" w:space="0"/>
            </w:tcBorders>
            <w:vAlign w:val="center"/>
          </w:tcPr>
          <w:p>
            <w:pPr>
              <w:rPr>
                <w:rFonts w:ascii="宋体" w:hAnsi="宋体" w:eastAsia="宋体"/>
                <w:color w:val="auto"/>
                <w:sz w:val="18"/>
                <w:szCs w:val="18"/>
              </w:rPr>
            </w:pPr>
            <w:r>
              <w:rPr>
                <w:rFonts w:hint="eastAsia" w:ascii="宋体" w:hAnsi="宋体" w:eastAsia="宋体"/>
                <w:color w:val="auto"/>
                <w:sz w:val="18"/>
                <w:szCs w:val="18"/>
              </w:rPr>
              <w:t>总酯（以乙酸乙酯计）/（g/L）         ≥</w:t>
            </w:r>
          </w:p>
        </w:tc>
        <w:tc>
          <w:tcPr>
            <w:tcW w:w="2745" w:type="dxa"/>
            <w:tcBorders>
              <w:top w:val="single" w:color="auto" w:sz="4" w:space="0"/>
              <w:left w:val="nil"/>
              <w:bottom w:val="single" w:color="auto" w:sz="4" w:space="0"/>
              <w:right w:val="single" w:color="auto" w:sz="4" w:space="0"/>
            </w:tcBorders>
            <w:vAlign w:val="center"/>
          </w:tcPr>
          <w:p>
            <w:pPr>
              <w:jc w:val="center"/>
              <w:rPr>
                <w:rFonts w:ascii="宋体" w:hAnsi="宋体" w:eastAsia="宋体"/>
                <w:color w:val="auto"/>
                <w:sz w:val="18"/>
                <w:szCs w:val="18"/>
              </w:rPr>
            </w:pPr>
            <w:r>
              <w:rPr>
                <w:rFonts w:hint="eastAsia" w:ascii="宋体" w:hAnsi="宋体" w:eastAsia="宋体"/>
                <w:color w:val="auto"/>
                <w:sz w:val="18"/>
                <w:szCs w:val="18"/>
              </w:rPr>
              <w:t>1.80</w:t>
            </w:r>
          </w:p>
        </w:tc>
        <w:tc>
          <w:tcPr>
            <w:tcW w:w="2745" w:type="dxa"/>
            <w:tcBorders>
              <w:top w:val="single" w:color="auto" w:sz="4" w:space="0"/>
              <w:left w:val="nil"/>
              <w:bottom w:val="single" w:color="auto" w:sz="4" w:space="0"/>
              <w:right w:val="single" w:color="auto" w:sz="12" w:space="0"/>
            </w:tcBorders>
            <w:vAlign w:val="center"/>
          </w:tcPr>
          <w:p>
            <w:pPr>
              <w:jc w:val="center"/>
              <w:rPr>
                <w:rFonts w:ascii="宋体" w:hAnsi="宋体" w:eastAsia="宋体"/>
                <w:color w:val="auto"/>
                <w:sz w:val="18"/>
                <w:szCs w:val="18"/>
              </w:rPr>
            </w:pPr>
            <w:r>
              <w:rPr>
                <w:rFonts w:hint="eastAsia" w:ascii="宋体" w:hAnsi="宋体" w:eastAsia="宋体"/>
                <w:color w:val="auto"/>
                <w:sz w:val="18"/>
                <w:szCs w:val="18"/>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065" w:type="dxa"/>
            <w:tcBorders>
              <w:top w:val="single" w:color="auto" w:sz="4" w:space="0"/>
              <w:left w:val="single" w:color="auto" w:sz="12" w:space="0"/>
              <w:bottom w:val="single" w:color="auto" w:sz="4" w:space="0"/>
              <w:right w:val="single" w:color="auto" w:sz="4" w:space="0"/>
            </w:tcBorders>
            <w:vAlign w:val="center"/>
          </w:tcPr>
          <w:p>
            <w:pPr>
              <w:rPr>
                <w:rFonts w:ascii="宋体" w:hAnsi="宋体" w:eastAsia="宋体"/>
                <w:color w:val="auto"/>
                <w:sz w:val="18"/>
                <w:szCs w:val="18"/>
              </w:rPr>
            </w:pPr>
            <w:r>
              <w:rPr>
                <w:rFonts w:hint="eastAsia" w:ascii="宋体" w:hAnsi="宋体" w:eastAsia="宋体"/>
                <w:color w:val="auto"/>
                <w:sz w:val="18"/>
                <w:szCs w:val="18"/>
              </w:rPr>
              <w:t>己酸乙酯/（g/L）</w:t>
            </w:r>
          </w:p>
        </w:tc>
        <w:tc>
          <w:tcPr>
            <w:tcW w:w="2745" w:type="dxa"/>
            <w:tcBorders>
              <w:top w:val="single" w:color="auto" w:sz="4" w:space="0"/>
              <w:left w:val="nil"/>
              <w:bottom w:val="single" w:color="auto" w:sz="4" w:space="0"/>
              <w:right w:val="single" w:color="auto" w:sz="4" w:space="0"/>
            </w:tcBorders>
            <w:vAlign w:val="center"/>
          </w:tcPr>
          <w:p>
            <w:pPr>
              <w:jc w:val="center"/>
              <w:rPr>
                <w:rFonts w:ascii="宋体" w:hAnsi="宋体" w:eastAsia="宋体"/>
                <w:color w:val="auto"/>
                <w:sz w:val="18"/>
                <w:szCs w:val="18"/>
              </w:rPr>
            </w:pPr>
            <w:r>
              <w:rPr>
                <w:rFonts w:hint="eastAsia" w:ascii="宋体" w:hAnsi="宋体" w:eastAsia="宋体"/>
                <w:color w:val="auto"/>
                <w:sz w:val="18"/>
                <w:szCs w:val="18"/>
              </w:rPr>
              <w:t>0.80～2.20</w:t>
            </w:r>
          </w:p>
        </w:tc>
        <w:tc>
          <w:tcPr>
            <w:tcW w:w="2745" w:type="dxa"/>
            <w:tcBorders>
              <w:top w:val="single" w:color="auto" w:sz="4" w:space="0"/>
              <w:left w:val="nil"/>
              <w:bottom w:val="single" w:color="auto" w:sz="4" w:space="0"/>
              <w:right w:val="single" w:color="auto" w:sz="12" w:space="0"/>
            </w:tcBorders>
            <w:vAlign w:val="center"/>
          </w:tcPr>
          <w:p>
            <w:pPr>
              <w:jc w:val="center"/>
              <w:rPr>
                <w:rFonts w:ascii="宋体" w:hAnsi="宋体" w:eastAsia="宋体"/>
                <w:color w:val="auto"/>
                <w:sz w:val="18"/>
                <w:szCs w:val="18"/>
              </w:rPr>
            </w:pPr>
            <w:r>
              <w:rPr>
                <w:rFonts w:hint="eastAsia" w:ascii="宋体" w:hAnsi="宋体" w:eastAsia="宋体"/>
                <w:color w:val="auto"/>
                <w:sz w:val="18"/>
                <w:szCs w:val="18"/>
              </w:rPr>
              <w:t>0.50～2.20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065" w:type="dxa"/>
            <w:tcBorders>
              <w:top w:val="single" w:color="auto" w:sz="4" w:space="0"/>
              <w:left w:val="single" w:color="auto" w:sz="12" w:space="0"/>
              <w:bottom w:val="single" w:color="auto" w:sz="8" w:space="0"/>
              <w:right w:val="single" w:color="auto" w:sz="4" w:space="0"/>
            </w:tcBorders>
            <w:vAlign w:val="center"/>
          </w:tcPr>
          <w:p>
            <w:pPr>
              <w:rPr>
                <w:rFonts w:ascii="宋体" w:hAnsi="宋体" w:eastAsia="宋体"/>
                <w:color w:val="auto"/>
                <w:sz w:val="18"/>
                <w:szCs w:val="18"/>
              </w:rPr>
            </w:pPr>
            <w:r>
              <w:rPr>
                <w:rFonts w:hint="eastAsia" w:ascii="宋体" w:hAnsi="宋体" w:eastAsia="宋体"/>
                <w:color w:val="auto"/>
                <w:sz w:val="18"/>
                <w:szCs w:val="18"/>
              </w:rPr>
              <w:t>固形物（g/L）                        ≤</w:t>
            </w:r>
          </w:p>
        </w:tc>
        <w:tc>
          <w:tcPr>
            <w:tcW w:w="5490" w:type="dxa"/>
            <w:gridSpan w:val="2"/>
            <w:tcBorders>
              <w:top w:val="single" w:color="auto" w:sz="4" w:space="0"/>
              <w:left w:val="nil"/>
              <w:bottom w:val="single" w:color="auto" w:sz="8" w:space="0"/>
              <w:right w:val="single" w:color="auto" w:sz="12" w:space="0"/>
            </w:tcBorders>
            <w:vAlign w:val="center"/>
          </w:tcPr>
          <w:p>
            <w:pPr>
              <w:jc w:val="center"/>
              <w:rPr>
                <w:rFonts w:ascii="宋体" w:hAnsi="宋体" w:eastAsia="宋体"/>
                <w:color w:val="auto"/>
                <w:sz w:val="18"/>
                <w:szCs w:val="18"/>
              </w:rPr>
            </w:pPr>
            <w:r>
              <w:rPr>
                <w:rFonts w:hint="eastAsia" w:ascii="宋体" w:hAnsi="宋体" w:eastAsia="宋体"/>
                <w:color w:val="auto"/>
                <w:sz w:val="18"/>
                <w:szCs w:val="18"/>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9555" w:type="dxa"/>
            <w:gridSpan w:val="3"/>
            <w:tcBorders>
              <w:top w:val="single" w:color="auto" w:sz="8" w:space="0"/>
              <w:left w:val="single" w:color="auto" w:sz="12" w:space="0"/>
              <w:bottom w:val="single" w:color="auto" w:sz="12" w:space="0"/>
              <w:right w:val="single" w:color="auto" w:sz="12" w:space="0"/>
            </w:tcBorders>
            <w:vAlign w:val="center"/>
          </w:tcPr>
          <w:p>
            <w:pPr>
              <w:ind w:firstLine="360" w:firstLineChars="200"/>
              <w:rPr>
                <w:rFonts w:ascii="宋体" w:hAnsi="宋体" w:eastAsia="宋体"/>
                <w:color w:val="auto"/>
                <w:sz w:val="18"/>
                <w:szCs w:val="18"/>
              </w:rPr>
            </w:pPr>
            <w:r>
              <w:rPr>
                <w:rFonts w:hint="eastAsia" w:ascii="宋体" w:hAnsi="宋体" w:eastAsia="宋体"/>
                <w:color w:val="auto"/>
                <w:sz w:val="18"/>
                <w:szCs w:val="18"/>
                <w:vertAlign w:val="superscript"/>
              </w:rPr>
              <w:t>a</w:t>
            </w:r>
            <w:r>
              <w:rPr>
                <w:rFonts w:hint="eastAsia" w:ascii="宋体" w:hAnsi="宋体" w:eastAsia="宋体"/>
                <w:color w:val="auto"/>
                <w:sz w:val="18"/>
                <w:szCs w:val="18"/>
              </w:rPr>
              <w:t> 酒精度允许公差为±1.0%vol。</w:t>
            </w:r>
          </w:p>
        </w:tc>
      </w:tr>
    </w:tbl>
    <w:p>
      <w:pPr>
        <w:pStyle w:val="11"/>
        <w:numPr>
          <w:ilvl w:val="2"/>
          <w:numId w:val="1"/>
        </w:numPr>
        <w:spacing w:before="156" w:after="156"/>
        <w:rPr>
          <w:color w:val="auto"/>
        </w:rPr>
      </w:pPr>
      <w:r>
        <w:rPr>
          <w:rFonts w:hint="eastAsia" w:hAnsi="黑体"/>
          <w:color w:val="auto"/>
        </w:rPr>
        <w:t>微量成分指标</w:t>
      </w:r>
    </w:p>
    <w:p>
      <w:pPr>
        <w:pStyle w:val="10"/>
        <w:rPr>
          <w:color w:val="auto"/>
        </w:rPr>
      </w:pPr>
      <w:r>
        <w:rPr>
          <w:rFonts w:hint="eastAsia" w:hAnsi="宋体"/>
          <w:color w:val="auto"/>
        </w:rPr>
        <w:t>微量成分指标应符合表</w:t>
      </w:r>
      <w:r>
        <w:rPr>
          <w:rFonts w:hint="eastAsia"/>
          <w:color w:val="auto"/>
        </w:rPr>
        <w:t>5的规定。</w:t>
      </w:r>
    </w:p>
    <w:p>
      <w:pPr>
        <w:pStyle w:val="12"/>
        <w:numPr>
          <w:ilvl w:val="0"/>
          <w:numId w:val="2"/>
        </w:numPr>
        <w:spacing w:before="156" w:after="156"/>
        <w:rPr>
          <w:rFonts w:hAnsi="黑体"/>
          <w:color w:val="auto"/>
        </w:rPr>
      </w:pPr>
      <w:r>
        <w:rPr>
          <w:rFonts w:hint="eastAsia" w:hAnsi="黑体"/>
          <w:color w:val="auto"/>
        </w:rPr>
        <w:t>微量成分指标</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4785" w:type="dxa"/>
            <w:tcBorders>
              <w:top w:val="single" w:color="auto" w:sz="12" w:space="0"/>
              <w:bottom w:val="single" w:color="auto" w:sz="12" w:space="0"/>
            </w:tcBorders>
          </w:tcPr>
          <w:p>
            <w:pPr>
              <w:pStyle w:val="30"/>
              <w:rPr>
                <w:rFonts w:ascii="宋体" w:hAnsi="宋体" w:eastAsia="宋体" w:cs="Times New Roman"/>
                <w:color w:val="auto"/>
                <w:kern w:val="2"/>
                <w:sz w:val="18"/>
                <w:szCs w:val="18"/>
              </w:rPr>
            </w:pPr>
            <w:r>
              <w:rPr>
                <w:rFonts w:hint="eastAsia" w:ascii="宋体" w:hAnsi="宋体" w:eastAsia="宋体" w:cs="Times New Roman"/>
                <w:color w:val="auto"/>
                <w:kern w:val="0"/>
                <w:sz w:val="18"/>
                <w:szCs w:val="18"/>
              </w:rPr>
              <w:t>微量成分</w:t>
            </w:r>
          </w:p>
        </w:tc>
        <w:tc>
          <w:tcPr>
            <w:tcW w:w="4785" w:type="dxa"/>
            <w:tcBorders>
              <w:top w:val="single" w:color="auto" w:sz="12" w:space="0"/>
              <w:bottom w:val="single" w:color="auto" w:sz="12" w:space="0"/>
            </w:tcBorders>
          </w:tcPr>
          <w:p>
            <w:pPr>
              <w:pStyle w:val="30"/>
              <w:rPr>
                <w:rFonts w:ascii="宋体" w:hAnsi="宋体" w:eastAsia="宋体" w:cs="Times New Roman"/>
                <w:color w:val="auto"/>
                <w:kern w:val="2"/>
                <w:sz w:val="18"/>
                <w:szCs w:val="18"/>
              </w:rPr>
            </w:pPr>
            <w:r>
              <w:rPr>
                <w:rFonts w:hint="eastAsia" w:ascii="宋体" w:hAnsi="宋体" w:eastAsia="宋体" w:cs="Times New Roman"/>
                <w:color w:val="auto"/>
                <w:kern w:val="0"/>
                <w:sz w:val="18"/>
                <w:szCs w:val="18"/>
              </w:rPr>
              <w:t>指标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785" w:type="dxa"/>
            <w:tcBorders>
              <w:top w:val="single" w:color="auto" w:sz="12" w:space="0"/>
            </w:tcBorders>
          </w:tcPr>
          <w:p>
            <w:pPr>
              <w:pStyle w:val="30"/>
              <w:rPr>
                <w:rFonts w:ascii="宋体" w:hAnsi="宋体" w:eastAsia="宋体" w:cs="Times New Roman"/>
                <w:color w:val="auto"/>
                <w:kern w:val="2"/>
                <w:sz w:val="18"/>
                <w:szCs w:val="18"/>
              </w:rPr>
            </w:pPr>
            <w:r>
              <w:rPr>
                <w:rFonts w:hint="eastAsia" w:ascii="宋体" w:hAnsi="宋体" w:eastAsia="宋体" w:cs="Times New Roman"/>
                <w:color w:val="auto"/>
                <w:kern w:val="0"/>
                <w:sz w:val="18"/>
                <w:szCs w:val="18"/>
              </w:rPr>
              <w:t xml:space="preserve">乙酸乙酯/己酸乙酯              </w:t>
            </w:r>
            <w:bookmarkStart w:id="0" w:name="OLE_LINK5"/>
            <w:r>
              <w:rPr>
                <w:rFonts w:hint="eastAsia" w:ascii="宋体" w:hAnsi="宋体" w:eastAsia="宋体" w:cs="Times New Roman"/>
                <w:color w:val="auto"/>
                <w:kern w:val="0"/>
                <w:sz w:val="18"/>
                <w:szCs w:val="18"/>
              </w:rPr>
              <w:t>≤</w:t>
            </w:r>
            <w:bookmarkEnd w:id="0"/>
          </w:p>
        </w:tc>
        <w:tc>
          <w:tcPr>
            <w:tcW w:w="4785" w:type="dxa"/>
            <w:tcBorders>
              <w:top w:val="single" w:color="auto" w:sz="12" w:space="0"/>
            </w:tcBorders>
          </w:tcPr>
          <w:p>
            <w:pPr>
              <w:pStyle w:val="30"/>
              <w:rPr>
                <w:rFonts w:ascii="宋体" w:hAnsi="宋体" w:eastAsia="宋体" w:cs="Times New Roman"/>
                <w:color w:val="auto"/>
                <w:kern w:val="2"/>
                <w:sz w:val="18"/>
                <w:szCs w:val="18"/>
              </w:rPr>
            </w:pPr>
            <w:r>
              <w:rPr>
                <w:rFonts w:hint="eastAsia" w:ascii="宋体" w:hAnsi="宋体" w:eastAsia="宋体" w:cs="Times New Roman"/>
                <w:color w:val="auto"/>
                <w:kern w:val="0"/>
                <w:sz w:val="18"/>
                <w:szCs w:val="18"/>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785" w:type="dxa"/>
          </w:tcPr>
          <w:p>
            <w:pPr>
              <w:pStyle w:val="30"/>
              <w:rPr>
                <w:rFonts w:ascii="宋体" w:hAnsi="宋体" w:eastAsia="宋体" w:cs="Times New Roman"/>
                <w:color w:val="auto"/>
                <w:kern w:val="2"/>
                <w:sz w:val="18"/>
                <w:szCs w:val="18"/>
              </w:rPr>
            </w:pPr>
            <w:r>
              <w:rPr>
                <w:rFonts w:hint="eastAsia" w:ascii="宋体" w:hAnsi="宋体" w:eastAsia="宋体" w:cs="Times New Roman"/>
                <w:color w:val="auto"/>
                <w:kern w:val="0"/>
                <w:sz w:val="18"/>
                <w:szCs w:val="18"/>
              </w:rPr>
              <w:t>丁酸乙酯/己酸乙酪              ≤</w:t>
            </w:r>
          </w:p>
        </w:tc>
        <w:tc>
          <w:tcPr>
            <w:tcW w:w="4785" w:type="dxa"/>
          </w:tcPr>
          <w:p>
            <w:pPr>
              <w:pStyle w:val="30"/>
              <w:rPr>
                <w:rFonts w:ascii="宋体" w:hAnsi="宋体" w:eastAsia="宋体" w:cs="Times New Roman"/>
                <w:color w:val="auto"/>
                <w:kern w:val="2"/>
                <w:sz w:val="18"/>
                <w:szCs w:val="18"/>
              </w:rPr>
            </w:pPr>
            <w:r>
              <w:rPr>
                <w:rFonts w:hint="eastAsia" w:ascii="宋体" w:hAnsi="宋体" w:eastAsia="宋体" w:cs="Times New Roman"/>
                <w:color w:val="auto"/>
                <w:kern w:val="0"/>
                <w:sz w:val="18"/>
                <w:szCs w:val="18"/>
              </w:rPr>
              <w:t>0.30</w:t>
            </w:r>
          </w:p>
        </w:tc>
      </w:tr>
    </w:tbl>
    <w:p>
      <w:pPr>
        <w:pStyle w:val="10"/>
        <w:ind w:firstLine="0" w:firstLineChars="0"/>
        <w:rPr>
          <w:color w:val="auto"/>
        </w:rPr>
      </w:pPr>
    </w:p>
    <w:p>
      <w:pPr>
        <w:pStyle w:val="11"/>
        <w:numPr>
          <w:ilvl w:val="2"/>
          <w:numId w:val="1"/>
        </w:numPr>
        <w:spacing w:before="156" w:after="156"/>
        <w:rPr>
          <w:color w:val="auto"/>
        </w:rPr>
      </w:pPr>
      <w:r>
        <w:rPr>
          <w:rFonts w:hint="eastAsia" w:hAnsi="黑体"/>
          <w:color w:val="auto"/>
        </w:rPr>
        <w:t>卫生指标</w:t>
      </w:r>
    </w:p>
    <w:p>
      <w:pPr>
        <w:pStyle w:val="10"/>
        <w:rPr>
          <w:color w:val="auto"/>
        </w:rPr>
      </w:pPr>
      <w:r>
        <w:rPr>
          <w:rFonts w:hint="eastAsia" w:hAnsi="宋体"/>
          <w:color w:val="auto"/>
        </w:rPr>
        <w:t>应符合</w:t>
      </w:r>
      <w:r>
        <w:rPr>
          <w:rFonts w:hint="eastAsia"/>
          <w:color w:val="auto"/>
        </w:rPr>
        <w:t>GB 2757-2012中3.4的规定。</w:t>
      </w:r>
    </w:p>
    <w:p>
      <w:pPr>
        <w:pStyle w:val="11"/>
        <w:numPr>
          <w:ilvl w:val="2"/>
          <w:numId w:val="1"/>
        </w:numPr>
        <w:spacing w:before="156" w:after="156"/>
        <w:rPr>
          <w:color w:val="auto"/>
        </w:rPr>
      </w:pPr>
      <w:r>
        <w:rPr>
          <w:rFonts w:hint="eastAsia" w:hAnsi="黑体"/>
          <w:color w:val="auto"/>
        </w:rPr>
        <w:t>净含量及允许短缺量</w:t>
      </w:r>
    </w:p>
    <w:p>
      <w:pPr>
        <w:pStyle w:val="10"/>
        <w:rPr>
          <w:rFonts w:hint="eastAsia"/>
          <w:color w:val="auto"/>
        </w:rPr>
      </w:pPr>
      <w:r>
        <w:rPr>
          <w:rFonts w:hint="eastAsia" w:hAnsi="宋体"/>
          <w:color w:val="auto"/>
        </w:rPr>
        <w:t>应符合表</w:t>
      </w:r>
      <w:r>
        <w:rPr>
          <w:rFonts w:hint="eastAsia"/>
          <w:color w:val="auto"/>
        </w:rPr>
        <w:t>5的规定。</w:t>
      </w:r>
    </w:p>
    <w:p>
      <w:pPr>
        <w:pStyle w:val="10"/>
        <w:rPr>
          <w:rFonts w:hint="eastAsia"/>
          <w:color w:val="auto"/>
        </w:rPr>
      </w:pPr>
    </w:p>
    <w:p>
      <w:pPr>
        <w:pStyle w:val="10"/>
        <w:ind w:firstLine="0" w:firstLineChars="0"/>
        <w:rPr>
          <w:rFonts w:hint="eastAsia"/>
          <w:color w:val="auto"/>
        </w:rPr>
      </w:pPr>
    </w:p>
    <w:p>
      <w:pPr>
        <w:pStyle w:val="10"/>
        <w:ind w:firstLine="0" w:firstLineChars="0"/>
        <w:rPr>
          <w:color w:val="auto"/>
        </w:rPr>
      </w:pPr>
    </w:p>
    <w:p>
      <w:pPr>
        <w:pStyle w:val="12"/>
        <w:numPr>
          <w:ilvl w:val="0"/>
          <w:numId w:val="2"/>
        </w:numPr>
        <w:spacing w:before="156" w:after="156"/>
        <w:rPr>
          <w:color w:val="auto"/>
        </w:rPr>
      </w:pPr>
      <w:r>
        <w:rPr>
          <w:rFonts w:hint="eastAsia" w:hAnsi="黑体"/>
          <w:color w:val="auto"/>
        </w:rPr>
        <w:t>净含量及允许短缺量</w:t>
      </w:r>
    </w:p>
    <w:tbl>
      <w:tblPr>
        <w:tblStyle w:val="6"/>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3190"/>
        <w:gridCol w:w="3190"/>
        <w:gridCol w:w="3190"/>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3190" w:type="dxa"/>
            <w:vMerge w:val="restart"/>
            <w:tcBorders>
              <w:top w:val="single" w:color="auto" w:sz="12" w:space="0"/>
              <w:left w:val="single" w:color="auto" w:sz="12" w:space="0"/>
              <w:bottom w:val="single" w:color="auto" w:sz="4" w:space="0"/>
              <w:right w:val="single" w:color="auto" w:sz="4" w:space="0"/>
            </w:tcBorders>
            <w:vAlign w:val="center"/>
          </w:tcPr>
          <w:p>
            <w:pPr>
              <w:jc w:val="center"/>
              <w:rPr>
                <w:rFonts w:ascii="宋体"/>
                <w:color w:val="auto"/>
                <w:sz w:val="18"/>
                <w:szCs w:val="18"/>
              </w:rPr>
            </w:pPr>
            <w:r>
              <w:rPr>
                <w:rFonts w:hint="eastAsia" w:ascii="宋体"/>
                <w:color w:val="auto"/>
                <w:sz w:val="18"/>
                <w:szCs w:val="18"/>
              </w:rPr>
              <w:t>标注净含量（Qn）</w:t>
            </w:r>
          </w:p>
          <w:p>
            <w:pPr>
              <w:jc w:val="center"/>
              <w:rPr>
                <w:rFonts w:ascii="宋体" w:eastAsia="宋体"/>
                <w:color w:val="auto"/>
                <w:sz w:val="18"/>
                <w:szCs w:val="18"/>
              </w:rPr>
            </w:pPr>
            <w:r>
              <w:rPr>
                <w:rFonts w:hint="eastAsia" w:ascii="宋体"/>
                <w:color w:val="auto"/>
                <w:sz w:val="18"/>
                <w:szCs w:val="18"/>
              </w:rPr>
              <w:t> </w:t>
            </w:r>
            <w:r>
              <w:rPr>
                <w:rFonts w:hint="eastAsia" w:ascii="宋体" w:hAnsi="宋体"/>
                <w:color w:val="auto"/>
                <w:sz w:val="18"/>
                <w:szCs w:val="18"/>
              </w:rPr>
              <w:t>mL</w:t>
            </w:r>
          </w:p>
        </w:tc>
        <w:tc>
          <w:tcPr>
            <w:tcW w:w="6380" w:type="dxa"/>
            <w:gridSpan w:val="2"/>
            <w:tcBorders>
              <w:top w:val="single" w:color="auto" w:sz="12" w:space="0"/>
              <w:left w:val="nil"/>
              <w:bottom w:val="single" w:color="auto" w:sz="4" w:space="0"/>
              <w:right w:val="single" w:color="auto" w:sz="12" w:space="0"/>
            </w:tcBorders>
          </w:tcPr>
          <w:p>
            <w:pPr>
              <w:jc w:val="center"/>
              <w:rPr>
                <w:rFonts w:ascii="宋体" w:eastAsia="宋体"/>
                <w:color w:val="auto"/>
                <w:sz w:val="18"/>
                <w:szCs w:val="18"/>
              </w:rPr>
            </w:pPr>
            <w:r>
              <w:rPr>
                <w:rFonts w:hint="eastAsia" w:ascii="宋体"/>
                <w:color w:val="auto"/>
                <w:sz w:val="18"/>
                <w:szCs w:val="18"/>
              </w:rPr>
              <w:t>允许短缺量</w:t>
            </w:r>
            <w:r>
              <w:rPr>
                <w:rFonts w:hint="eastAsia" w:ascii="宋体"/>
                <w:color w:val="auto"/>
                <w:sz w:val="18"/>
                <w:szCs w:val="18"/>
                <w:highlight w:val="none"/>
                <w:lang w:eastAsia="zh-CN"/>
              </w:rPr>
              <w:t>（</w:t>
            </w:r>
            <w:r>
              <w:rPr>
                <w:rFonts w:hint="eastAsia" w:ascii="宋体"/>
                <w:color w:val="auto"/>
                <w:sz w:val="18"/>
                <w:szCs w:val="18"/>
              </w:rPr>
              <w:t>T)</w:t>
            </w:r>
            <w:r>
              <w:rPr>
                <w:rFonts w:hint="eastAsia" w:ascii="宋体"/>
                <w:color w:val="auto"/>
                <w:sz w:val="18"/>
                <w:szCs w:val="18"/>
                <w:vertAlign w:val="superscript"/>
              </w:rPr>
              <w:t>n</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9570" w:type="dxa"/>
            <w:vMerge w:val="continue"/>
            <w:tcBorders>
              <w:top w:val="single" w:color="auto" w:sz="12" w:space="0"/>
              <w:left w:val="single" w:color="auto" w:sz="12" w:space="0"/>
              <w:bottom w:val="single" w:color="auto" w:sz="12" w:space="0"/>
              <w:right w:val="single" w:color="auto" w:sz="4" w:space="0"/>
            </w:tcBorders>
            <w:vAlign w:val="center"/>
          </w:tcPr>
          <w:p>
            <w:pPr>
              <w:widowControl/>
              <w:jc w:val="left"/>
              <w:rPr>
                <w:rFonts w:ascii="宋体" w:eastAsia="宋体"/>
                <w:color w:val="auto"/>
                <w:sz w:val="18"/>
                <w:szCs w:val="18"/>
              </w:rPr>
            </w:pPr>
          </w:p>
        </w:tc>
        <w:tc>
          <w:tcPr>
            <w:tcW w:w="3190" w:type="dxa"/>
            <w:tcBorders>
              <w:top w:val="single" w:color="auto" w:sz="4" w:space="0"/>
              <w:left w:val="nil"/>
              <w:bottom w:val="single" w:color="auto" w:sz="12" w:space="0"/>
              <w:right w:val="single" w:color="auto" w:sz="4" w:space="0"/>
            </w:tcBorders>
          </w:tcPr>
          <w:p>
            <w:pPr>
              <w:jc w:val="center"/>
              <w:rPr>
                <w:rFonts w:ascii="宋体" w:eastAsia="宋体"/>
                <w:color w:val="auto"/>
                <w:sz w:val="18"/>
                <w:szCs w:val="18"/>
              </w:rPr>
            </w:pPr>
            <w:r>
              <w:rPr>
                <w:rFonts w:hint="eastAsia" w:ascii="宋体"/>
                <w:color w:val="auto"/>
                <w:sz w:val="18"/>
                <w:szCs w:val="18"/>
              </w:rPr>
              <w:t>Qn的百分比</w:t>
            </w:r>
          </w:p>
        </w:tc>
        <w:tc>
          <w:tcPr>
            <w:tcW w:w="3190" w:type="dxa"/>
            <w:tcBorders>
              <w:top w:val="single" w:color="auto" w:sz="4" w:space="0"/>
              <w:left w:val="nil"/>
              <w:bottom w:val="single" w:color="auto" w:sz="12" w:space="0"/>
              <w:right w:val="single" w:color="auto" w:sz="12" w:space="0"/>
            </w:tcBorders>
          </w:tcPr>
          <w:p>
            <w:pPr>
              <w:jc w:val="center"/>
              <w:rPr>
                <w:rFonts w:ascii="宋体" w:eastAsia="宋体"/>
                <w:color w:val="auto"/>
                <w:sz w:val="18"/>
                <w:szCs w:val="18"/>
              </w:rPr>
            </w:pPr>
            <w:r>
              <w:rPr>
                <w:rFonts w:hint="eastAsia" w:ascii="宋体" w:hAnsi="宋体"/>
                <w:color w:val="auto"/>
                <w:sz w:val="18"/>
                <w:szCs w:val="18"/>
              </w:rPr>
              <w:t>mL</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3190" w:type="dxa"/>
            <w:tcBorders>
              <w:top w:val="single" w:color="auto" w:sz="12" w:space="0"/>
              <w:left w:val="single" w:color="auto" w:sz="12" w:space="0"/>
              <w:bottom w:val="single" w:color="auto" w:sz="4" w:space="0"/>
              <w:right w:val="single" w:color="auto" w:sz="4" w:space="0"/>
            </w:tcBorders>
          </w:tcPr>
          <w:p>
            <w:pPr>
              <w:jc w:val="center"/>
              <w:rPr>
                <w:rFonts w:ascii="宋体" w:eastAsia="宋体"/>
                <w:color w:val="auto"/>
                <w:sz w:val="18"/>
                <w:szCs w:val="18"/>
              </w:rPr>
            </w:pPr>
            <w:r>
              <w:rPr>
                <w:rFonts w:hint="eastAsia" w:ascii="宋体"/>
                <w:color w:val="auto"/>
                <w:sz w:val="18"/>
                <w:szCs w:val="18"/>
              </w:rPr>
              <w:t>0～50</w:t>
            </w:r>
          </w:p>
        </w:tc>
        <w:tc>
          <w:tcPr>
            <w:tcW w:w="3190" w:type="dxa"/>
            <w:tcBorders>
              <w:top w:val="single" w:color="auto" w:sz="12" w:space="0"/>
              <w:left w:val="nil"/>
              <w:bottom w:val="single" w:color="auto" w:sz="4" w:space="0"/>
              <w:right w:val="single" w:color="auto" w:sz="4" w:space="0"/>
            </w:tcBorders>
          </w:tcPr>
          <w:p>
            <w:pPr>
              <w:jc w:val="center"/>
              <w:rPr>
                <w:rFonts w:ascii="宋体" w:eastAsia="宋体"/>
                <w:color w:val="auto"/>
                <w:sz w:val="18"/>
                <w:szCs w:val="18"/>
              </w:rPr>
            </w:pPr>
            <w:r>
              <w:rPr>
                <w:rFonts w:hint="eastAsia" w:ascii="宋体"/>
                <w:color w:val="auto"/>
                <w:sz w:val="18"/>
                <w:szCs w:val="18"/>
              </w:rPr>
              <w:t>9</w:t>
            </w:r>
          </w:p>
        </w:tc>
        <w:tc>
          <w:tcPr>
            <w:tcW w:w="3190" w:type="dxa"/>
            <w:tcBorders>
              <w:top w:val="single" w:color="auto" w:sz="12" w:space="0"/>
              <w:left w:val="nil"/>
              <w:bottom w:val="single" w:color="auto" w:sz="4" w:space="0"/>
              <w:right w:val="single" w:color="auto" w:sz="12" w:space="0"/>
            </w:tcBorders>
          </w:tcPr>
          <w:p>
            <w:pPr>
              <w:jc w:val="center"/>
              <w:rPr>
                <w:rFonts w:ascii="宋体" w:eastAsia="宋体"/>
                <w:color w:val="auto"/>
                <w:sz w:val="18"/>
                <w:szCs w:val="18"/>
              </w:rPr>
            </w:pPr>
            <w:r>
              <w:rPr>
                <w:rFonts w:hint="eastAsia" w:ascii="宋体"/>
                <w:color w:val="auto"/>
                <w:sz w:val="18"/>
                <w:szCs w:val="18"/>
              </w:rPr>
              <w:t>—</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right w:val="single" w:color="auto" w:sz="4" w:space="0"/>
            </w:tcBorders>
          </w:tcPr>
          <w:p>
            <w:pPr>
              <w:jc w:val="center"/>
              <w:rPr>
                <w:rFonts w:ascii="宋体" w:eastAsia="宋体"/>
                <w:color w:val="auto"/>
                <w:sz w:val="18"/>
                <w:szCs w:val="18"/>
              </w:rPr>
            </w:pPr>
            <w:bookmarkStart w:id="1" w:name="_Toc390154827"/>
            <w:r>
              <w:rPr>
                <w:rFonts w:hint="eastAsia" w:ascii="宋体"/>
                <w:color w:val="auto"/>
                <w:sz w:val="18"/>
                <w:szCs w:val="18"/>
              </w:rPr>
              <w:t>50～100</w:t>
            </w:r>
            <w:bookmarkEnd w:id="1"/>
          </w:p>
        </w:tc>
        <w:tc>
          <w:tcPr>
            <w:tcW w:w="3190" w:type="dxa"/>
            <w:tcBorders>
              <w:top w:val="single" w:color="auto" w:sz="4" w:space="0"/>
              <w:left w:val="nil"/>
              <w:bottom w:val="single" w:color="auto" w:sz="4" w:space="0"/>
              <w:right w:val="single" w:color="auto" w:sz="4" w:space="0"/>
            </w:tcBorders>
          </w:tcPr>
          <w:p>
            <w:pPr>
              <w:jc w:val="center"/>
              <w:rPr>
                <w:rFonts w:ascii="宋体" w:eastAsia="宋体"/>
                <w:color w:val="auto"/>
                <w:sz w:val="18"/>
                <w:szCs w:val="18"/>
              </w:rPr>
            </w:pPr>
            <w:r>
              <w:rPr>
                <w:rFonts w:hint="eastAsia" w:ascii="宋体"/>
                <w:color w:val="auto"/>
                <w:sz w:val="18"/>
                <w:szCs w:val="18"/>
              </w:rPr>
              <w:t>—</w:t>
            </w:r>
          </w:p>
        </w:tc>
        <w:tc>
          <w:tcPr>
            <w:tcW w:w="3190" w:type="dxa"/>
            <w:tcBorders>
              <w:top w:val="single" w:color="auto" w:sz="4" w:space="0"/>
              <w:left w:val="nil"/>
              <w:bottom w:val="single" w:color="auto" w:sz="4" w:space="0"/>
              <w:right w:val="single" w:color="auto" w:sz="12" w:space="0"/>
            </w:tcBorders>
          </w:tcPr>
          <w:p>
            <w:pPr>
              <w:jc w:val="center"/>
              <w:rPr>
                <w:rFonts w:ascii="宋体" w:eastAsia="宋体"/>
                <w:color w:val="auto"/>
                <w:sz w:val="18"/>
                <w:szCs w:val="18"/>
              </w:rPr>
            </w:pPr>
            <w:r>
              <w:rPr>
                <w:rFonts w:hint="eastAsia" w:ascii="宋体"/>
                <w:color w:val="auto"/>
                <w:sz w:val="18"/>
                <w:szCs w:val="18"/>
              </w:rPr>
              <w:t>4.5</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right w:val="single" w:color="auto" w:sz="4" w:space="0"/>
            </w:tcBorders>
          </w:tcPr>
          <w:p>
            <w:pPr>
              <w:jc w:val="center"/>
              <w:rPr>
                <w:rFonts w:ascii="宋体" w:eastAsia="宋体"/>
                <w:color w:val="auto"/>
                <w:sz w:val="18"/>
                <w:szCs w:val="18"/>
              </w:rPr>
            </w:pPr>
            <w:r>
              <w:rPr>
                <w:rFonts w:hint="eastAsia" w:ascii="宋体"/>
                <w:color w:val="auto"/>
                <w:sz w:val="18"/>
                <w:szCs w:val="18"/>
              </w:rPr>
              <w:t>100～200</w:t>
            </w:r>
          </w:p>
        </w:tc>
        <w:tc>
          <w:tcPr>
            <w:tcW w:w="3190" w:type="dxa"/>
            <w:tcBorders>
              <w:top w:val="single" w:color="auto" w:sz="4" w:space="0"/>
              <w:left w:val="nil"/>
              <w:bottom w:val="single" w:color="auto" w:sz="4" w:space="0"/>
              <w:right w:val="single" w:color="auto" w:sz="4" w:space="0"/>
            </w:tcBorders>
          </w:tcPr>
          <w:p>
            <w:pPr>
              <w:jc w:val="center"/>
              <w:rPr>
                <w:rFonts w:ascii="宋体" w:eastAsia="宋体"/>
                <w:color w:val="auto"/>
                <w:sz w:val="18"/>
                <w:szCs w:val="18"/>
              </w:rPr>
            </w:pPr>
            <w:r>
              <w:rPr>
                <w:rFonts w:hint="eastAsia" w:ascii="宋体"/>
                <w:color w:val="auto"/>
                <w:sz w:val="18"/>
                <w:szCs w:val="18"/>
              </w:rPr>
              <w:t>4.5</w:t>
            </w:r>
          </w:p>
        </w:tc>
        <w:tc>
          <w:tcPr>
            <w:tcW w:w="3190" w:type="dxa"/>
            <w:tcBorders>
              <w:top w:val="single" w:color="auto" w:sz="4" w:space="0"/>
              <w:left w:val="nil"/>
              <w:bottom w:val="single" w:color="auto" w:sz="4" w:space="0"/>
              <w:right w:val="single" w:color="auto" w:sz="12" w:space="0"/>
            </w:tcBorders>
          </w:tcPr>
          <w:p>
            <w:pPr>
              <w:jc w:val="center"/>
              <w:rPr>
                <w:rFonts w:ascii="宋体" w:eastAsia="宋体"/>
                <w:color w:val="auto"/>
                <w:sz w:val="18"/>
                <w:szCs w:val="18"/>
              </w:rPr>
            </w:pPr>
            <w:r>
              <w:rPr>
                <w:rFonts w:hint="eastAsia" w:ascii="宋体"/>
                <w:color w:val="auto"/>
                <w:sz w:val="18"/>
                <w:szCs w:val="18"/>
              </w:rPr>
              <w:t>—</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right w:val="single" w:color="auto" w:sz="4" w:space="0"/>
            </w:tcBorders>
          </w:tcPr>
          <w:p>
            <w:pPr>
              <w:jc w:val="center"/>
              <w:rPr>
                <w:rFonts w:ascii="宋体" w:eastAsia="宋体"/>
                <w:color w:val="auto"/>
                <w:sz w:val="18"/>
                <w:szCs w:val="18"/>
              </w:rPr>
            </w:pPr>
            <w:r>
              <w:rPr>
                <w:rFonts w:hint="eastAsia" w:ascii="宋体"/>
                <w:color w:val="auto"/>
                <w:sz w:val="18"/>
                <w:szCs w:val="18"/>
              </w:rPr>
              <w:t>200～300</w:t>
            </w:r>
          </w:p>
        </w:tc>
        <w:tc>
          <w:tcPr>
            <w:tcW w:w="3190" w:type="dxa"/>
            <w:tcBorders>
              <w:top w:val="single" w:color="auto" w:sz="4" w:space="0"/>
              <w:left w:val="nil"/>
              <w:bottom w:val="single" w:color="auto" w:sz="4" w:space="0"/>
              <w:right w:val="single" w:color="auto" w:sz="4" w:space="0"/>
            </w:tcBorders>
          </w:tcPr>
          <w:p>
            <w:pPr>
              <w:jc w:val="center"/>
              <w:rPr>
                <w:rFonts w:ascii="宋体" w:eastAsia="宋体"/>
                <w:color w:val="auto"/>
                <w:sz w:val="18"/>
                <w:szCs w:val="18"/>
              </w:rPr>
            </w:pPr>
            <w:r>
              <w:rPr>
                <w:rFonts w:hint="eastAsia" w:ascii="宋体"/>
                <w:color w:val="auto"/>
                <w:sz w:val="18"/>
                <w:szCs w:val="18"/>
              </w:rPr>
              <w:t>—</w:t>
            </w:r>
          </w:p>
        </w:tc>
        <w:tc>
          <w:tcPr>
            <w:tcW w:w="3190" w:type="dxa"/>
            <w:tcBorders>
              <w:top w:val="single" w:color="auto" w:sz="4" w:space="0"/>
              <w:left w:val="nil"/>
              <w:bottom w:val="single" w:color="auto" w:sz="4" w:space="0"/>
              <w:right w:val="single" w:color="auto" w:sz="12" w:space="0"/>
            </w:tcBorders>
          </w:tcPr>
          <w:p>
            <w:pPr>
              <w:jc w:val="center"/>
              <w:rPr>
                <w:rFonts w:ascii="宋体" w:eastAsia="宋体"/>
                <w:color w:val="auto"/>
                <w:sz w:val="18"/>
                <w:szCs w:val="18"/>
              </w:rPr>
            </w:pPr>
            <w:r>
              <w:rPr>
                <w:rFonts w:hint="eastAsia" w:ascii="宋体"/>
                <w:color w:val="auto"/>
                <w:sz w:val="18"/>
                <w:szCs w:val="18"/>
              </w:rPr>
              <w:t>9</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right w:val="single" w:color="auto" w:sz="4" w:space="0"/>
            </w:tcBorders>
          </w:tcPr>
          <w:p>
            <w:pPr>
              <w:jc w:val="center"/>
              <w:rPr>
                <w:rFonts w:ascii="宋体" w:eastAsia="宋体"/>
                <w:color w:val="auto"/>
                <w:sz w:val="18"/>
                <w:szCs w:val="18"/>
              </w:rPr>
            </w:pPr>
            <w:r>
              <w:rPr>
                <w:rFonts w:hint="eastAsia" w:ascii="宋体"/>
                <w:color w:val="auto"/>
                <w:sz w:val="18"/>
                <w:szCs w:val="18"/>
              </w:rPr>
              <w:t>300～500</w:t>
            </w:r>
          </w:p>
        </w:tc>
        <w:tc>
          <w:tcPr>
            <w:tcW w:w="3190" w:type="dxa"/>
            <w:tcBorders>
              <w:top w:val="single" w:color="auto" w:sz="4" w:space="0"/>
              <w:left w:val="nil"/>
              <w:bottom w:val="single" w:color="auto" w:sz="4" w:space="0"/>
              <w:right w:val="single" w:color="auto" w:sz="4" w:space="0"/>
            </w:tcBorders>
          </w:tcPr>
          <w:p>
            <w:pPr>
              <w:jc w:val="center"/>
              <w:rPr>
                <w:rFonts w:ascii="宋体" w:eastAsia="宋体"/>
                <w:color w:val="auto"/>
                <w:sz w:val="18"/>
                <w:szCs w:val="18"/>
              </w:rPr>
            </w:pPr>
            <w:r>
              <w:rPr>
                <w:rFonts w:hint="eastAsia" w:ascii="宋体"/>
                <w:color w:val="auto"/>
                <w:sz w:val="18"/>
                <w:szCs w:val="18"/>
              </w:rPr>
              <w:t>3</w:t>
            </w:r>
          </w:p>
        </w:tc>
        <w:tc>
          <w:tcPr>
            <w:tcW w:w="3190" w:type="dxa"/>
            <w:tcBorders>
              <w:top w:val="single" w:color="auto" w:sz="4" w:space="0"/>
              <w:left w:val="nil"/>
              <w:bottom w:val="single" w:color="auto" w:sz="4" w:space="0"/>
              <w:right w:val="single" w:color="auto" w:sz="12" w:space="0"/>
            </w:tcBorders>
          </w:tcPr>
          <w:p>
            <w:pPr>
              <w:jc w:val="center"/>
              <w:rPr>
                <w:rFonts w:ascii="宋体" w:eastAsia="宋体"/>
                <w:color w:val="auto"/>
                <w:sz w:val="18"/>
                <w:szCs w:val="18"/>
              </w:rPr>
            </w:pPr>
            <w:r>
              <w:rPr>
                <w:rFonts w:hint="eastAsia" w:ascii="宋体"/>
                <w:color w:val="auto"/>
                <w:sz w:val="18"/>
                <w:szCs w:val="18"/>
              </w:rPr>
              <w:t>—</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right w:val="single" w:color="auto" w:sz="4" w:space="0"/>
            </w:tcBorders>
          </w:tcPr>
          <w:p>
            <w:pPr>
              <w:jc w:val="center"/>
              <w:rPr>
                <w:rFonts w:ascii="宋体" w:eastAsia="宋体"/>
                <w:color w:val="auto"/>
                <w:sz w:val="18"/>
                <w:szCs w:val="18"/>
              </w:rPr>
            </w:pPr>
            <w:r>
              <w:rPr>
                <w:rFonts w:hint="eastAsia" w:ascii="宋体"/>
                <w:color w:val="auto"/>
                <w:sz w:val="18"/>
                <w:szCs w:val="18"/>
              </w:rPr>
              <w:t>500～1000</w:t>
            </w:r>
          </w:p>
        </w:tc>
        <w:tc>
          <w:tcPr>
            <w:tcW w:w="3190" w:type="dxa"/>
            <w:tcBorders>
              <w:top w:val="single" w:color="auto" w:sz="4" w:space="0"/>
              <w:left w:val="nil"/>
              <w:bottom w:val="single" w:color="auto" w:sz="4" w:space="0"/>
              <w:right w:val="single" w:color="auto" w:sz="4" w:space="0"/>
            </w:tcBorders>
          </w:tcPr>
          <w:p>
            <w:pPr>
              <w:jc w:val="center"/>
              <w:rPr>
                <w:rFonts w:ascii="宋体" w:eastAsia="宋体"/>
                <w:color w:val="auto"/>
                <w:sz w:val="18"/>
                <w:szCs w:val="18"/>
              </w:rPr>
            </w:pPr>
            <w:r>
              <w:rPr>
                <w:rFonts w:hint="eastAsia" w:ascii="宋体"/>
                <w:color w:val="auto"/>
                <w:sz w:val="18"/>
                <w:szCs w:val="18"/>
              </w:rPr>
              <w:t>—</w:t>
            </w:r>
          </w:p>
        </w:tc>
        <w:tc>
          <w:tcPr>
            <w:tcW w:w="3190" w:type="dxa"/>
            <w:tcBorders>
              <w:top w:val="single" w:color="auto" w:sz="4" w:space="0"/>
              <w:left w:val="nil"/>
              <w:bottom w:val="single" w:color="auto" w:sz="4" w:space="0"/>
              <w:right w:val="single" w:color="auto" w:sz="12" w:space="0"/>
            </w:tcBorders>
          </w:tcPr>
          <w:p>
            <w:pPr>
              <w:jc w:val="center"/>
              <w:rPr>
                <w:rFonts w:ascii="宋体" w:eastAsia="宋体"/>
                <w:color w:val="auto"/>
                <w:sz w:val="18"/>
                <w:szCs w:val="18"/>
              </w:rPr>
            </w:pPr>
            <w:r>
              <w:rPr>
                <w:rFonts w:hint="eastAsia" w:ascii="宋体"/>
                <w:color w:val="auto"/>
                <w:sz w:val="18"/>
                <w:szCs w:val="18"/>
              </w:rPr>
              <w:t>15</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right w:val="single" w:color="auto" w:sz="4" w:space="0"/>
            </w:tcBorders>
          </w:tcPr>
          <w:p>
            <w:pPr>
              <w:jc w:val="center"/>
              <w:rPr>
                <w:rFonts w:ascii="宋体" w:eastAsia="宋体"/>
                <w:color w:val="auto"/>
                <w:sz w:val="18"/>
                <w:szCs w:val="18"/>
              </w:rPr>
            </w:pPr>
            <w:r>
              <w:rPr>
                <w:rFonts w:hint="eastAsia" w:ascii="宋体"/>
                <w:color w:val="auto"/>
                <w:sz w:val="18"/>
                <w:szCs w:val="18"/>
              </w:rPr>
              <w:t>1000～10000</w:t>
            </w:r>
          </w:p>
        </w:tc>
        <w:tc>
          <w:tcPr>
            <w:tcW w:w="3190" w:type="dxa"/>
            <w:tcBorders>
              <w:top w:val="single" w:color="auto" w:sz="4" w:space="0"/>
              <w:left w:val="nil"/>
              <w:bottom w:val="single" w:color="auto" w:sz="4" w:space="0"/>
              <w:right w:val="single" w:color="auto" w:sz="4" w:space="0"/>
            </w:tcBorders>
          </w:tcPr>
          <w:p>
            <w:pPr>
              <w:jc w:val="center"/>
              <w:rPr>
                <w:rFonts w:ascii="宋体" w:eastAsia="宋体"/>
                <w:color w:val="auto"/>
                <w:sz w:val="18"/>
                <w:szCs w:val="18"/>
              </w:rPr>
            </w:pPr>
            <w:r>
              <w:rPr>
                <w:rFonts w:hint="eastAsia" w:ascii="宋体"/>
                <w:color w:val="auto"/>
                <w:sz w:val="18"/>
                <w:szCs w:val="18"/>
              </w:rPr>
              <w:t>1.5</w:t>
            </w:r>
          </w:p>
        </w:tc>
        <w:tc>
          <w:tcPr>
            <w:tcW w:w="3190" w:type="dxa"/>
            <w:tcBorders>
              <w:top w:val="single" w:color="auto" w:sz="4" w:space="0"/>
              <w:left w:val="nil"/>
              <w:bottom w:val="single" w:color="auto" w:sz="4" w:space="0"/>
              <w:right w:val="single" w:color="auto" w:sz="12" w:space="0"/>
            </w:tcBorders>
          </w:tcPr>
          <w:p>
            <w:pPr>
              <w:jc w:val="center"/>
              <w:rPr>
                <w:rFonts w:ascii="宋体" w:eastAsia="宋体"/>
                <w:color w:val="auto"/>
                <w:sz w:val="18"/>
                <w:szCs w:val="18"/>
              </w:rPr>
            </w:pPr>
            <w:r>
              <w:rPr>
                <w:rFonts w:hint="eastAsia" w:ascii="宋体"/>
                <w:color w:val="auto"/>
                <w:sz w:val="18"/>
                <w:szCs w:val="18"/>
              </w:rPr>
              <w:t>—</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right w:val="single" w:color="auto" w:sz="4" w:space="0"/>
            </w:tcBorders>
          </w:tcPr>
          <w:p>
            <w:pPr>
              <w:jc w:val="center"/>
              <w:rPr>
                <w:rFonts w:ascii="宋体" w:eastAsia="宋体"/>
                <w:color w:val="auto"/>
                <w:sz w:val="18"/>
                <w:szCs w:val="18"/>
              </w:rPr>
            </w:pPr>
            <w:r>
              <w:rPr>
                <w:rFonts w:hint="eastAsia" w:ascii="宋体"/>
                <w:color w:val="auto"/>
                <w:sz w:val="18"/>
                <w:szCs w:val="18"/>
              </w:rPr>
              <w:t>10000～15000</w:t>
            </w:r>
          </w:p>
        </w:tc>
        <w:tc>
          <w:tcPr>
            <w:tcW w:w="3190" w:type="dxa"/>
            <w:tcBorders>
              <w:top w:val="single" w:color="auto" w:sz="4" w:space="0"/>
              <w:left w:val="nil"/>
              <w:bottom w:val="single" w:color="auto" w:sz="4" w:space="0"/>
              <w:right w:val="single" w:color="auto" w:sz="4" w:space="0"/>
            </w:tcBorders>
          </w:tcPr>
          <w:p>
            <w:pPr>
              <w:jc w:val="center"/>
              <w:rPr>
                <w:rFonts w:ascii="宋体" w:eastAsia="宋体"/>
                <w:color w:val="auto"/>
                <w:sz w:val="18"/>
                <w:szCs w:val="18"/>
              </w:rPr>
            </w:pPr>
            <w:r>
              <w:rPr>
                <w:rFonts w:hint="eastAsia" w:ascii="宋体"/>
                <w:color w:val="auto"/>
                <w:sz w:val="18"/>
                <w:szCs w:val="18"/>
              </w:rPr>
              <w:t>—</w:t>
            </w:r>
          </w:p>
        </w:tc>
        <w:tc>
          <w:tcPr>
            <w:tcW w:w="3190" w:type="dxa"/>
            <w:tcBorders>
              <w:top w:val="single" w:color="auto" w:sz="4" w:space="0"/>
              <w:left w:val="nil"/>
              <w:bottom w:val="single" w:color="auto" w:sz="4" w:space="0"/>
              <w:right w:val="single" w:color="auto" w:sz="12" w:space="0"/>
            </w:tcBorders>
          </w:tcPr>
          <w:p>
            <w:pPr>
              <w:jc w:val="center"/>
              <w:rPr>
                <w:rFonts w:ascii="宋体" w:eastAsia="宋体"/>
                <w:color w:val="auto"/>
                <w:sz w:val="18"/>
                <w:szCs w:val="18"/>
              </w:rPr>
            </w:pPr>
            <w:r>
              <w:rPr>
                <w:rFonts w:hint="eastAsia" w:ascii="宋体"/>
                <w:color w:val="auto"/>
                <w:sz w:val="18"/>
                <w:szCs w:val="18"/>
              </w:rPr>
              <w:t>150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8" w:space="0"/>
              <w:right w:val="single" w:color="auto" w:sz="4" w:space="0"/>
            </w:tcBorders>
          </w:tcPr>
          <w:p>
            <w:pPr>
              <w:jc w:val="center"/>
              <w:rPr>
                <w:rFonts w:ascii="宋体" w:eastAsia="宋体"/>
                <w:color w:val="auto"/>
                <w:sz w:val="18"/>
                <w:szCs w:val="18"/>
              </w:rPr>
            </w:pPr>
            <w:r>
              <w:rPr>
                <w:rFonts w:hint="eastAsia" w:ascii="宋体"/>
                <w:color w:val="auto"/>
                <w:sz w:val="18"/>
                <w:szCs w:val="18"/>
              </w:rPr>
              <w:t>15000～50000</w:t>
            </w:r>
          </w:p>
        </w:tc>
        <w:tc>
          <w:tcPr>
            <w:tcW w:w="3190" w:type="dxa"/>
            <w:tcBorders>
              <w:top w:val="single" w:color="auto" w:sz="4" w:space="0"/>
              <w:left w:val="nil"/>
              <w:bottom w:val="single" w:color="auto" w:sz="8" w:space="0"/>
              <w:right w:val="single" w:color="auto" w:sz="4" w:space="0"/>
            </w:tcBorders>
          </w:tcPr>
          <w:p>
            <w:pPr>
              <w:jc w:val="center"/>
              <w:rPr>
                <w:rFonts w:ascii="宋体" w:eastAsia="宋体"/>
                <w:color w:val="auto"/>
                <w:sz w:val="18"/>
                <w:szCs w:val="18"/>
              </w:rPr>
            </w:pPr>
            <w:r>
              <w:rPr>
                <w:rFonts w:hint="eastAsia" w:ascii="宋体"/>
                <w:color w:val="auto"/>
                <w:sz w:val="18"/>
                <w:szCs w:val="18"/>
              </w:rPr>
              <w:t>1</w:t>
            </w:r>
          </w:p>
        </w:tc>
        <w:tc>
          <w:tcPr>
            <w:tcW w:w="3190" w:type="dxa"/>
            <w:tcBorders>
              <w:top w:val="single" w:color="auto" w:sz="4" w:space="0"/>
              <w:left w:val="nil"/>
              <w:bottom w:val="single" w:color="auto" w:sz="8" w:space="0"/>
              <w:right w:val="single" w:color="auto" w:sz="12" w:space="0"/>
            </w:tcBorders>
          </w:tcPr>
          <w:p>
            <w:pPr>
              <w:jc w:val="center"/>
              <w:rPr>
                <w:rFonts w:ascii="宋体" w:eastAsia="宋体"/>
                <w:color w:val="auto"/>
                <w:sz w:val="18"/>
                <w:szCs w:val="18"/>
              </w:rPr>
            </w:pPr>
            <w:r>
              <w:rPr>
                <w:rFonts w:hint="eastAsia" w:ascii="宋体"/>
                <w:color w:val="auto"/>
                <w:sz w:val="18"/>
                <w:szCs w:val="18"/>
              </w:rPr>
              <w:t>—</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9570" w:type="dxa"/>
            <w:gridSpan w:val="3"/>
            <w:tcBorders>
              <w:top w:val="single" w:color="auto" w:sz="8" w:space="0"/>
              <w:left w:val="single" w:color="auto" w:sz="12" w:space="0"/>
              <w:bottom w:val="single" w:color="auto" w:sz="12" w:space="0"/>
              <w:right w:val="single" w:color="auto" w:sz="12" w:space="0"/>
            </w:tcBorders>
          </w:tcPr>
          <w:p>
            <w:pPr>
              <w:ind w:firstLine="198"/>
              <w:rPr>
                <w:rFonts w:ascii="宋体" w:eastAsia="宋体"/>
                <w:color w:val="auto"/>
                <w:sz w:val="18"/>
                <w:szCs w:val="18"/>
              </w:rPr>
            </w:pPr>
            <w:r>
              <w:rPr>
                <w:rFonts w:hint="eastAsia" w:ascii="宋体" w:hAnsi="宋体"/>
                <w:color w:val="auto"/>
                <w:sz w:val="18"/>
                <w:szCs w:val="18"/>
              </w:rPr>
              <w:t>对于允许短缺量（T），当Qn≤1L时，T值的0.01 mL位修约至0.1 mL；当Qn＞1L时，T值的0.1 mL位修约至mL。</w:t>
            </w:r>
          </w:p>
        </w:tc>
      </w:tr>
    </w:tbl>
    <w:p>
      <w:pPr>
        <w:pStyle w:val="9"/>
        <w:numPr>
          <w:ilvl w:val="1"/>
          <w:numId w:val="1"/>
        </w:numPr>
        <w:spacing w:before="312" w:after="312"/>
        <w:rPr>
          <w:color w:val="auto"/>
        </w:rPr>
      </w:pPr>
      <w:r>
        <w:rPr>
          <w:rFonts w:hint="eastAsia" w:hAnsi="黑体"/>
          <w:color w:val="auto"/>
        </w:rPr>
        <w:t>试验方法</w:t>
      </w:r>
    </w:p>
    <w:p>
      <w:pPr>
        <w:pStyle w:val="11"/>
        <w:numPr>
          <w:ilvl w:val="2"/>
          <w:numId w:val="1"/>
        </w:numPr>
        <w:spacing w:before="156" w:after="156"/>
        <w:rPr>
          <w:color w:val="auto"/>
        </w:rPr>
      </w:pPr>
      <w:r>
        <w:rPr>
          <w:rFonts w:hint="eastAsia" w:hAnsi="黑体"/>
          <w:color w:val="auto"/>
        </w:rPr>
        <w:t>原料检验</w:t>
      </w:r>
    </w:p>
    <w:p>
      <w:pPr>
        <w:pStyle w:val="10"/>
        <w:rPr>
          <w:color w:val="auto"/>
        </w:rPr>
      </w:pPr>
      <w:r>
        <w:rPr>
          <w:rFonts w:hint="eastAsia" w:hAnsi="宋体"/>
          <w:color w:val="auto"/>
        </w:rPr>
        <w:t>应有供货方提供的合格证明或经本公司检验合格后方可入厂。</w:t>
      </w:r>
    </w:p>
    <w:p>
      <w:pPr>
        <w:pStyle w:val="11"/>
        <w:numPr>
          <w:ilvl w:val="2"/>
          <w:numId w:val="1"/>
        </w:numPr>
        <w:spacing w:before="156" w:after="156"/>
        <w:rPr>
          <w:color w:val="auto"/>
        </w:rPr>
      </w:pPr>
      <w:r>
        <w:rPr>
          <w:rFonts w:hint="eastAsia" w:hAnsi="黑体"/>
          <w:color w:val="auto"/>
        </w:rPr>
        <w:t>感官要求</w:t>
      </w:r>
    </w:p>
    <w:p>
      <w:pPr>
        <w:pStyle w:val="10"/>
        <w:rPr>
          <w:color w:val="auto"/>
        </w:rPr>
      </w:pPr>
      <w:r>
        <w:rPr>
          <w:rFonts w:hint="eastAsia" w:hAnsi="宋体"/>
          <w:color w:val="auto"/>
        </w:rPr>
        <w:t>按</w:t>
      </w:r>
      <w:r>
        <w:rPr>
          <w:rFonts w:hint="eastAsia"/>
          <w:color w:val="auto"/>
        </w:rPr>
        <w:t>GB/T 10345</w:t>
      </w:r>
      <w:r>
        <w:rPr>
          <w:rFonts w:hint="eastAsia" w:hAnsi="宋体"/>
          <w:color w:val="auto"/>
        </w:rPr>
        <w:t>规定的方法测定。</w:t>
      </w:r>
    </w:p>
    <w:p>
      <w:pPr>
        <w:pStyle w:val="11"/>
        <w:numPr>
          <w:ilvl w:val="2"/>
          <w:numId w:val="1"/>
        </w:numPr>
        <w:spacing w:before="156" w:after="156"/>
        <w:rPr>
          <w:color w:val="auto"/>
        </w:rPr>
      </w:pPr>
      <w:r>
        <w:rPr>
          <w:rFonts w:hint="eastAsia" w:hAnsi="黑体"/>
          <w:color w:val="auto"/>
        </w:rPr>
        <w:t>理化指标</w:t>
      </w:r>
    </w:p>
    <w:p>
      <w:pPr>
        <w:pStyle w:val="23"/>
        <w:ind w:firstLine="420" w:firstLineChars="200"/>
        <w:rPr>
          <w:color w:val="auto"/>
        </w:rPr>
      </w:pPr>
      <w:r>
        <w:rPr>
          <w:rFonts w:hint="eastAsia" w:hAnsi="宋体"/>
          <w:color w:val="auto"/>
        </w:rPr>
        <w:t>按</w:t>
      </w:r>
      <w:r>
        <w:rPr>
          <w:rFonts w:hint="eastAsia"/>
          <w:color w:val="auto"/>
        </w:rPr>
        <w:t>GB/T 10345规定的方法测定。</w:t>
      </w:r>
    </w:p>
    <w:p>
      <w:pPr>
        <w:pStyle w:val="11"/>
        <w:numPr>
          <w:ilvl w:val="2"/>
          <w:numId w:val="1"/>
        </w:numPr>
        <w:spacing w:before="156" w:after="156"/>
        <w:rPr>
          <w:color w:val="auto"/>
        </w:rPr>
      </w:pPr>
      <w:r>
        <w:rPr>
          <w:rFonts w:hint="eastAsia" w:hAnsi="黑体"/>
          <w:color w:val="auto"/>
        </w:rPr>
        <w:t>卫生指标</w:t>
      </w:r>
    </w:p>
    <w:p>
      <w:pPr>
        <w:pStyle w:val="10"/>
        <w:spacing w:line="360" w:lineRule="exact"/>
        <w:rPr>
          <w:color w:val="auto"/>
        </w:rPr>
      </w:pPr>
      <w:r>
        <w:rPr>
          <w:rFonts w:hint="eastAsia" w:hAnsi="宋体"/>
          <w:color w:val="auto"/>
        </w:rPr>
        <w:t>按</w:t>
      </w:r>
      <w:r>
        <w:rPr>
          <w:rFonts w:hint="eastAsia"/>
          <w:color w:val="auto"/>
        </w:rPr>
        <w:t>GB/T 5009.48</w:t>
      </w:r>
      <w:r>
        <w:rPr>
          <w:rFonts w:hint="eastAsia" w:hAnsi="宋体"/>
          <w:color w:val="auto"/>
        </w:rPr>
        <w:t>规定的方法测定。</w:t>
      </w:r>
    </w:p>
    <w:p>
      <w:pPr>
        <w:pStyle w:val="11"/>
        <w:numPr>
          <w:ilvl w:val="2"/>
          <w:numId w:val="1"/>
        </w:numPr>
        <w:spacing w:before="156" w:after="156"/>
        <w:rPr>
          <w:color w:val="auto"/>
        </w:rPr>
      </w:pPr>
      <w:r>
        <w:rPr>
          <w:rFonts w:hint="eastAsia" w:hAnsi="黑体"/>
          <w:color w:val="auto"/>
        </w:rPr>
        <w:t>净含量及允许短缺量</w:t>
      </w:r>
    </w:p>
    <w:p>
      <w:pPr>
        <w:pStyle w:val="10"/>
        <w:rPr>
          <w:color w:val="auto"/>
        </w:rPr>
      </w:pPr>
      <w:r>
        <w:rPr>
          <w:rFonts w:hint="eastAsia" w:hAnsi="宋体"/>
          <w:color w:val="auto"/>
        </w:rPr>
        <w:t>按</w:t>
      </w:r>
      <w:r>
        <w:rPr>
          <w:rFonts w:hint="eastAsia"/>
          <w:color w:val="auto"/>
        </w:rPr>
        <w:t>JJF 1070-2007</w:t>
      </w:r>
      <w:r>
        <w:rPr>
          <w:rFonts w:hint="eastAsia" w:hAnsi="宋体"/>
          <w:color w:val="auto"/>
        </w:rPr>
        <w:t>的规定进行。</w:t>
      </w:r>
    </w:p>
    <w:p>
      <w:pPr>
        <w:pStyle w:val="9"/>
        <w:numPr>
          <w:ilvl w:val="1"/>
          <w:numId w:val="1"/>
        </w:numPr>
        <w:spacing w:before="312" w:after="312"/>
        <w:rPr>
          <w:color w:val="auto"/>
        </w:rPr>
      </w:pPr>
      <w:r>
        <w:rPr>
          <w:rFonts w:hint="eastAsia" w:hAnsi="黑体"/>
          <w:color w:val="auto"/>
        </w:rPr>
        <w:t>检验规则</w:t>
      </w:r>
    </w:p>
    <w:p>
      <w:pPr>
        <w:pStyle w:val="11"/>
        <w:numPr>
          <w:ilvl w:val="2"/>
          <w:numId w:val="1"/>
        </w:numPr>
        <w:spacing w:before="156" w:after="156"/>
        <w:rPr>
          <w:color w:val="auto"/>
        </w:rPr>
      </w:pPr>
      <w:r>
        <w:rPr>
          <w:rFonts w:hint="eastAsia" w:hAnsi="黑体"/>
          <w:color w:val="auto"/>
        </w:rPr>
        <w:t>组批</w:t>
      </w:r>
    </w:p>
    <w:p>
      <w:pPr>
        <w:pStyle w:val="10"/>
        <w:rPr>
          <w:color w:val="auto"/>
        </w:rPr>
      </w:pPr>
      <w:r>
        <w:rPr>
          <w:rFonts w:hint="eastAsia" w:hAnsi="宋体"/>
          <w:color w:val="auto"/>
        </w:rPr>
        <w:t>每次经勾兑、灌装、包装后的，质量、品种、规格相同的产品为一批。</w:t>
      </w:r>
    </w:p>
    <w:p>
      <w:pPr>
        <w:pStyle w:val="11"/>
        <w:numPr>
          <w:ilvl w:val="2"/>
          <w:numId w:val="1"/>
        </w:numPr>
        <w:spacing w:before="156" w:after="156"/>
        <w:rPr>
          <w:color w:val="auto"/>
        </w:rPr>
      </w:pPr>
      <w:r>
        <w:rPr>
          <w:rFonts w:hint="eastAsia" w:hAnsi="黑体"/>
          <w:color w:val="auto"/>
        </w:rPr>
        <w:t>抽样</w:t>
      </w:r>
    </w:p>
    <w:p>
      <w:pPr>
        <w:pStyle w:val="22"/>
        <w:numPr>
          <w:ilvl w:val="3"/>
          <w:numId w:val="1"/>
        </w:numPr>
        <w:spacing w:before="156" w:after="156"/>
        <w:rPr>
          <w:rFonts w:hint="eastAsia" w:ascii="宋体" w:hAnsi="宋体" w:eastAsia="宋体"/>
          <w:color w:val="auto"/>
        </w:rPr>
      </w:pPr>
      <w:r>
        <w:rPr>
          <w:rFonts w:hint="eastAsia" w:ascii="宋体" w:hAnsi="宋体" w:eastAsia="宋体"/>
          <w:color w:val="auto"/>
        </w:rPr>
        <w:t>按表7抽取样品，从每箱中任取一瓶，单件包装净含量小于500</w:t>
      </w:r>
      <w:r>
        <w:rPr>
          <w:rFonts w:hint="eastAsia" w:ascii="宋体" w:hAnsi="宋体" w:eastAsia="宋体"/>
          <w:color w:val="auto"/>
          <w:lang w:val="en-US" w:eastAsia="zh-CN"/>
        </w:rPr>
        <w:t xml:space="preserve"> </w:t>
      </w:r>
      <w:r>
        <w:rPr>
          <w:rFonts w:hint="eastAsia" w:ascii="宋体" w:hAnsi="宋体" w:eastAsia="宋体"/>
          <w:color w:val="auto"/>
        </w:rPr>
        <w:t>ml，取样量不足1500</w:t>
      </w:r>
      <w:r>
        <w:rPr>
          <w:rFonts w:hint="eastAsia" w:ascii="宋体" w:hAnsi="宋体" w:eastAsia="宋体"/>
          <w:color w:val="auto"/>
          <w:lang w:val="en-US" w:eastAsia="zh-CN"/>
        </w:rPr>
        <w:t xml:space="preserve"> </w:t>
      </w:r>
      <w:r>
        <w:rPr>
          <w:rFonts w:hint="eastAsia" w:ascii="宋体" w:hAnsi="宋体" w:eastAsia="宋体"/>
          <w:color w:val="auto"/>
        </w:rPr>
        <w:t>ml时，可按比例增加抽样量。</w:t>
      </w:r>
    </w:p>
    <w:p>
      <w:pPr>
        <w:pStyle w:val="10"/>
        <w:rPr>
          <w:color w:val="auto"/>
        </w:rPr>
      </w:pPr>
    </w:p>
    <w:p>
      <w:pPr>
        <w:pStyle w:val="12"/>
        <w:numPr>
          <w:ilvl w:val="0"/>
          <w:numId w:val="2"/>
        </w:numPr>
        <w:spacing w:before="156" w:after="156"/>
        <w:rPr>
          <w:color w:val="auto"/>
        </w:rPr>
      </w:pPr>
      <w:r>
        <w:rPr>
          <w:rFonts w:hint="eastAsia" w:hAnsi="黑体"/>
          <w:color w:val="auto"/>
        </w:rPr>
        <w:t>抽样表</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90"/>
        <w:gridCol w:w="3190"/>
        <w:gridCol w:w="31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tcBorders>
              <w:top w:val="single" w:color="auto" w:sz="12" w:space="0"/>
              <w:bottom w:val="single" w:color="auto" w:sz="12" w:space="0"/>
            </w:tcBorders>
          </w:tcPr>
          <w:p>
            <w:pPr>
              <w:pStyle w:val="30"/>
              <w:jc w:val="center"/>
              <w:rPr>
                <w:rFonts w:ascii="宋体" w:hAnsi="宋体" w:eastAsia="宋体" w:cs="Times New Roman"/>
                <w:color w:val="auto"/>
                <w:kern w:val="0"/>
                <w:sz w:val="18"/>
                <w:szCs w:val="18"/>
              </w:rPr>
            </w:pPr>
            <w:r>
              <w:rPr>
                <w:rFonts w:hint="eastAsia" w:ascii="宋体" w:hAnsi="宋体" w:eastAsia="宋体" w:cs="Times New Roman"/>
                <w:color w:val="auto"/>
                <w:kern w:val="0"/>
                <w:sz w:val="18"/>
                <w:szCs w:val="18"/>
              </w:rPr>
              <w:t>批量范围/箱</w:t>
            </w:r>
          </w:p>
        </w:tc>
        <w:tc>
          <w:tcPr>
            <w:tcW w:w="3190" w:type="dxa"/>
            <w:tcBorders>
              <w:top w:val="single" w:color="auto" w:sz="12" w:space="0"/>
              <w:bottom w:val="single" w:color="auto" w:sz="12" w:space="0"/>
            </w:tcBorders>
          </w:tcPr>
          <w:p>
            <w:pPr>
              <w:pStyle w:val="30"/>
              <w:jc w:val="center"/>
              <w:rPr>
                <w:rFonts w:ascii="宋体" w:hAnsi="宋体" w:eastAsia="宋体" w:cs="Times New Roman"/>
                <w:color w:val="auto"/>
                <w:kern w:val="0"/>
                <w:sz w:val="18"/>
                <w:szCs w:val="18"/>
              </w:rPr>
            </w:pPr>
            <w:r>
              <w:rPr>
                <w:rFonts w:hint="eastAsia" w:ascii="宋体" w:hAnsi="宋体" w:eastAsia="宋体" w:cs="Times New Roman"/>
                <w:color w:val="auto"/>
                <w:kern w:val="0"/>
                <w:sz w:val="18"/>
                <w:szCs w:val="18"/>
              </w:rPr>
              <w:t>样本数/箱</w:t>
            </w:r>
          </w:p>
        </w:tc>
        <w:tc>
          <w:tcPr>
            <w:tcW w:w="3190" w:type="dxa"/>
            <w:tcBorders>
              <w:top w:val="single" w:color="auto" w:sz="12" w:space="0"/>
              <w:bottom w:val="single" w:color="auto" w:sz="12" w:space="0"/>
            </w:tcBorders>
          </w:tcPr>
          <w:p>
            <w:pPr>
              <w:pStyle w:val="30"/>
              <w:jc w:val="center"/>
              <w:rPr>
                <w:rFonts w:ascii="宋体" w:hAnsi="宋体" w:eastAsia="宋体" w:cs="Times New Roman"/>
                <w:color w:val="auto"/>
                <w:kern w:val="0"/>
                <w:sz w:val="18"/>
                <w:szCs w:val="18"/>
              </w:rPr>
            </w:pPr>
            <w:r>
              <w:rPr>
                <w:rFonts w:hint="eastAsia" w:ascii="宋体" w:hAnsi="宋体" w:eastAsia="宋体" w:cs="Times New Roman"/>
                <w:color w:val="auto"/>
                <w:kern w:val="0"/>
                <w:sz w:val="18"/>
                <w:szCs w:val="18"/>
              </w:rPr>
              <w:t>单位样本数/瓶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tcBorders>
              <w:top w:val="single" w:color="auto" w:sz="12" w:space="0"/>
            </w:tcBorders>
          </w:tcPr>
          <w:p>
            <w:pPr>
              <w:pStyle w:val="30"/>
              <w:jc w:val="center"/>
              <w:rPr>
                <w:rFonts w:ascii="宋体" w:hAnsi="宋体" w:eastAsia="宋体" w:cs="Times New Roman"/>
                <w:color w:val="auto"/>
                <w:kern w:val="0"/>
                <w:sz w:val="18"/>
                <w:szCs w:val="18"/>
              </w:rPr>
            </w:pPr>
            <w:r>
              <w:rPr>
                <w:rFonts w:hint="eastAsia" w:ascii="宋体" w:hAnsi="宋体" w:eastAsia="宋体" w:cs="Times New Roman"/>
                <w:color w:val="auto"/>
                <w:kern w:val="0"/>
                <w:sz w:val="18"/>
                <w:szCs w:val="18"/>
              </w:rPr>
              <w:t>50以下</w:t>
            </w:r>
          </w:p>
        </w:tc>
        <w:tc>
          <w:tcPr>
            <w:tcW w:w="3190" w:type="dxa"/>
            <w:tcBorders>
              <w:top w:val="single" w:color="auto" w:sz="12" w:space="0"/>
            </w:tcBorders>
          </w:tcPr>
          <w:p>
            <w:pPr>
              <w:pStyle w:val="30"/>
              <w:jc w:val="center"/>
              <w:rPr>
                <w:rFonts w:ascii="宋体" w:hAnsi="宋体" w:eastAsia="宋体" w:cs="Times New Roman"/>
                <w:color w:val="auto"/>
                <w:kern w:val="0"/>
                <w:sz w:val="18"/>
                <w:szCs w:val="18"/>
              </w:rPr>
            </w:pPr>
            <w:r>
              <w:rPr>
                <w:rFonts w:hint="eastAsia" w:ascii="宋体" w:hAnsi="宋体" w:eastAsia="宋体" w:cs="Times New Roman"/>
                <w:color w:val="auto"/>
                <w:kern w:val="0"/>
                <w:sz w:val="18"/>
                <w:szCs w:val="18"/>
              </w:rPr>
              <w:t>3</w:t>
            </w:r>
          </w:p>
        </w:tc>
        <w:tc>
          <w:tcPr>
            <w:tcW w:w="3190" w:type="dxa"/>
            <w:tcBorders>
              <w:top w:val="single" w:color="auto" w:sz="12" w:space="0"/>
            </w:tcBorders>
          </w:tcPr>
          <w:p>
            <w:pPr>
              <w:pStyle w:val="30"/>
              <w:jc w:val="center"/>
              <w:rPr>
                <w:rFonts w:ascii="宋体" w:hAnsi="宋体" w:eastAsia="宋体" w:cs="Times New Roman"/>
                <w:color w:val="auto"/>
                <w:kern w:val="0"/>
                <w:sz w:val="18"/>
                <w:szCs w:val="18"/>
              </w:rPr>
            </w:pPr>
            <w:r>
              <w:rPr>
                <w:rFonts w:hint="eastAsia" w:ascii="宋体" w:hAnsi="宋体" w:eastAsia="宋体" w:cs="Times New Roman"/>
                <w:color w:val="auto"/>
                <w:kern w:val="0"/>
                <w:sz w:val="18"/>
                <w:szCs w:val="18"/>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tcPr>
          <w:p>
            <w:pPr>
              <w:pStyle w:val="30"/>
              <w:jc w:val="center"/>
              <w:rPr>
                <w:rFonts w:ascii="宋体" w:hAnsi="宋体" w:eastAsia="宋体" w:cs="Times New Roman"/>
                <w:color w:val="auto"/>
                <w:kern w:val="0"/>
                <w:sz w:val="18"/>
                <w:szCs w:val="18"/>
              </w:rPr>
            </w:pPr>
            <w:r>
              <w:rPr>
                <w:rFonts w:hint="eastAsia" w:ascii="宋体" w:hAnsi="宋体" w:eastAsia="宋体" w:cs="Times New Roman"/>
                <w:color w:val="auto"/>
                <w:kern w:val="0"/>
                <w:sz w:val="18"/>
                <w:szCs w:val="18"/>
              </w:rPr>
              <w:t>50</w:t>
            </w:r>
            <w:bookmarkStart w:id="2" w:name="OLE_LINK16"/>
            <w:r>
              <w:rPr>
                <w:rFonts w:hint="eastAsia" w:ascii="微软雅黑" w:hAnsi="微软雅黑" w:eastAsia="微软雅黑" w:cs="Times New Roman"/>
                <w:color w:val="auto"/>
                <w:kern w:val="0"/>
                <w:sz w:val="18"/>
                <w:szCs w:val="18"/>
              </w:rPr>
              <w:t>～</w:t>
            </w:r>
            <w:bookmarkEnd w:id="2"/>
            <w:r>
              <w:rPr>
                <w:rFonts w:hint="eastAsia" w:ascii="宋体" w:hAnsi="宋体" w:eastAsia="宋体" w:cs="Times New Roman"/>
                <w:color w:val="auto"/>
                <w:kern w:val="0"/>
                <w:sz w:val="18"/>
                <w:szCs w:val="18"/>
              </w:rPr>
              <w:t>1200</w:t>
            </w:r>
          </w:p>
        </w:tc>
        <w:tc>
          <w:tcPr>
            <w:tcW w:w="3190" w:type="dxa"/>
          </w:tcPr>
          <w:p>
            <w:pPr>
              <w:pStyle w:val="30"/>
              <w:jc w:val="center"/>
              <w:rPr>
                <w:rFonts w:ascii="宋体" w:hAnsi="宋体" w:eastAsia="宋体" w:cs="Times New Roman"/>
                <w:color w:val="auto"/>
                <w:kern w:val="0"/>
                <w:sz w:val="18"/>
                <w:szCs w:val="18"/>
              </w:rPr>
            </w:pPr>
            <w:r>
              <w:rPr>
                <w:rFonts w:hint="eastAsia" w:ascii="宋体" w:hAnsi="宋体" w:eastAsia="宋体" w:cs="Times New Roman"/>
                <w:color w:val="auto"/>
                <w:kern w:val="0"/>
                <w:sz w:val="18"/>
                <w:szCs w:val="18"/>
              </w:rPr>
              <w:t>5</w:t>
            </w:r>
          </w:p>
        </w:tc>
        <w:tc>
          <w:tcPr>
            <w:tcW w:w="3190" w:type="dxa"/>
          </w:tcPr>
          <w:p>
            <w:pPr>
              <w:pStyle w:val="30"/>
              <w:jc w:val="center"/>
              <w:rPr>
                <w:rFonts w:ascii="宋体" w:hAnsi="宋体" w:eastAsia="宋体" w:cs="Times New Roman"/>
                <w:color w:val="auto"/>
                <w:kern w:val="0"/>
                <w:sz w:val="18"/>
                <w:szCs w:val="18"/>
              </w:rPr>
            </w:pPr>
            <w:r>
              <w:rPr>
                <w:rFonts w:hint="eastAsia" w:ascii="宋体" w:hAnsi="宋体" w:eastAsia="宋体" w:cs="Times New Roman"/>
                <w:color w:val="auto"/>
                <w:kern w:val="0"/>
                <w:sz w:val="18"/>
                <w:szCs w:val="18"/>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tcPr>
          <w:p>
            <w:pPr>
              <w:pStyle w:val="30"/>
              <w:jc w:val="center"/>
              <w:rPr>
                <w:rFonts w:ascii="宋体" w:hAnsi="宋体" w:eastAsia="宋体" w:cs="Times New Roman"/>
                <w:color w:val="auto"/>
                <w:kern w:val="0"/>
                <w:sz w:val="18"/>
                <w:szCs w:val="18"/>
              </w:rPr>
            </w:pPr>
            <w:r>
              <w:rPr>
                <w:rFonts w:hint="eastAsia" w:ascii="宋体" w:hAnsi="宋体" w:eastAsia="宋体" w:cs="Times New Roman"/>
                <w:color w:val="auto"/>
                <w:kern w:val="0"/>
                <w:sz w:val="18"/>
                <w:szCs w:val="18"/>
              </w:rPr>
              <w:t>1201</w:t>
            </w:r>
            <w:r>
              <w:rPr>
                <w:rFonts w:hint="eastAsia" w:ascii="微软雅黑" w:hAnsi="微软雅黑" w:eastAsia="微软雅黑" w:cs="Times New Roman"/>
                <w:color w:val="auto"/>
                <w:kern w:val="0"/>
                <w:sz w:val="18"/>
                <w:szCs w:val="18"/>
              </w:rPr>
              <w:t>~</w:t>
            </w:r>
            <w:r>
              <w:rPr>
                <w:rFonts w:hint="eastAsia" w:ascii="宋体" w:hAnsi="宋体" w:eastAsia="宋体" w:cs="Times New Roman"/>
                <w:color w:val="auto"/>
                <w:kern w:val="0"/>
                <w:sz w:val="18"/>
                <w:szCs w:val="18"/>
              </w:rPr>
              <w:t>35000</w:t>
            </w:r>
          </w:p>
        </w:tc>
        <w:tc>
          <w:tcPr>
            <w:tcW w:w="3190" w:type="dxa"/>
          </w:tcPr>
          <w:p>
            <w:pPr>
              <w:pStyle w:val="30"/>
              <w:jc w:val="center"/>
              <w:rPr>
                <w:rFonts w:ascii="宋体" w:hAnsi="宋体" w:eastAsia="宋体" w:cs="Times New Roman"/>
                <w:color w:val="auto"/>
                <w:kern w:val="0"/>
                <w:sz w:val="18"/>
                <w:szCs w:val="18"/>
              </w:rPr>
            </w:pPr>
            <w:r>
              <w:rPr>
                <w:rFonts w:hint="eastAsia" w:ascii="宋体" w:hAnsi="宋体" w:eastAsia="宋体" w:cs="Times New Roman"/>
                <w:color w:val="auto"/>
                <w:kern w:val="0"/>
                <w:sz w:val="18"/>
                <w:szCs w:val="18"/>
              </w:rPr>
              <w:t>8</w:t>
            </w:r>
          </w:p>
        </w:tc>
        <w:tc>
          <w:tcPr>
            <w:tcW w:w="3190" w:type="dxa"/>
          </w:tcPr>
          <w:p>
            <w:pPr>
              <w:pStyle w:val="30"/>
              <w:jc w:val="center"/>
              <w:rPr>
                <w:rFonts w:ascii="宋体" w:hAnsi="宋体" w:eastAsia="宋体" w:cs="Times New Roman"/>
                <w:color w:val="auto"/>
                <w:kern w:val="0"/>
                <w:sz w:val="18"/>
                <w:szCs w:val="18"/>
              </w:rPr>
            </w:pPr>
            <w:r>
              <w:rPr>
                <w:rFonts w:hint="eastAsia" w:ascii="宋体" w:hAnsi="宋体" w:eastAsia="宋体" w:cs="Times New Roman"/>
                <w:color w:val="auto"/>
                <w:kern w:val="0"/>
                <w:sz w:val="18"/>
                <w:szCs w:val="18"/>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tcPr>
          <w:p>
            <w:pPr>
              <w:pStyle w:val="30"/>
              <w:jc w:val="center"/>
              <w:rPr>
                <w:rFonts w:ascii="宋体" w:hAnsi="宋体" w:eastAsia="宋体" w:cs="Times New Roman"/>
                <w:color w:val="auto"/>
                <w:kern w:val="0"/>
                <w:sz w:val="18"/>
                <w:szCs w:val="18"/>
              </w:rPr>
            </w:pPr>
            <w:r>
              <w:rPr>
                <w:rFonts w:hint="eastAsia" w:ascii="宋体" w:hAnsi="宋体" w:eastAsia="宋体" w:cs="Times New Roman"/>
                <w:color w:val="auto"/>
                <w:kern w:val="0"/>
                <w:sz w:val="18"/>
                <w:szCs w:val="18"/>
              </w:rPr>
              <w:t>35000以上</w:t>
            </w:r>
          </w:p>
        </w:tc>
        <w:tc>
          <w:tcPr>
            <w:tcW w:w="3190" w:type="dxa"/>
          </w:tcPr>
          <w:p>
            <w:pPr>
              <w:pStyle w:val="30"/>
              <w:jc w:val="center"/>
              <w:rPr>
                <w:rFonts w:ascii="宋体" w:hAnsi="宋体" w:eastAsia="宋体" w:cs="Times New Roman"/>
                <w:color w:val="auto"/>
                <w:kern w:val="0"/>
                <w:sz w:val="18"/>
                <w:szCs w:val="18"/>
              </w:rPr>
            </w:pPr>
            <w:r>
              <w:rPr>
                <w:rFonts w:hint="eastAsia" w:ascii="宋体" w:hAnsi="宋体" w:eastAsia="宋体" w:cs="Times New Roman"/>
                <w:color w:val="auto"/>
                <w:kern w:val="0"/>
                <w:sz w:val="18"/>
                <w:szCs w:val="18"/>
              </w:rPr>
              <w:t>13</w:t>
            </w:r>
          </w:p>
        </w:tc>
        <w:tc>
          <w:tcPr>
            <w:tcW w:w="3190" w:type="dxa"/>
          </w:tcPr>
          <w:p>
            <w:pPr>
              <w:pStyle w:val="30"/>
              <w:jc w:val="center"/>
              <w:rPr>
                <w:rFonts w:ascii="宋体" w:hAnsi="宋体" w:eastAsia="宋体" w:cs="Times New Roman"/>
                <w:color w:val="auto"/>
                <w:kern w:val="0"/>
                <w:sz w:val="18"/>
                <w:szCs w:val="18"/>
              </w:rPr>
            </w:pPr>
            <w:r>
              <w:rPr>
                <w:rFonts w:hint="eastAsia" w:ascii="宋体" w:hAnsi="宋体" w:eastAsia="宋体" w:cs="Times New Roman"/>
                <w:color w:val="auto"/>
                <w:kern w:val="0"/>
                <w:sz w:val="18"/>
                <w:szCs w:val="18"/>
              </w:rPr>
              <w:t>1</w:t>
            </w:r>
          </w:p>
        </w:tc>
      </w:tr>
    </w:tbl>
    <w:p>
      <w:pPr>
        <w:pStyle w:val="10"/>
        <w:spacing w:after="156" w:afterLines="50"/>
        <w:rPr>
          <w:color w:val="auto"/>
        </w:rPr>
      </w:pPr>
      <w:r>
        <w:rPr>
          <w:rFonts w:hint="eastAsia"/>
          <w:color w:val="auto"/>
        </w:rPr>
        <w:t xml:space="preserve"> </w:t>
      </w:r>
    </w:p>
    <w:p>
      <w:pPr>
        <w:pStyle w:val="22"/>
        <w:numPr>
          <w:ilvl w:val="3"/>
          <w:numId w:val="1"/>
        </w:numPr>
        <w:spacing w:beforeLines="0" w:afterLines="0"/>
        <w:rPr>
          <w:rFonts w:ascii="宋体" w:hAnsi="宋体" w:eastAsia="宋体"/>
          <w:color w:val="auto"/>
        </w:rPr>
      </w:pPr>
      <w:r>
        <w:rPr>
          <w:rFonts w:hint="eastAsia" w:ascii="宋体" w:hAnsi="宋体" w:eastAsia="宋体"/>
          <w:color w:val="auto"/>
        </w:rPr>
        <w:t>采样后应立即贴上标签，注明：样品名称、品种规格、数量、制造者名称、采样时间与地点、采样人。将样品分为两份，一份样品封存，保留一个月备查。另一份样品立即送化验室，进行感官、理化和卫生检验。</w:t>
      </w:r>
    </w:p>
    <w:p>
      <w:pPr>
        <w:pStyle w:val="11"/>
        <w:numPr>
          <w:ilvl w:val="2"/>
          <w:numId w:val="1"/>
        </w:numPr>
        <w:spacing w:before="156" w:after="156"/>
        <w:rPr>
          <w:color w:val="auto"/>
        </w:rPr>
      </w:pPr>
      <w:r>
        <w:rPr>
          <w:rFonts w:hint="eastAsia" w:hAnsi="黑体"/>
          <w:color w:val="auto"/>
        </w:rPr>
        <w:t>检验分类</w:t>
      </w:r>
    </w:p>
    <w:p>
      <w:pPr>
        <w:pStyle w:val="22"/>
        <w:numPr>
          <w:ilvl w:val="3"/>
          <w:numId w:val="1"/>
        </w:numPr>
        <w:spacing w:before="156" w:after="156"/>
        <w:rPr>
          <w:rFonts w:hAnsi="黑体"/>
          <w:color w:val="auto"/>
        </w:rPr>
      </w:pPr>
      <w:r>
        <w:rPr>
          <w:rFonts w:hint="eastAsia" w:hAnsi="黑体"/>
          <w:color w:val="auto"/>
        </w:rPr>
        <w:t>出厂检验</w:t>
      </w:r>
    </w:p>
    <w:p>
      <w:pPr>
        <w:pStyle w:val="22"/>
        <w:spacing w:before="156" w:after="156"/>
        <w:ind w:firstLine="420" w:firstLineChars="200"/>
        <w:rPr>
          <w:color w:val="auto"/>
        </w:rPr>
      </w:pPr>
      <w:r>
        <w:rPr>
          <w:rFonts w:hint="eastAsia" w:ascii="宋体" w:hAnsi="宋体" w:eastAsia="宋体"/>
          <w:color w:val="auto"/>
        </w:rPr>
        <w:t>至少应包括感官指标、酒精度、总酸、总酯、固形物、香型特征、净含量和标签。</w:t>
      </w:r>
    </w:p>
    <w:p>
      <w:pPr>
        <w:pStyle w:val="22"/>
        <w:numPr>
          <w:ilvl w:val="3"/>
          <w:numId w:val="1"/>
        </w:numPr>
        <w:spacing w:before="156" w:after="156"/>
        <w:rPr>
          <w:color w:val="auto"/>
        </w:rPr>
      </w:pPr>
      <w:r>
        <w:rPr>
          <w:rFonts w:hint="eastAsia" w:hAnsi="黑体"/>
          <w:color w:val="auto"/>
        </w:rPr>
        <w:t>型式检验</w:t>
      </w:r>
    </w:p>
    <w:p>
      <w:pPr>
        <w:pStyle w:val="10"/>
        <w:rPr>
          <w:color w:val="auto"/>
        </w:rPr>
      </w:pPr>
      <w:r>
        <w:rPr>
          <w:rFonts w:hint="eastAsia" w:hAnsi="宋体"/>
          <w:color w:val="auto"/>
        </w:rPr>
        <w:t>检验项目：产品标准中技术要求的全部项目。一般情况下，同一类产品的型式检验每年进行一次。</w:t>
      </w:r>
    </w:p>
    <w:p>
      <w:pPr>
        <w:pStyle w:val="11"/>
        <w:numPr>
          <w:ilvl w:val="2"/>
          <w:numId w:val="1"/>
        </w:numPr>
        <w:spacing w:before="156" w:after="156"/>
        <w:rPr>
          <w:color w:val="auto"/>
        </w:rPr>
      </w:pPr>
      <w:r>
        <w:rPr>
          <w:rFonts w:hint="eastAsia" w:hAnsi="黑体"/>
          <w:color w:val="auto"/>
        </w:rPr>
        <w:t>判定规则</w:t>
      </w:r>
    </w:p>
    <w:p>
      <w:pPr>
        <w:pStyle w:val="22"/>
        <w:numPr>
          <w:ilvl w:val="3"/>
          <w:numId w:val="1"/>
        </w:numPr>
        <w:spacing w:beforeLines="0" w:afterLines="0"/>
        <w:rPr>
          <w:color w:val="auto"/>
        </w:rPr>
      </w:pPr>
      <w:r>
        <w:rPr>
          <w:rFonts w:hint="eastAsia" w:ascii="宋体" w:hAnsi="宋体" w:eastAsia="宋体"/>
          <w:color w:val="auto"/>
        </w:rPr>
        <w:t>检验结果有不超过两项指标不符合相应的产品标准要求时，应重新自同批产品中抽取两倍量样品进行复检，以复检结果为准。</w:t>
      </w:r>
    </w:p>
    <w:p>
      <w:pPr>
        <w:pStyle w:val="22"/>
        <w:numPr>
          <w:ilvl w:val="3"/>
          <w:numId w:val="1"/>
        </w:numPr>
        <w:spacing w:beforeLines="0" w:afterLines="0"/>
        <w:rPr>
          <w:rFonts w:ascii="宋体" w:hAnsi="宋体" w:eastAsia="宋体"/>
          <w:color w:val="auto"/>
        </w:rPr>
      </w:pPr>
      <w:r>
        <w:rPr>
          <w:rFonts w:hint="eastAsia" w:ascii="宋体" w:hAnsi="宋体" w:eastAsia="宋体"/>
          <w:color w:val="auto"/>
        </w:rPr>
        <w:t>若复检结果卫生指标不符合GB 2757-2012要求，则判该批产品不合格。</w:t>
      </w:r>
    </w:p>
    <w:p>
      <w:pPr>
        <w:pStyle w:val="22"/>
        <w:numPr>
          <w:ilvl w:val="3"/>
          <w:numId w:val="1"/>
        </w:numPr>
        <w:spacing w:beforeLines="0" w:afterLines="0"/>
        <w:rPr>
          <w:color w:val="auto"/>
        </w:rPr>
      </w:pPr>
      <w:r>
        <w:rPr>
          <w:rFonts w:hint="eastAsia" w:ascii="宋体" w:hAnsi="宋体" w:eastAsia="宋体"/>
          <w:color w:val="auto"/>
        </w:rPr>
        <w:t>当供需双方对检验结果</w:t>
      </w:r>
      <w:r>
        <w:rPr>
          <w:rFonts w:hint="eastAsia" w:ascii="宋体" w:hAnsi="宋体" w:eastAsia="宋体"/>
          <w:color w:val="auto"/>
          <w:highlight w:val="none"/>
          <w:lang w:eastAsia="zh-CN"/>
        </w:rPr>
        <w:t>有异议</w:t>
      </w:r>
      <w:r>
        <w:rPr>
          <w:rFonts w:hint="eastAsia" w:ascii="宋体" w:hAnsi="宋体" w:eastAsia="宋体"/>
          <w:color w:val="auto"/>
        </w:rPr>
        <w:t>时，可由有关各方协商解决，或委托有关单位进行仲裁检验，以仲裁检验结果为准。</w:t>
      </w:r>
    </w:p>
    <w:p>
      <w:pPr>
        <w:pStyle w:val="9"/>
        <w:numPr>
          <w:ilvl w:val="1"/>
          <w:numId w:val="1"/>
        </w:numPr>
        <w:spacing w:before="312" w:after="312"/>
        <w:rPr>
          <w:color w:val="auto"/>
        </w:rPr>
      </w:pPr>
      <w:r>
        <w:rPr>
          <w:rFonts w:hint="eastAsia" w:hAnsi="黑体"/>
          <w:color w:val="auto"/>
        </w:rPr>
        <w:t>标志、包装、运输、贮存</w:t>
      </w:r>
    </w:p>
    <w:p>
      <w:pPr>
        <w:pStyle w:val="11"/>
        <w:numPr>
          <w:ilvl w:val="2"/>
          <w:numId w:val="1"/>
        </w:numPr>
        <w:spacing w:before="156" w:after="156"/>
        <w:rPr>
          <w:color w:val="auto"/>
        </w:rPr>
      </w:pPr>
      <w:r>
        <w:rPr>
          <w:rFonts w:hint="eastAsia" w:hAnsi="黑体"/>
          <w:color w:val="auto"/>
        </w:rPr>
        <w:t>标志</w:t>
      </w:r>
    </w:p>
    <w:p>
      <w:pPr>
        <w:pStyle w:val="22"/>
        <w:numPr>
          <w:ilvl w:val="3"/>
          <w:numId w:val="1"/>
        </w:numPr>
        <w:spacing w:beforeLines="0" w:afterLines="0"/>
        <w:rPr>
          <w:rFonts w:ascii="宋体" w:hAnsi="宋体" w:eastAsia="宋体"/>
          <w:color w:val="auto"/>
        </w:rPr>
      </w:pPr>
      <w:r>
        <w:rPr>
          <w:rFonts w:hint="eastAsia" w:ascii="宋体" w:hAnsi="宋体" w:eastAsia="宋体"/>
          <w:color w:val="auto"/>
        </w:rPr>
        <w:t>预包装王泗白酒标签应清晰，易于辨认和识读</w:t>
      </w:r>
      <w:r>
        <w:rPr>
          <w:rFonts w:hint="eastAsia" w:ascii="宋体" w:hAnsi="宋体" w:eastAsia="宋体"/>
          <w:color w:val="auto"/>
          <w:lang w:eastAsia="zh-CN"/>
        </w:rPr>
        <w:t>。</w:t>
      </w:r>
    </w:p>
    <w:p>
      <w:pPr>
        <w:pStyle w:val="22"/>
        <w:numPr>
          <w:ilvl w:val="3"/>
          <w:numId w:val="1"/>
        </w:numPr>
        <w:spacing w:beforeLines="0" w:afterLines="0"/>
        <w:rPr>
          <w:rFonts w:ascii="宋体" w:hAnsi="宋体" w:eastAsia="宋体"/>
          <w:color w:val="auto"/>
        </w:rPr>
      </w:pPr>
      <w:r>
        <w:rPr>
          <w:rFonts w:hint="eastAsia" w:ascii="宋体" w:hAnsi="宋体" w:eastAsia="宋体"/>
          <w:color w:val="auto"/>
        </w:rPr>
        <w:t>外包装纸上除标明产品名称、制造者名称和地址外，同时应标注“地理标志产品标志”，还应标明单位包装的总数量和净含量。</w:t>
      </w:r>
    </w:p>
    <w:p>
      <w:pPr>
        <w:pStyle w:val="22"/>
        <w:numPr>
          <w:ilvl w:val="3"/>
          <w:numId w:val="1"/>
        </w:numPr>
        <w:spacing w:beforeLines="0" w:afterLines="0"/>
        <w:rPr>
          <w:rFonts w:ascii="宋体" w:hAnsi="宋体" w:eastAsia="宋体"/>
          <w:color w:val="auto"/>
        </w:rPr>
      </w:pPr>
      <w:r>
        <w:rPr>
          <w:rFonts w:hint="eastAsia" w:ascii="宋体" w:hAnsi="宋体" w:eastAsia="宋体"/>
          <w:color w:val="auto"/>
        </w:rPr>
        <w:t>包装储运图示标志应符合GB/T 191-2008的要求。</w:t>
      </w:r>
    </w:p>
    <w:p>
      <w:pPr>
        <w:pStyle w:val="11"/>
        <w:numPr>
          <w:ilvl w:val="2"/>
          <w:numId w:val="1"/>
        </w:numPr>
        <w:spacing w:before="156" w:after="156"/>
        <w:rPr>
          <w:color w:val="auto"/>
        </w:rPr>
      </w:pPr>
      <w:r>
        <w:rPr>
          <w:rFonts w:hint="eastAsia" w:hAnsi="黑体"/>
          <w:color w:val="auto"/>
        </w:rPr>
        <w:t>包装</w:t>
      </w:r>
    </w:p>
    <w:p>
      <w:pPr>
        <w:pStyle w:val="22"/>
        <w:numPr>
          <w:ilvl w:val="3"/>
          <w:numId w:val="1"/>
        </w:numPr>
        <w:spacing w:beforeLines="0" w:afterLines="0"/>
        <w:rPr>
          <w:rFonts w:ascii="宋体" w:hAnsi="宋体" w:eastAsia="宋体"/>
          <w:color w:val="auto"/>
        </w:rPr>
      </w:pPr>
      <w:r>
        <w:rPr>
          <w:rFonts w:hint="eastAsia" w:ascii="宋体" w:hAnsi="宋体" w:eastAsia="宋体"/>
          <w:color w:val="auto"/>
        </w:rPr>
        <w:t>包装容器应使用符合食品卫生要求的包装瓶、盖。</w:t>
      </w:r>
    </w:p>
    <w:p>
      <w:pPr>
        <w:pStyle w:val="22"/>
        <w:numPr>
          <w:ilvl w:val="3"/>
          <w:numId w:val="1"/>
        </w:numPr>
        <w:spacing w:beforeLines="0" w:afterLines="0"/>
        <w:rPr>
          <w:color w:val="auto"/>
        </w:rPr>
      </w:pPr>
      <w:r>
        <w:rPr>
          <w:rFonts w:hint="eastAsia" w:ascii="宋体" w:hAnsi="宋体" w:eastAsia="宋体"/>
          <w:color w:val="auto"/>
        </w:rPr>
        <w:t>包装容器应清洁、封装严密、无渗漏洒酒现象。</w:t>
      </w:r>
    </w:p>
    <w:p>
      <w:pPr>
        <w:pStyle w:val="22"/>
        <w:numPr>
          <w:ilvl w:val="3"/>
          <w:numId w:val="1"/>
        </w:numPr>
        <w:spacing w:beforeLines="0" w:afterLines="0"/>
        <w:rPr>
          <w:rFonts w:ascii="宋体" w:hAnsi="宋体" w:eastAsia="宋体"/>
          <w:color w:val="auto"/>
        </w:rPr>
      </w:pPr>
      <w:r>
        <w:rPr>
          <w:rFonts w:hint="eastAsia" w:ascii="宋体" w:hAnsi="宋体" w:eastAsia="宋体"/>
          <w:color w:val="auto"/>
        </w:rPr>
        <w:t>外包装应使用合格的包装材料，箱内</w:t>
      </w:r>
      <w:r>
        <w:rPr>
          <w:rFonts w:hint="eastAsia" w:ascii="宋体" w:hAnsi="宋体" w:eastAsia="宋体"/>
          <w:color w:val="auto"/>
          <w:highlight w:val="none"/>
        </w:rPr>
        <w:t>宜有</w:t>
      </w:r>
      <w:r>
        <w:rPr>
          <w:rFonts w:hint="eastAsia" w:ascii="宋体" w:hAnsi="宋体" w:eastAsia="宋体"/>
          <w:color w:val="auto"/>
        </w:rPr>
        <w:t>防震、防碰撞的间隔材料。</w:t>
      </w:r>
    </w:p>
    <w:p>
      <w:pPr>
        <w:pStyle w:val="11"/>
        <w:numPr>
          <w:ilvl w:val="2"/>
          <w:numId w:val="1"/>
        </w:numPr>
        <w:spacing w:before="156" w:after="156"/>
        <w:rPr>
          <w:color w:val="auto"/>
        </w:rPr>
      </w:pPr>
      <w:r>
        <w:rPr>
          <w:rFonts w:hint="eastAsia" w:hAnsi="黑体"/>
          <w:color w:val="auto"/>
        </w:rPr>
        <w:t>运输、贮存</w:t>
      </w:r>
    </w:p>
    <w:p>
      <w:pPr>
        <w:pStyle w:val="22"/>
        <w:numPr>
          <w:ilvl w:val="3"/>
          <w:numId w:val="1"/>
        </w:numPr>
        <w:spacing w:beforeLines="0" w:afterLines="0"/>
        <w:rPr>
          <w:rFonts w:ascii="宋体" w:hAnsi="宋体" w:eastAsia="宋体"/>
          <w:color w:val="auto"/>
        </w:rPr>
      </w:pPr>
      <w:r>
        <w:rPr>
          <w:rFonts w:hint="eastAsia" w:ascii="宋体" w:hAnsi="宋体" w:eastAsia="宋体"/>
          <w:color w:val="auto"/>
        </w:rPr>
        <w:t>运输时应避免强烈振荡、日晒、雨淋，装卸时应轻拿轻放。</w:t>
      </w:r>
    </w:p>
    <w:p>
      <w:pPr>
        <w:pStyle w:val="22"/>
        <w:numPr>
          <w:ilvl w:val="3"/>
          <w:numId w:val="1"/>
        </w:numPr>
        <w:spacing w:beforeLines="0" w:afterLines="0"/>
        <w:rPr>
          <w:rFonts w:ascii="宋体" w:hAnsi="宋体" w:eastAsia="宋体"/>
          <w:color w:val="auto"/>
        </w:rPr>
      </w:pPr>
      <w:r>
        <w:rPr>
          <w:rFonts w:hint="eastAsia" w:ascii="宋体" w:hAnsi="宋体" w:eastAsia="宋体"/>
          <w:color w:val="auto"/>
        </w:rPr>
        <w:t>成品应贮存在干燥、通风、阴凉和清洁的库房中，库内温度宜保持在10℃～25℃。</w:t>
      </w:r>
    </w:p>
    <w:p>
      <w:pPr>
        <w:pStyle w:val="22"/>
        <w:numPr>
          <w:ilvl w:val="3"/>
          <w:numId w:val="1"/>
        </w:numPr>
        <w:spacing w:beforeLines="0" w:afterLines="0"/>
        <w:rPr>
          <w:rFonts w:ascii="宋体" w:hAnsi="宋体" w:eastAsia="宋体"/>
          <w:color w:val="auto"/>
        </w:rPr>
      </w:pPr>
      <w:r>
        <w:rPr>
          <w:rFonts w:hint="eastAsia" w:ascii="宋体" w:hAnsi="宋体" w:eastAsia="宋体"/>
          <w:color w:val="auto"/>
        </w:rPr>
        <w:t>不得与有毒、有害、有腐蚀性物品和污染物</w:t>
      </w:r>
      <w:r>
        <w:rPr>
          <w:rFonts w:hint="eastAsia" w:ascii="宋体" w:hAnsi="宋体" w:eastAsia="宋体"/>
          <w:color w:val="auto"/>
          <w:highlight w:val="none"/>
        </w:rPr>
        <w:t>混运</w:t>
      </w:r>
      <w:r>
        <w:rPr>
          <w:rFonts w:hint="eastAsia" w:ascii="宋体" w:hAnsi="宋体" w:eastAsia="宋体"/>
          <w:color w:val="auto"/>
        </w:rPr>
        <w:t>、混贮。</w:t>
      </w:r>
    </w:p>
    <w:p>
      <w:pPr>
        <w:pStyle w:val="22"/>
        <w:numPr>
          <w:ilvl w:val="3"/>
          <w:numId w:val="1"/>
        </w:numPr>
        <w:spacing w:beforeLines="0" w:afterLines="0"/>
        <w:rPr>
          <w:rFonts w:ascii="宋体" w:hAnsi="宋体" w:eastAsia="宋体"/>
          <w:color w:val="auto"/>
        </w:rPr>
      </w:pPr>
      <w:r>
        <w:rPr>
          <w:rFonts w:hint="eastAsia" w:ascii="宋体" w:hAnsi="宋体" w:eastAsia="宋体"/>
          <w:color w:val="auto"/>
        </w:rPr>
        <w:t>成品不得与潮湿地面直接接触。</w:t>
      </w:r>
    </w:p>
    <w:p>
      <w:pPr>
        <w:pStyle w:val="18"/>
        <w:numPr>
          <w:ilvl w:val="0"/>
          <w:numId w:val="3"/>
        </w:numPr>
        <w:ind w:left="0" w:firstLine="420"/>
        <w:rPr>
          <w:color w:val="auto"/>
        </w:rPr>
      </w:pPr>
      <w:r>
        <w:rPr>
          <w:color w:val="auto"/>
        </w:rPr>
        <w:t xml:space="preserve"> </w:t>
      </w:r>
    </w:p>
    <w:p>
      <w:pPr>
        <w:pStyle w:val="19"/>
        <w:numPr>
          <w:ilvl w:val="0"/>
          <w:numId w:val="4"/>
        </w:numPr>
        <w:ind w:left="811" w:hanging="448"/>
        <w:rPr>
          <w:color w:val="auto"/>
        </w:rPr>
      </w:pPr>
      <w:r>
        <w:rPr>
          <w:color w:val="auto"/>
        </w:rPr>
        <w:t xml:space="preserve"> </w:t>
      </w:r>
    </w:p>
    <w:p>
      <w:pPr>
        <w:pStyle w:val="21"/>
        <w:numPr>
          <w:ilvl w:val="0"/>
          <w:numId w:val="5"/>
        </w:numPr>
        <w:rPr>
          <w:color w:val="auto"/>
        </w:rPr>
      </w:pPr>
      <w:r>
        <w:rPr>
          <w:rFonts w:hint="eastAsia"/>
          <w:color w:val="auto"/>
        </w:rPr>
        <w:br w:type="textWrapping"/>
      </w:r>
      <w:r>
        <w:rPr>
          <w:rFonts w:hint="eastAsia" w:hAnsi="黑体"/>
          <w:color w:val="auto"/>
        </w:rPr>
        <w:t>（规范性）</w:t>
      </w:r>
      <w:r>
        <w:rPr>
          <w:rFonts w:hint="eastAsia"/>
          <w:color w:val="auto"/>
        </w:rPr>
        <w:br w:type="textWrapping"/>
      </w:r>
      <w:r>
        <w:rPr>
          <w:rFonts w:hint="eastAsia" w:hAnsi="黑体"/>
          <w:color w:val="auto"/>
        </w:rPr>
        <w:t>王泗白酒地理标志产品保护范围图</w:t>
      </w:r>
    </w:p>
    <w:p>
      <w:pPr>
        <w:pStyle w:val="10"/>
        <w:spacing w:before="312" w:beforeLines="100" w:after="312" w:afterLines="100"/>
        <w:rPr>
          <w:color w:val="auto"/>
        </w:rPr>
      </w:pPr>
      <w:r>
        <w:rPr>
          <w:rFonts w:hint="eastAsia" w:hAnsi="宋体"/>
          <w:color w:val="auto"/>
        </w:rPr>
        <w:t>王泗白酒地理标志产品保护范围见图</w:t>
      </w:r>
      <w:r>
        <w:rPr>
          <w:rFonts w:hint="eastAsia"/>
          <w:color w:val="auto"/>
        </w:rPr>
        <w:t>A.1。</w:t>
      </w:r>
    </w:p>
    <w:p>
      <w:pPr>
        <w:pStyle w:val="10"/>
        <w:jc w:val="center"/>
        <w:rPr>
          <w:color w:val="auto"/>
        </w:rPr>
      </w:pPr>
      <w:r>
        <w:rPr>
          <w:color w:val="auto"/>
        </w:rPr>
        <w:drawing>
          <wp:inline distT="0" distB="0" distL="0" distR="0">
            <wp:extent cx="4491355" cy="6293485"/>
            <wp:effectExtent l="0" t="0" r="4445" b="0"/>
            <wp:docPr id="4" name="图片 4" descr="C:\Users\Administrator\AppData\Local\Temp\ksohtml620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AppData\Local\Temp\ksohtml6208\wps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493458" cy="6296690"/>
                    </a:xfrm>
                    <a:prstGeom prst="rect">
                      <a:avLst/>
                    </a:prstGeom>
                    <a:noFill/>
                    <a:ln>
                      <a:noFill/>
                    </a:ln>
                  </pic:spPr>
                </pic:pic>
              </a:graphicData>
            </a:graphic>
          </wp:inline>
        </w:drawing>
      </w:r>
      <w:r>
        <w:rPr>
          <w:rFonts w:hint="eastAsia"/>
          <w:color w:val="auto"/>
        </w:rPr>
        <w:t xml:space="preserve"> </w:t>
      </w:r>
    </w:p>
    <w:p>
      <w:pPr>
        <w:pStyle w:val="10"/>
        <w:spacing w:before="156" w:beforeLines="50" w:after="156" w:afterLines="50"/>
        <w:jc w:val="center"/>
        <w:rPr>
          <w:rFonts w:ascii="黑体" w:hAnsi="黑体" w:eastAsia="黑体"/>
          <w:color w:val="auto"/>
        </w:rPr>
      </w:pPr>
      <w:r>
        <w:rPr>
          <w:rFonts w:hint="eastAsia" w:ascii="黑体" w:hAnsi="黑体" w:eastAsia="黑体"/>
          <w:color w:val="auto"/>
        </w:rPr>
        <w:t>图A.1 王泗白酒地理标志产品保护范围</w:t>
      </w:r>
    </w:p>
    <w:p>
      <w:pPr>
        <w:pStyle w:val="21"/>
        <w:numPr>
          <w:ilvl w:val="0"/>
          <w:numId w:val="5"/>
        </w:numPr>
        <w:rPr>
          <w:color w:val="auto"/>
        </w:rPr>
      </w:pPr>
      <w:r>
        <w:rPr>
          <w:rFonts w:hint="eastAsia"/>
          <w:color w:val="auto"/>
        </w:rPr>
        <w:br w:type="textWrapping"/>
      </w:r>
      <w:r>
        <w:rPr>
          <w:rFonts w:hint="eastAsia" w:hAnsi="黑体"/>
          <w:color w:val="auto"/>
        </w:rPr>
        <w:t>（资料性）</w:t>
      </w:r>
      <w:r>
        <w:rPr>
          <w:rFonts w:hint="eastAsia"/>
          <w:color w:val="auto"/>
        </w:rPr>
        <w:br w:type="textWrapping"/>
      </w:r>
      <w:r>
        <w:rPr>
          <w:rFonts w:hint="eastAsia" w:hAnsi="黑体"/>
          <w:color w:val="auto"/>
        </w:rPr>
        <w:t>加工工艺</w:t>
      </w:r>
    </w:p>
    <w:p>
      <w:pPr>
        <w:pStyle w:val="11"/>
        <w:keepNext w:val="0"/>
        <w:keepLines w:val="0"/>
        <w:pageBreakBefore w:val="0"/>
        <w:widowControl/>
        <w:numPr>
          <w:ilvl w:val="1"/>
          <w:numId w:val="5"/>
        </w:numPr>
        <w:kinsoku/>
        <w:wordWrap/>
        <w:overflowPunct/>
        <w:topLinePunct w:val="0"/>
        <w:autoSpaceDE/>
        <w:autoSpaceDN/>
        <w:bidi w:val="0"/>
        <w:adjustRightInd/>
        <w:snapToGrid/>
        <w:spacing w:before="313" w:beforeLines="100" w:after="313" w:afterLines="100"/>
        <w:textAlignment w:val="auto"/>
        <w:rPr>
          <w:color w:val="auto"/>
        </w:rPr>
      </w:pPr>
      <w:r>
        <w:rPr>
          <w:rFonts w:hint="eastAsia"/>
          <w:color w:val="auto"/>
        </w:rPr>
        <w:t>加工环境</w:t>
      </w:r>
    </w:p>
    <w:p>
      <w:pPr>
        <w:pStyle w:val="23"/>
        <w:numPr>
          <w:ilvl w:val="2"/>
          <w:numId w:val="5"/>
        </w:numPr>
        <w:rPr>
          <w:color w:val="auto"/>
        </w:rPr>
      </w:pPr>
      <w:r>
        <w:rPr>
          <w:rFonts w:hint="eastAsia" w:hAnsi="宋体"/>
          <w:color w:val="auto"/>
          <w:spacing w:val="-4"/>
        </w:rPr>
        <w:t>该</w:t>
      </w:r>
      <w:r>
        <w:rPr>
          <w:rFonts w:hint="eastAsia" w:hAnsi="宋体"/>
          <w:color w:val="auto"/>
        </w:rPr>
        <w:t>区域位于川西平原西部边缘的大邑县，界于北纬</w:t>
      </w:r>
      <w:r>
        <w:rPr>
          <w:rFonts w:hint="eastAsia"/>
          <w:color w:val="auto"/>
        </w:rPr>
        <w:t>30°25′至30°49′，东经102°54′至103°45′之间，龙门山脉由东北向西南延伸入境，构成地势西北高峻，东南低平。区域气候属亚热带温润气候，气候温和，年平均气温16.2℃，年均相对湿度84%，年降雨量1050mm，水资源丰富，主要为西岭雪山的雪融水，又有丰富的再积黄泥水稻土，土质深厚，质地粘重，渗透性差，保蓄力强，pH值为6.8～7.5，偏微碱性，有利于多种酿酒有益微生物的生长和繁殖，形成酿造王泗白酒（浓香型）独特的生态环境。</w:t>
      </w:r>
    </w:p>
    <w:p>
      <w:pPr>
        <w:pStyle w:val="23"/>
        <w:numPr>
          <w:ilvl w:val="2"/>
          <w:numId w:val="5"/>
        </w:numPr>
        <w:rPr>
          <w:color w:val="auto"/>
        </w:rPr>
      </w:pPr>
      <w:r>
        <w:rPr>
          <w:rFonts w:hint="eastAsia" w:hAnsi="宋体"/>
          <w:color w:val="auto"/>
        </w:rPr>
        <w:t>加工过程的卫生要求</w:t>
      </w:r>
      <w:r>
        <w:rPr>
          <w:rFonts w:hint="eastAsia" w:hAnsi="宋体" w:cs="Arial"/>
          <w:color w:val="auto"/>
        </w:rPr>
        <w:t>应符</w:t>
      </w:r>
      <w:r>
        <w:rPr>
          <w:rFonts w:hint="eastAsia" w:hAnsi="宋体"/>
          <w:color w:val="auto"/>
        </w:rPr>
        <w:t>合</w:t>
      </w:r>
      <w:r>
        <w:rPr>
          <w:rFonts w:hint="eastAsia"/>
          <w:color w:val="auto"/>
        </w:rPr>
        <w:t>GB 14881</w:t>
      </w:r>
      <w:r>
        <w:rPr>
          <w:rFonts w:hint="eastAsia" w:hAnsi="宋体" w:cs="Arial"/>
          <w:color w:val="auto"/>
        </w:rPr>
        <w:t>的规定。</w:t>
      </w:r>
    </w:p>
    <w:p>
      <w:pPr>
        <w:pStyle w:val="11"/>
        <w:keepNext w:val="0"/>
        <w:keepLines w:val="0"/>
        <w:pageBreakBefore w:val="0"/>
        <w:widowControl/>
        <w:numPr>
          <w:ilvl w:val="1"/>
          <w:numId w:val="5"/>
        </w:numPr>
        <w:kinsoku/>
        <w:wordWrap/>
        <w:overflowPunct/>
        <w:topLinePunct w:val="0"/>
        <w:autoSpaceDE/>
        <w:autoSpaceDN/>
        <w:bidi w:val="0"/>
        <w:adjustRightInd/>
        <w:snapToGrid/>
        <w:spacing w:before="313" w:beforeLines="100" w:after="313" w:afterLines="100"/>
        <w:textAlignment w:val="auto"/>
        <w:rPr>
          <w:color w:val="auto"/>
        </w:rPr>
      </w:pPr>
      <w:r>
        <w:rPr>
          <w:rFonts w:hint="eastAsia"/>
          <w:color w:val="auto"/>
        </w:rPr>
        <w:t>工艺流程</w:t>
      </w:r>
    </w:p>
    <w:p>
      <w:pPr>
        <w:pStyle w:val="10"/>
        <w:rPr>
          <w:color w:val="auto"/>
        </w:rPr>
      </w:pPr>
      <w:r>
        <w:rPr>
          <w:rFonts w:hint="eastAsia" w:hAnsi="宋体"/>
          <w:color w:val="auto"/>
        </w:rPr>
        <w:t>王泗白酒有一套完善的酿造工艺。王泗白酒经泥窖固态发酵、续糟配料、混蒸混烧、缓火蒸馏、分层取酒、掐头去尾、量质摘酒、分级陈酿、勾兑、调味等传统工艺生产，并采用了双轮底、多轮或翻砂发酵等质量控制措施。王泗白酒（浓香型）的发酵周期为</w:t>
      </w:r>
      <w:r>
        <w:rPr>
          <w:rFonts w:hint="eastAsia"/>
          <w:color w:val="auto"/>
        </w:rPr>
        <w:t>80天以上，酒龄不少于1年。工艺流程按图B.1的规定进行。</w:t>
      </w:r>
    </w:p>
    <w:p>
      <w:pPr>
        <w:pStyle w:val="10"/>
        <w:rPr>
          <w:color w:val="auto"/>
        </w:rPr>
      </w:pPr>
      <w:r>
        <w:rPr>
          <w:color w:val="auto"/>
        </w:rPr>
        <w:drawing>
          <wp:inline distT="0" distB="0" distL="0" distR="0">
            <wp:extent cx="5495925" cy="3524250"/>
            <wp:effectExtent l="0" t="0" r="9525" b="0"/>
            <wp:docPr id="3" name="图片 3" descr="C:\Users\Administrator\AppData\Local\Temp\ksohtml620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Local\Temp\ksohtml6208\wps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95925" cy="3524250"/>
                    </a:xfrm>
                    <a:prstGeom prst="rect">
                      <a:avLst/>
                    </a:prstGeom>
                    <a:noFill/>
                    <a:ln>
                      <a:noFill/>
                    </a:ln>
                  </pic:spPr>
                </pic:pic>
              </a:graphicData>
            </a:graphic>
          </wp:inline>
        </w:drawing>
      </w:r>
      <w:r>
        <w:rPr>
          <w:rFonts w:hint="eastAsia"/>
          <w:color w:val="auto"/>
        </w:rPr>
        <w:t xml:space="preserve"> </w:t>
      </w:r>
    </w:p>
    <w:p>
      <w:pPr>
        <w:pStyle w:val="10"/>
        <w:rPr>
          <w:color w:val="auto"/>
        </w:rPr>
      </w:pPr>
      <w:r>
        <w:rPr>
          <w:rFonts w:hint="eastAsia"/>
          <w:color w:val="auto"/>
        </w:rPr>
        <w:t xml:space="preserve"> </w:t>
      </w:r>
    </w:p>
    <w:p>
      <w:pPr>
        <w:pStyle w:val="20"/>
        <w:spacing w:before="156" w:after="156"/>
        <w:rPr>
          <w:color w:val="auto"/>
        </w:rPr>
      </w:pPr>
      <w:r>
        <w:rPr>
          <w:rFonts w:hint="eastAsia" w:hAnsi="黑体"/>
          <w:color w:val="auto"/>
        </w:rPr>
        <w:t>图</w:t>
      </w:r>
      <w:r>
        <w:rPr>
          <w:rFonts w:hint="eastAsia"/>
          <w:color w:val="auto"/>
        </w:rPr>
        <w:t>B.1 王泗白酒生产工艺流程图</w:t>
      </w:r>
    </w:p>
    <w:p>
      <w:pPr>
        <w:pStyle w:val="11"/>
        <w:keepNext w:val="0"/>
        <w:keepLines w:val="0"/>
        <w:pageBreakBefore w:val="0"/>
        <w:widowControl/>
        <w:numPr>
          <w:ilvl w:val="1"/>
          <w:numId w:val="5"/>
        </w:numPr>
        <w:kinsoku/>
        <w:wordWrap/>
        <w:overflowPunct/>
        <w:topLinePunct w:val="0"/>
        <w:autoSpaceDE/>
        <w:autoSpaceDN/>
        <w:bidi w:val="0"/>
        <w:adjustRightInd/>
        <w:snapToGrid/>
        <w:spacing w:before="313" w:beforeLines="100" w:after="313" w:afterLines="100"/>
        <w:textAlignment w:val="auto"/>
        <w:rPr>
          <w:color w:val="auto"/>
        </w:rPr>
      </w:pPr>
      <w:r>
        <w:rPr>
          <w:rFonts w:hint="eastAsia"/>
          <w:color w:val="auto"/>
        </w:rPr>
        <w:t>关键控制环节</w:t>
      </w:r>
    </w:p>
    <w:p>
      <w:pPr>
        <w:pStyle w:val="22"/>
        <w:numPr>
          <w:ilvl w:val="2"/>
          <w:numId w:val="5"/>
        </w:numPr>
        <w:spacing w:before="156" w:after="156"/>
        <w:rPr>
          <w:color w:val="auto"/>
        </w:rPr>
      </w:pPr>
      <w:r>
        <w:rPr>
          <w:rFonts w:hint="eastAsia"/>
          <w:color w:val="auto"/>
        </w:rPr>
        <w:t>清蒸排杂</w:t>
      </w:r>
    </w:p>
    <w:p>
      <w:pPr>
        <w:pStyle w:val="10"/>
        <w:rPr>
          <w:color w:val="auto"/>
        </w:rPr>
      </w:pPr>
      <w:r>
        <w:rPr>
          <w:rFonts w:hint="eastAsia" w:hAnsi="宋体"/>
          <w:color w:val="auto"/>
        </w:rPr>
        <w:t>清蒸排杂时间为</w:t>
      </w:r>
      <w:r>
        <w:rPr>
          <w:rFonts w:hint="eastAsia"/>
          <w:color w:val="auto"/>
        </w:rPr>
        <w:t>40</w:t>
      </w:r>
      <w:r>
        <w:rPr>
          <w:rFonts w:hint="eastAsia"/>
          <w:color w:val="auto"/>
          <w:lang w:val="en-US" w:eastAsia="zh-CN"/>
        </w:rPr>
        <w:t xml:space="preserve"> </w:t>
      </w:r>
      <w:r>
        <w:rPr>
          <w:rFonts w:hint="eastAsia"/>
          <w:color w:val="auto"/>
        </w:rPr>
        <w:t>min。</w:t>
      </w:r>
    </w:p>
    <w:p>
      <w:pPr>
        <w:pStyle w:val="22"/>
        <w:numPr>
          <w:ilvl w:val="2"/>
          <w:numId w:val="5"/>
        </w:numPr>
        <w:spacing w:before="156" w:after="156"/>
        <w:rPr>
          <w:color w:val="auto"/>
        </w:rPr>
      </w:pPr>
      <w:r>
        <w:rPr>
          <w:rFonts w:hint="eastAsia"/>
          <w:color w:val="auto"/>
        </w:rPr>
        <w:t>原料配比</w:t>
      </w:r>
    </w:p>
    <w:p>
      <w:pPr>
        <w:pStyle w:val="10"/>
        <w:rPr>
          <w:color w:val="auto"/>
        </w:rPr>
      </w:pPr>
      <w:r>
        <w:rPr>
          <w:rFonts w:hint="eastAsia" w:hAnsi="宋体"/>
          <w:color w:val="auto"/>
        </w:rPr>
        <w:t>高粱、大米、糯米、小麦、玉米按</w:t>
      </w:r>
      <w:r>
        <w:rPr>
          <w:rFonts w:hint="eastAsia"/>
          <w:color w:val="auto"/>
        </w:rPr>
        <w:t>36</w:t>
      </w:r>
      <w:r>
        <w:rPr>
          <w:rFonts w:hint="eastAsia" w:hAnsi="宋体"/>
          <w:color w:val="auto"/>
        </w:rPr>
        <w:t>：</w:t>
      </w:r>
      <w:r>
        <w:rPr>
          <w:rFonts w:hint="eastAsia"/>
          <w:color w:val="auto"/>
        </w:rPr>
        <w:t>22</w:t>
      </w:r>
      <w:r>
        <w:rPr>
          <w:rFonts w:hint="eastAsia" w:hAnsi="宋体"/>
          <w:color w:val="auto"/>
        </w:rPr>
        <w:t>：</w:t>
      </w:r>
      <w:r>
        <w:rPr>
          <w:rFonts w:hint="eastAsia"/>
          <w:color w:val="auto"/>
        </w:rPr>
        <w:t>18</w:t>
      </w:r>
      <w:r>
        <w:rPr>
          <w:rFonts w:hint="eastAsia" w:hAnsi="宋体"/>
          <w:color w:val="auto"/>
        </w:rPr>
        <w:t>：</w:t>
      </w:r>
      <w:r>
        <w:rPr>
          <w:rFonts w:hint="eastAsia"/>
          <w:color w:val="auto"/>
        </w:rPr>
        <w:t>16</w:t>
      </w:r>
      <w:r>
        <w:rPr>
          <w:rFonts w:hint="eastAsia" w:hAnsi="宋体"/>
          <w:color w:val="auto"/>
        </w:rPr>
        <w:t>：</w:t>
      </w:r>
      <w:r>
        <w:rPr>
          <w:rFonts w:hint="eastAsia"/>
          <w:color w:val="auto"/>
        </w:rPr>
        <w:t>8</w:t>
      </w:r>
      <w:r>
        <w:rPr>
          <w:rFonts w:hint="eastAsia" w:hAnsi="宋体"/>
          <w:color w:val="auto"/>
        </w:rPr>
        <w:t>的配比进行配料掺拌。</w:t>
      </w:r>
    </w:p>
    <w:p>
      <w:pPr>
        <w:pStyle w:val="22"/>
        <w:numPr>
          <w:ilvl w:val="2"/>
          <w:numId w:val="5"/>
        </w:numPr>
        <w:spacing w:before="156" w:after="156"/>
        <w:rPr>
          <w:color w:val="auto"/>
        </w:rPr>
      </w:pPr>
      <w:r>
        <w:rPr>
          <w:rFonts w:hint="eastAsia"/>
          <w:color w:val="auto"/>
        </w:rPr>
        <w:t>窖池要求</w:t>
      </w:r>
    </w:p>
    <w:p>
      <w:pPr>
        <w:pStyle w:val="10"/>
        <w:rPr>
          <w:color w:val="auto"/>
        </w:rPr>
      </w:pPr>
      <w:r>
        <w:rPr>
          <w:rFonts w:hint="eastAsia" w:hAnsi="宋体"/>
          <w:color w:val="auto"/>
        </w:rPr>
        <w:t>连续使用</w:t>
      </w:r>
      <w:r>
        <w:rPr>
          <w:rFonts w:hint="eastAsia"/>
          <w:color w:val="auto"/>
        </w:rPr>
        <w:t>5</w:t>
      </w:r>
      <w:r>
        <w:rPr>
          <w:rFonts w:hint="eastAsia" w:hAnsi="宋体"/>
          <w:color w:val="auto"/>
        </w:rPr>
        <w:t>年以上的泥窖池。</w:t>
      </w:r>
    </w:p>
    <w:p>
      <w:pPr>
        <w:pStyle w:val="22"/>
        <w:numPr>
          <w:ilvl w:val="2"/>
          <w:numId w:val="5"/>
        </w:numPr>
        <w:spacing w:before="156" w:after="156"/>
        <w:rPr>
          <w:color w:val="auto"/>
        </w:rPr>
      </w:pPr>
      <w:r>
        <w:rPr>
          <w:rFonts w:hint="eastAsia"/>
          <w:color w:val="auto"/>
        </w:rPr>
        <w:t>蒸料蒸酒</w:t>
      </w:r>
    </w:p>
    <w:p>
      <w:pPr>
        <w:pStyle w:val="10"/>
        <w:rPr>
          <w:color w:val="auto"/>
        </w:rPr>
      </w:pPr>
      <w:r>
        <w:rPr>
          <w:rFonts w:hint="eastAsia" w:hAnsi="宋体"/>
          <w:color w:val="auto"/>
        </w:rPr>
        <w:t>将出窖糟与粮食拌和后混蒸混烧。</w:t>
      </w:r>
    </w:p>
    <w:p>
      <w:pPr>
        <w:pStyle w:val="22"/>
        <w:numPr>
          <w:ilvl w:val="2"/>
          <w:numId w:val="5"/>
        </w:numPr>
        <w:spacing w:before="156" w:after="156"/>
        <w:rPr>
          <w:color w:val="auto"/>
        </w:rPr>
      </w:pPr>
      <w:r>
        <w:rPr>
          <w:rFonts w:hint="eastAsia"/>
          <w:color w:val="auto"/>
        </w:rPr>
        <w:t>入窖发酵</w:t>
      </w:r>
    </w:p>
    <w:p>
      <w:pPr>
        <w:pStyle w:val="10"/>
        <w:rPr>
          <w:color w:val="auto"/>
        </w:rPr>
      </w:pPr>
      <w:r>
        <w:rPr>
          <w:rFonts w:hint="eastAsia" w:hAnsi="宋体"/>
          <w:color w:val="auto"/>
        </w:rPr>
        <w:t>将掺拌</w:t>
      </w:r>
      <w:r>
        <w:rPr>
          <w:rFonts w:hint="eastAsia" w:hAnsi="宋体"/>
          <w:color w:val="auto"/>
          <w:highlight w:val="none"/>
        </w:rPr>
        <w:t>均匀的物料</w:t>
      </w:r>
      <w:r>
        <w:rPr>
          <w:rFonts w:hint="eastAsia" w:hAnsi="宋体"/>
          <w:color w:val="auto"/>
        </w:rPr>
        <w:t>入窖发酵</w:t>
      </w:r>
      <w:r>
        <w:rPr>
          <w:rFonts w:hint="eastAsia"/>
          <w:color w:val="auto"/>
        </w:rPr>
        <w:t>70</w:t>
      </w:r>
      <w:r>
        <w:rPr>
          <w:rFonts w:hint="eastAsia" w:hAnsi="宋体"/>
          <w:color w:val="auto"/>
        </w:rPr>
        <w:t>天～</w:t>
      </w:r>
      <w:r>
        <w:rPr>
          <w:rFonts w:hint="eastAsia"/>
          <w:color w:val="auto"/>
        </w:rPr>
        <w:t>80</w:t>
      </w:r>
      <w:r>
        <w:rPr>
          <w:rFonts w:hint="eastAsia" w:hAnsi="宋体"/>
          <w:color w:val="auto"/>
        </w:rPr>
        <w:t>天，双轮发酵可达到</w:t>
      </w:r>
      <w:r>
        <w:rPr>
          <w:rFonts w:hint="eastAsia"/>
          <w:color w:val="auto"/>
        </w:rPr>
        <w:t>140</w:t>
      </w:r>
      <w:r>
        <w:rPr>
          <w:rFonts w:hint="eastAsia" w:hAnsi="宋体"/>
          <w:color w:val="auto"/>
        </w:rPr>
        <w:t>天～</w:t>
      </w:r>
      <w:r>
        <w:rPr>
          <w:rFonts w:hint="eastAsia"/>
          <w:color w:val="auto"/>
        </w:rPr>
        <w:t>160</w:t>
      </w:r>
      <w:r>
        <w:rPr>
          <w:rFonts w:hint="eastAsia" w:hAnsi="宋体"/>
          <w:color w:val="auto"/>
        </w:rPr>
        <w:t>天。</w:t>
      </w:r>
    </w:p>
    <w:p>
      <w:pPr>
        <w:pStyle w:val="22"/>
        <w:numPr>
          <w:ilvl w:val="2"/>
          <w:numId w:val="5"/>
        </w:numPr>
        <w:spacing w:before="156" w:after="156"/>
        <w:rPr>
          <w:color w:val="auto"/>
        </w:rPr>
      </w:pPr>
      <w:r>
        <w:rPr>
          <w:rFonts w:hint="eastAsia"/>
          <w:color w:val="auto"/>
        </w:rPr>
        <w:t>量质摘酒</w:t>
      </w:r>
    </w:p>
    <w:p>
      <w:pPr>
        <w:pStyle w:val="10"/>
        <w:rPr>
          <w:color w:val="auto"/>
        </w:rPr>
      </w:pPr>
      <w:r>
        <w:rPr>
          <w:rFonts w:hint="eastAsia" w:hAnsi="宋体"/>
          <w:color w:val="auto"/>
        </w:rPr>
        <w:t>按不同</w:t>
      </w:r>
      <w:r>
        <w:rPr>
          <w:rFonts w:hint="eastAsia" w:hAnsi="宋体"/>
          <w:color w:val="auto"/>
          <w:highlight w:val="none"/>
        </w:rPr>
        <w:t>窖层</w:t>
      </w:r>
      <w:r>
        <w:rPr>
          <w:rFonts w:hint="eastAsia" w:hAnsi="宋体"/>
          <w:color w:val="auto"/>
        </w:rPr>
        <w:t>、不同蒸馏段位量质摘酒。</w:t>
      </w:r>
      <w:r>
        <w:rPr>
          <w:rFonts w:hint="eastAsia"/>
          <w:color w:val="auto"/>
        </w:rPr>
        <w:t xml:space="preserve"> </w:t>
      </w:r>
      <w:r>
        <w:rPr>
          <w:rFonts w:hint="eastAsia" w:hAnsi="宋体"/>
          <w:color w:val="auto"/>
        </w:rPr>
        <w:t>贮存：蒸馏后的基酒放入陶瓷坛或不锈钢贮罐中分级贮存</w:t>
      </w:r>
      <w:r>
        <w:rPr>
          <w:rFonts w:hint="eastAsia"/>
          <w:color w:val="auto"/>
        </w:rPr>
        <w:t>2</w:t>
      </w:r>
      <w:r>
        <w:rPr>
          <w:rFonts w:hint="eastAsia" w:hAnsi="宋体"/>
          <w:color w:val="auto"/>
        </w:rPr>
        <w:t>年以上。调味酒贮存于陶瓷坛，陈味调味酒须贮存</w:t>
      </w:r>
      <w:r>
        <w:rPr>
          <w:rFonts w:hint="eastAsia"/>
          <w:color w:val="auto"/>
        </w:rPr>
        <w:t>5</w:t>
      </w:r>
      <w:r>
        <w:rPr>
          <w:rFonts w:hint="eastAsia" w:hAnsi="宋体"/>
          <w:color w:val="auto"/>
        </w:rPr>
        <w:t>年以上。</w:t>
      </w:r>
    </w:p>
    <w:p>
      <w:pPr>
        <w:pStyle w:val="22"/>
        <w:numPr>
          <w:ilvl w:val="2"/>
          <w:numId w:val="5"/>
        </w:numPr>
        <w:spacing w:before="156" w:after="156"/>
        <w:rPr>
          <w:color w:val="auto"/>
        </w:rPr>
      </w:pPr>
      <w:r>
        <w:rPr>
          <w:rFonts w:hint="eastAsia"/>
          <w:color w:val="auto"/>
        </w:rPr>
        <w:t>禁止性要求</w:t>
      </w:r>
    </w:p>
    <w:p>
      <w:pPr>
        <w:pStyle w:val="10"/>
        <w:rPr>
          <w:color w:val="auto"/>
        </w:rPr>
      </w:pPr>
      <w:r>
        <w:rPr>
          <w:rFonts w:asciiTheme="minorEastAsia" w:hAnsiTheme="minorEastAsia" w:eastAsiaTheme="minorEastAsia"/>
          <w:color w:val="auto"/>
        </w:rPr>
        <mc:AlternateContent>
          <mc:Choice Requires="wps">
            <w:drawing>
              <wp:anchor distT="0" distB="0" distL="114300" distR="114300" simplePos="0" relativeHeight="251661312" behindDoc="0" locked="0" layoutInCell="1" allowOverlap="1">
                <wp:simplePos x="0" y="0"/>
                <wp:positionH relativeFrom="column">
                  <wp:posOffset>1670050</wp:posOffset>
                </wp:positionH>
                <wp:positionV relativeFrom="paragraph">
                  <wp:posOffset>647700</wp:posOffset>
                </wp:positionV>
                <wp:extent cx="2063115" cy="0"/>
                <wp:effectExtent l="0" t="0" r="13335" b="19050"/>
                <wp:wrapNone/>
                <wp:docPr id="5" name="直接连接符 5"/>
                <wp:cNvGraphicFramePr/>
                <a:graphic xmlns:a="http://schemas.openxmlformats.org/drawingml/2006/main">
                  <a:graphicData uri="http://schemas.microsoft.com/office/word/2010/wordprocessingShape">
                    <wps:wsp>
                      <wps:cNvCnPr/>
                      <wps:spPr>
                        <a:xfrm>
                          <a:off x="0" y="0"/>
                          <a:ext cx="20631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1.5pt;margin-top:51pt;height:0pt;width:162.45pt;z-index:251661312;mso-width-relative:page;mso-height-relative:page;" filled="f" stroked="t" coordsize="21600,21600" o:gfxdata="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XLd/x1wAAAAsBAAAPAAAAAAAAAAEAIAAAACIAAABkcnMvZG93bnJldi54bWxQSwEC&#10;FAAUAAAACACHTuJAdZd/oLwBAABMAwAADgAAAAAAAAABACAAAAAmAQAAZHJzL2Uyb0RvYy54bWxQ&#10;SwUGAAAAAAYABgBZAQAAVAUAAAAA&#10;">
                <v:fill on="f" focussize="0,0"/>
                <v:stroke color="#000000 [3213]" joinstyle="round"/>
                <v:imagedata o:title=""/>
                <o:lock v:ext="edit" aspectratio="f"/>
              </v:line>
            </w:pict>
          </mc:Fallback>
        </mc:AlternateContent>
      </w:r>
      <w:r>
        <w:rPr>
          <w:rFonts w:hint="eastAsia" w:hAnsi="宋体"/>
          <w:color w:val="auto"/>
        </w:rPr>
        <w:t>生产过程中不得添加食用酒精及非白酒发酵产生的呈香呈味物质。</w:t>
      </w:r>
    </w:p>
    <w:sectPr>
      <w:headerReference r:id="rId9" w:type="first"/>
      <w:footerReference r:id="rId10" w:type="first"/>
      <w:pgSz w:w="11906" w:h="16838"/>
      <w:pgMar w:top="1418" w:right="1134" w:bottom="1134" w:left="1418" w:header="1417" w:footer="850"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jRzrBAgAA1g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GY0c6wQIAANYFAAAOAAAAAAAA&#10;AAEAIAAAAB8BAABkcnMvZTJvRG9jLnhtbFBLBQYAAAAABgAGAFkBAABSBg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87Cx/C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fzsLH8ICAADY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hd w:val="clear" w:color="auto" w:fill="FFFFFF" w:themeFill="background1"/>
      <w:jc w:val="left"/>
      <w:rPr>
        <w:rFonts w:hint="eastAsia" w:ascii="黑体" w:hAnsi="黑体" w:eastAsia="黑体"/>
      </w:rPr>
    </w:pPr>
    <w:r>
      <w:rPr>
        <w:rFonts w:ascii="黑体" w:hAnsi="黑体" w:eastAsia="黑体"/>
      </w:rPr>
      <w:t>T/DYBJOF 2—2020</w:t>
    </w:r>
  </w:p>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hd w:val="clear" w:color="auto" w:fill="FFFFFF" w:themeFill="background1"/>
      <w:jc w:val="right"/>
      <w:rPr>
        <w:rFonts w:hint="eastAsia" w:ascii="黑体" w:hAnsi="黑体" w:eastAsia="黑体"/>
      </w:rPr>
    </w:pPr>
    <w:r>
      <w:rPr>
        <w:rFonts w:ascii="黑体" w:hAnsi="黑体" w:eastAsia="黑体"/>
      </w:rPr>
      <w:t>T/DYBJOF 2—2020</w:t>
    </w:r>
  </w:p>
  <w:p>
    <w:pPr>
      <w:pStyle w:val="4"/>
      <w:pBdr>
        <w:bottom w:val="none" w:color="auto" w:sz="0" w:space="0"/>
      </w:pBdr>
      <w:shd w:val="clear" w:color="auto" w:fill="FFFFFF" w:themeFill="background1"/>
      <w:jc w:val="right"/>
      <w:rPr>
        <w:rFonts w:hint="eastAsia" w:ascii="黑体" w:hAnsi="黑体" w:eastAsia="黑体"/>
      </w:rPr>
    </w:pPr>
  </w:p>
  <w:p>
    <w:pPr>
      <w:pStyle w:val="4"/>
      <w:pBdr>
        <w:bottom w:val="none" w:color="auto" w:sz="0" w:space="0"/>
      </w:pBdr>
      <w:shd w:val="clear" w:color="auto" w:fill="FFFFFF" w:themeFill="background1"/>
      <w:jc w:val="right"/>
      <w:rPr>
        <w:rFonts w:ascii="黑体" w:hAnsi="黑体" w:eastAsia="黑体"/>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hd w:val="clear" w:color="auto" w:fill="FFFFFF" w:themeFill="background1"/>
      <w:jc w:val="right"/>
      <w:rPr>
        <w:rFonts w:hint="eastAsia" w:ascii="黑体" w:hAnsi="黑体" w:eastAsia="黑体"/>
      </w:rPr>
    </w:pPr>
    <w:r>
      <w:rPr>
        <w:rFonts w:ascii="黑体" w:hAnsi="黑体" w:eastAsia="黑体"/>
      </w:rPr>
      <w:t>T/DYBJOF 2—2020</w:t>
    </w:r>
  </w:p>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F3F98"/>
    <w:multiLevelType w:val="multilevel"/>
    <w:tmpl w:val="1CEF3F98"/>
    <w:lvl w:ilvl="0" w:tentative="0">
      <w:start w:val="1"/>
      <w:numFmt w:val="upperLetter"/>
      <w:suff w:val="space"/>
      <w:lvlText w:val="%1"/>
      <w:lvlJc w:val="left"/>
      <w:pPr>
        <w:ind w:left="623" w:hanging="425"/>
      </w:pPr>
      <w:rPr>
        <w:rFonts w:hint="eastAsia" w:ascii="宋体" w:hAnsi="宋体" w:eastAsia="宋体"/>
      </w:rPr>
    </w:lvl>
    <w:lvl w:ilvl="1" w:tentative="0">
      <w:start w:val="1"/>
      <w:numFmt w:val="decimal"/>
      <w:suff w:val="nothing"/>
      <w:lvlText w:val="图%1.%2　"/>
      <w:lvlJc w:val="left"/>
      <w:pPr>
        <w:ind w:left="1190" w:hanging="567"/>
      </w:pPr>
      <w:rPr>
        <w:rFonts w:hint="eastAsia" w:ascii="宋体" w:hAnsi="宋体" w:eastAsia="宋体"/>
      </w:rPr>
    </w:lvl>
    <w:lvl w:ilvl="2" w:tentative="0">
      <w:start w:val="1"/>
      <w:numFmt w:val="decimal"/>
      <w:lvlText w:val="%1.%2.%3"/>
      <w:lvlJc w:val="left"/>
      <w:pPr>
        <w:tabs>
          <w:tab w:val="left" w:pos="1616"/>
        </w:tabs>
        <w:ind w:left="1616" w:hanging="567"/>
      </w:pPr>
      <w:rPr>
        <w:rFonts w:hint="eastAsia" w:ascii="宋体" w:hAnsi="宋体" w:eastAsia="宋体"/>
      </w:rPr>
    </w:lvl>
    <w:lvl w:ilvl="3" w:tentative="0">
      <w:start w:val="1"/>
      <w:numFmt w:val="decimal"/>
      <w:lvlText w:val="%1.%2.%3.%4"/>
      <w:lvlJc w:val="left"/>
      <w:pPr>
        <w:tabs>
          <w:tab w:val="left" w:pos="2914"/>
        </w:tabs>
        <w:ind w:left="2182" w:hanging="708"/>
      </w:pPr>
      <w:rPr>
        <w:rFonts w:hint="eastAsia" w:ascii="宋体" w:hAnsi="宋体" w:eastAsia="宋体"/>
      </w:rPr>
    </w:lvl>
    <w:lvl w:ilvl="4" w:tentative="0">
      <w:start w:val="1"/>
      <w:numFmt w:val="decimal"/>
      <w:lvlText w:val="%1.%2.%3.%4.%5"/>
      <w:lvlJc w:val="left"/>
      <w:pPr>
        <w:tabs>
          <w:tab w:val="left" w:pos="3699"/>
        </w:tabs>
        <w:ind w:left="2749" w:hanging="850"/>
      </w:pPr>
      <w:rPr>
        <w:rFonts w:hint="eastAsia" w:ascii="宋体" w:hAnsi="宋体" w:eastAsia="宋体"/>
      </w:rPr>
    </w:lvl>
    <w:lvl w:ilvl="5" w:tentative="0">
      <w:start w:val="1"/>
      <w:numFmt w:val="decimal"/>
      <w:lvlText w:val="%1.%2.%3.%4.%5.%6"/>
      <w:lvlJc w:val="left"/>
      <w:pPr>
        <w:tabs>
          <w:tab w:val="left" w:pos="4484"/>
        </w:tabs>
        <w:ind w:left="3458" w:hanging="1134"/>
      </w:pPr>
      <w:rPr>
        <w:rFonts w:hint="eastAsia" w:ascii="宋体" w:hAnsi="宋体" w:eastAsia="宋体"/>
      </w:rPr>
    </w:lvl>
    <w:lvl w:ilvl="6" w:tentative="0">
      <w:start w:val="1"/>
      <w:numFmt w:val="decimal"/>
      <w:lvlText w:val="%1.%2.%3.%4.%5.%6.%7"/>
      <w:lvlJc w:val="left"/>
      <w:pPr>
        <w:tabs>
          <w:tab w:val="left" w:pos="5269"/>
        </w:tabs>
        <w:ind w:left="4025" w:hanging="1276"/>
      </w:pPr>
      <w:rPr>
        <w:rFonts w:hint="eastAsia" w:ascii="宋体" w:hAnsi="宋体" w:eastAsia="宋体"/>
      </w:rPr>
    </w:lvl>
    <w:lvl w:ilvl="7" w:tentative="0">
      <w:start w:val="1"/>
      <w:numFmt w:val="decimal"/>
      <w:lvlText w:val="%1.%2.%3.%4.%5.%6.%7.%8"/>
      <w:lvlJc w:val="left"/>
      <w:pPr>
        <w:tabs>
          <w:tab w:val="left" w:pos="6054"/>
        </w:tabs>
        <w:ind w:left="4592" w:hanging="1418"/>
      </w:pPr>
      <w:rPr>
        <w:rFonts w:hint="eastAsia" w:ascii="宋体" w:hAnsi="宋体" w:eastAsia="宋体"/>
      </w:rPr>
    </w:lvl>
    <w:lvl w:ilvl="8" w:tentative="0">
      <w:start w:val="1"/>
      <w:numFmt w:val="decimal"/>
      <w:lvlText w:val="%1.%2.%3.%4.%5.%6.%7.%8.%9"/>
      <w:lvlJc w:val="left"/>
      <w:pPr>
        <w:tabs>
          <w:tab w:val="left" w:pos="6840"/>
        </w:tabs>
        <w:ind w:left="5300" w:hanging="1700"/>
      </w:pPr>
      <w:rPr>
        <w:rFonts w:hint="eastAsia" w:ascii="宋体" w:hAnsi="宋体" w:eastAsia="宋体"/>
      </w:rPr>
    </w:lvl>
  </w:abstractNum>
  <w:abstractNum w:abstractNumId="1">
    <w:nsid w:val="49104173"/>
    <w:multiLevelType w:val="multilevel"/>
    <w:tmpl w:val="49104173"/>
    <w:lvl w:ilvl="0" w:tentative="0">
      <w:start w:val="1"/>
      <w:numFmt w:val="none"/>
      <w:suff w:val="nothing"/>
      <w:lvlText w:val="%1"/>
      <w:lvlJc w:val="left"/>
      <w:pPr>
        <w:ind w:left="0" w:firstLine="0"/>
      </w:pPr>
      <w:rPr>
        <w:rFonts w:hint="default" w:ascii="Times New Roman" w:hAnsi="Times New Roman" w:cs="Times New Roman"/>
        <w:b/>
        <w:bCs/>
        <w:i w:val="0"/>
        <w:iCs w:val="0"/>
        <w:sz w:val="21"/>
        <w:szCs w:val="21"/>
      </w:rPr>
    </w:lvl>
    <w:lvl w:ilvl="1" w:tentative="0">
      <w:start w:val="1"/>
      <w:numFmt w:val="decimal"/>
      <w:pStyle w:val="25"/>
      <w:suff w:val="nothing"/>
      <w:lvlText w:val="%1%2　"/>
      <w:lvlJc w:val="left"/>
      <w:pPr>
        <w:ind w:left="0" w:firstLine="0"/>
      </w:pPr>
      <w:rPr>
        <w:rFonts w:hint="eastAsia" w:ascii="黑体" w:hAnsi="Times New Roman" w:eastAsia="黑体"/>
        <w:b w:val="0"/>
        <w:bCs w:val="0"/>
        <w:i w:val="0"/>
        <w:iCs w:val="0"/>
        <w:sz w:val="21"/>
        <w:szCs w:val="21"/>
      </w:rPr>
    </w:lvl>
    <w:lvl w:ilvl="2" w:tentative="0">
      <w:start w:val="1"/>
      <w:numFmt w:val="decimal"/>
      <w:suff w:val="nothing"/>
      <w:lvlText w:val="%1%2.%3　"/>
      <w:lvlJc w:val="left"/>
      <w:pPr>
        <w:ind w:left="0" w:firstLine="0"/>
      </w:pPr>
      <w:rPr>
        <w:rFonts w:hint="eastAsia" w:ascii="黑体" w:hAnsi="Times New Roman" w:eastAsia="黑体"/>
        <w:b w:val="0"/>
        <w:bCs w:val="0"/>
        <w:i w:val="0"/>
        <w:iCs w:val="0"/>
        <w:sz w:val="21"/>
        <w:szCs w:val="21"/>
      </w:rPr>
    </w:lvl>
    <w:lvl w:ilvl="3" w:tentative="0">
      <w:start w:val="1"/>
      <w:numFmt w:val="decimal"/>
      <w:suff w:val="nothing"/>
      <w:lvlText w:val="%1%2.%3.%4　"/>
      <w:lvlJc w:val="left"/>
      <w:pPr>
        <w:ind w:left="0" w:firstLine="0"/>
      </w:pPr>
      <w:rPr>
        <w:rFonts w:hint="eastAsia" w:ascii="黑体" w:hAnsi="Times New Roman" w:eastAsia="黑体"/>
        <w:b w:val="0"/>
        <w:bCs w:val="0"/>
        <w:i w:val="0"/>
        <w:iCs w:val="0"/>
        <w:sz w:val="21"/>
        <w:szCs w:val="21"/>
      </w:rPr>
    </w:lvl>
    <w:lvl w:ilvl="4" w:tentative="0">
      <w:start w:val="1"/>
      <w:numFmt w:val="decimal"/>
      <w:suff w:val="nothing"/>
      <w:lvlText w:val="%1%2.%3.%4.%5　"/>
      <w:lvlJc w:val="left"/>
      <w:pPr>
        <w:ind w:left="0" w:firstLine="0"/>
      </w:pPr>
      <w:rPr>
        <w:rFonts w:hint="eastAsia" w:ascii="黑体" w:hAnsi="Times New Roman" w:eastAsia="黑体"/>
        <w:b w:val="0"/>
        <w:bCs w:val="0"/>
        <w:i w:val="0"/>
        <w:iCs w:val="0"/>
        <w:sz w:val="21"/>
        <w:szCs w:val="21"/>
      </w:rPr>
    </w:lvl>
    <w:lvl w:ilvl="5" w:tentative="0">
      <w:start w:val="1"/>
      <w:numFmt w:val="decimal"/>
      <w:suff w:val="nothing"/>
      <w:lvlText w:val="%1%2.%3.%4.%5.%6　"/>
      <w:lvlJc w:val="left"/>
      <w:pPr>
        <w:ind w:left="0" w:firstLine="0"/>
      </w:pPr>
      <w:rPr>
        <w:rFonts w:hint="eastAsia" w:ascii="黑体" w:hAnsi="Times New Roman" w:eastAsia="黑体"/>
        <w:b w:val="0"/>
        <w:bCs w:val="0"/>
        <w:i w:val="0"/>
        <w:iCs w:val="0"/>
        <w:sz w:val="21"/>
        <w:szCs w:val="21"/>
      </w:rPr>
    </w:lvl>
    <w:lvl w:ilvl="6" w:tentative="0">
      <w:start w:val="1"/>
      <w:numFmt w:val="decimal"/>
      <w:suff w:val="nothing"/>
      <w:lvlText w:val="%1%2.%3.%4.%5.%6.%7　"/>
      <w:lvlJc w:val="left"/>
      <w:pPr>
        <w:ind w:left="0" w:firstLine="0"/>
      </w:pPr>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ascii="宋体" w:hAnsi="宋体" w:eastAsia="宋体"/>
      </w:rPr>
    </w:lvl>
    <w:lvl w:ilvl="8" w:tentative="0">
      <w:start w:val="1"/>
      <w:numFmt w:val="decimal"/>
      <w:lvlText w:val="%1.%2.%3.%4.%5.%6.%7.%8.%9"/>
      <w:lvlJc w:val="left"/>
      <w:pPr>
        <w:tabs>
          <w:tab w:val="left" w:pos="4777"/>
        </w:tabs>
        <w:ind w:left="4677" w:hanging="1700"/>
      </w:pPr>
      <w:rPr>
        <w:rFonts w:hint="eastAsia" w:ascii="宋体" w:hAnsi="宋体" w:eastAsia="宋体"/>
      </w:rPr>
    </w:lvl>
  </w:abstractNum>
  <w:abstractNum w:abstractNumId="2">
    <w:nsid w:val="55E04944"/>
    <w:multiLevelType w:val="multilevel"/>
    <w:tmpl w:val="55E04944"/>
    <w:lvl w:ilvl="0" w:tentative="0">
      <w:start w:val="1"/>
      <w:numFmt w:val="decimal"/>
      <w:suff w:val="nothing"/>
      <w:lvlText w:val="表%1　"/>
      <w:lvlJc w:val="left"/>
      <w:pPr>
        <w:ind w:left="0" w:firstLine="0"/>
      </w:pPr>
      <w:rPr>
        <w:rFonts w:hint="eastAsia" w:ascii="黑体" w:hAnsi="Times New Roman" w:eastAsia="黑体"/>
        <w:b w:val="0"/>
        <w:bCs w:val="0"/>
        <w:i w:val="0"/>
        <w:iCs w:val="0"/>
        <w:sz w:val="21"/>
        <w:szCs w:val="21"/>
      </w:rPr>
    </w:lvl>
    <w:lvl w:ilvl="1" w:tentative="0">
      <w:start w:val="1"/>
      <w:numFmt w:val="decimal"/>
      <w:lvlText w:val="%1.%2"/>
      <w:lvlJc w:val="left"/>
      <w:pPr>
        <w:tabs>
          <w:tab w:val="left" w:pos="992"/>
        </w:tabs>
        <w:ind w:left="992" w:hanging="567"/>
      </w:pPr>
      <w:rPr>
        <w:rFonts w:hint="eastAsia" w:ascii="宋体" w:hAnsi="宋体" w:eastAsia="宋体"/>
      </w:rPr>
    </w:lvl>
    <w:lvl w:ilvl="2" w:tentative="0">
      <w:start w:val="1"/>
      <w:numFmt w:val="decimal"/>
      <w:lvlText w:val="%1.%2.%3"/>
      <w:lvlJc w:val="left"/>
      <w:pPr>
        <w:tabs>
          <w:tab w:val="left" w:pos="1418"/>
        </w:tabs>
        <w:ind w:left="1418" w:hanging="567"/>
      </w:pPr>
      <w:rPr>
        <w:rFonts w:hint="eastAsia" w:ascii="宋体" w:hAnsi="宋体" w:eastAsia="宋体"/>
      </w:rPr>
    </w:lvl>
    <w:lvl w:ilvl="3" w:tentative="0">
      <w:start w:val="1"/>
      <w:numFmt w:val="decimal"/>
      <w:lvlText w:val="%1.%2.%3.%4"/>
      <w:lvlJc w:val="left"/>
      <w:pPr>
        <w:tabs>
          <w:tab w:val="left" w:pos="1984"/>
        </w:tabs>
        <w:ind w:left="1984" w:hanging="708"/>
      </w:pPr>
      <w:rPr>
        <w:rFonts w:hint="eastAsia" w:ascii="宋体" w:hAnsi="宋体" w:eastAsia="宋体"/>
      </w:rPr>
    </w:lvl>
    <w:lvl w:ilvl="4" w:tentative="0">
      <w:start w:val="1"/>
      <w:numFmt w:val="decimal"/>
      <w:lvlText w:val="%1.%2.%3.%4.%5"/>
      <w:lvlJc w:val="left"/>
      <w:pPr>
        <w:tabs>
          <w:tab w:val="left" w:pos="2551"/>
        </w:tabs>
        <w:ind w:left="2551" w:hanging="850"/>
      </w:pPr>
      <w:rPr>
        <w:rFonts w:hint="eastAsia" w:ascii="宋体" w:hAnsi="宋体" w:eastAsia="宋体"/>
      </w:rPr>
    </w:lvl>
    <w:lvl w:ilvl="5" w:tentative="0">
      <w:start w:val="1"/>
      <w:numFmt w:val="decimal"/>
      <w:lvlText w:val="%1.%2.%3.%4.%5.%6"/>
      <w:lvlJc w:val="left"/>
      <w:pPr>
        <w:tabs>
          <w:tab w:val="left" w:pos="3260"/>
        </w:tabs>
        <w:ind w:left="3260" w:hanging="1134"/>
      </w:pPr>
      <w:rPr>
        <w:rFonts w:hint="eastAsia" w:ascii="宋体" w:hAnsi="宋体" w:eastAsia="宋体"/>
      </w:rPr>
    </w:lvl>
    <w:lvl w:ilvl="6" w:tentative="0">
      <w:start w:val="1"/>
      <w:numFmt w:val="decimal"/>
      <w:lvlText w:val="%1.%2.%3.%4.%5.%6.%7"/>
      <w:lvlJc w:val="left"/>
      <w:pPr>
        <w:tabs>
          <w:tab w:val="left" w:pos="3827"/>
        </w:tabs>
        <w:ind w:left="3827" w:hanging="1276"/>
      </w:pPr>
      <w:rPr>
        <w:rFonts w:hint="eastAsia" w:ascii="宋体" w:hAnsi="宋体" w:eastAsia="宋体"/>
      </w:rPr>
    </w:lvl>
    <w:lvl w:ilvl="7" w:tentative="0">
      <w:start w:val="1"/>
      <w:numFmt w:val="decimal"/>
      <w:lvlText w:val="%1.%2.%3.%4.%5.%6.%7.%8"/>
      <w:lvlJc w:val="left"/>
      <w:pPr>
        <w:tabs>
          <w:tab w:val="left" w:pos="4394"/>
        </w:tabs>
        <w:ind w:left="4394" w:hanging="1418"/>
      </w:pPr>
      <w:rPr>
        <w:rFonts w:hint="eastAsia" w:ascii="宋体" w:hAnsi="宋体" w:eastAsia="宋体"/>
      </w:rPr>
    </w:lvl>
    <w:lvl w:ilvl="8" w:tentative="0">
      <w:start w:val="1"/>
      <w:numFmt w:val="decimal"/>
      <w:lvlText w:val="%1.%2.%3.%4.%5.%6.%7.%8.%9"/>
      <w:lvlJc w:val="left"/>
      <w:pPr>
        <w:tabs>
          <w:tab w:val="left" w:pos="5102"/>
        </w:tabs>
        <w:ind w:left="5102" w:hanging="1700"/>
      </w:pPr>
      <w:rPr>
        <w:rFonts w:hint="eastAsia" w:ascii="宋体" w:hAnsi="宋体" w:eastAsia="宋体"/>
      </w:rPr>
    </w:lvl>
  </w:abstractNum>
  <w:abstractNum w:abstractNumId="3">
    <w:nsid w:val="708D17AC"/>
    <w:multiLevelType w:val="multilevel"/>
    <w:tmpl w:val="708D17AC"/>
    <w:lvl w:ilvl="0" w:tentative="0">
      <w:start w:val="1"/>
      <w:numFmt w:val="upperLetter"/>
      <w:suff w:val="nothing"/>
      <w:lvlText w:val="附　录　%1"/>
      <w:lvlJc w:val="left"/>
      <w:pPr>
        <w:ind w:left="0" w:firstLine="0"/>
      </w:pPr>
      <w:rPr>
        <w:rFonts w:hint="eastAsia" w:ascii="黑体" w:hAnsi="Times New Roman" w:eastAsia="黑体"/>
        <w:b w:val="0"/>
        <w:bCs w:val="0"/>
        <w:i w:val="0"/>
        <w:iCs w:val="0"/>
        <w:spacing w:val="0"/>
        <w:sz w:val="21"/>
        <w:szCs w:val="21"/>
      </w:rPr>
    </w:lvl>
    <w:lvl w:ilvl="1" w:tentative="0">
      <w:start w:val="1"/>
      <w:numFmt w:val="decimal"/>
      <w:suff w:val="nothing"/>
      <w:lvlText w:val="%1.%2　"/>
      <w:lvlJc w:val="left"/>
      <w:pPr>
        <w:ind w:left="0" w:firstLine="0"/>
      </w:pPr>
      <w:rPr>
        <w:rFonts w:hint="eastAsia" w:ascii="黑体" w:hAnsi="Times New Roman" w:eastAsia="黑体"/>
        <w:b w:val="0"/>
        <w:bCs w:val="0"/>
        <w:i w:val="0"/>
        <w:iCs w:val="0"/>
        <w:spacing w:val="0"/>
        <w:kern w:val="21"/>
        <w:sz w:val="21"/>
        <w:szCs w:val="21"/>
      </w:rPr>
    </w:lvl>
    <w:lvl w:ilvl="2" w:tentative="0">
      <w:start w:val="1"/>
      <w:numFmt w:val="decimal"/>
      <w:suff w:val="nothing"/>
      <w:lvlText w:val="%1.%2.%3　"/>
      <w:lvlJc w:val="left"/>
      <w:pPr>
        <w:ind w:left="0" w:firstLine="0"/>
      </w:pPr>
      <w:rPr>
        <w:rFonts w:hint="eastAsia" w:ascii="黑体" w:hAnsi="Times New Roman" w:eastAsia="黑体"/>
        <w:b w:val="0"/>
        <w:bCs w:val="0"/>
        <w:i w:val="0"/>
        <w:iCs w:val="0"/>
        <w:sz w:val="21"/>
        <w:szCs w:val="21"/>
      </w:rPr>
    </w:lvl>
    <w:lvl w:ilvl="3" w:tentative="0">
      <w:start w:val="1"/>
      <w:numFmt w:val="decimal"/>
      <w:suff w:val="nothing"/>
      <w:lvlText w:val="%1.%2.%3.%4　"/>
      <w:lvlJc w:val="left"/>
      <w:pPr>
        <w:ind w:left="0" w:firstLine="0"/>
      </w:pPr>
      <w:rPr>
        <w:rFonts w:hint="eastAsia" w:ascii="黑体" w:hAnsi="Times New Roman" w:eastAsia="黑体"/>
        <w:b w:val="0"/>
        <w:bCs w:val="0"/>
        <w:i w:val="0"/>
        <w:iCs w:val="0"/>
        <w:sz w:val="21"/>
        <w:szCs w:val="21"/>
      </w:rPr>
    </w:lvl>
    <w:lvl w:ilvl="4" w:tentative="0">
      <w:start w:val="1"/>
      <w:numFmt w:val="decimal"/>
      <w:suff w:val="nothing"/>
      <w:lvlText w:val="%1.%2.%3.%4.%5　"/>
      <w:lvlJc w:val="left"/>
      <w:pPr>
        <w:ind w:left="0" w:firstLine="0"/>
      </w:pPr>
      <w:rPr>
        <w:rFonts w:hint="eastAsia" w:ascii="黑体" w:hAnsi="Times New Roman" w:eastAsia="黑体"/>
        <w:b w:val="0"/>
        <w:bCs w:val="0"/>
        <w:i w:val="0"/>
        <w:iCs w:val="0"/>
        <w:sz w:val="21"/>
        <w:szCs w:val="21"/>
      </w:rPr>
    </w:lvl>
    <w:lvl w:ilvl="5" w:tentative="0">
      <w:start w:val="1"/>
      <w:numFmt w:val="decimal"/>
      <w:suff w:val="nothing"/>
      <w:lvlText w:val="%1.%2.%3.%4.%5.%6　"/>
      <w:lvlJc w:val="left"/>
      <w:pPr>
        <w:ind w:left="0" w:firstLine="0"/>
      </w:pPr>
      <w:rPr>
        <w:rFonts w:hint="eastAsia" w:ascii="黑体" w:hAnsi="Times New Roman" w:eastAsia="黑体"/>
        <w:b w:val="0"/>
        <w:bCs w:val="0"/>
        <w:i w:val="0"/>
        <w:iCs w:val="0"/>
        <w:sz w:val="21"/>
        <w:szCs w:val="21"/>
      </w:rPr>
    </w:lvl>
    <w:lvl w:ilvl="6" w:tentative="0">
      <w:start w:val="1"/>
      <w:numFmt w:val="decimal"/>
      <w:suff w:val="nothing"/>
      <w:lvlText w:val="%1.%2.%3.%4.%5.%6.%7　"/>
      <w:lvlJc w:val="left"/>
      <w:pPr>
        <w:ind w:left="0" w:firstLine="0"/>
      </w:pPr>
      <w:rPr>
        <w:rFonts w:hint="eastAsia" w:ascii="黑体" w:hAnsi="Times New Roman" w:eastAsia="黑体"/>
        <w:b w:val="0"/>
        <w:bCs w:val="0"/>
        <w:i w:val="0"/>
        <w:iCs w:val="0"/>
        <w:sz w:val="21"/>
        <w:szCs w:val="21"/>
      </w:rPr>
    </w:lvl>
    <w:lvl w:ilvl="7" w:tentative="0">
      <w:start w:val="1"/>
      <w:numFmt w:val="decimal"/>
      <w:lvlText w:val="%1.%2.%3.%4.%5.%6.%7.%8"/>
      <w:lvlJc w:val="left"/>
      <w:pPr>
        <w:tabs>
          <w:tab w:val="left" w:pos="4394"/>
        </w:tabs>
        <w:ind w:left="4394" w:hanging="1418"/>
      </w:pPr>
      <w:rPr>
        <w:rFonts w:hint="eastAsia" w:ascii="宋体" w:hAnsi="宋体" w:eastAsia="宋体"/>
      </w:rPr>
    </w:lvl>
    <w:lvl w:ilvl="8" w:tentative="0">
      <w:start w:val="1"/>
      <w:numFmt w:val="decimal"/>
      <w:lvlText w:val="%1.%2.%3.%4.%5.%6.%7.%8.%9"/>
      <w:lvlJc w:val="left"/>
      <w:pPr>
        <w:tabs>
          <w:tab w:val="left" w:pos="5102"/>
        </w:tabs>
        <w:ind w:left="5102" w:hanging="1700"/>
      </w:pPr>
      <w:rPr>
        <w:rFonts w:hint="eastAsia" w:ascii="宋体" w:hAnsi="宋体" w:eastAsia="宋体"/>
      </w:rPr>
    </w:lvl>
  </w:abstractNum>
  <w:abstractNum w:abstractNumId="4">
    <w:nsid w:val="743B559B"/>
    <w:multiLevelType w:val="multilevel"/>
    <w:tmpl w:val="743B559B"/>
    <w:lvl w:ilvl="0" w:tentative="0">
      <w:start w:val="1"/>
      <w:numFmt w:val="upperLetter"/>
      <w:lvlText w:val="%1"/>
      <w:lvlJc w:val="left"/>
      <w:pPr>
        <w:tabs>
          <w:tab w:val="left" w:pos="0"/>
        </w:tabs>
        <w:ind w:left="0" w:hanging="425"/>
      </w:pPr>
      <w:rPr>
        <w:rFonts w:hint="eastAsia" w:ascii="宋体" w:hAnsi="宋体" w:eastAsia="宋体"/>
      </w:rPr>
    </w:lvl>
    <w:lvl w:ilvl="1" w:tentative="0">
      <w:start w:val="1"/>
      <w:numFmt w:val="decimal"/>
      <w:suff w:val="nothing"/>
      <w:lvlText w:val="表%1.%2　"/>
      <w:lvlJc w:val="left"/>
      <w:pPr>
        <w:ind w:left="567" w:hanging="567"/>
      </w:pPr>
      <w:rPr>
        <w:rFonts w:hint="eastAsia" w:ascii="宋体" w:hAnsi="宋体" w:eastAsia="宋体"/>
      </w:rPr>
    </w:lvl>
    <w:lvl w:ilvl="2" w:tentative="0">
      <w:start w:val="1"/>
      <w:numFmt w:val="decimal"/>
      <w:lvlText w:val="%1.%2.%3"/>
      <w:lvlJc w:val="left"/>
      <w:pPr>
        <w:tabs>
          <w:tab w:val="left" w:pos="993"/>
        </w:tabs>
        <w:ind w:left="993" w:hanging="567"/>
      </w:pPr>
      <w:rPr>
        <w:rFonts w:hint="eastAsia" w:ascii="宋体" w:hAnsi="宋体" w:eastAsia="宋体"/>
      </w:rPr>
    </w:lvl>
    <w:lvl w:ilvl="3" w:tentative="0">
      <w:start w:val="1"/>
      <w:numFmt w:val="decimal"/>
      <w:lvlText w:val="%1.%2.%3.%4"/>
      <w:lvlJc w:val="left"/>
      <w:pPr>
        <w:tabs>
          <w:tab w:val="left" w:pos="2291"/>
        </w:tabs>
        <w:ind w:left="1559" w:hanging="708"/>
      </w:pPr>
      <w:rPr>
        <w:rFonts w:hint="eastAsia" w:ascii="宋体" w:hAnsi="宋体" w:eastAsia="宋体"/>
      </w:rPr>
    </w:lvl>
    <w:lvl w:ilvl="4" w:tentative="0">
      <w:start w:val="1"/>
      <w:numFmt w:val="decimal"/>
      <w:lvlText w:val="%1.%2.%3.%4.%5"/>
      <w:lvlJc w:val="left"/>
      <w:pPr>
        <w:tabs>
          <w:tab w:val="left" w:pos="3076"/>
        </w:tabs>
        <w:ind w:left="2126" w:hanging="850"/>
      </w:pPr>
      <w:rPr>
        <w:rFonts w:hint="eastAsia" w:ascii="宋体" w:hAnsi="宋体" w:eastAsia="宋体"/>
      </w:rPr>
    </w:lvl>
    <w:lvl w:ilvl="5" w:tentative="0">
      <w:start w:val="1"/>
      <w:numFmt w:val="decimal"/>
      <w:lvlText w:val="%1.%2.%3.%4.%5.%6"/>
      <w:lvlJc w:val="left"/>
      <w:pPr>
        <w:tabs>
          <w:tab w:val="left" w:pos="3861"/>
        </w:tabs>
        <w:ind w:left="2835" w:hanging="1134"/>
      </w:pPr>
      <w:rPr>
        <w:rFonts w:hint="eastAsia" w:ascii="宋体" w:hAnsi="宋体" w:eastAsia="宋体"/>
      </w:rPr>
    </w:lvl>
    <w:lvl w:ilvl="6" w:tentative="0">
      <w:start w:val="1"/>
      <w:numFmt w:val="decimal"/>
      <w:lvlText w:val="%1.%2.%3.%4.%5.%6.%7"/>
      <w:lvlJc w:val="left"/>
      <w:pPr>
        <w:tabs>
          <w:tab w:val="left" w:pos="4646"/>
        </w:tabs>
        <w:ind w:left="3402" w:hanging="1276"/>
      </w:pPr>
      <w:rPr>
        <w:rFonts w:hint="eastAsia" w:ascii="宋体" w:hAnsi="宋体" w:eastAsia="宋体"/>
      </w:rPr>
    </w:lvl>
    <w:lvl w:ilvl="7" w:tentative="0">
      <w:start w:val="1"/>
      <w:numFmt w:val="decimal"/>
      <w:lvlText w:val="%1.%2.%3.%4.%5.%6.%7.%8"/>
      <w:lvlJc w:val="left"/>
      <w:pPr>
        <w:tabs>
          <w:tab w:val="left" w:pos="5431"/>
        </w:tabs>
        <w:ind w:left="3969" w:hanging="1418"/>
      </w:pPr>
      <w:rPr>
        <w:rFonts w:hint="eastAsia" w:ascii="宋体" w:hAnsi="宋体" w:eastAsia="宋体"/>
      </w:rPr>
    </w:lvl>
    <w:lvl w:ilvl="8" w:tentative="0">
      <w:start w:val="1"/>
      <w:numFmt w:val="decimal"/>
      <w:lvlText w:val="%1.%2.%3.%4.%5.%6.%7.%8.%9"/>
      <w:lvlJc w:val="left"/>
      <w:pPr>
        <w:tabs>
          <w:tab w:val="left" w:pos="6217"/>
        </w:tabs>
        <w:ind w:left="4677" w:hanging="1700"/>
      </w:pPr>
      <w:rPr>
        <w:rFonts w:hint="eastAsia" w:ascii="宋体" w:hAnsi="宋体" w:eastAsia="宋体"/>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288"/>
    <w:rsid w:val="00042B26"/>
    <w:rsid w:val="00063064"/>
    <w:rsid w:val="000818F1"/>
    <w:rsid w:val="000B6509"/>
    <w:rsid w:val="000D2AC0"/>
    <w:rsid w:val="000E2516"/>
    <w:rsid w:val="000F561D"/>
    <w:rsid w:val="00177E01"/>
    <w:rsid w:val="001C113A"/>
    <w:rsid w:val="001C3BD4"/>
    <w:rsid w:val="001D0DA9"/>
    <w:rsid w:val="0020486E"/>
    <w:rsid w:val="00240DBB"/>
    <w:rsid w:val="002556B3"/>
    <w:rsid w:val="00264C4D"/>
    <w:rsid w:val="00271687"/>
    <w:rsid w:val="00277E2B"/>
    <w:rsid w:val="002F6128"/>
    <w:rsid w:val="00333251"/>
    <w:rsid w:val="00350484"/>
    <w:rsid w:val="00355C89"/>
    <w:rsid w:val="003634CC"/>
    <w:rsid w:val="00381FDC"/>
    <w:rsid w:val="003A5A24"/>
    <w:rsid w:val="003D5D5F"/>
    <w:rsid w:val="003F5029"/>
    <w:rsid w:val="00430127"/>
    <w:rsid w:val="00432100"/>
    <w:rsid w:val="004322F3"/>
    <w:rsid w:val="00452CDE"/>
    <w:rsid w:val="004638F7"/>
    <w:rsid w:val="00492908"/>
    <w:rsid w:val="004C1F0B"/>
    <w:rsid w:val="00511927"/>
    <w:rsid w:val="00511DBE"/>
    <w:rsid w:val="0056098C"/>
    <w:rsid w:val="005A0857"/>
    <w:rsid w:val="005B6222"/>
    <w:rsid w:val="005E6D32"/>
    <w:rsid w:val="00616F3E"/>
    <w:rsid w:val="0064095B"/>
    <w:rsid w:val="00655950"/>
    <w:rsid w:val="0067516A"/>
    <w:rsid w:val="006A0053"/>
    <w:rsid w:val="006B3461"/>
    <w:rsid w:val="00700571"/>
    <w:rsid w:val="00706843"/>
    <w:rsid w:val="0072207E"/>
    <w:rsid w:val="00723A58"/>
    <w:rsid w:val="00781C41"/>
    <w:rsid w:val="007B232D"/>
    <w:rsid w:val="007C12CF"/>
    <w:rsid w:val="00816A59"/>
    <w:rsid w:val="0088121A"/>
    <w:rsid w:val="00897AA2"/>
    <w:rsid w:val="008E7F04"/>
    <w:rsid w:val="008F0CC9"/>
    <w:rsid w:val="00920E2B"/>
    <w:rsid w:val="00927788"/>
    <w:rsid w:val="00941594"/>
    <w:rsid w:val="009416F7"/>
    <w:rsid w:val="00945B7D"/>
    <w:rsid w:val="00982288"/>
    <w:rsid w:val="00985AC4"/>
    <w:rsid w:val="0099182A"/>
    <w:rsid w:val="00994486"/>
    <w:rsid w:val="009D0578"/>
    <w:rsid w:val="00A16E1E"/>
    <w:rsid w:val="00A175ED"/>
    <w:rsid w:val="00A44F50"/>
    <w:rsid w:val="00A477EB"/>
    <w:rsid w:val="00A840D3"/>
    <w:rsid w:val="00AB22A8"/>
    <w:rsid w:val="00AC261C"/>
    <w:rsid w:val="00B016A1"/>
    <w:rsid w:val="00B71E27"/>
    <w:rsid w:val="00B90135"/>
    <w:rsid w:val="00BB6F1D"/>
    <w:rsid w:val="00BD368A"/>
    <w:rsid w:val="00BE1615"/>
    <w:rsid w:val="00C333DA"/>
    <w:rsid w:val="00C501BC"/>
    <w:rsid w:val="00C63F13"/>
    <w:rsid w:val="00CA24A2"/>
    <w:rsid w:val="00CA3C8C"/>
    <w:rsid w:val="00CF5422"/>
    <w:rsid w:val="00CF7E8F"/>
    <w:rsid w:val="00D06410"/>
    <w:rsid w:val="00D06483"/>
    <w:rsid w:val="00D15ABD"/>
    <w:rsid w:val="00D36147"/>
    <w:rsid w:val="00D364AD"/>
    <w:rsid w:val="00D823C6"/>
    <w:rsid w:val="00D922B1"/>
    <w:rsid w:val="00DA6133"/>
    <w:rsid w:val="00DB5892"/>
    <w:rsid w:val="00DF7807"/>
    <w:rsid w:val="00E16B4B"/>
    <w:rsid w:val="00E3112E"/>
    <w:rsid w:val="00E44E3D"/>
    <w:rsid w:val="00E5056F"/>
    <w:rsid w:val="00E6606F"/>
    <w:rsid w:val="00E9338E"/>
    <w:rsid w:val="00EA0521"/>
    <w:rsid w:val="00EB6910"/>
    <w:rsid w:val="00F25D91"/>
    <w:rsid w:val="00F61992"/>
    <w:rsid w:val="00F6563A"/>
    <w:rsid w:val="00F67C09"/>
    <w:rsid w:val="00FA788B"/>
    <w:rsid w:val="093B1E2B"/>
    <w:rsid w:val="0D5B6ECF"/>
    <w:rsid w:val="0F8224A5"/>
    <w:rsid w:val="1B327E30"/>
    <w:rsid w:val="1EA33CFA"/>
    <w:rsid w:val="1F5163CF"/>
    <w:rsid w:val="1F8B5FE7"/>
    <w:rsid w:val="226F0104"/>
    <w:rsid w:val="2429433A"/>
    <w:rsid w:val="24D6363B"/>
    <w:rsid w:val="31C30C65"/>
    <w:rsid w:val="321F6C35"/>
    <w:rsid w:val="32374749"/>
    <w:rsid w:val="39E4572A"/>
    <w:rsid w:val="425B0597"/>
    <w:rsid w:val="43D5638D"/>
    <w:rsid w:val="45444381"/>
    <w:rsid w:val="483570BE"/>
    <w:rsid w:val="4AEC0F6D"/>
    <w:rsid w:val="4C3A53A7"/>
    <w:rsid w:val="4E9551ED"/>
    <w:rsid w:val="4F014940"/>
    <w:rsid w:val="5175185F"/>
    <w:rsid w:val="54ED522E"/>
    <w:rsid w:val="5D491D80"/>
    <w:rsid w:val="60117426"/>
    <w:rsid w:val="61E90D8A"/>
    <w:rsid w:val="62E55861"/>
    <w:rsid w:val="66B858B5"/>
    <w:rsid w:val="67961137"/>
    <w:rsid w:val="6F9D554E"/>
    <w:rsid w:val="743F4231"/>
    <w:rsid w:val="752E3C65"/>
    <w:rsid w:val="7C075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4"/>
    <w:semiHidden/>
    <w:unhideWhenUsed/>
    <w:qFormat/>
    <w:uiPriority w:val="99"/>
    <w:rPr>
      <w:sz w:val="18"/>
      <w:szCs w:val="18"/>
    </w:rPr>
  </w:style>
  <w:style w:type="paragraph" w:styleId="3">
    <w:name w:val="footer"/>
    <w:basedOn w:val="1"/>
    <w:link w:val="29"/>
    <w:unhideWhenUsed/>
    <w:qFormat/>
    <w:uiPriority w:val="99"/>
    <w:pPr>
      <w:tabs>
        <w:tab w:val="center" w:pos="4153"/>
        <w:tab w:val="right" w:pos="8306"/>
      </w:tabs>
      <w:snapToGrid w:val="0"/>
      <w:jc w:val="left"/>
    </w:pPr>
    <w:rPr>
      <w:sz w:val="18"/>
      <w:szCs w:val="18"/>
    </w:rPr>
  </w:style>
  <w:style w:type="paragraph" w:styleId="4">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100" w:beforeAutospacing="1" w:after="100" w:afterAutospacing="1"/>
      <w:jc w:val="left"/>
    </w:pPr>
    <w:rPr>
      <w:rFonts w:ascii="Times New Roman" w:hAnsi="Times New Roman" w:eastAsia="宋体" w:cs="Times New Roman"/>
      <w:kern w:val="0"/>
      <w:sz w:val="24"/>
      <w:szCs w:val="24"/>
    </w:rPr>
  </w:style>
  <w:style w:type="table" w:styleId="7">
    <w:name w:val="Table Grid"/>
    <w:basedOn w:val="6"/>
    <w:unhideWhenUsed/>
    <w:qFormat/>
    <w:uiPriority w:val="99"/>
    <w:rPr>
      <w:rFonts w:ascii="宋体" w:hAnsi="宋体" w:eastAsia="宋体" w:cs="Times New Roman"/>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章标题"/>
    <w:basedOn w:val="1"/>
    <w:next w:val="10"/>
    <w:link w:val="26"/>
    <w:qFormat/>
    <w:uiPriority w:val="0"/>
    <w:pPr>
      <w:widowControl/>
      <w:spacing w:beforeLines="100" w:afterLines="100"/>
      <w:outlineLvl w:val="1"/>
    </w:pPr>
    <w:rPr>
      <w:rFonts w:ascii="黑体" w:hAnsi="Times New Roman" w:eastAsia="黑体" w:cs="Times New Roman"/>
      <w:kern w:val="0"/>
      <w:szCs w:val="21"/>
    </w:rPr>
  </w:style>
  <w:style w:type="paragraph" w:customStyle="1" w:styleId="10">
    <w:name w:val="段"/>
    <w:basedOn w:val="1"/>
    <w:qFormat/>
    <w:uiPriority w:val="0"/>
    <w:pPr>
      <w:widowControl/>
      <w:autoSpaceDE w:val="0"/>
      <w:autoSpaceDN w:val="0"/>
      <w:ind w:firstLine="420" w:firstLineChars="200"/>
    </w:pPr>
    <w:rPr>
      <w:rFonts w:ascii="宋体" w:hAnsi="Times New Roman" w:eastAsia="宋体" w:cs="Times New Roman"/>
      <w:kern w:val="0"/>
      <w:szCs w:val="21"/>
    </w:rPr>
  </w:style>
  <w:style w:type="paragraph" w:customStyle="1" w:styleId="11">
    <w:name w:val="一级条标题"/>
    <w:basedOn w:val="1"/>
    <w:next w:val="10"/>
    <w:qFormat/>
    <w:uiPriority w:val="0"/>
    <w:pPr>
      <w:widowControl/>
      <w:spacing w:beforeLines="50" w:afterLines="50"/>
      <w:jc w:val="left"/>
      <w:outlineLvl w:val="2"/>
    </w:pPr>
    <w:rPr>
      <w:rFonts w:ascii="黑体" w:hAnsi="Times New Roman" w:eastAsia="黑体" w:cs="Times New Roman"/>
      <w:kern w:val="0"/>
      <w:szCs w:val="21"/>
    </w:rPr>
  </w:style>
  <w:style w:type="paragraph" w:customStyle="1" w:styleId="12">
    <w:name w:val="正文表标题"/>
    <w:basedOn w:val="1"/>
    <w:next w:val="10"/>
    <w:qFormat/>
    <w:uiPriority w:val="0"/>
    <w:pPr>
      <w:widowControl/>
      <w:spacing w:beforeLines="50" w:afterLines="50"/>
      <w:jc w:val="center"/>
    </w:pPr>
    <w:rPr>
      <w:rFonts w:ascii="黑体" w:hAnsi="Times New Roman" w:eastAsia="黑体" w:cs="Times New Roman"/>
      <w:kern w:val="0"/>
      <w:szCs w:val="21"/>
    </w:rPr>
  </w:style>
  <w:style w:type="paragraph" w:customStyle="1" w:styleId="13">
    <w:name w:val="其他标准称谓"/>
    <w:basedOn w:val="1"/>
    <w:next w:val="1"/>
    <w:qFormat/>
    <w:uiPriority w:val="0"/>
    <w:pPr>
      <w:widowControl/>
      <w:spacing w:line="0" w:lineRule="atLeast"/>
      <w:jc w:val="distribute"/>
    </w:pPr>
    <w:rPr>
      <w:rFonts w:ascii="黑体" w:hAnsi="宋体" w:eastAsia="黑体" w:cs="Times New Roman"/>
      <w:spacing w:val="-40"/>
      <w:kern w:val="0"/>
      <w:sz w:val="48"/>
      <w:szCs w:val="48"/>
    </w:rPr>
  </w:style>
  <w:style w:type="paragraph" w:customStyle="1" w:styleId="14">
    <w:name w:val="其他发布日期"/>
    <w:basedOn w:val="1"/>
    <w:link w:val="16"/>
    <w:qFormat/>
    <w:uiPriority w:val="0"/>
    <w:pPr>
      <w:widowControl/>
      <w:jc w:val="left"/>
    </w:pPr>
    <w:rPr>
      <w:rFonts w:ascii="Times New Roman" w:hAnsi="Times New Roman" w:eastAsia="黑体" w:cs="Times New Roman"/>
      <w:kern w:val="0"/>
      <w:sz w:val="28"/>
      <w:szCs w:val="28"/>
    </w:rPr>
  </w:style>
  <w:style w:type="paragraph" w:customStyle="1" w:styleId="15">
    <w:name w:val="样式1"/>
    <w:basedOn w:val="14"/>
    <w:link w:val="17"/>
    <w:qFormat/>
    <w:uiPriority w:val="0"/>
    <w:pPr>
      <w:spacing w:before="1872" w:beforeLines="600"/>
      <w:jc w:val="center"/>
    </w:pPr>
    <w:rPr>
      <w:sz w:val="32"/>
      <w:szCs w:val="32"/>
    </w:rPr>
  </w:style>
  <w:style w:type="character" w:customStyle="1" w:styleId="16">
    <w:name w:val="其他发布日期 Char"/>
    <w:basedOn w:val="8"/>
    <w:link w:val="14"/>
    <w:qFormat/>
    <w:uiPriority w:val="0"/>
    <w:rPr>
      <w:rFonts w:ascii="Times New Roman" w:hAnsi="Times New Roman" w:eastAsia="黑体" w:cs="Times New Roman"/>
      <w:kern w:val="0"/>
      <w:sz w:val="28"/>
      <w:szCs w:val="28"/>
    </w:rPr>
  </w:style>
  <w:style w:type="character" w:customStyle="1" w:styleId="17">
    <w:name w:val="样式1 Char"/>
    <w:basedOn w:val="16"/>
    <w:link w:val="15"/>
    <w:qFormat/>
    <w:uiPriority w:val="0"/>
    <w:rPr>
      <w:rFonts w:ascii="Times New Roman" w:hAnsi="Times New Roman" w:eastAsia="黑体" w:cs="Times New Roman"/>
      <w:kern w:val="0"/>
      <w:sz w:val="32"/>
      <w:szCs w:val="32"/>
    </w:rPr>
  </w:style>
  <w:style w:type="paragraph" w:customStyle="1" w:styleId="18">
    <w:name w:val="附录图标号"/>
    <w:basedOn w:val="1"/>
    <w:qFormat/>
    <w:uiPriority w:val="0"/>
    <w:pPr>
      <w:keepNext/>
      <w:pageBreakBefore/>
      <w:widowControl/>
      <w:spacing w:before="100" w:beforeAutospacing="1" w:after="100" w:afterAutospacing="1" w:line="14" w:lineRule="exact"/>
      <w:ind w:firstLine="363"/>
      <w:jc w:val="center"/>
      <w:outlineLvl w:val="0"/>
    </w:pPr>
    <w:rPr>
      <w:rFonts w:ascii="Times New Roman" w:hAnsi="Times New Roman" w:eastAsia="宋体" w:cs="Times New Roman"/>
      <w:color w:val="FFFFFF"/>
      <w:szCs w:val="21"/>
    </w:rPr>
  </w:style>
  <w:style w:type="paragraph" w:customStyle="1" w:styleId="19">
    <w:name w:val="附录表标号"/>
    <w:basedOn w:val="1"/>
    <w:next w:val="10"/>
    <w:qFormat/>
    <w:uiPriority w:val="0"/>
    <w:pPr>
      <w:spacing w:before="100" w:beforeAutospacing="1" w:after="100" w:afterAutospacing="1" w:line="14" w:lineRule="exact"/>
      <w:ind w:left="811" w:hanging="448"/>
      <w:jc w:val="center"/>
      <w:outlineLvl w:val="0"/>
    </w:pPr>
    <w:rPr>
      <w:rFonts w:ascii="Times New Roman" w:hAnsi="Times New Roman" w:eastAsia="宋体" w:cs="Times New Roman"/>
      <w:color w:val="FFFFFF"/>
      <w:szCs w:val="21"/>
    </w:rPr>
  </w:style>
  <w:style w:type="paragraph" w:customStyle="1" w:styleId="20">
    <w:name w:val="正文图标题"/>
    <w:basedOn w:val="1"/>
    <w:next w:val="10"/>
    <w:qFormat/>
    <w:uiPriority w:val="0"/>
    <w:pPr>
      <w:widowControl/>
      <w:spacing w:beforeLines="50" w:afterLines="50"/>
      <w:jc w:val="center"/>
    </w:pPr>
    <w:rPr>
      <w:rFonts w:ascii="黑体" w:hAnsi="Times New Roman" w:eastAsia="黑体" w:cs="Times New Roman"/>
      <w:kern w:val="0"/>
      <w:szCs w:val="21"/>
    </w:rPr>
  </w:style>
  <w:style w:type="paragraph" w:customStyle="1" w:styleId="21">
    <w:name w:val="附录标识"/>
    <w:basedOn w:val="1"/>
    <w:next w:val="10"/>
    <w:qFormat/>
    <w:uiPriority w:val="0"/>
    <w:pPr>
      <w:keepNext/>
      <w:widowControl/>
      <w:shd w:val="clear" w:color="auto" w:fill="FFFFFF"/>
      <w:spacing w:before="640" w:after="280"/>
      <w:jc w:val="center"/>
      <w:outlineLvl w:val="0"/>
    </w:pPr>
    <w:rPr>
      <w:rFonts w:ascii="黑体" w:hAnsi="Times New Roman" w:eastAsia="黑体" w:cs="Times New Roman"/>
      <w:kern w:val="0"/>
      <w:szCs w:val="21"/>
    </w:rPr>
  </w:style>
  <w:style w:type="paragraph" w:customStyle="1" w:styleId="22">
    <w:name w:val="二级条标题"/>
    <w:basedOn w:val="11"/>
    <w:next w:val="10"/>
    <w:qFormat/>
    <w:uiPriority w:val="0"/>
    <w:pPr>
      <w:outlineLvl w:val="3"/>
    </w:pPr>
  </w:style>
  <w:style w:type="paragraph" w:customStyle="1" w:styleId="23">
    <w:name w:val="二级无"/>
    <w:basedOn w:val="22"/>
    <w:qFormat/>
    <w:uiPriority w:val="0"/>
    <w:pPr>
      <w:spacing w:beforeLines="0" w:afterLines="0"/>
    </w:pPr>
    <w:rPr>
      <w:rFonts w:ascii="宋体" w:eastAsia="宋体"/>
    </w:rPr>
  </w:style>
  <w:style w:type="character" w:customStyle="1" w:styleId="24">
    <w:name w:val="批注框文本 Char"/>
    <w:basedOn w:val="8"/>
    <w:link w:val="2"/>
    <w:semiHidden/>
    <w:qFormat/>
    <w:uiPriority w:val="99"/>
    <w:rPr>
      <w:sz w:val="18"/>
      <w:szCs w:val="18"/>
    </w:rPr>
  </w:style>
  <w:style w:type="paragraph" w:customStyle="1" w:styleId="25">
    <w:name w:val="章节段落"/>
    <w:basedOn w:val="9"/>
    <w:link w:val="27"/>
    <w:qFormat/>
    <w:uiPriority w:val="0"/>
    <w:pPr>
      <w:numPr>
        <w:ilvl w:val="1"/>
        <w:numId w:val="1"/>
      </w:numPr>
      <w:spacing w:before="312" w:after="312"/>
    </w:pPr>
    <w:rPr>
      <w:rFonts w:hAnsi="黑体"/>
    </w:rPr>
  </w:style>
  <w:style w:type="character" w:customStyle="1" w:styleId="26">
    <w:name w:val="章标题 Char"/>
    <w:basedOn w:val="8"/>
    <w:link w:val="9"/>
    <w:qFormat/>
    <w:uiPriority w:val="0"/>
    <w:rPr>
      <w:rFonts w:ascii="黑体" w:hAnsi="Times New Roman" w:eastAsia="黑体" w:cs="Times New Roman"/>
      <w:kern w:val="0"/>
      <w:szCs w:val="21"/>
    </w:rPr>
  </w:style>
  <w:style w:type="character" w:customStyle="1" w:styleId="27">
    <w:name w:val="章节段落 Char"/>
    <w:basedOn w:val="26"/>
    <w:link w:val="25"/>
    <w:qFormat/>
    <w:uiPriority w:val="0"/>
    <w:rPr>
      <w:rFonts w:ascii="黑体" w:hAnsi="黑体" w:eastAsia="黑体" w:cs="Times New Roman"/>
      <w:kern w:val="0"/>
      <w:szCs w:val="21"/>
    </w:rPr>
  </w:style>
  <w:style w:type="character" w:customStyle="1" w:styleId="28">
    <w:name w:val="页眉 Char"/>
    <w:basedOn w:val="8"/>
    <w:link w:val="4"/>
    <w:qFormat/>
    <w:uiPriority w:val="99"/>
    <w:rPr>
      <w:sz w:val="18"/>
      <w:szCs w:val="18"/>
    </w:rPr>
  </w:style>
  <w:style w:type="character" w:customStyle="1" w:styleId="29">
    <w:name w:val="页脚 Char"/>
    <w:basedOn w:val="8"/>
    <w:link w:val="3"/>
    <w:qFormat/>
    <w:uiPriority w:val="99"/>
    <w:rPr>
      <w:sz w:val="18"/>
      <w:szCs w:val="18"/>
    </w:rPr>
  </w:style>
  <w:style w:type="paragraph" w:styleId="3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3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AD5469-31CD-42B5-94A2-E83CEDF8C2CE}">
  <ds:schemaRefs/>
</ds:datastoreItem>
</file>

<file path=docProps/app.xml><?xml version="1.0" encoding="utf-8"?>
<Properties xmlns="http://schemas.openxmlformats.org/officeDocument/2006/extended-properties" xmlns:vt="http://schemas.openxmlformats.org/officeDocument/2006/docPropsVTypes">
  <Template>Normal</Template>
  <Pages>12</Pages>
  <Words>778</Words>
  <Characters>4436</Characters>
  <Lines>36</Lines>
  <Paragraphs>10</Paragraphs>
  <TotalTime>0</TotalTime>
  <ScaleCrop>false</ScaleCrop>
  <LinksUpToDate>false</LinksUpToDate>
  <CharactersWithSpaces>5204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2020-09-25T01:31:00Z</dcterms:created>
  <dc:creator>xb21cn</dc:creator>
  <cp:lastModifiedBy>刘娟</cp:lastModifiedBy>
  <dcterms:modified xsi:type="dcterms:W3CDTF">2020-11-30T05:28:11Z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