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Cs w:val="21"/>
        </w:rPr>
      </w:pPr>
      <w:bookmarkStart w:id="0" w:name="_Toc528322486"/>
      <w:bookmarkStart w:id="1" w:name="_Toc528322650"/>
      <w:bookmarkStart w:id="2" w:name="_Toc528322700"/>
      <w:r>
        <w:rPr>
          <w:rFonts w:ascii="黑体" w:hAnsi="黑体" w:eastAsia="黑体"/>
          <w:b/>
          <w:szCs w:val="21"/>
        </w:rPr>
        <w:t xml:space="preserve">ICS </w:t>
      </w:r>
    </w:p>
    <w:p>
      <w:pPr>
        <w:rPr>
          <w:rFonts w:ascii="宋体"/>
          <w:szCs w:val="21"/>
        </w:rPr>
      </w:pPr>
      <w:r>
        <w:rPr>
          <w:rFonts w:hint="eastAsia" w:ascii="黑体" w:hAnsi="黑体" w:eastAsia="黑体"/>
          <w:b/>
          <w:szCs w:val="21"/>
        </w:rPr>
        <w:t>E</w:t>
      </w:r>
      <w:r>
        <w:rPr>
          <w:rFonts w:ascii="宋体" w:hAnsi="宋体"/>
          <w:b/>
          <w:szCs w:val="21"/>
        </w:rPr>
        <w:t xml:space="preserve">  </w:t>
      </w:r>
      <w:r>
        <w:rPr>
          <w:rFonts w:ascii="宋体" w:hAnsi="宋体"/>
          <w:szCs w:val="21"/>
        </w:rPr>
        <w:t xml:space="preserve">  </w:t>
      </w:r>
    </w:p>
    <w:p>
      <w:pPr>
        <w:rPr>
          <w:szCs w:val="21"/>
        </w:rPr>
      </w:pPr>
      <w:r>
        <w:rPr>
          <w:rFonts w:ascii="宋体" w:hAnsi="宋体"/>
          <w:szCs w:val="21"/>
        </w:rPr>
        <w:t xml:space="preserve">                       </w:t>
      </w:r>
    </w:p>
    <w:p>
      <w:pPr>
        <w:jc w:val="center"/>
        <w:rPr>
          <w:rFonts w:ascii="宋体"/>
          <w:sz w:val="160"/>
          <w:szCs w:val="200"/>
        </w:rPr>
      </w:pPr>
      <w:r>
        <w:rPr>
          <w:rFonts w:hint="eastAsia" w:ascii="黑体" w:hAnsi="黑体" w:eastAsia="黑体"/>
          <w:b/>
          <w:bCs/>
          <w:sz w:val="72"/>
          <w:szCs w:val="72"/>
        </w:rPr>
        <w:t>团</w:t>
      </w:r>
      <w:r>
        <w:rPr>
          <w:rFonts w:ascii="黑体" w:hAnsi="黑体" w:eastAsia="黑体"/>
          <w:b/>
          <w:bCs/>
          <w:sz w:val="72"/>
          <w:szCs w:val="72"/>
        </w:rPr>
        <w:t xml:space="preserve">   </w:t>
      </w:r>
      <w:r>
        <w:rPr>
          <w:rFonts w:hint="eastAsia" w:ascii="黑体" w:hAnsi="黑体" w:eastAsia="黑体"/>
          <w:b/>
          <w:bCs/>
          <w:sz w:val="72"/>
          <w:szCs w:val="72"/>
        </w:rPr>
        <w:t>体</w:t>
      </w:r>
      <w:r>
        <w:rPr>
          <w:rFonts w:ascii="黑体" w:hAnsi="黑体" w:eastAsia="黑体"/>
          <w:b/>
          <w:bCs/>
          <w:sz w:val="72"/>
          <w:szCs w:val="72"/>
        </w:rPr>
        <w:t xml:space="preserve">    </w:t>
      </w:r>
      <w:r>
        <w:rPr>
          <w:rFonts w:hint="eastAsia" w:ascii="黑体" w:hAnsi="黑体" w:eastAsia="黑体"/>
          <w:b/>
          <w:bCs/>
          <w:sz w:val="72"/>
          <w:szCs w:val="72"/>
        </w:rPr>
        <w:t>标</w:t>
      </w:r>
      <w:r>
        <w:rPr>
          <w:rFonts w:ascii="黑体" w:hAnsi="黑体" w:eastAsia="黑体"/>
          <w:b/>
          <w:bCs/>
          <w:sz w:val="72"/>
          <w:szCs w:val="72"/>
        </w:rPr>
        <w:t xml:space="preserve">    </w:t>
      </w:r>
      <w:r>
        <w:rPr>
          <w:rFonts w:hint="eastAsia" w:ascii="黑体" w:hAnsi="黑体" w:eastAsia="黑体"/>
          <w:b/>
          <w:bCs/>
          <w:sz w:val="72"/>
          <w:szCs w:val="72"/>
        </w:rPr>
        <w:t>准</w:t>
      </w:r>
    </w:p>
    <w:p>
      <w:pPr>
        <w:spacing w:line="360" w:lineRule="auto"/>
        <w:ind w:left="722" w:leftChars="344" w:firstLine="2774" w:firstLineChars="991"/>
        <w:jc w:val="center"/>
        <w:rPr>
          <w:rFonts w:ascii="黑体" w:hAnsi="黑体" w:eastAsia="黑体"/>
          <w:sz w:val="28"/>
          <w:szCs w:val="28"/>
        </w:rPr>
      </w:pPr>
      <w:r>
        <w:rPr>
          <w:rFonts w:ascii="黑体" w:hAnsi="黑体" w:eastAsia="黑体"/>
          <w:sz w:val="28"/>
          <w:szCs w:val="28"/>
        </w:rPr>
        <w:t xml:space="preserve">                T/NAIA </w:t>
      </w:r>
      <w:r>
        <w:rPr>
          <w:rFonts w:hint="eastAsia" w:ascii="黑体" w:hAnsi="黑体" w:eastAsia="黑体"/>
          <w:sz w:val="28"/>
          <w:szCs w:val="28"/>
        </w:rPr>
        <w:t xml:space="preserve">  </w:t>
      </w:r>
      <w:r>
        <w:rPr>
          <w:rFonts w:ascii="黑体" w:hAnsi="黑体" w:eastAsia="黑体"/>
          <w:sz w:val="28"/>
          <w:szCs w:val="28"/>
        </w:rPr>
        <w:t>—2020</w:t>
      </w:r>
    </w:p>
    <w:p>
      <w:pPr>
        <w:spacing w:line="360" w:lineRule="auto"/>
        <w:rPr>
          <w:rFonts w:ascii="黑体" w:hAnsi="黑体" w:eastAsia="黑体"/>
          <w:sz w:val="28"/>
          <w:szCs w:val="28"/>
        </w:rPr>
      </w:pPr>
      <w:r>
        <w:rPr>
          <w:rFonts w:ascii="黑体" w:hAnsi="黑体" w:eastAsia="黑体"/>
          <w:sz w:val="28"/>
          <w:szCs w:val="28"/>
          <w:u w:val="single"/>
        </w:rPr>
        <w:t xml:space="preserve">                                                             </w:t>
      </w:r>
      <w:r>
        <w:rPr>
          <w:rFonts w:ascii="黑体" w:hAnsi="黑体" w:eastAsia="黑体"/>
          <w:sz w:val="28"/>
          <w:szCs w:val="28"/>
        </w:rPr>
        <w:t xml:space="preserve"> </w:t>
      </w:r>
    </w:p>
    <w:p/>
    <w:p/>
    <w:p/>
    <w:p/>
    <w:p/>
    <w:p>
      <w:pPr>
        <w:jc w:val="center"/>
        <w:rPr>
          <w:rFonts w:ascii="黑体" w:hAnsi="黑体" w:eastAsia="黑体"/>
          <w:b/>
          <w:bCs/>
          <w:sz w:val="52"/>
          <w:szCs w:val="72"/>
        </w:rPr>
      </w:pPr>
      <w:r>
        <w:rPr>
          <w:rFonts w:hint="eastAsia" w:ascii="黑体" w:hAnsi="黑体" w:eastAsia="黑体"/>
          <w:b/>
          <w:bCs/>
          <w:sz w:val="52"/>
          <w:szCs w:val="72"/>
        </w:rPr>
        <w:t>餐饮用定制包装纸巾纸</w:t>
      </w:r>
    </w:p>
    <w:p>
      <w:pPr>
        <w:jc w:val="center"/>
        <w:rPr>
          <w:rFonts w:ascii="黑体" w:hAnsi="黑体" w:eastAsia="黑体"/>
          <w:sz w:val="28"/>
          <w:szCs w:val="28"/>
        </w:rPr>
      </w:pPr>
      <w:r>
        <w:rPr>
          <w:rFonts w:ascii="黑体" w:hAnsi="黑体" w:eastAsia="黑体"/>
          <w:sz w:val="28"/>
          <w:szCs w:val="28"/>
        </w:rPr>
        <w:t xml:space="preserve">Customized paper for catering </w:t>
      </w:r>
    </w:p>
    <w:p>
      <w:pPr>
        <w:ind w:firstLine="3150" w:firstLineChars="1500"/>
      </w:pPr>
    </w:p>
    <w:p>
      <w:pPr>
        <w:ind w:firstLine="3373" w:firstLineChars="1200"/>
        <w:rPr>
          <w:rFonts w:ascii="黑体" w:hAnsi="黑体" w:eastAsia="黑体"/>
          <w:b/>
          <w:sz w:val="28"/>
          <w:szCs w:val="28"/>
        </w:rPr>
      </w:pPr>
      <w:r>
        <w:rPr>
          <w:rFonts w:hint="eastAsia" w:ascii="黑体" w:hAnsi="黑体" w:eastAsia="黑体"/>
          <w:b/>
          <w:sz w:val="28"/>
          <w:szCs w:val="28"/>
        </w:rPr>
        <w:t>（征求意见稿）</w:t>
      </w:r>
    </w:p>
    <w:p/>
    <w:p/>
    <w:p/>
    <w:p/>
    <w:p/>
    <w:p/>
    <w:p/>
    <w:p/>
    <w:p/>
    <w:p/>
    <w:p/>
    <w:p/>
    <w:p/>
    <w:p/>
    <w:p/>
    <w:p/>
    <w:p>
      <w:pPr>
        <w:rPr>
          <w:rFonts w:ascii="黑体" w:hAnsi="黑体" w:eastAsia="黑体"/>
          <w:sz w:val="28"/>
          <w:szCs w:val="36"/>
        </w:rPr>
      </w:pPr>
      <w:r>
        <w:rPr>
          <w:rFonts w:ascii="黑体" w:hAnsi="黑体" w:eastAsia="黑体"/>
          <w:sz w:val="28"/>
          <w:szCs w:val="36"/>
          <w:u w:val="single"/>
        </w:rPr>
        <w:t>2020-XX-XX</w:t>
      </w:r>
      <w:r>
        <w:rPr>
          <w:rFonts w:hint="eastAsia" w:ascii="黑体" w:hAnsi="黑体" w:eastAsia="黑体"/>
          <w:sz w:val="28"/>
          <w:szCs w:val="36"/>
          <w:u w:val="single"/>
        </w:rPr>
        <w:t>发布</w:t>
      </w:r>
      <w:r>
        <w:rPr>
          <w:rFonts w:ascii="黑体" w:hAnsi="黑体" w:eastAsia="黑体"/>
          <w:sz w:val="28"/>
          <w:szCs w:val="36"/>
          <w:u w:val="single"/>
        </w:rPr>
        <w:t xml:space="preserve">                              2020-XX-XX</w:t>
      </w:r>
      <w:r>
        <w:rPr>
          <w:rFonts w:hint="eastAsia" w:ascii="黑体" w:hAnsi="黑体" w:eastAsia="黑体"/>
          <w:sz w:val="28"/>
          <w:szCs w:val="36"/>
          <w:u w:val="single"/>
        </w:rPr>
        <w:t>实施</w:t>
      </w:r>
    </w:p>
    <w:p>
      <w:pPr>
        <w:ind w:left="-540" w:leftChars="-257"/>
        <w:jc w:val="center"/>
      </w:pPr>
      <w:r>
        <w:rPr>
          <w:rFonts w:hint="eastAsia" w:ascii="黑体" w:hAnsi="黑体" w:eastAsia="黑体"/>
          <w:b/>
          <w:bCs/>
          <w:sz w:val="32"/>
          <w:szCs w:val="32"/>
        </w:rPr>
        <w:t>宁夏化学分析测试协会</w:t>
      </w:r>
      <w:r>
        <w:rPr>
          <w:rFonts w:ascii="黑体" w:hAnsi="黑体" w:eastAsia="黑体"/>
          <w:b/>
          <w:bCs/>
          <w:sz w:val="32"/>
          <w:szCs w:val="32"/>
        </w:rPr>
        <w:t xml:space="preserve">   </w:t>
      </w:r>
      <w:r>
        <w:rPr>
          <w:rFonts w:hint="eastAsia" w:ascii="黑体" w:hAnsi="黑体" w:eastAsia="黑体"/>
          <w:b/>
          <w:bCs/>
          <w:sz w:val="32"/>
          <w:szCs w:val="32"/>
        </w:rPr>
        <w:t>发</w:t>
      </w:r>
      <w:r>
        <w:rPr>
          <w:rFonts w:ascii="黑体" w:hAnsi="黑体" w:eastAsia="黑体"/>
          <w:b/>
          <w:bCs/>
          <w:sz w:val="32"/>
          <w:szCs w:val="32"/>
        </w:rPr>
        <w:t xml:space="preserve"> </w:t>
      </w:r>
      <w:r>
        <w:rPr>
          <w:rFonts w:hint="eastAsia" w:ascii="黑体" w:hAnsi="黑体" w:eastAsia="黑体"/>
          <w:b/>
          <w:bCs/>
          <w:sz w:val="32"/>
          <w:szCs w:val="32"/>
        </w:rPr>
        <w:t>布</w:t>
      </w:r>
    </w:p>
    <w:p>
      <w:pPr>
        <w:pStyle w:val="8"/>
      </w:pPr>
      <w:r>
        <w:rPr>
          <w:rFonts w:hint="eastAsia"/>
        </w:rPr>
        <w:t>目</w:t>
      </w:r>
      <w:bookmarkStart w:id="3" w:name="BKML"/>
      <w:r>
        <w:t>  </w:t>
      </w:r>
      <w:r>
        <w:rPr>
          <w:rFonts w:hint="eastAsia"/>
        </w:rPr>
        <w:t>次</w:t>
      </w:r>
      <w:bookmarkEnd w:id="3"/>
    </w:p>
    <w:p>
      <w:pPr>
        <w:pStyle w:val="4"/>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"_Toc528322862" </w:instrText>
      </w:r>
      <w:r>
        <w:fldChar w:fldCharType="separate"/>
      </w:r>
      <w:r>
        <w:rPr>
          <w:rStyle w:val="7"/>
          <w:rFonts w:hint="eastAsia"/>
        </w:rPr>
        <w:t>前言</w:t>
      </w:r>
      <w:r>
        <w:tab/>
      </w:r>
      <w:r>
        <w:fldChar w:fldCharType="begin" w:fldLock="1"/>
      </w:r>
      <w:r>
        <w:instrText xml:space="preserve"> PAGEREF _Toc528322862 \h </w:instrText>
      </w:r>
      <w:r>
        <w:fldChar w:fldCharType="separate"/>
      </w:r>
      <w:r>
        <w:t>II</w:t>
      </w:r>
      <w:r>
        <w:fldChar w:fldCharType="end"/>
      </w:r>
      <w:r>
        <w:fldChar w:fldCharType="end"/>
      </w:r>
    </w:p>
    <w:p>
      <w:pPr>
        <w:pStyle w:val="4"/>
        <w:spacing w:before="78" w:after="78"/>
        <w:rPr>
          <w:rFonts w:ascii="Calibri" w:hAnsi="Calibri"/>
          <w:szCs w:val="22"/>
        </w:rPr>
      </w:pPr>
      <w:r>
        <w:fldChar w:fldCharType="begin"/>
      </w:r>
      <w:r>
        <w:instrText xml:space="preserve"> HYPERLINK \l "_Toc528322863" </w:instrText>
      </w:r>
      <w:r>
        <w:fldChar w:fldCharType="separate"/>
      </w:r>
      <w:r>
        <w:rPr>
          <w:rStyle w:val="7"/>
        </w:rPr>
        <w:t>1</w:t>
      </w:r>
      <w:r>
        <w:rPr>
          <w:rStyle w:val="7"/>
          <w:rFonts w:hint="eastAsia"/>
        </w:rPr>
        <w:t>　范围</w:t>
      </w:r>
      <w:r>
        <w:tab/>
      </w:r>
      <w:r>
        <w:fldChar w:fldCharType="begin" w:fldLock="1"/>
      </w:r>
      <w:r>
        <w:instrText xml:space="preserve"> PAGEREF _Toc528322863 \h </w:instrText>
      </w:r>
      <w:r>
        <w:fldChar w:fldCharType="separate"/>
      </w:r>
      <w:r>
        <w:t>1</w:t>
      </w:r>
      <w:r>
        <w:fldChar w:fldCharType="end"/>
      </w:r>
      <w:r>
        <w:fldChar w:fldCharType="end"/>
      </w:r>
    </w:p>
    <w:p>
      <w:pPr>
        <w:pStyle w:val="4"/>
        <w:spacing w:before="78" w:after="78"/>
        <w:rPr>
          <w:rFonts w:ascii="Calibri" w:hAnsi="Calibri"/>
          <w:szCs w:val="22"/>
        </w:rPr>
      </w:pPr>
      <w:r>
        <w:fldChar w:fldCharType="begin"/>
      </w:r>
      <w:r>
        <w:instrText xml:space="preserve"> HYPERLINK \l "_Toc528322864" </w:instrText>
      </w:r>
      <w:r>
        <w:fldChar w:fldCharType="separate"/>
      </w:r>
      <w:r>
        <w:rPr>
          <w:rStyle w:val="7"/>
        </w:rPr>
        <w:t>2</w:t>
      </w:r>
      <w:r>
        <w:rPr>
          <w:rStyle w:val="7"/>
          <w:rFonts w:hint="eastAsia"/>
        </w:rPr>
        <w:t>　规范性引用文件</w:t>
      </w:r>
      <w:r>
        <w:tab/>
      </w:r>
      <w:r>
        <w:fldChar w:fldCharType="begin" w:fldLock="1"/>
      </w:r>
      <w:r>
        <w:instrText xml:space="preserve"> PAGEREF _Toc528322864 \h </w:instrText>
      </w:r>
      <w:r>
        <w:fldChar w:fldCharType="separate"/>
      </w:r>
      <w:r>
        <w:t>1</w:t>
      </w:r>
      <w:r>
        <w:fldChar w:fldCharType="end"/>
      </w:r>
      <w:r>
        <w:fldChar w:fldCharType="end"/>
      </w:r>
    </w:p>
    <w:p>
      <w:pPr>
        <w:pStyle w:val="4"/>
        <w:spacing w:before="78" w:after="78"/>
        <w:rPr>
          <w:rFonts w:ascii="Calibri" w:hAnsi="Calibri"/>
          <w:szCs w:val="22"/>
        </w:rPr>
      </w:pPr>
      <w:r>
        <w:fldChar w:fldCharType="begin"/>
      </w:r>
      <w:r>
        <w:instrText xml:space="preserve"> HYPERLINK \l "_Toc528322865" </w:instrText>
      </w:r>
      <w:r>
        <w:fldChar w:fldCharType="separate"/>
      </w:r>
      <w:r>
        <w:rPr>
          <w:rStyle w:val="7"/>
        </w:rPr>
        <w:t>3</w:t>
      </w:r>
      <w:r>
        <w:rPr>
          <w:rStyle w:val="7"/>
          <w:rFonts w:hint="eastAsia"/>
        </w:rPr>
        <w:t>　分类</w:t>
      </w:r>
      <w:r>
        <w:tab/>
      </w:r>
      <w:r>
        <w:fldChar w:fldCharType="begin" w:fldLock="1"/>
      </w:r>
      <w:r>
        <w:instrText xml:space="preserve"> PAGEREF _Toc528322865 \h </w:instrText>
      </w:r>
      <w:r>
        <w:fldChar w:fldCharType="separate"/>
      </w:r>
      <w:r>
        <w:t>1</w:t>
      </w:r>
      <w:r>
        <w:fldChar w:fldCharType="end"/>
      </w:r>
      <w:r>
        <w:fldChar w:fldCharType="end"/>
      </w:r>
    </w:p>
    <w:p>
      <w:pPr>
        <w:pStyle w:val="4"/>
        <w:spacing w:before="78" w:after="78"/>
        <w:rPr>
          <w:rFonts w:ascii="Calibri" w:hAnsi="Calibri"/>
          <w:szCs w:val="22"/>
        </w:rPr>
      </w:pPr>
      <w:r>
        <w:fldChar w:fldCharType="begin"/>
      </w:r>
      <w:r>
        <w:instrText xml:space="preserve"> HYPERLINK \l "_Toc528322866" </w:instrText>
      </w:r>
      <w:r>
        <w:fldChar w:fldCharType="separate"/>
      </w:r>
      <w:r>
        <w:rPr>
          <w:rStyle w:val="7"/>
        </w:rPr>
        <w:t>4</w:t>
      </w:r>
      <w:r>
        <w:rPr>
          <w:rStyle w:val="7"/>
          <w:rFonts w:hint="eastAsia"/>
        </w:rPr>
        <w:t>　要求</w:t>
      </w:r>
      <w:r>
        <w:tab/>
      </w:r>
      <w:r>
        <w:fldChar w:fldCharType="begin" w:fldLock="1"/>
      </w:r>
      <w:r>
        <w:instrText xml:space="preserve"> PAGEREF _Toc528322866 \h </w:instrText>
      </w:r>
      <w:r>
        <w:fldChar w:fldCharType="separate"/>
      </w:r>
      <w:r>
        <w:t>1</w:t>
      </w:r>
      <w:r>
        <w:fldChar w:fldCharType="end"/>
      </w:r>
      <w:r>
        <w:fldChar w:fldCharType="end"/>
      </w:r>
    </w:p>
    <w:p>
      <w:pPr>
        <w:pStyle w:val="4"/>
        <w:spacing w:before="78" w:after="78"/>
        <w:rPr>
          <w:rFonts w:ascii="Calibri" w:hAnsi="Calibri"/>
          <w:szCs w:val="22"/>
        </w:rPr>
      </w:pPr>
      <w:r>
        <w:fldChar w:fldCharType="begin"/>
      </w:r>
      <w:r>
        <w:instrText xml:space="preserve"> HYPERLINK \l "_Toc528322867" </w:instrText>
      </w:r>
      <w:r>
        <w:fldChar w:fldCharType="separate"/>
      </w:r>
      <w:r>
        <w:rPr>
          <w:rStyle w:val="7"/>
          <w:lang w:bidi="en-US"/>
        </w:rPr>
        <w:t>5</w:t>
      </w:r>
      <w:r>
        <w:rPr>
          <w:rStyle w:val="7"/>
          <w:rFonts w:hint="eastAsia"/>
          <w:lang w:bidi="en-US"/>
        </w:rPr>
        <w:t>　试验方法</w:t>
      </w:r>
      <w:r>
        <w:tab/>
      </w:r>
      <w:r>
        <w:fldChar w:fldCharType="begin" w:fldLock="1"/>
      </w:r>
      <w:r>
        <w:instrText xml:space="preserve"> PAGEREF _Toc528322867 \h </w:instrText>
      </w:r>
      <w:r>
        <w:fldChar w:fldCharType="separate"/>
      </w:r>
      <w:r>
        <w:t>3</w:t>
      </w:r>
      <w:r>
        <w:fldChar w:fldCharType="end"/>
      </w:r>
      <w:r>
        <w:fldChar w:fldCharType="end"/>
      </w:r>
    </w:p>
    <w:p>
      <w:pPr>
        <w:pStyle w:val="4"/>
        <w:spacing w:before="78" w:after="78"/>
        <w:rPr>
          <w:rFonts w:ascii="Calibri" w:hAnsi="Calibri"/>
          <w:szCs w:val="22"/>
        </w:rPr>
      </w:pPr>
      <w:r>
        <w:fldChar w:fldCharType="begin"/>
      </w:r>
      <w:r>
        <w:instrText xml:space="preserve"> HYPERLINK \l "_Toc528322868" </w:instrText>
      </w:r>
      <w:r>
        <w:fldChar w:fldCharType="separate"/>
      </w:r>
      <w:r>
        <w:rPr>
          <w:rStyle w:val="7"/>
        </w:rPr>
        <w:t>6</w:t>
      </w:r>
      <w:r>
        <w:rPr>
          <w:rStyle w:val="7"/>
          <w:rFonts w:hint="eastAsia"/>
        </w:rPr>
        <w:t>　检验规则</w:t>
      </w:r>
      <w:r>
        <w:tab/>
      </w:r>
      <w:r>
        <w:fldChar w:fldCharType="begin" w:fldLock="1"/>
      </w:r>
      <w:r>
        <w:instrText xml:space="preserve"> PAGEREF _Toc528322868 \h </w:instrText>
      </w:r>
      <w:r>
        <w:fldChar w:fldCharType="separate"/>
      </w:r>
      <w:r>
        <w:t>5</w:t>
      </w:r>
      <w:r>
        <w:fldChar w:fldCharType="end"/>
      </w:r>
      <w:r>
        <w:fldChar w:fldCharType="end"/>
      </w:r>
    </w:p>
    <w:p>
      <w:pPr>
        <w:pStyle w:val="4"/>
        <w:spacing w:before="78" w:after="78"/>
        <w:rPr>
          <w:rFonts w:ascii="Calibri" w:hAnsi="Calibri"/>
          <w:szCs w:val="22"/>
        </w:rPr>
      </w:pPr>
      <w:r>
        <w:fldChar w:fldCharType="begin"/>
      </w:r>
      <w:r>
        <w:instrText xml:space="preserve"> HYPERLINK \l "_Toc528322869" </w:instrText>
      </w:r>
      <w:r>
        <w:fldChar w:fldCharType="separate"/>
      </w:r>
      <w:r>
        <w:rPr>
          <w:rStyle w:val="7"/>
        </w:rPr>
        <w:t>7</w:t>
      </w:r>
      <w:r>
        <w:rPr>
          <w:rStyle w:val="7"/>
          <w:rFonts w:hint="eastAsia"/>
        </w:rPr>
        <w:t>　标志、包装</w:t>
      </w:r>
      <w:r>
        <w:tab/>
      </w:r>
      <w:r>
        <w:fldChar w:fldCharType="begin" w:fldLock="1"/>
      </w:r>
      <w:r>
        <w:instrText xml:space="preserve"> PAGEREF _Toc528322869 \h </w:instrText>
      </w:r>
      <w:r>
        <w:fldChar w:fldCharType="separate"/>
      </w:r>
      <w:r>
        <w:t>6</w:t>
      </w:r>
      <w:r>
        <w:fldChar w:fldCharType="end"/>
      </w:r>
      <w:r>
        <w:fldChar w:fldCharType="end"/>
      </w:r>
    </w:p>
    <w:p>
      <w:pPr>
        <w:pStyle w:val="4"/>
        <w:spacing w:before="78" w:after="78"/>
        <w:rPr>
          <w:rFonts w:ascii="Calibri" w:hAnsi="Calibri"/>
          <w:szCs w:val="22"/>
        </w:rPr>
      </w:pPr>
      <w:r>
        <w:fldChar w:fldCharType="begin"/>
      </w:r>
      <w:r>
        <w:instrText xml:space="preserve"> HYPERLINK \l "_Toc528322870" </w:instrText>
      </w:r>
      <w:r>
        <w:fldChar w:fldCharType="separate"/>
      </w:r>
      <w:r>
        <w:rPr>
          <w:rStyle w:val="7"/>
        </w:rPr>
        <w:t>8</w:t>
      </w:r>
      <w:r>
        <w:rPr>
          <w:rStyle w:val="7"/>
          <w:rFonts w:hint="eastAsia"/>
        </w:rPr>
        <w:t>　运输和贮存</w:t>
      </w:r>
      <w:r>
        <w:tab/>
      </w:r>
      <w:r>
        <w:fldChar w:fldCharType="begin" w:fldLock="1"/>
      </w:r>
      <w:r>
        <w:instrText xml:space="preserve"> PAGEREF _Toc528322870 \h </w:instrText>
      </w:r>
      <w:r>
        <w:fldChar w:fldCharType="separate"/>
      </w:r>
      <w:r>
        <w:t>6</w:t>
      </w:r>
      <w:r>
        <w:fldChar w:fldCharType="end"/>
      </w:r>
      <w:r>
        <w:fldChar w:fldCharType="end"/>
      </w:r>
    </w:p>
    <w:p>
      <w:pPr>
        <w:pStyle w:val="9"/>
      </w:pPr>
      <w:r>
        <w:fldChar w:fldCharType="end"/>
      </w:r>
    </w:p>
    <w:p>
      <w:pPr>
        <w:pStyle w:val="10"/>
      </w:pPr>
      <w:bookmarkStart w:id="4" w:name="_Toc528322862"/>
      <w:r>
        <w:rPr>
          <w:rFonts w:hint="eastAsia"/>
        </w:rPr>
        <w:t>前</w:t>
      </w:r>
      <w:bookmarkStart w:id="5" w:name="BKQY"/>
      <w:r>
        <w:t>  </w:t>
      </w:r>
      <w:r>
        <w:rPr>
          <w:rFonts w:hint="eastAsia"/>
        </w:rPr>
        <w:t>言</w:t>
      </w:r>
      <w:bookmarkEnd w:id="0"/>
      <w:bookmarkEnd w:id="1"/>
      <w:bookmarkEnd w:id="2"/>
      <w:bookmarkEnd w:id="4"/>
      <w:bookmarkEnd w:id="5"/>
    </w:p>
    <w:p>
      <w:pPr>
        <w:pStyle w:val="9"/>
      </w:pPr>
    </w:p>
    <w:p>
      <w:pPr>
        <w:ind w:firstLine="420" w:firstLineChars="200"/>
        <w:rPr>
          <w:rFonts w:ascii="宋体"/>
        </w:rPr>
      </w:pPr>
      <w:r>
        <w:rPr>
          <w:rFonts w:hint="eastAsia" w:ascii="宋体" w:hAnsi="宋体"/>
        </w:rPr>
        <w:t>本标准按照</w:t>
      </w:r>
      <w:r>
        <w:rPr>
          <w:rFonts w:ascii="宋体" w:hAnsi="宋体"/>
        </w:rPr>
        <w:t>GB/T 1.1-20</w:t>
      </w:r>
      <w:r>
        <w:rPr>
          <w:rFonts w:hint="eastAsia" w:ascii="宋体" w:hAnsi="宋体"/>
        </w:rPr>
        <w:t>20</w:t>
      </w:r>
      <w:r>
        <w:rPr>
          <w:rFonts w:ascii="宋体" w:hAnsi="宋体"/>
        </w:rPr>
        <w:t xml:space="preserve"> </w:t>
      </w:r>
      <w:r>
        <w:rPr>
          <w:rFonts w:hint="eastAsia" w:ascii="宋体" w:hAnsi="宋体"/>
        </w:rPr>
        <w:t>《标准化工作导则</w:t>
      </w:r>
      <w:r>
        <w:rPr>
          <w:rFonts w:ascii="宋体" w:hAnsi="宋体"/>
        </w:rPr>
        <w:t xml:space="preserve"> </w:t>
      </w:r>
      <w:r>
        <w:rPr>
          <w:rFonts w:hint="eastAsia" w:ascii="宋体" w:hAnsi="宋体"/>
        </w:rPr>
        <w:t>第</w:t>
      </w:r>
      <w:r>
        <w:rPr>
          <w:rFonts w:ascii="宋体" w:hAnsi="宋体"/>
        </w:rPr>
        <w:t>1</w:t>
      </w:r>
      <w:r>
        <w:rPr>
          <w:rFonts w:hint="eastAsia" w:ascii="宋体" w:hAnsi="宋体"/>
        </w:rPr>
        <w:t>部分：标准的结构和编写</w:t>
      </w:r>
      <w:r>
        <w:rPr>
          <w:rFonts w:hint="eastAsia" w:ascii="宋体" w:hAnsi="宋体"/>
          <w:color w:val="000000" w:themeColor="text1"/>
        </w:rPr>
        <w:t>》</w:t>
      </w:r>
      <w:r>
        <w:rPr>
          <w:rFonts w:hint="eastAsia" w:ascii="宋体" w:hAnsi="宋体"/>
        </w:rPr>
        <w:t>规定编</w:t>
      </w:r>
    </w:p>
    <w:p>
      <w:pPr>
        <w:rPr>
          <w:rFonts w:ascii="宋体"/>
        </w:rPr>
      </w:pPr>
    </w:p>
    <w:p>
      <w:pPr>
        <w:rPr>
          <w:rFonts w:ascii="宋体"/>
        </w:rPr>
      </w:pPr>
      <w:r>
        <w:rPr>
          <w:rFonts w:hint="eastAsia" w:ascii="宋体" w:hAnsi="宋体"/>
        </w:rPr>
        <w:t>写。</w:t>
      </w:r>
    </w:p>
    <w:p>
      <w:pPr>
        <w:rPr>
          <w:rFonts w:ascii="宋体"/>
        </w:rPr>
      </w:pPr>
    </w:p>
    <w:p>
      <w:pPr>
        <w:ind w:firstLine="420" w:firstLineChars="200"/>
        <w:rPr>
          <w:rFonts w:ascii="宋体"/>
        </w:rPr>
      </w:pPr>
      <w:r>
        <w:rPr>
          <w:rFonts w:hint="eastAsia" w:ascii="宋体" w:hAnsi="宋体"/>
        </w:rPr>
        <w:t>请注意本标准的某些内容可能涉及专利，本标准的起草和发布机构不承担相关责任。</w:t>
      </w:r>
    </w:p>
    <w:p>
      <w:pPr>
        <w:ind w:firstLine="420" w:firstLineChars="200"/>
        <w:rPr>
          <w:rFonts w:ascii="宋体"/>
        </w:rPr>
      </w:pPr>
    </w:p>
    <w:p>
      <w:pPr>
        <w:ind w:firstLine="420" w:firstLineChars="200"/>
        <w:rPr>
          <w:rFonts w:hint="eastAsia" w:ascii="宋体" w:hAnsi="宋体"/>
        </w:rPr>
      </w:pPr>
      <w:r>
        <w:rPr>
          <w:rFonts w:hint="eastAsia" w:ascii="宋体" w:hAnsi="宋体"/>
        </w:rPr>
        <w:t>本标准起草单位：</w:t>
      </w:r>
      <w:r>
        <w:rPr>
          <w:rFonts w:hint="eastAsia"/>
        </w:rPr>
        <w:t>宁夏计量质量检验检测研究院</w:t>
      </w:r>
    </w:p>
    <w:p>
      <w:pPr>
        <w:ind w:firstLine="420" w:firstLineChars="200"/>
        <w:rPr>
          <w:rFonts w:hint="eastAsia" w:ascii="宋体" w:hAnsi="宋体"/>
        </w:rPr>
      </w:pPr>
    </w:p>
    <w:p>
      <w:pPr>
        <w:ind w:firstLine="420" w:firstLineChars="200"/>
        <w:rPr>
          <w:rFonts w:ascii="宋体"/>
        </w:rPr>
      </w:pPr>
      <w:r>
        <w:rPr>
          <w:rFonts w:hint="eastAsia" w:ascii="宋体" w:hAnsi="宋体"/>
        </w:rPr>
        <w:t>本标准由宁夏化学分析测试协会提出并归口。</w:t>
      </w:r>
    </w:p>
    <w:p>
      <w:pPr>
        <w:ind w:firstLine="420" w:firstLineChars="200"/>
        <w:rPr>
          <w:rFonts w:ascii="宋体"/>
        </w:rPr>
      </w:pPr>
    </w:p>
    <w:p>
      <w:pPr>
        <w:ind w:firstLine="420" w:firstLineChars="200"/>
        <w:rPr>
          <w:rFonts w:ascii="宋体"/>
        </w:rPr>
      </w:pPr>
      <w:r>
        <w:rPr>
          <w:rFonts w:hint="eastAsia" w:ascii="宋体" w:hAnsi="宋体"/>
        </w:rPr>
        <w:t>本标准起草单位：</w:t>
      </w:r>
      <w:r>
        <w:rPr>
          <w:rFonts w:hint="eastAsia"/>
        </w:rPr>
        <w:t>宁夏计量质量检验检测研究院</w:t>
      </w:r>
      <w:r>
        <w:rPr>
          <w:rFonts w:hint="eastAsia" w:ascii="宋体" w:hAnsi="宋体"/>
        </w:rPr>
        <w:t>、银川市市场监督管理局、宁夏化学分析测试协会。</w:t>
      </w:r>
    </w:p>
    <w:p>
      <w:pPr>
        <w:ind w:firstLine="420" w:firstLineChars="200"/>
        <w:rPr>
          <w:rFonts w:ascii="宋体"/>
        </w:rPr>
      </w:pPr>
    </w:p>
    <w:p>
      <w:pPr>
        <w:ind w:firstLine="420" w:firstLineChars="200"/>
        <w:rPr>
          <w:rFonts w:hint="default" w:ascii="宋体" w:eastAsia="宋体"/>
          <w:lang w:val="en-US" w:eastAsia="zh-CN"/>
        </w:rPr>
      </w:pPr>
      <w:r>
        <w:rPr>
          <w:rFonts w:hint="eastAsia" w:ascii="宋体" w:hAnsi="宋体"/>
        </w:rPr>
        <w:t>本标准主要起草人：章伟、王慧利、刘静、张孝亮、</w:t>
      </w:r>
      <w:r>
        <w:rPr>
          <w:rFonts w:hint="eastAsia" w:ascii="宋体" w:hAnsi="宋体"/>
          <w:lang w:val="en-US" w:eastAsia="zh-CN"/>
        </w:rPr>
        <w:t>刘策、张静旖、刘畅、马钰、王海瑞、刘晶晶、姚博伟、葛妍、安立娜、简敏捷</w:t>
      </w:r>
      <w:bookmarkStart w:id="110" w:name="_GoBack"/>
      <w:bookmarkEnd w:id="110"/>
    </w:p>
    <w:p>
      <w:pPr>
        <w:rPr>
          <w:rFonts w:ascii="宋体"/>
        </w:rPr>
      </w:pPr>
    </w:p>
    <w:p>
      <w:pPr>
        <w:ind w:firstLine="420" w:firstLineChars="200"/>
        <w:rPr>
          <w:rFonts w:ascii="宋体"/>
        </w:rPr>
      </w:pPr>
      <w:r>
        <w:rPr>
          <w:rFonts w:hint="eastAsia" w:ascii="宋体" w:hAnsi="宋体"/>
        </w:rPr>
        <w:t>本标准于</w:t>
      </w:r>
      <w:r>
        <w:rPr>
          <w:rFonts w:ascii="宋体" w:hAnsi="宋体"/>
        </w:rPr>
        <w:t>2020</w:t>
      </w:r>
      <w:r>
        <w:rPr>
          <w:rFonts w:hint="eastAsia" w:ascii="宋体" w:hAnsi="宋体"/>
        </w:rPr>
        <w:t xml:space="preserve">年 </w:t>
      </w:r>
      <w:r>
        <w:rPr>
          <w:rFonts w:hint="eastAsia" w:ascii="宋体" w:hAnsi="宋体"/>
          <w:color w:val="000000" w:themeColor="text1"/>
        </w:rPr>
        <w:t>月 日</w:t>
      </w:r>
      <w:r>
        <w:rPr>
          <w:rFonts w:hint="eastAsia" w:ascii="宋体" w:hAnsi="宋体"/>
        </w:rPr>
        <w:t>首次发布。</w:t>
      </w:r>
    </w:p>
    <w:p>
      <w:pPr>
        <w:pStyle w:val="8"/>
      </w:pPr>
      <w:r>
        <w:rPr>
          <w:rFonts w:hint="eastAsia"/>
        </w:rPr>
        <w:t>餐饮用定制包装纸巾纸</w:t>
      </w:r>
    </w:p>
    <w:p>
      <w:pPr>
        <w:pStyle w:val="11"/>
        <w:numPr>
          <w:ilvl w:val="0"/>
          <w:numId w:val="3"/>
        </w:numPr>
        <w:spacing w:before="312" w:after="312"/>
        <w:ind w:left="210"/>
      </w:pPr>
      <w:bookmarkStart w:id="6" w:name="_Toc528322863"/>
      <w:bookmarkStart w:id="7" w:name="_Toc528322701"/>
      <w:bookmarkStart w:id="8" w:name="_Toc528322651"/>
      <w:r>
        <w:rPr>
          <w:rFonts w:hint="eastAsia"/>
        </w:rPr>
        <w:t>范围</w:t>
      </w:r>
      <w:bookmarkEnd w:id="6"/>
      <w:bookmarkEnd w:id="7"/>
      <w:bookmarkEnd w:id="8"/>
    </w:p>
    <w:p>
      <w:pPr>
        <w:ind w:firstLine="420" w:firstLineChars="200"/>
      </w:pPr>
      <w:r>
        <w:rPr>
          <w:rFonts w:hint="eastAsia"/>
        </w:rPr>
        <w:t>本标准规定了餐饮用定制包装纸巾纸的分类、要求、试验方法、检验规则、标志、包装、运输和贮存</w:t>
      </w:r>
    </w:p>
    <w:p>
      <w:pPr>
        <w:ind w:firstLine="420" w:firstLineChars="200"/>
      </w:pPr>
      <w:r>
        <w:rPr>
          <w:rFonts w:hint="eastAsia"/>
        </w:rPr>
        <w:t>本标准适用于各餐饮场所及餐饮环节供消费者使用用的各种定制包装的纸面巾、纸餐巾、纸手帕等，不适用于湿巾、擦手纸、厨房纸巾。</w:t>
      </w:r>
    </w:p>
    <w:p>
      <w:pPr>
        <w:pStyle w:val="11"/>
        <w:numPr>
          <w:ilvl w:val="0"/>
          <w:numId w:val="3"/>
        </w:numPr>
        <w:spacing w:before="312" w:after="312"/>
        <w:ind w:left="210"/>
      </w:pPr>
      <w:bookmarkStart w:id="9" w:name="_Toc528322652"/>
      <w:bookmarkStart w:id="10" w:name="_Toc528322702"/>
      <w:bookmarkStart w:id="11" w:name="_Toc528322864"/>
      <w:r>
        <w:rPr>
          <w:rFonts w:hint="eastAsia"/>
        </w:rPr>
        <w:t>规范性引用文件</w:t>
      </w:r>
      <w:bookmarkEnd w:id="9"/>
      <w:bookmarkEnd w:id="10"/>
      <w:bookmarkEnd w:id="11"/>
    </w:p>
    <w:p>
      <w:pPr>
        <w:pStyle w:val="9"/>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9"/>
        <w:rPr>
          <w:lang w:bidi="en-US"/>
        </w:rPr>
      </w:pPr>
      <w:r>
        <w:rPr>
          <w:rFonts w:hint="eastAsia"/>
          <w:lang w:bidi="en-US"/>
        </w:rPr>
        <w:t>GB/T 450纸和纸板试样的采取及试样纵横向、正反面的测定</w:t>
      </w:r>
    </w:p>
    <w:p>
      <w:pPr>
        <w:pStyle w:val="9"/>
        <w:rPr>
          <w:lang w:bidi="en-US"/>
        </w:rPr>
      </w:pPr>
      <w:r>
        <w:rPr>
          <w:rFonts w:hint="eastAsia"/>
          <w:lang w:bidi="en-US"/>
        </w:rPr>
        <w:t>GB/T 4511纸和纸板尺寸及偏斜度的测定</w:t>
      </w:r>
    </w:p>
    <w:p>
      <w:pPr>
        <w:pStyle w:val="9"/>
        <w:rPr>
          <w:lang w:bidi="en-US"/>
        </w:rPr>
      </w:pPr>
      <w:r>
        <w:rPr>
          <w:rFonts w:hint="eastAsia"/>
          <w:lang w:bidi="en-US"/>
        </w:rPr>
        <w:t>GB/T 461．1纸和纸板毛细吸液高度的测定（克列姆法）</w:t>
      </w:r>
    </w:p>
    <w:p>
      <w:pPr>
        <w:pStyle w:val="9"/>
        <w:rPr>
          <w:lang w:bidi="en-US"/>
        </w:rPr>
      </w:pPr>
      <w:r>
        <w:rPr>
          <w:rFonts w:hint="eastAsia"/>
          <w:lang w:bidi="en-US"/>
        </w:rPr>
        <w:t>GB/T 462纸、纸板和纸浆分析试样水分的测定</w:t>
      </w:r>
    </w:p>
    <w:p>
      <w:pPr>
        <w:pStyle w:val="9"/>
        <w:rPr>
          <w:lang w:bidi="en-US"/>
        </w:rPr>
      </w:pPr>
      <w:r>
        <w:rPr>
          <w:rFonts w:hint="eastAsia"/>
          <w:lang w:bidi="en-US"/>
        </w:rPr>
        <w:t>GB/T 465.2纸和纸板浸水后抗张强度的测定</w:t>
      </w:r>
    </w:p>
    <w:p>
      <w:pPr>
        <w:pStyle w:val="9"/>
        <w:rPr>
          <w:lang w:bidi="en-US"/>
        </w:rPr>
      </w:pPr>
      <w:r>
        <w:rPr>
          <w:rFonts w:hint="eastAsia"/>
          <w:lang w:bidi="en-US"/>
        </w:rPr>
        <w:t>GB/T 742造纸原料、纸浆、纸和纸板灰分的测定</w:t>
      </w:r>
    </w:p>
    <w:p>
      <w:pPr>
        <w:pStyle w:val="9"/>
        <w:rPr>
          <w:lang w:bidi="en-US"/>
        </w:rPr>
      </w:pPr>
      <w:r>
        <w:rPr>
          <w:rFonts w:hint="eastAsia"/>
          <w:lang w:bidi="en-US"/>
        </w:rPr>
        <w:t>GB/T 1541纸和纸板尘埃度的测定法</w:t>
      </w:r>
    </w:p>
    <w:p>
      <w:pPr>
        <w:pStyle w:val="9"/>
        <w:rPr>
          <w:lang w:bidi="en-US"/>
        </w:rPr>
      </w:pPr>
      <w:r>
        <w:rPr>
          <w:rFonts w:hint="eastAsia"/>
          <w:lang w:bidi="en-US"/>
        </w:rPr>
        <w:t>GB/T 2828．1计数抽样检验程序第1部分：按接收质量限（AQL）检索的逐批检验抽样计划</w:t>
      </w:r>
    </w:p>
    <w:p>
      <w:pPr>
        <w:pStyle w:val="9"/>
        <w:rPr>
          <w:lang w:bidi="en-US"/>
        </w:rPr>
      </w:pPr>
      <w:r>
        <w:rPr>
          <w:rFonts w:hint="eastAsia"/>
          <w:lang w:bidi="en-US"/>
        </w:rPr>
        <w:t>GB/T 7974纸、纸板和纸浆亮度（白度）测定漫射／亚直法</w:t>
      </w:r>
    </w:p>
    <w:p>
      <w:pPr>
        <w:pStyle w:val="9"/>
        <w:rPr>
          <w:lang w:bidi="en-US"/>
        </w:rPr>
      </w:pPr>
      <w:r>
        <w:rPr>
          <w:rFonts w:hint="eastAsia"/>
          <w:lang w:bidi="en-US"/>
        </w:rPr>
        <w:t>GB/T 8942纸柔软度的测定</w:t>
      </w:r>
    </w:p>
    <w:p>
      <w:pPr>
        <w:pStyle w:val="9"/>
        <w:rPr>
          <w:lang w:bidi="en-US"/>
        </w:rPr>
      </w:pPr>
      <w:r>
        <w:rPr>
          <w:rFonts w:hint="eastAsia"/>
          <w:lang w:bidi="en-US"/>
        </w:rPr>
        <w:t>GB/T 10739纸、纸板和纸遂试样处理和试验的标准大气条件</w:t>
      </w:r>
    </w:p>
    <w:p>
      <w:pPr>
        <w:pStyle w:val="9"/>
        <w:rPr>
          <w:lang w:bidi="en-US"/>
        </w:rPr>
      </w:pPr>
      <w:r>
        <w:rPr>
          <w:rFonts w:hint="eastAsia"/>
          <w:lang w:bidi="en-US"/>
        </w:rPr>
        <w:t>GB/T 12914－2008纸和纸板抗张强度的测定</w:t>
      </w:r>
    </w:p>
    <w:p>
      <w:pPr>
        <w:pStyle w:val="9"/>
        <w:rPr>
          <w:lang w:bidi="en-US"/>
        </w:rPr>
      </w:pPr>
      <w:r>
        <w:rPr>
          <w:rFonts w:hint="eastAsia"/>
          <w:lang w:bidi="en-US"/>
        </w:rPr>
        <w:t>GB 15979一次性使用卫生用品卫生标准</w:t>
      </w:r>
    </w:p>
    <w:p>
      <w:pPr>
        <w:pStyle w:val="9"/>
        <w:rPr>
          <w:lang w:bidi="en-US"/>
        </w:rPr>
      </w:pPr>
      <w:r>
        <w:rPr>
          <w:rFonts w:hint="eastAsia"/>
          <w:lang w:bidi="en-US"/>
        </w:rPr>
        <w:t>GB/T 24328．5卫生纸及其制品第5部分：定量的测定</w:t>
      </w:r>
    </w:p>
    <w:p>
      <w:pPr>
        <w:pStyle w:val="9"/>
        <w:rPr>
          <w:lang w:bidi="en-US"/>
        </w:rPr>
      </w:pPr>
      <w:r>
        <w:rPr>
          <w:rFonts w:hint="eastAsia"/>
          <w:lang w:bidi="en-US"/>
        </w:rPr>
        <w:t>GB/T 2741－2001纸和纸板可迁移性荧光增白剂的测定</w:t>
      </w:r>
    </w:p>
    <w:p>
      <w:pPr>
        <w:pStyle w:val="9"/>
        <w:rPr>
          <w:lang w:bidi="en-US"/>
        </w:rPr>
      </w:pPr>
      <w:r>
        <w:rPr>
          <w:rFonts w:hint="eastAsia"/>
          <w:lang w:bidi="en-US"/>
        </w:rPr>
        <w:t>JF1070－2005定量包装商品净含量计量检验规则</w:t>
      </w:r>
    </w:p>
    <w:p>
      <w:pPr>
        <w:pStyle w:val="9"/>
      </w:pPr>
      <w:r>
        <w:rPr>
          <w:rFonts w:hint="eastAsia"/>
        </w:rPr>
        <w:t xml:space="preserve">GB/T 20808-2011 </w:t>
      </w:r>
      <w:r>
        <w:t>纸巾纸（含湿巾）</w:t>
      </w:r>
    </w:p>
    <w:p>
      <w:pPr>
        <w:pStyle w:val="9"/>
      </w:pPr>
      <w:r>
        <w:rPr>
          <w:rFonts w:hint="eastAsia"/>
        </w:rPr>
        <w:t xml:space="preserve">QB/T 4509-2013 </w:t>
      </w:r>
      <w:r>
        <w:rPr>
          <w:bCs/>
        </w:rPr>
        <w:t>本色生活用纸</w:t>
      </w:r>
    </w:p>
    <w:p>
      <w:pPr>
        <w:pStyle w:val="11"/>
        <w:numPr>
          <w:ilvl w:val="0"/>
          <w:numId w:val="3"/>
        </w:numPr>
        <w:spacing w:before="312" w:after="312"/>
        <w:ind w:left="210"/>
      </w:pPr>
      <w:bookmarkStart w:id="12" w:name="_Toc528322703"/>
      <w:bookmarkStart w:id="13" w:name="_Toc528322653"/>
      <w:bookmarkStart w:id="14" w:name="_Toc528322865"/>
      <w:r>
        <w:rPr>
          <w:rFonts w:hint="eastAsia"/>
        </w:rPr>
        <w:t>分类</w:t>
      </w:r>
      <w:bookmarkEnd w:id="12"/>
      <w:bookmarkEnd w:id="13"/>
      <w:bookmarkEnd w:id="14"/>
    </w:p>
    <w:p>
      <w:pPr>
        <w:pStyle w:val="12"/>
        <w:numPr>
          <w:ilvl w:val="1"/>
          <w:numId w:val="3"/>
        </w:numPr>
        <w:spacing w:before="156" w:after="156"/>
        <w:rPr>
          <w:rFonts w:ascii="宋体" w:hAnsi="宋体" w:eastAsia="宋体"/>
        </w:rPr>
      </w:pPr>
      <w:bookmarkStart w:id="15" w:name="_Toc528322704"/>
      <w:bookmarkStart w:id="16" w:name="_Toc528322654"/>
      <w:r>
        <w:rPr>
          <w:rFonts w:hint="eastAsia" w:ascii="宋体" w:hAnsi="宋体" w:eastAsia="宋体"/>
        </w:rPr>
        <w:t>餐饮用定制包装纸巾纸一般为纸面巾、纸餐巾、纸手帕等</w:t>
      </w:r>
      <w:r>
        <w:rPr>
          <w:rFonts w:hint="eastAsia" w:ascii="宋体" w:hAnsi="MS Mincho" w:eastAsia="宋体" w:cs="MS Mincho"/>
        </w:rPr>
        <w:t>。</w:t>
      </w:r>
      <w:bookmarkEnd w:id="15"/>
      <w:bookmarkEnd w:id="16"/>
    </w:p>
    <w:p>
      <w:pPr>
        <w:pStyle w:val="12"/>
        <w:numPr>
          <w:ilvl w:val="1"/>
          <w:numId w:val="3"/>
        </w:numPr>
        <w:spacing w:before="156" w:after="156"/>
        <w:rPr>
          <w:rFonts w:ascii="宋体" w:hAnsi="宋体" w:eastAsia="宋体"/>
        </w:rPr>
      </w:pPr>
      <w:bookmarkStart w:id="17" w:name="_Toc528322655"/>
      <w:bookmarkStart w:id="18" w:name="_Toc528322705"/>
      <w:r>
        <w:rPr>
          <w:rFonts w:hint="eastAsia" w:ascii="宋体" w:hAnsi="宋体" w:eastAsia="宋体"/>
        </w:rPr>
        <w:t>按原料分为非本色纸、本色纸</w:t>
      </w:r>
      <w:bookmarkEnd w:id="17"/>
      <w:bookmarkEnd w:id="18"/>
    </w:p>
    <w:p>
      <w:pPr>
        <w:pStyle w:val="12"/>
        <w:numPr>
          <w:ilvl w:val="1"/>
          <w:numId w:val="3"/>
        </w:numPr>
        <w:spacing w:before="156" w:after="156"/>
        <w:rPr>
          <w:rFonts w:ascii="宋体" w:hAnsi="宋体" w:eastAsia="宋体"/>
        </w:rPr>
      </w:pPr>
      <w:bookmarkStart w:id="19" w:name="_Toc528322656"/>
      <w:bookmarkStart w:id="20" w:name="_Toc528322706"/>
      <w:r>
        <w:rPr>
          <w:rFonts w:hint="eastAsia" w:ascii="宋体" w:hAnsi="宋体" w:eastAsia="宋体"/>
        </w:rPr>
        <w:t>按成品层数为单层、双层或多层</w:t>
      </w:r>
      <w:bookmarkEnd w:id="19"/>
      <w:bookmarkEnd w:id="20"/>
    </w:p>
    <w:p>
      <w:pPr>
        <w:pStyle w:val="11"/>
        <w:numPr>
          <w:ilvl w:val="0"/>
          <w:numId w:val="3"/>
        </w:numPr>
        <w:spacing w:before="312" w:after="312"/>
        <w:ind w:left="210"/>
      </w:pPr>
      <w:bookmarkStart w:id="21" w:name="_Toc528322657"/>
      <w:bookmarkStart w:id="22" w:name="_Toc528322707"/>
      <w:bookmarkStart w:id="23" w:name="_Toc528322866"/>
      <w:r>
        <w:rPr>
          <w:rFonts w:hint="eastAsia"/>
        </w:rPr>
        <w:t>要求</w:t>
      </w:r>
      <w:bookmarkEnd w:id="21"/>
      <w:bookmarkEnd w:id="22"/>
      <w:bookmarkEnd w:id="23"/>
    </w:p>
    <w:p>
      <w:pPr>
        <w:pStyle w:val="12"/>
        <w:numPr>
          <w:ilvl w:val="1"/>
          <w:numId w:val="3"/>
        </w:numPr>
        <w:spacing w:before="156" w:after="156"/>
        <w:rPr>
          <w:rFonts w:hAnsi="宋体"/>
        </w:rPr>
      </w:pPr>
      <w:bookmarkStart w:id="24" w:name="_Toc528322658"/>
      <w:bookmarkStart w:id="25" w:name="_Toc528322708"/>
      <w:r>
        <w:rPr>
          <w:rFonts w:hint="eastAsia" w:hAnsi="宋体"/>
        </w:rPr>
        <w:t>非本色纸巾纸技术指标应符合表1或合同规定，本色纸巾纸技术指标应符合表2或合同规定</w:t>
      </w:r>
      <w:bookmarkEnd w:id="24"/>
      <w:bookmarkEnd w:id="25"/>
    </w:p>
    <w:p>
      <w:pPr>
        <w:pStyle w:val="13"/>
        <w:numPr>
          <w:ilvl w:val="0"/>
          <w:numId w:val="4"/>
        </w:numPr>
        <w:spacing w:before="156" w:after="156"/>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4"/>
        <w:gridCol w:w="1842"/>
        <w:gridCol w:w="1701"/>
        <w:gridCol w:w="4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511" w:type="dxa"/>
            <w:gridSpan w:val="3"/>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指标名称</w:t>
            </w:r>
          </w:p>
        </w:tc>
        <w:tc>
          <w:tcPr>
            <w:tcW w:w="1701" w:type="dxa"/>
            <w:vMerge w:val="restart"/>
            <w:tcBorders>
              <w:top w:val="single" w:color="auto" w:sz="8" w:space="0"/>
              <w:left w:val="single" w:color="auto" w:sz="4" w:space="0"/>
              <w:bottom w:val="single" w:color="auto" w:sz="4" w:space="0"/>
              <w:right w:val="single" w:color="auto" w:sz="4" w:space="0"/>
            </w:tcBorders>
            <w:vAlign w:val="center"/>
          </w:tcPr>
          <w:p>
            <w:pPr>
              <w:ind w:firstLine="540" w:firstLineChars="300"/>
              <w:jc w:val="center"/>
              <w:rPr>
                <w:rFonts w:ascii="宋体"/>
                <w:sz w:val="18"/>
              </w:rPr>
            </w:pPr>
            <w:r>
              <w:rPr>
                <w:rFonts w:hint="eastAsia" w:ascii="宋体"/>
                <w:sz w:val="18"/>
              </w:rPr>
              <w:t>单位</w:t>
            </w:r>
          </w:p>
        </w:tc>
        <w:tc>
          <w:tcPr>
            <w:tcW w:w="4359" w:type="dxa"/>
            <w:tcBorders>
              <w:top w:val="single" w:color="auto" w:sz="8"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249" w:type="dxa"/>
            <w:gridSpan w:val="3"/>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sz w:val="18"/>
              </w:rPr>
            </w:pPr>
          </w:p>
        </w:tc>
        <w:tc>
          <w:tcPr>
            <w:tcW w:w="170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8"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合格品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定量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g/m</w:t>
            </w:r>
            <w:r>
              <w:rPr>
                <w:rFonts w:hint="eastAsia" w:ascii="宋体"/>
                <w:sz w:val="18"/>
                <w:vertAlign w:val="superscript"/>
              </w:rPr>
              <w:t>2</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10.0</w:t>
            </w:r>
            <w:r>
              <w:rPr>
                <w:rFonts w:hint="eastAsia" w:ascii="宋体" w:hAnsi="宋体"/>
                <w:sz w:val="18"/>
              </w:rPr>
              <w:t>±</w:t>
            </w:r>
            <w:r>
              <w:rPr>
                <w:rFonts w:hint="eastAsia" w:ascii="宋体"/>
                <w:sz w:val="18"/>
              </w:rPr>
              <w:t>1.0   12.0</w:t>
            </w:r>
            <w:r>
              <w:rPr>
                <w:rFonts w:hint="eastAsia" w:ascii="宋体" w:hAnsi="宋体"/>
                <w:sz w:val="18"/>
              </w:rPr>
              <w:t>±</w:t>
            </w:r>
            <w:r>
              <w:rPr>
                <w:rFonts w:hint="eastAsia" w:ascii="宋体"/>
                <w:sz w:val="18"/>
              </w:rPr>
              <w:t>1.0   14.0</w:t>
            </w:r>
            <w:r>
              <w:rPr>
                <w:rFonts w:hint="eastAsia" w:ascii="宋体" w:hAnsi="宋体"/>
                <w:sz w:val="18"/>
              </w:rPr>
              <w:t>±</w:t>
            </w:r>
            <w:r>
              <w:rPr>
                <w:rFonts w:hint="eastAsia" w:ascii="宋体"/>
                <w:sz w:val="18"/>
              </w:rPr>
              <w:t>1.0</w:t>
            </w:r>
          </w:p>
          <w:p>
            <w:pPr>
              <w:jc w:val="center"/>
              <w:rPr>
                <w:rFonts w:ascii="宋体"/>
                <w:sz w:val="18"/>
              </w:rPr>
            </w:pPr>
            <w:r>
              <w:rPr>
                <w:rFonts w:hint="eastAsia" w:ascii="宋体"/>
                <w:sz w:val="18"/>
              </w:rPr>
              <w:t>16.0</w:t>
            </w:r>
            <w:r>
              <w:rPr>
                <w:rFonts w:hint="eastAsia" w:ascii="宋体" w:hAnsi="宋体"/>
                <w:sz w:val="18"/>
              </w:rPr>
              <w:t>±</w:t>
            </w:r>
            <w:r>
              <w:rPr>
                <w:rFonts w:hint="eastAsia" w:ascii="宋体"/>
                <w:sz w:val="18"/>
              </w:rPr>
              <w:t>1.0   18.0</w:t>
            </w:r>
            <w:r>
              <w:rPr>
                <w:rFonts w:hint="eastAsia" w:ascii="宋体" w:hAnsi="宋体"/>
                <w:sz w:val="18"/>
              </w:rPr>
              <w:t>±</w:t>
            </w:r>
            <w:r>
              <w:rPr>
                <w:rFonts w:hint="eastAsia" w:ascii="宋体"/>
                <w:sz w:val="18"/>
              </w:rPr>
              <w:t>1.0   20.0</w:t>
            </w:r>
            <w:r>
              <w:rPr>
                <w:rFonts w:hint="eastAsia" w:ascii="宋体" w:hAnsi="宋体"/>
                <w:sz w:val="18"/>
              </w:rPr>
              <w:t>±</w:t>
            </w:r>
            <w:r>
              <w:rPr>
                <w:rFonts w:hint="eastAsia" w:ascii="宋体"/>
                <w:sz w:val="18"/>
              </w:rPr>
              <w:t>1.0</w:t>
            </w:r>
          </w:p>
          <w:p>
            <w:pPr>
              <w:jc w:val="center"/>
              <w:rPr>
                <w:rFonts w:ascii="宋体"/>
                <w:sz w:val="18"/>
              </w:rPr>
            </w:pPr>
            <w:r>
              <w:rPr>
                <w:rFonts w:hint="eastAsia" w:ascii="宋体"/>
                <w:sz w:val="18"/>
              </w:rPr>
              <w:t>23.0</w:t>
            </w:r>
            <w:r>
              <w:rPr>
                <w:rFonts w:hint="eastAsia" w:ascii="宋体" w:hAnsi="宋体"/>
                <w:sz w:val="18"/>
              </w:rPr>
              <w:t>±</w:t>
            </w:r>
            <w:r>
              <w:rPr>
                <w:rFonts w:hint="eastAsia" w:ascii="宋体"/>
                <w:sz w:val="18"/>
              </w:rPr>
              <w:t>2.0   27.0</w:t>
            </w:r>
            <w:r>
              <w:rPr>
                <w:rFonts w:hint="eastAsia" w:ascii="宋体" w:hAnsi="宋体"/>
                <w:sz w:val="18"/>
              </w:rPr>
              <w:t>±</w:t>
            </w:r>
            <w:r>
              <w:rPr>
                <w:rFonts w:hint="eastAsia" w:ascii="宋体"/>
                <w:sz w:val="18"/>
              </w:rPr>
              <w:t>2.0  31.0</w:t>
            </w:r>
            <w:r>
              <w:rPr>
                <w:rFonts w:hint="eastAsia" w:ascii="宋体" w:hAnsi="宋体"/>
                <w:sz w:val="18"/>
              </w:rPr>
              <w:t>±</w:t>
            </w:r>
            <w:r>
              <w:rPr>
                <w:rFonts w:hint="eastAsia" w:ascii="宋体"/>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wordWrap w:val="0"/>
              <w:jc w:val="right"/>
              <w:rPr>
                <w:rFonts w:ascii="宋体"/>
                <w:sz w:val="18"/>
              </w:rPr>
            </w:pPr>
            <w:r>
              <w:rPr>
                <w:rFonts w:hint="eastAsia" w:ascii="宋体"/>
                <w:sz w:val="18"/>
              </w:rPr>
              <w:t>亮度（白度）</w:t>
            </w:r>
            <w:r>
              <w:rPr>
                <w:rFonts w:hint="eastAsia" w:ascii="宋体"/>
                <w:sz w:val="18"/>
                <w:vertAlign w:val="superscript"/>
              </w:rPr>
              <w:t xml:space="preserve">a                        </w:t>
            </w:r>
            <w:r>
              <w:rPr>
                <w:rFonts w:hint="eastAsia" w:ascii="宋体"/>
                <w:sz w:val="18"/>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可迁移性荧光增白剂</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Merge w:val="restart"/>
            <w:tcBorders>
              <w:top w:val="single" w:color="auto" w:sz="4" w:space="0"/>
              <w:left w:val="single" w:color="auto" w:sz="8" w:space="0"/>
              <w:bottom w:val="single" w:color="auto" w:sz="4" w:space="0"/>
              <w:right w:val="single" w:color="auto" w:sz="4" w:space="0"/>
            </w:tcBorders>
            <w:vAlign w:val="center"/>
          </w:tcPr>
          <w:p>
            <w:pPr>
              <w:wordWrap w:val="0"/>
              <w:ind w:left="540" w:hanging="540" w:hangingChars="300"/>
              <w:jc w:val="right"/>
              <w:rPr>
                <w:rFonts w:ascii="宋体"/>
                <w:sz w:val="18"/>
              </w:rPr>
            </w:pPr>
            <w:r>
              <w:rPr>
                <w:rFonts w:hint="eastAsia" w:ascii="宋体"/>
                <w:sz w:val="18"/>
              </w:rPr>
              <w:t>灰分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木纤维</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含非木纤维</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横向吸液高度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单层</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mm/100s</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双层或多层</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rPr>
                <w:rFonts w:ascii="宋体"/>
                <w:sz w:val="18"/>
              </w:rPr>
            </w:pPr>
            <w:r>
              <w:rPr>
                <w:rFonts w:hint="eastAsia" w:ascii="宋体"/>
                <w:sz w:val="18"/>
              </w:rPr>
              <w:t>横向抗张指数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N.m/g</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纵向湿抗张强度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N/m</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柔软度</w:t>
            </w:r>
            <w:r>
              <w:rPr>
                <w:rFonts w:hint="eastAsia" w:ascii="宋体"/>
                <w:sz w:val="18"/>
                <w:vertAlign w:val="superscript"/>
              </w:rPr>
              <w:t>b</w:t>
            </w:r>
            <w:r>
              <w:rPr>
                <w:rFonts w:hint="eastAsia" w:ascii="宋体"/>
                <w:sz w:val="18"/>
              </w:rPr>
              <w:t>纵横向</w:t>
            </w:r>
          </w:p>
          <w:p>
            <w:pPr>
              <w:jc w:val="center"/>
              <w:rPr>
                <w:rFonts w:ascii="宋体"/>
                <w:sz w:val="18"/>
              </w:rPr>
            </w:pPr>
            <w:r>
              <w:rPr>
                <w:rFonts w:hint="eastAsia" w:ascii="宋体"/>
                <w:sz w:val="18"/>
              </w:rPr>
              <w:t>平均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单层</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mN</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双层或多层</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洞</w:t>
            </w:r>
          </w:p>
          <w:p>
            <w:pPr>
              <w:jc w:val="center"/>
              <w:rPr>
                <w:rFonts w:ascii="宋体"/>
                <w:sz w:val="18"/>
              </w:rPr>
            </w:pPr>
            <w:r>
              <w:rPr>
                <w:rFonts w:hint="eastAsia" w:ascii="宋体"/>
                <w:sz w:val="18"/>
              </w:rPr>
              <w:t>眼</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总数        ≤</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个/m</w:t>
            </w:r>
            <w:r>
              <w:rPr>
                <w:rFonts w:hint="eastAsia" w:ascii="宋体"/>
                <w:sz w:val="18"/>
                <w:vertAlign w:val="superscript"/>
              </w:rPr>
              <w:t>2</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2mm～5mm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＞5mm，≤8mm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＞8mm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不应有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尘</w:t>
            </w:r>
          </w:p>
          <w:p>
            <w:pPr>
              <w:jc w:val="center"/>
              <w:rPr>
                <w:rFonts w:ascii="宋体"/>
                <w:sz w:val="18"/>
              </w:rPr>
            </w:pPr>
            <w:r>
              <w:rPr>
                <w:rFonts w:hint="eastAsia" w:ascii="宋体"/>
                <w:sz w:val="18"/>
              </w:rPr>
              <w:t>埃</w:t>
            </w:r>
          </w:p>
          <w:p>
            <w:pPr>
              <w:jc w:val="center"/>
              <w:rPr>
                <w:rFonts w:ascii="宋体"/>
                <w:sz w:val="18"/>
              </w:rPr>
            </w:pPr>
            <w:r>
              <w:rPr>
                <w:rFonts w:hint="eastAsia" w:ascii="宋体"/>
                <w:sz w:val="18"/>
              </w:rPr>
              <w:t>度</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总数      ≤</w:t>
            </w:r>
          </w:p>
        </w:tc>
        <w:tc>
          <w:tcPr>
            <w:tcW w:w="1701" w:type="dxa"/>
            <w:vMerge w:val="restart"/>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个/m</w:t>
            </w:r>
            <w:r>
              <w:rPr>
                <w:rFonts w:hint="eastAsia" w:ascii="宋体"/>
                <w:sz w:val="18"/>
                <w:vertAlign w:val="superscript"/>
              </w:rPr>
              <w:t>2</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0.2mm</w:t>
            </w:r>
            <w:r>
              <w:rPr>
                <w:rFonts w:hint="eastAsia" w:ascii="宋体"/>
                <w:sz w:val="18"/>
                <w:vertAlign w:val="superscript"/>
              </w:rPr>
              <w:t>2</w:t>
            </w:r>
            <w:r>
              <w:rPr>
                <w:rFonts w:hint="eastAsia" w:ascii="宋体"/>
                <w:sz w:val="18"/>
              </w:rPr>
              <w:t>～1.0 mm</w:t>
            </w:r>
            <w:r>
              <w:rPr>
                <w:rFonts w:hint="eastAsia" w:ascii="宋体"/>
                <w:sz w:val="18"/>
                <w:vertAlign w:val="superscript"/>
              </w:rPr>
              <w:t>2</w:t>
            </w:r>
          </w:p>
        </w:tc>
        <w:tc>
          <w:tcPr>
            <w:tcW w:w="170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＞1.0 mm</w:t>
            </w:r>
            <w:r>
              <w:rPr>
                <w:rFonts w:hint="eastAsia" w:ascii="宋体"/>
                <w:sz w:val="18"/>
                <w:vertAlign w:val="superscript"/>
              </w:rPr>
              <w:t>2</w:t>
            </w:r>
            <w:r>
              <w:rPr>
                <w:rFonts w:hint="eastAsia" w:ascii="宋体"/>
                <w:sz w:val="18"/>
              </w:rPr>
              <w:t>，≤2.0 mm</w:t>
            </w:r>
            <w:r>
              <w:rPr>
                <w:rFonts w:hint="eastAsia" w:ascii="宋体"/>
                <w:sz w:val="18"/>
                <w:vertAlign w:val="superscript"/>
              </w:rPr>
              <w:t>2</w:t>
            </w:r>
          </w:p>
        </w:tc>
        <w:tc>
          <w:tcPr>
            <w:tcW w:w="170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＞2.0 mm</w:t>
            </w:r>
            <w:r>
              <w:rPr>
                <w:rFonts w:hint="eastAsia" w:ascii="宋体"/>
                <w:sz w:val="18"/>
                <w:vertAlign w:val="superscript"/>
              </w:rPr>
              <w:t>2</w:t>
            </w:r>
          </w:p>
        </w:tc>
        <w:tc>
          <w:tcPr>
            <w:tcW w:w="170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不应有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交货水分           ≤</w:t>
            </w:r>
          </w:p>
        </w:tc>
        <w:tc>
          <w:tcPr>
            <w:tcW w:w="1701" w:type="dxa"/>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5"/>
            <w:tcBorders>
              <w:top w:val="single" w:color="auto" w:sz="8" w:space="0"/>
              <w:left w:val="single" w:color="auto" w:sz="8" w:space="0"/>
              <w:bottom w:val="single" w:color="auto" w:sz="8" w:space="0"/>
              <w:right w:val="single" w:color="auto" w:sz="8" w:space="0"/>
            </w:tcBorders>
            <w:vAlign w:val="center"/>
          </w:tcPr>
          <w:p>
            <w:pPr>
              <w:jc w:val="left"/>
              <w:rPr>
                <w:rFonts w:ascii="宋体"/>
                <w:sz w:val="18"/>
                <w:lang w:bidi="en-US"/>
              </w:rPr>
            </w:pPr>
            <w:r>
              <w:rPr>
                <w:rFonts w:hint="eastAsia" w:ascii="宋体"/>
                <w:sz w:val="18"/>
              </w:rPr>
              <w:t>a</w:t>
            </w:r>
            <w:r>
              <w:rPr>
                <w:rFonts w:hint="eastAsia" w:ascii="宋体"/>
                <w:sz w:val="18"/>
                <w:lang w:bidi="en-US"/>
              </w:rPr>
              <w:t>印花、彩色和本色纸巾纸不核亮度（白度）。</w:t>
            </w:r>
          </w:p>
          <w:p>
            <w:pPr>
              <w:jc w:val="left"/>
              <w:rPr>
                <w:rFonts w:ascii="宋体"/>
                <w:sz w:val="18"/>
              </w:rPr>
            </w:pPr>
            <w:r>
              <w:rPr>
                <w:rFonts w:hint="eastAsia" w:ascii="宋体"/>
                <w:sz w:val="18"/>
              </w:rPr>
              <w:t>b</w:t>
            </w:r>
            <w:r>
              <w:rPr>
                <w:rFonts w:hint="eastAsia" w:ascii="宋体"/>
                <w:sz w:val="18"/>
                <w:lang w:bidi="en-US"/>
              </w:rPr>
              <w:t>纸餐巾不考核柔状度。</w:t>
            </w:r>
          </w:p>
        </w:tc>
      </w:tr>
    </w:tbl>
    <w:p>
      <w:pPr>
        <w:pStyle w:val="13"/>
        <w:numPr>
          <w:ilvl w:val="0"/>
          <w:numId w:val="4"/>
        </w:numPr>
        <w:spacing w:before="156" w:after="156"/>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4"/>
        <w:gridCol w:w="1842"/>
        <w:gridCol w:w="1701"/>
        <w:gridCol w:w="4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指标名称</w:t>
            </w:r>
          </w:p>
        </w:tc>
        <w:tc>
          <w:tcPr>
            <w:tcW w:w="1701" w:type="dxa"/>
            <w:vMerge w:val="restart"/>
            <w:tcBorders>
              <w:top w:val="single" w:color="auto" w:sz="8" w:space="0"/>
              <w:left w:val="single" w:color="auto" w:sz="4" w:space="0"/>
              <w:bottom w:val="single" w:color="auto" w:sz="4" w:space="0"/>
              <w:right w:val="single" w:color="auto" w:sz="4" w:space="0"/>
            </w:tcBorders>
            <w:vAlign w:val="center"/>
          </w:tcPr>
          <w:p>
            <w:pPr>
              <w:ind w:firstLine="540" w:firstLineChars="300"/>
              <w:jc w:val="center"/>
              <w:rPr>
                <w:rFonts w:ascii="宋体"/>
                <w:sz w:val="18"/>
              </w:rPr>
            </w:pPr>
            <w:r>
              <w:rPr>
                <w:rFonts w:hint="eastAsia" w:ascii="宋体"/>
                <w:sz w:val="18"/>
              </w:rPr>
              <w:t>单位</w:t>
            </w:r>
          </w:p>
        </w:tc>
        <w:tc>
          <w:tcPr>
            <w:tcW w:w="4359" w:type="dxa"/>
            <w:tcBorders>
              <w:top w:val="single" w:color="auto" w:sz="8"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9" w:type="dxa"/>
            <w:gridSpan w:val="3"/>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sz w:val="18"/>
              </w:rPr>
            </w:pPr>
          </w:p>
        </w:tc>
        <w:tc>
          <w:tcPr>
            <w:tcW w:w="170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8"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 合格品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定量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g/m</w:t>
            </w:r>
            <w:r>
              <w:rPr>
                <w:rFonts w:hint="eastAsia" w:ascii="宋体"/>
                <w:sz w:val="18"/>
                <w:vertAlign w:val="superscript"/>
              </w:rPr>
              <w:t>2</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10.0</w:t>
            </w:r>
            <w:r>
              <w:rPr>
                <w:rFonts w:hint="eastAsia" w:ascii="宋体" w:hAnsi="宋体"/>
                <w:sz w:val="18"/>
              </w:rPr>
              <w:t>±</w:t>
            </w:r>
            <w:r>
              <w:rPr>
                <w:rFonts w:hint="eastAsia" w:ascii="宋体"/>
                <w:sz w:val="18"/>
              </w:rPr>
              <w:t>1.0   12.0</w:t>
            </w:r>
            <w:r>
              <w:rPr>
                <w:rFonts w:hint="eastAsia" w:ascii="宋体" w:hAnsi="宋体"/>
                <w:sz w:val="18"/>
              </w:rPr>
              <w:t>±</w:t>
            </w:r>
            <w:r>
              <w:rPr>
                <w:rFonts w:hint="eastAsia" w:ascii="宋体"/>
                <w:sz w:val="18"/>
              </w:rPr>
              <w:t>1.0   14.0</w:t>
            </w:r>
            <w:r>
              <w:rPr>
                <w:rFonts w:hint="eastAsia" w:ascii="宋体" w:hAnsi="宋体"/>
                <w:sz w:val="18"/>
              </w:rPr>
              <w:t>±</w:t>
            </w:r>
            <w:r>
              <w:rPr>
                <w:rFonts w:hint="eastAsia" w:ascii="宋体"/>
                <w:sz w:val="18"/>
              </w:rPr>
              <w:t>1.0   16.0</w:t>
            </w:r>
            <w:r>
              <w:rPr>
                <w:rFonts w:hint="eastAsia" w:ascii="宋体" w:hAnsi="宋体"/>
                <w:sz w:val="18"/>
              </w:rPr>
              <w:t>±</w:t>
            </w:r>
            <w:r>
              <w:rPr>
                <w:rFonts w:hint="eastAsia" w:ascii="宋体"/>
                <w:sz w:val="18"/>
              </w:rPr>
              <w:t xml:space="preserve">1.0  </w:t>
            </w:r>
          </w:p>
          <w:p>
            <w:pPr>
              <w:jc w:val="center"/>
              <w:rPr>
                <w:rFonts w:ascii="宋体"/>
                <w:sz w:val="18"/>
              </w:rPr>
            </w:pPr>
            <w:r>
              <w:rPr>
                <w:rFonts w:hint="eastAsia" w:ascii="宋体"/>
                <w:sz w:val="18"/>
              </w:rPr>
              <w:t>18.0</w:t>
            </w:r>
            <w:r>
              <w:rPr>
                <w:rFonts w:hint="eastAsia" w:ascii="宋体" w:hAnsi="宋体"/>
                <w:sz w:val="18"/>
              </w:rPr>
              <w:t>±</w:t>
            </w:r>
            <w:r>
              <w:rPr>
                <w:rFonts w:hint="eastAsia" w:ascii="宋体"/>
                <w:sz w:val="18"/>
              </w:rPr>
              <w:t>1.0   20.0</w:t>
            </w:r>
            <w:r>
              <w:rPr>
                <w:rFonts w:hint="eastAsia" w:ascii="宋体" w:hAnsi="宋体"/>
                <w:sz w:val="18"/>
              </w:rPr>
              <w:t>±</w:t>
            </w:r>
            <w:r>
              <w:rPr>
                <w:rFonts w:hint="eastAsia" w:ascii="宋体"/>
                <w:sz w:val="18"/>
              </w:rPr>
              <w:t>1.0   23.0</w:t>
            </w:r>
            <w:r>
              <w:rPr>
                <w:rFonts w:hint="eastAsia" w:ascii="宋体" w:hAnsi="宋体"/>
                <w:sz w:val="18"/>
              </w:rPr>
              <w:t>±</w:t>
            </w:r>
            <w:r>
              <w:rPr>
                <w:rFonts w:hint="eastAsia" w:ascii="宋体"/>
                <w:sz w:val="18"/>
              </w:rPr>
              <w:t>2.0   27.0</w:t>
            </w:r>
            <w:r>
              <w:rPr>
                <w:rFonts w:hint="eastAsia" w:ascii="宋体" w:hAnsi="宋体"/>
                <w:sz w:val="18"/>
              </w:rPr>
              <w:t>±</w:t>
            </w:r>
            <w:r>
              <w:rPr>
                <w:rFonts w:hint="eastAsia" w:ascii="宋体"/>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wordWrap w:val="0"/>
              <w:jc w:val="right"/>
              <w:rPr>
                <w:rFonts w:ascii="宋体"/>
                <w:sz w:val="18"/>
              </w:rPr>
            </w:pPr>
            <w:r>
              <w:rPr>
                <w:rFonts w:hint="eastAsia" w:ascii="宋体"/>
                <w:sz w:val="18"/>
              </w:rPr>
              <w:t>亮度（白度）</w:t>
            </w:r>
            <w:r>
              <w:rPr>
                <w:rFonts w:hint="eastAsia" w:ascii="宋体"/>
                <w:sz w:val="18"/>
                <w:vertAlign w:val="superscript"/>
              </w:rPr>
              <w:t xml:space="preserve">                          </w:t>
            </w:r>
            <w:r>
              <w:rPr>
                <w:rFonts w:hint="eastAsia" w:ascii="宋体"/>
                <w:sz w:val="18"/>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55.0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可迁移性荧光增白剂</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灰分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横向吸液高度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单层</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mm/100s</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34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双层或多层</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rPr>
                <w:rFonts w:ascii="宋体"/>
                <w:sz w:val="18"/>
              </w:rPr>
            </w:pPr>
            <w:r>
              <w:rPr>
                <w:rFonts w:hint="eastAsia" w:ascii="宋体"/>
                <w:sz w:val="18"/>
              </w:rPr>
              <w:t>横向抗张指数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N.m/g</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纵向湿抗张强度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N/m</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69" w:type="dxa"/>
            <w:gridSpan w:val="2"/>
            <w:tcBorders>
              <w:top w:val="single" w:color="auto" w:sz="4" w:space="0"/>
              <w:left w:val="single" w:color="auto" w:sz="8" w:space="0"/>
              <w:bottom w:val="single" w:color="auto" w:sz="4" w:space="0"/>
              <w:right w:val="single" w:color="auto" w:sz="4" w:space="0"/>
            </w:tcBorders>
            <w:vAlign w:val="center"/>
          </w:tcPr>
          <w:p>
            <w:pPr>
              <w:rPr>
                <w:rFonts w:ascii="宋体"/>
                <w:sz w:val="18"/>
              </w:rPr>
            </w:pPr>
            <w:r>
              <w:rPr>
                <w:rFonts w:hint="eastAsia" w:ascii="宋体"/>
                <w:sz w:val="18"/>
              </w:rPr>
              <w:t>柔软度</w:t>
            </w:r>
            <w:r>
              <w:rPr>
                <w:rFonts w:hint="eastAsia" w:ascii="宋体"/>
                <w:sz w:val="18"/>
                <w:vertAlign w:val="superscript"/>
              </w:rPr>
              <w:t>b</w:t>
            </w:r>
            <w:r>
              <w:rPr>
                <w:rFonts w:hint="eastAsia" w:ascii="宋体"/>
                <w:sz w:val="18"/>
              </w:rPr>
              <w:t xml:space="preserve">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纵横向</w:t>
            </w:r>
          </w:p>
          <w:p>
            <w:pPr>
              <w:jc w:val="center"/>
              <w:rPr>
                <w:rFonts w:ascii="宋体"/>
                <w:sz w:val="18"/>
              </w:rPr>
            </w:pPr>
            <w:r>
              <w:rPr>
                <w:rFonts w:hint="eastAsia" w:ascii="宋体"/>
                <w:sz w:val="18"/>
              </w:rPr>
              <w:t>平均/成品层</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mN</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洞</w:t>
            </w:r>
          </w:p>
          <w:p>
            <w:pPr>
              <w:jc w:val="center"/>
              <w:rPr>
                <w:rFonts w:ascii="宋体"/>
                <w:sz w:val="18"/>
              </w:rPr>
            </w:pPr>
            <w:r>
              <w:rPr>
                <w:rFonts w:hint="eastAsia" w:ascii="宋体"/>
                <w:sz w:val="18"/>
              </w:rPr>
              <w:t>眼</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总数        ≤</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个/m</w:t>
            </w:r>
            <w:r>
              <w:rPr>
                <w:rFonts w:hint="eastAsia" w:ascii="宋体"/>
                <w:sz w:val="18"/>
                <w:vertAlign w:val="superscript"/>
              </w:rPr>
              <w:t>2</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2mm～5mm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＞5mm，≤8mm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＞8mm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不应有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4"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尘</w:t>
            </w:r>
          </w:p>
          <w:p>
            <w:pPr>
              <w:jc w:val="center"/>
              <w:rPr>
                <w:rFonts w:ascii="宋体"/>
                <w:sz w:val="18"/>
              </w:rPr>
            </w:pPr>
            <w:r>
              <w:rPr>
                <w:rFonts w:hint="eastAsia" w:ascii="宋体"/>
                <w:sz w:val="18"/>
              </w:rPr>
              <w:t>埃</w:t>
            </w:r>
          </w:p>
          <w:p>
            <w:pPr>
              <w:jc w:val="center"/>
              <w:rPr>
                <w:rFonts w:ascii="宋体"/>
                <w:sz w:val="18"/>
              </w:rPr>
            </w:pPr>
            <w:r>
              <w:rPr>
                <w:rFonts w:hint="eastAsia" w:ascii="宋体"/>
                <w:sz w:val="18"/>
              </w:rPr>
              <w:t>度</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总数      ≤</w:t>
            </w:r>
          </w:p>
        </w:tc>
        <w:tc>
          <w:tcPr>
            <w:tcW w:w="1701" w:type="dxa"/>
            <w:vMerge w:val="restart"/>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个/m</w:t>
            </w:r>
            <w:r>
              <w:rPr>
                <w:rFonts w:hint="eastAsia" w:ascii="宋体"/>
                <w:sz w:val="18"/>
                <w:vertAlign w:val="superscript"/>
              </w:rPr>
              <w:t>2</w:t>
            </w: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0.2mm</w:t>
            </w:r>
            <w:r>
              <w:rPr>
                <w:rFonts w:hint="eastAsia" w:ascii="宋体"/>
                <w:sz w:val="18"/>
                <w:vertAlign w:val="superscript"/>
              </w:rPr>
              <w:t>2</w:t>
            </w:r>
            <w:r>
              <w:rPr>
                <w:rFonts w:hint="eastAsia" w:ascii="宋体"/>
                <w:sz w:val="18"/>
              </w:rPr>
              <w:t>～1.0 mm</w:t>
            </w:r>
            <w:r>
              <w:rPr>
                <w:rFonts w:hint="eastAsia" w:ascii="宋体"/>
                <w:sz w:val="18"/>
                <w:vertAlign w:val="superscript"/>
              </w:rPr>
              <w:t>2</w:t>
            </w:r>
          </w:p>
        </w:tc>
        <w:tc>
          <w:tcPr>
            <w:tcW w:w="170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＞1.0 mm</w:t>
            </w:r>
            <w:r>
              <w:rPr>
                <w:rFonts w:hint="eastAsia" w:ascii="宋体"/>
                <w:sz w:val="18"/>
                <w:vertAlign w:val="superscript"/>
              </w:rPr>
              <w:t>2</w:t>
            </w:r>
            <w:r>
              <w:rPr>
                <w:rFonts w:hint="eastAsia" w:ascii="宋体"/>
                <w:sz w:val="18"/>
              </w:rPr>
              <w:t>，≤2.0 mm</w:t>
            </w:r>
            <w:r>
              <w:rPr>
                <w:rFonts w:hint="eastAsia" w:ascii="宋体"/>
                <w:sz w:val="18"/>
                <w:vertAlign w:val="superscript"/>
              </w:rPr>
              <w:t>2</w:t>
            </w:r>
          </w:p>
        </w:tc>
        <w:tc>
          <w:tcPr>
            <w:tcW w:w="170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sz w:val="18"/>
              </w:rPr>
            </w:pPr>
          </w:p>
        </w:tc>
        <w:tc>
          <w:tcPr>
            <w:tcW w:w="283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＞2.0 mm</w:t>
            </w:r>
            <w:r>
              <w:rPr>
                <w:rFonts w:hint="eastAsia" w:ascii="宋体"/>
                <w:sz w:val="18"/>
                <w:vertAlign w:val="superscript"/>
              </w:rPr>
              <w:t>2</w:t>
            </w:r>
          </w:p>
        </w:tc>
        <w:tc>
          <w:tcPr>
            <w:tcW w:w="1701"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sz w:val="18"/>
              </w:rPr>
            </w:pPr>
          </w:p>
        </w:tc>
        <w:tc>
          <w:tcPr>
            <w:tcW w:w="4359"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不应有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gridSpan w:val="3"/>
            <w:tcBorders>
              <w:top w:val="single" w:color="auto" w:sz="4"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交货水分           ≤</w:t>
            </w:r>
          </w:p>
        </w:tc>
        <w:tc>
          <w:tcPr>
            <w:tcW w:w="1701" w:type="dxa"/>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w:t>
            </w:r>
          </w:p>
        </w:tc>
        <w:tc>
          <w:tcPr>
            <w:tcW w:w="4359"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9.0</w:t>
            </w:r>
          </w:p>
        </w:tc>
      </w:tr>
    </w:tbl>
    <w:p>
      <w:pPr>
        <w:pStyle w:val="13"/>
        <w:numPr>
          <w:ilvl w:val="0"/>
          <w:numId w:val="0"/>
        </w:numPr>
        <w:tabs>
          <w:tab w:val="left" w:pos="420"/>
        </w:tabs>
        <w:spacing w:before="156" w:after="156"/>
        <w:jc w:val="both"/>
      </w:pPr>
    </w:p>
    <w:p>
      <w:pPr>
        <w:pStyle w:val="12"/>
        <w:numPr>
          <w:ilvl w:val="1"/>
          <w:numId w:val="3"/>
        </w:numPr>
        <w:spacing w:before="156" w:after="156"/>
        <w:rPr>
          <w:rFonts w:ascii="宋体" w:hAnsi="宋体" w:eastAsia="宋体"/>
          <w:lang w:bidi="en-US"/>
        </w:rPr>
      </w:pPr>
      <w:bookmarkStart w:id="26" w:name="_Toc528322659"/>
      <w:bookmarkStart w:id="27" w:name="_Toc528322709"/>
      <w:r>
        <w:rPr>
          <w:rFonts w:hint="eastAsia" w:ascii="宋体" w:hAnsi="宋体" w:eastAsia="宋体"/>
        </w:rPr>
        <w:t>餐饮用定制包装纸巾纸内装量应符合JF1070－2005中表3计数定量包装商品标注净含量的规定。当内装量Q</w:t>
      </w:r>
      <w:r>
        <w:rPr>
          <w:rFonts w:hint="eastAsia" w:ascii="宋体" w:hAnsi="宋体" w:eastAsia="宋体"/>
          <w:vertAlign w:val="subscript"/>
        </w:rPr>
        <w:t>n</w:t>
      </w:r>
      <w:r>
        <w:rPr>
          <w:rFonts w:hint="eastAsia" w:ascii="宋体" w:hAnsi="宋体" w:eastAsia="宋体"/>
          <w:lang w:bidi="en-US"/>
        </w:rPr>
        <w:t>小于等于50时，不允许出现短缺量；当Q</w:t>
      </w:r>
      <w:r>
        <w:rPr>
          <w:rFonts w:hint="eastAsia" w:ascii="宋体" w:hAnsi="宋体" w:eastAsia="宋体"/>
          <w:vertAlign w:val="subscript"/>
          <w:lang w:bidi="en-US"/>
        </w:rPr>
        <w:t>n</w:t>
      </w:r>
      <w:r>
        <w:rPr>
          <w:rFonts w:hint="eastAsia" w:ascii="宋体" w:hAnsi="宋体" w:eastAsia="宋体"/>
          <w:lang w:bidi="en-US"/>
        </w:rPr>
        <w:t>大于50时，短缺量应小于Q</w:t>
      </w:r>
      <w:r>
        <w:rPr>
          <w:rFonts w:hint="eastAsia" w:ascii="宋体" w:hAnsi="宋体" w:eastAsia="宋体"/>
          <w:vertAlign w:val="subscript"/>
          <w:lang w:bidi="en-US"/>
        </w:rPr>
        <w:t>n</w:t>
      </w:r>
      <w:r>
        <w:rPr>
          <w:rFonts w:hint="eastAsia" w:ascii="宋体" w:hAnsi="宋体" w:eastAsia="宋体"/>
          <w:lang w:bidi="en-US"/>
        </w:rPr>
        <w:t>×1％，结果取整数，如果出现小数，就将该小数进位到下一紧邻的整数。</w:t>
      </w:r>
      <w:bookmarkEnd w:id="26"/>
      <w:bookmarkEnd w:id="27"/>
    </w:p>
    <w:p>
      <w:pPr>
        <w:pStyle w:val="12"/>
        <w:numPr>
          <w:ilvl w:val="1"/>
          <w:numId w:val="3"/>
        </w:numPr>
        <w:spacing w:before="156" w:after="156"/>
        <w:rPr>
          <w:rFonts w:ascii="宋体" w:hAnsi="宋体" w:eastAsia="宋体"/>
        </w:rPr>
      </w:pPr>
      <w:bookmarkStart w:id="28" w:name="_Toc528322710"/>
      <w:bookmarkStart w:id="29" w:name="_Toc528322660"/>
      <w:r>
        <w:rPr>
          <w:rFonts w:hint="eastAsia" w:ascii="宋体" w:hAnsi="宋体" w:eastAsia="宋体"/>
        </w:rPr>
        <w:t>餐饮用定制包装纸巾纸</w:t>
      </w:r>
      <w:r>
        <w:rPr>
          <w:rFonts w:hint="eastAsia" w:ascii="宋体" w:hAnsi="宋体" w:eastAsia="宋体"/>
          <w:lang w:bidi="en-US"/>
        </w:rPr>
        <w:t>一般为平板或平切折叠。其规格应符合合同规定，规格尺寸偏差应不超过标称值士5mm，</w:t>
      </w:r>
      <w:r>
        <w:rPr>
          <w:rFonts w:hint="eastAsia" w:ascii="宋体" w:hAnsi="宋体" w:eastAsia="宋体"/>
        </w:rPr>
        <w:t>偏斜度应不超过3mm，或符合合同规定。</w:t>
      </w:r>
      <w:bookmarkEnd w:id="28"/>
      <w:bookmarkEnd w:id="29"/>
    </w:p>
    <w:p>
      <w:pPr>
        <w:pStyle w:val="12"/>
        <w:numPr>
          <w:ilvl w:val="1"/>
          <w:numId w:val="3"/>
        </w:numPr>
        <w:spacing w:before="156" w:after="156"/>
        <w:rPr>
          <w:rFonts w:ascii="宋体" w:hAnsi="宋体" w:eastAsia="宋体"/>
        </w:rPr>
      </w:pPr>
      <w:bookmarkStart w:id="30" w:name="_Toc528322661"/>
      <w:bookmarkStart w:id="31" w:name="_Toc528322711"/>
      <w:r>
        <w:rPr>
          <w:rFonts w:hint="eastAsia" w:ascii="宋体" w:hAnsi="宋体" w:eastAsia="宋体"/>
        </w:rPr>
        <w:t>餐饮用定制包装纸巾纸可压花，印花，也可是各种颜色，但不应使用有害染料。</w:t>
      </w:r>
      <w:bookmarkEnd w:id="30"/>
      <w:bookmarkEnd w:id="31"/>
    </w:p>
    <w:p>
      <w:pPr>
        <w:pStyle w:val="12"/>
        <w:numPr>
          <w:ilvl w:val="1"/>
          <w:numId w:val="3"/>
        </w:numPr>
        <w:spacing w:before="156" w:after="156"/>
        <w:rPr>
          <w:rFonts w:ascii="宋体" w:hAnsi="宋体" w:eastAsia="宋体"/>
        </w:rPr>
      </w:pPr>
      <w:bookmarkStart w:id="32" w:name="_Toc528322662"/>
      <w:bookmarkStart w:id="33" w:name="_Toc528322712"/>
      <w:r>
        <w:rPr>
          <w:rFonts w:hint="eastAsia" w:ascii="宋体" w:hAnsi="宋体" w:eastAsia="宋体"/>
        </w:rPr>
        <w:t>餐饮用定制包装纸巾纸应洁净，装纹应均匀细腻。不应有明显的死福、残块、破损、沙子、硬质块、生浆团等纸病。</w:t>
      </w:r>
      <w:bookmarkEnd w:id="32"/>
      <w:bookmarkEnd w:id="33"/>
    </w:p>
    <w:p>
      <w:pPr>
        <w:pStyle w:val="12"/>
        <w:numPr>
          <w:ilvl w:val="1"/>
          <w:numId w:val="3"/>
        </w:numPr>
        <w:spacing w:before="156" w:after="156"/>
        <w:rPr>
          <w:rFonts w:ascii="宋体" w:hAnsi="宋体" w:eastAsia="宋体"/>
        </w:rPr>
      </w:pPr>
      <w:bookmarkStart w:id="34" w:name="_Toc528322713"/>
      <w:bookmarkStart w:id="35" w:name="_Toc528322663"/>
      <w:r>
        <w:rPr>
          <w:rFonts w:hint="eastAsia" w:ascii="宋体" w:hAnsi="宋体" w:eastAsia="宋体"/>
        </w:rPr>
        <w:t>餐饮用定制包装纸巾纸不应有连张现象，彩色纸巾纸浸水后不应有脱色现象。</w:t>
      </w:r>
      <w:bookmarkEnd w:id="34"/>
      <w:bookmarkEnd w:id="35"/>
    </w:p>
    <w:p>
      <w:pPr>
        <w:pStyle w:val="12"/>
        <w:numPr>
          <w:ilvl w:val="1"/>
          <w:numId w:val="3"/>
        </w:numPr>
        <w:spacing w:before="156" w:after="156"/>
        <w:rPr>
          <w:rFonts w:ascii="宋体" w:hAnsi="宋体" w:eastAsia="宋体"/>
        </w:rPr>
      </w:pPr>
      <w:bookmarkStart w:id="36" w:name="_Toc528322664"/>
      <w:bookmarkStart w:id="37" w:name="_Toc528322714"/>
      <w:r>
        <w:rPr>
          <w:rFonts w:hint="eastAsia" w:ascii="宋体" w:hAnsi="宋体" w:eastAsia="宋体"/>
        </w:rPr>
        <w:t>餐饮用定制包装纸巾纸不得使用有毒有害原料。应使用木材、草关、竹子等原生纤维原料，不得使用任何回收纸、纸张印剧品、纸品及其他回收纤雄状物质作原料，不得使用脱墨剂。</w:t>
      </w:r>
      <w:bookmarkEnd w:id="36"/>
      <w:bookmarkEnd w:id="37"/>
    </w:p>
    <w:p>
      <w:pPr>
        <w:pStyle w:val="12"/>
        <w:numPr>
          <w:ilvl w:val="1"/>
          <w:numId w:val="3"/>
        </w:numPr>
        <w:spacing w:before="156" w:after="156"/>
        <w:rPr>
          <w:rFonts w:ascii="宋体" w:hAnsi="宋体" w:eastAsia="宋体"/>
        </w:rPr>
      </w:pPr>
      <w:bookmarkStart w:id="38" w:name="_Toc528322715"/>
      <w:bookmarkStart w:id="39" w:name="_Toc528322665"/>
      <w:r>
        <w:rPr>
          <w:rFonts w:hint="eastAsia" w:ascii="宋体" w:hAnsi="宋体" w:eastAsia="宋体"/>
        </w:rPr>
        <w:t>餐饮用定制包装纸巾纸卫生指标应符合GB15979的规定。</w:t>
      </w:r>
      <w:bookmarkEnd w:id="38"/>
      <w:bookmarkEnd w:id="39"/>
    </w:p>
    <w:p>
      <w:pPr>
        <w:pStyle w:val="11"/>
        <w:numPr>
          <w:ilvl w:val="0"/>
          <w:numId w:val="3"/>
        </w:numPr>
        <w:spacing w:before="312" w:after="312"/>
        <w:ind w:left="210"/>
        <w:rPr>
          <w:lang w:bidi="en-US"/>
        </w:rPr>
      </w:pPr>
      <w:bookmarkStart w:id="40" w:name="_Toc528322666"/>
      <w:bookmarkStart w:id="41" w:name="_Toc528322716"/>
      <w:bookmarkStart w:id="42" w:name="_Toc528322867"/>
      <w:r>
        <w:rPr>
          <w:rFonts w:hint="eastAsia"/>
          <w:lang w:bidi="en-US"/>
        </w:rPr>
        <w:t>试验方法</w:t>
      </w:r>
      <w:bookmarkEnd w:id="40"/>
      <w:bookmarkEnd w:id="41"/>
      <w:bookmarkEnd w:id="42"/>
    </w:p>
    <w:p>
      <w:pPr>
        <w:pStyle w:val="12"/>
        <w:numPr>
          <w:ilvl w:val="1"/>
          <w:numId w:val="3"/>
        </w:numPr>
        <w:spacing w:before="156" w:after="156"/>
      </w:pPr>
      <w:bookmarkStart w:id="43" w:name="_Toc528322717"/>
      <w:bookmarkStart w:id="44" w:name="_Toc528322667"/>
      <w:r>
        <w:rPr>
          <w:rFonts w:hint="eastAsia"/>
        </w:rPr>
        <w:t>试样的采取和处理</w:t>
      </w:r>
      <w:bookmarkEnd w:id="43"/>
      <w:bookmarkEnd w:id="44"/>
    </w:p>
    <w:p>
      <w:pPr>
        <w:ind w:firstLine="525" w:firstLineChars="250"/>
      </w:pPr>
      <w:r>
        <w:rPr>
          <w:rFonts w:hint="eastAsia"/>
        </w:rPr>
        <w:t>试样的果取按</w:t>
      </w:r>
      <w:r>
        <w:t>GB</w:t>
      </w:r>
      <w:r>
        <w:rPr>
          <w:rFonts w:hint="eastAsia"/>
        </w:rPr>
        <w:t>／</w:t>
      </w:r>
      <w:r>
        <w:t>T450</w:t>
      </w:r>
      <w:r>
        <w:rPr>
          <w:rFonts w:hint="eastAsia"/>
        </w:rPr>
        <w:t>进行，试样的处理和试验的标准大气条件按</w:t>
      </w:r>
      <w:r>
        <w:t>GB</w:t>
      </w:r>
      <w:r>
        <w:rPr>
          <w:rFonts w:hint="eastAsia"/>
        </w:rPr>
        <w:t>／</w:t>
      </w:r>
      <w:r>
        <w:t>T10739</w:t>
      </w:r>
      <w:r>
        <w:rPr>
          <w:rFonts w:hint="eastAsia"/>
        </w:rPr>
        <w:t>进行</w:t>
      </w:r>
    </w:p>
    <w:p>
      <w:pPr>
        <w:pStyle w:val="12"/>
        <w:numPr>
          <w:ilvl w:val="1"/>
          <w:numId w:val="3"/>
        </w:numPr>
        <w:spacing w:before="156" w:after="156"/>
      </w:pPr>
      <w:bookmarkStart w:id="45" w:name="_Toc528322668"/>
      <w:bookmarkStart w:id="46" w:name="_Toc528322718"/>
      <w:r>
        <w:rPr>
          <w:rFonts w:hint="eastAsia"/>
        </w:rPr>
        <w:t>定量</w:t>
      </w:r>
      <w:bookmarkEnd w:id="45"/>
      <w:bookmarkEnd w:id="46"/>
    </w:p>
    <w:p>
      <w:pPr>
        <w:ind w:firstLine="525" w:firstLineChars="250"/>
      </w:pPr>
      <w:r>
        <w:rPr>
          <w:rFonts w:hint="eastAsia"/>
        </w:rPr>
        <w:t>定量按</w:t>
      </w:r>
      <w:r>
        <w:t>GB</w:t>
      </w:r>
      <w:r>
        <w:rPr>
          <w:rFonts w:hint="eastAsia"/>
        </w:rPr>
        <w:t>／</w:t>
      </w:r>
      <w:r>
        <w:t>T24328</w:t>
      </w:r>
      <w:r>
        <w:rPr>
          <w:b/>
        </w:rPr>
        <w:t>.</w:t>
      </w:r>
      <w:r>
        <w:t>5</w:t>
      </w:r>
      <w:r>
        <w:rPr>
          <w:rFonts w:hint="eastAsia"/>
        </w:rPr>
        <w:t>测定，以单层表示结果</w:t>
      </w:r>
    </w:p>
    <w:p>
      <w:pPr>
        <w:pStyle w:val="12"/>
        <w:numPr>
          <w:ilvl w:val="1"/>
          <w:numId w:val="3"/>
        </w:numPr>
        <w:spacing w:before="156" w:after="156"/>
      </w:pPr>
      <w:bookmarkStart w:id="47" w:name="_Toc528322669"/>
      <w:bookmarkStart w:id="48" w:name="_Toc528322719"/>
      <w:r>
        <w:rPr>
          <w:rFonts w:hint="eastAsia"/>
        </w:rPr>
        <w:t>亮度（白度）</w:t>
      </w:r>
      <w:bookmarkEnd w:id="47"/>
      <w:bookmarkEnd w:id="48"/>
    </w:p>
    <w:p>
      <w:pPr>
        <w:ind w:firstLine="525" w:firstLineChars="250"/>
      </w:pPr>
      <w:r>
        <w:rPr>
          <w:rFonts w:hint="eastAsia"/>
        </w:rPr>
        <w:t>亮度（白度）按</w:t>
      </w:r>
      <w:r>
        <w:t>GB</w:t>
      </w:r>
      <w:r>
        <w:rPr>
          <w:rFonts w:hint="eastAsia"/>
        </w:rPr>
        <w:t>／</w:t>
      </w:r>
      <w:r>
        <w:t>T7974</w:t>
      </w:r>
      <w:r>
        <w:rPr>
          <w:rFonts w:hint="eastAsia"/>
        </w:rPr>
        <w:t>测定</w:t>
      </w:r>
    </w:p>
    <w:p>
      <w:pPr>
        <w:pStyle w:val="12"/>
        <w:numPr>
          <w:ilvl w:val="1"/>
          <w:numId w:val="3"/>
        </w:numPr>
        <w:spacing w:before="156" w:after="156"/>
      </w:pPr>
      <w:bookmarkStart w:id="49" w:name="_Toc528322720"/>
      <w:bookmarkStart w:id="50" w:name="_Toc528322670"/>
      <w:r>
        <w:rPr>
          <w:rFonts w:hint="eastAsia"/>
        </w:rPr>
        <w:t>可迁移性荧光增白剂</w:t>
      </w:r>
      <w:bookmarkEnd w:id="49"/>
      <w:bookmarkEnd w:id="50"/>
    </w:p>
    <w:p>
      <w:pPr>
        <w:ind w:firstLine="420" w:firstLineChars="200"/>
      </w:pPr>
      <w:r>
        <w:rPr>
          <w:rFonts w:hint="eastAsia"/>
        </w:rPr>
        <w:t>将试样置于紫外灯下，在波长</w:t>
      </w:r>
      <w:r>
        <w:t>254nm</w:t>
      </w:r>
      <w:r>
        <w:rPr>
          <w:rFonts w:hint="eastAsia"/>
        </w:rPr>
        <w:t>和</w:t>
      </w:r>
      <w:r>
        <w:t>365nm</w:t>
      </w:r>
      <w:r>
        <w:rPr>
          <w:rFonts w:hint="eastAsia"/>
        </w:rPr>
        <w:t>的紫外光下检测是否有荧光现象。若试样在紫外灯下无荧光现象，则判定无可迁移性荧光增白剂，若试样有荧光现象，则按</w:t>
      </w:r>
      <w:r>
        <w:t>GB</w:t>
      </w:r>
      <w:r>
        <w:rPr>
          <w:rFonts w:hint="eastAsia"/>
        </w:rPr>
        <w:t>／</w:t>
      </w:r>
      <w:r>
        <w:t>T27741</w:t>
      </w:r>
      <w:r>
        <w:rPr>
          <w:rFonts w:hint="eastAsia"/>
        </w:rPr>
        <w:t>－</w:t>
      </w:r>
      <w:r>
        <w:t>2011</w:t>
      </w:r>
      <w:r>
        <w:rPr>
          <w:rFonts w:hint="eastAsia"/>
        </w:rPr>
        <w:t>中第</w:t>
      </w:r>
      <w:r>
        <w:t>5</w:t>
      </w:r>
      <w:r>
        <w:rPr>
          <w:rFonts w:hint="eastAsia"/>
        </w:rPr>
        <w:t>章进行可迁移性荧光增白剂测定。</w:t>
      </w:r>
    </w:p>
    <w:p>
      <w:pPr>
        <w:pStyle w:val="12"/>
        <w:numPr>
          <w:ilvl w:val="1"/>
          <w:numId w:val="3"/>
        </w:numPr>
        <w:spacing w:before="156" w:after="156"/>
      </w:pPr>
      <w:bookmarkStart w:id="51" w:name="_Toc528322721"/>
      <w:bookmarkStart w:id="52" w:name="_Toc528322671"/>
      <w:r>
        <w:rPr>
          <w:rFonts w:hint="eastAsia"/>
        </w:rPr>
        <w:t>灰分</w:t>
      </w:r>
      <w:bookmarkEnd w:id="51"/>
      <w:bookmarkEnd w:id="52"/>
    </w:p>
    <w:p>
      <w:pPr>
        <w:ind w:firstLine="420" w:firstLineChars="200"/>
      </w:pPr>
      <w:r>
        <w:rPr>
          <w:rFonts w:hint="eastAsia"/>
        </w:rPr>
        <w:t>灰分按</w:t>
      </w:r>
      <w:r>
        <w:t>GB</w:t>
      </w:r>
      <w:r>
        <w:rPr>
          <w:rFonts w:hint="eastAsia"/>
        </w:rPr>
        <w:t>／</w:t>
      </w:r>
      <w:r>
        <w:t>T742</w:t>
      </w:r>
      <w:r>
        <w:rPr>
          <w:rFonts w:hint="eastAsia"/>
        </w:rPr>
        <w:t>测定，灼烧温度为</w:t>
      </w:r>
      <w:r>
        <w:t>575</w:t>
      </w:r>
      <w:r>
        <w:rPr>
          <w:rFonts w:hint="eastAsia" w:ascii="宋体" w:hAnsi="宋体" w:cs="宋体"/>
        </w:rPr>
        <w:t>℃</w:t>
      </w:r>
    </w:p>
    <w:p>
      <w:pPr>
        <w:pStyle w:val="12"/>
        <w:numPr>
          <w:ilvl w:val="1"/>
          <w:numId w:val="3"/>
        </w:numPr>
        <w:spacing w:before="156" w:after="156"/>
      </w:pPr>
      <w:bookmarkStart w:id="53" w:name="_Toc528322672"/>
      <w:bookmarkStart w:id="54" w:name="_Toc528322722"/>
      <w:r>
        <w:rPr>
          <w:rFonts w:hint="eastAsia"/>
        </w:rPr>
        <w:t>横向吸液高度</w:t>
      </w:r>
      <w:bookmarkEnd w:id="53"/>
      <w:bookmarkEnd w:id="54"/>
    </w:p>
    <w:p>
      <w:pPr>
        <w:ind w:firstLine="420" w:firstLineChars="200"/>
      </w:pPr>
      <w:r>
        <w:rPr>
          <w:rFonts w:hint="eastAsia"/>
        </w:rPr>
        <w:t>横向吸液高度按</w:t>
      </w:r>
      <w:r>
        <w:t>GB</w:t>
      </w:r>
      <w:r>
        <w:rPr>
          <w:rFonts w:hint="eastAsia"/>
        </w:rPr>
        <w:t>／</w:t>
      </w:r>
      <w:r>
        <w:t>T461</w:t>
      </w:r>
      <w:r>
        <w:rPr>
          <w:rFonts w:hint="eastAsia"/>
        </w:rPr>
        <w:t>.</w:t>
      </w:r>
      <w:r>
        <w:t>1</w:t>
      </w:r>
      <w:r>
        <w:rPr>
          <w:rFonts w:hint="eastAsia"/>
        </w:rPr>
        <w:t>测定，测定时间为</w:t>
      </w:r>
      <w:r>
        <w:t>100s</w:t>
      </w:r>
      <w:r>
        <w:rPr>
          <w:rFonts w:hint="eastAsia"/>
        </w:rPr>
        <w:t>，按成品层数测定。</w:t>
      </w:r>
    </w:p>
    <w:p>
      <w:pPr>
        <w:pStyle w:val="12"/>
        <w:numPr>
          <w:ilvl w:val="1"/>
          <w:numId w:val="3"/>
        </w:numPr>
        <w:spacing w:before="156" w:after="156"/>
      </w:pPr>
      <w:bookmarkStart w:id="55" w:name="_Toc528322673"/>
      <w:bookmarkStart w:id="56" w:name="_Toc528322723"/>
      <w:r>
        <w:rPr>
          <w:rFonts w:hint="eastAsia"/>
        </w:rPr>
        <w:t>横向抗张指数</w:t>
      </w:r>
      <w:bookmarkEnd w:id="55"/>
      <w:bookmarkEnd w:id="56"/>
    </w:p>
    <w:p>
      <w:pPr>
        <w:ind w:firstLine="420" w:firstLineChars="200"/>
      </w:pPr>
      <w:r>
        <w:rPr>
          <w:rFonts w:hint="eastAsia"/>
        </w:rPr>
        <w:t>横向抗张指数按</w:t>
      </w:r>
      <w:r>
        <w:t>GB</w:t>
      </w:r>
      <w:r>
        <w:rPr>
          <w:rFonts w:hint="eastAsia"/>
        </w:rPr>
        <w:t>／</w:t>
      </w:r>
      <w:r>
        <w:t>T12914</w:t>
      </w:r>
      <w:r>
        <w:rPr>
          <w:rFonts w:hint="eastAsia"/>
        </w:rPr>
        <w:t>－</w:t>
      </w:r>
      <w:r>
        <w:t>2008</w:t>
      </w:r>
      <w:r>
        <w:rPr>
          <w:rFonts w:hint="eastAsia"/>
        </w:rPr>
        <w:t>中恒速拉伸法测定。试样宽度为</w:t>
      </w:r>
      <w:r>
        <w:t>15mm</w:t>
      </w:r>
      <w:r>
        <w:rPr>
          <w:rFonts w:hint="eastAsia"/>
        </w:rPr>
        <w:t>，夹距为</w:t>
      </w:r>
      <w:r>
        <w:t>100mm</w:t>
      </w:r>
      <w:r>
        <w:rPr>
          <w:rFonts w:hint="eastAsia"/>
        </w:rPr>
        <w:t>，单</w:t>
      </w:r>
    </w:p>
    <w:p>
      <w:r>
        <w:rPr>
          <w:rFonts w:hint="eastAsia"/>
        </w:rPr>
        <w:t>层、双层或多层试样按成品层数测定，然后换算成单层测定值。</w:t>
      </w:r>
    </w:p>
    <w:p>
      <w:pPr>
        <w:pStyle w:val="12"/>
        <w:numPr>
          <w:ilvl w:val="1"/>
          <w:numId w:val="3"/>
        </w:numPr>
        <w:spacing w:before="156" w:after="156"/>
      </w:pPr>
      <w:bookmarkStart w:id="57" w:name="_Toc528322724"/>
      <w:bookmarkStart w:id="58" w:name="_Toc528322674"/>
      <w:r>
        <w:rPr>
          <w:rFonts w:hint="eastAsia"/>
        </w:rPr>
        <w:t>纵向湿抗张强</w:t>
      </w:r>
      <w:bookmarkEnd w:id="57"/>
      <w:bookmarkEnd w:id="58"/>
    </w:p>
    <w:p>
      <w:pPr>
        <w:ind w:firstLine="420" w:firstLineChars="200"/>
      </w:pPr>
      <w:r>
        <w:rPr>
          <w:rFonts w:hint="eastAsia"/>
        </w:rPr>
        <w:t>纵向湿抗张强度按</w:t>
      </w:r>
      <w:r>
        <w:t>GB</w:t>
      </w:r>
      <w:r>
        <w:rPr>
          <w:rFonts w:hint="eastAsia"/>
        </w:rPr>
        <w:t>／</w:t>
      </w:r>
      <w:r>
        <w:t>T12914</w:t>
      </w:r>
      <w:r>
        <w:rPr>
          <w:rFonts w:hint="eastAsia"/>
        </w:rPr>
        <w:t>－</w:t>
      </w:r>
      <w:r>
        <w:t>2008</w:t>
      </w:r>
      <w:r>
        <w:rPr>
          <w:rFonts w:hint="eastAsia"/>
        </w:rPr>
        <w:t>中恒速拉仲法和</w:t>
      </w:r>
      <w:r>
        <w:t>GB</w:t>
      </w:r>
      <w:r>
        <w:rPr>
          <w:rFonts w:hint="eastAsia"/>
        </w:rPr>
        <w:t>／</w:t>
      </w:r>
      <w:r>
        <w:t>T465</w:t>
      </w:r>
      <w:r>
        <w:rPr>
          <w:rFonts w:hint="eastAsia"/>
        </w:rPr>
        <w:t>.</w:t>
      </w:r>
      <w:r>
        <w:t>2</w:t>
      </w:r>
      <w:r>
        <w:rPr>
          <w:rFonts w:hint="eastAsia"/>
        </w:rPr>
        <w:t>测定．试样宽度为</w:t>
      </w:r>
      <w:r>
        <w:t>15mm</w:t>
      </w:r>
      <w:r>
        <w:rPr>
          <w:rFonts w:hint="eastAsia"/>
        </w:rPr>
        <w:t>，夹距为</w:t>
      </w:r>
      <w:r>
        <w:t>100mm</w:t>
      </w:r>
      <w:r>
        <w:rPr>
          <w:rFonts w:hint="eastAsia"/>
        </w:rPr>
        <w:t>，按成品层数测定，测定前应先进行预处理，将试样放在（</w:t>
      </w:r>
      <w:r>
        <w:t>105</w:t>
      </w:r>
      <w:r>
        <w:rPr>
          <w:rFonts w:hint="eastAsia"/>
        </w:rPr>
        <w:t>土</w:t>
      </w:r>
      <w:r>
        <w:t>2</w:t>
      </w:r>
      <w:r>
        <w:rPr>
          <w:rFonts w:hint="eastAsia"/>
        </w:rPr>
        <w:t>）</w:t>
      </w:r>
      <w:r>
        <w:rPr>
          <w:rFonts w:hint="eastAsia" w:ascii="宋体" w:hAnsi="宋体" w:cs="宋体"/>
        </w:rPr>
        <w:t>℃</w:t>
      </w:r>
      <w:r>
        <w:rPr>
          <w:rFonts w:hint="eastAsia"/>
        </w:rPr>
        <w:t>烘箱中烘</w:t>
      </w:r>
      <w:r>
        <w:t>15min</w:t>
      </w:r>
    </w:p>
    <w:p>
      <w:r>
        <w:rPr>
          <w:rFonts w:hint="eastAsia"/>
        </w:rPr>
        <w:t>取出后在</w:t>
      </w:r>
      <w:r>
        <w:t>GB</w:t>
      </w:r>
      <w:r>
        <w:rPr>
          <w:rFonts w:hint="eastAsia"/>
        </w:rPr>
        <w:t>／</w:t>
      </w:r>
      <w:r>
        <w:t>T10739</w:t>
      </w:r>
      <w:r>
        <w:rPr>
          <w:rFonts w:hint="eastAsia"/>
        </w:rPr>
        <w:t>规定的大气条件下平衡至少</w:t>
      </w:r>
      <w:r>
        <w:t>1h</w:t>
      </w:r>
      <w:r>
        <w:rPr>
          <w:rFonts w:hint="eastAsia"/>
        </w:rPr>
        <w:t>再进行涸定。定时将试样夹于卧式拉力机上，使试样保持伸直但不受力。用胶头滴管向试样中心位置连续滴加两滴水（约</w:t>
      </w:r>
      <w:r>
        <w:t>0</w:t>
      </w:r>
      <w:r>
        <w:rPr>
          <w:rFonts w:hint="eastAsia"/>
        </w:rPr>
        <w:t>．</w:t>
      </w:r>
      <w:r>
        <w:t>1mL</w:t>
      </w:r>
      <w:r>
        <w:rPr>
          <w:rFonts w:hint="eastAsia"/>
        </w:rPr>
        <w:t>），胶头滴管的出水口与试样垂直距离约</w:t>
      </w:r>
      <w:r>
        <w:t>1cm</w:t>
      </w:r>
      <w:r>
        <w:rPr>
          <w:rFonts w:hint="eastAsia"/>
        </w:rPr>
        <w:t>，滴水的同时开始计时，</w:t>
      </w:r>
      <w:r>
        <w:t>5s</w:t>
      </w:r>
      <w:r>
        <w:rPr>
          <w:rFonts w:hint="eastAsia"/>
        </w:rPr>
        <w:t>后用三层</w:t>
      </w:r>
      <w:r>
        <w:t>102</w:t>
      </w:r>
      <w:r>
        <w:rPr>
          <w:rFonts w:hint="eastAsia"/>
        </w:rPr>
        <w:t>型－中速定性滤纸（单层试样应使用四层定性纸）轻触试样下方</w:t>
      </w:r>
      <w:r>
        <w:t>35</w:t>
      </w:r>
      <w:r>
        <w:rPr>
          <w:rFonts w:hint="eastAsia"/>
        </w:rPr>
        <w:t>～</w:t>
      </w:r>
      <w:r>
        <w:t>4s</w:t>
      </w:r>
      <w:r>
        <w:rPr>
          <w:rFonts w:hint="eastAsia"/>
        </w:rPr>
        <w:t>，以吸除试样表面多余水分，定性滤纸不可重复使用。吸干后立即启动拉力机，整个操作（滴水至拉伸试验结東）宜在</w:t>
      </w:r>
      <w:r>
        <w:t>358</w:t>
      </w:r>
      <w:r>
        <w:rPr>
          <w:rFonts w:hint="eastAsia"/>
        </w:rPr>
        <w:t>（其中拉伸时间应不少于</w:t>
      </w:r>
      <w:r>
        <w:t>5s</w:t>
      </w:r>
      <w:r>
        <w:rPr>
          <w:rFonts w:hint="eastAsia"/>
        </w:rPr>
        <w:t>）内完成。取</w:t>
      </w:r>
      <w:r>
        <w:t>10</w:t>
      </w:r>
      <w:r>
        <w:rPr>
          <w:rFonts w:hint="eastAsia"/>
        </w:rPr>
        <w:t>个有效测定值，计算其平均值，结果以单层测定值表示。</w:t>
      </w:r>
    </w:p>
    <w:p>
      <w:pPr>
        <w:pStyle w:val="12"/>
        <w:numPr>
          <w:ilvl w:val="1"/>
          <w:numId w:val="3"/>
        </w:numPr>
        <w:spacing w:before="156" w:after="156"/>
      </w:pPr>
      <w:bookmarkStart w:id="59" w:name="_Toc528322725"/>
      <w:bookmarkStart w:id="60" w:name="_Toc528322675"/>
      <w:r>
        <w:rPr>
          <w:rFonts w:hint="eastAsia"/>
        </w:rPr>
        <w:t>柔软度</w:t>
      </w:r>
      <w:bookmarkEnd w:id="59"/>
      <w:bookmarkEnd w:id="60"/>
    </w:p>
    <w:p>
      <w:pPr>
        <w:ind w:firstLine="420" w:firstLineChars="200"/>
      </w:pPr>
      <w:r>
        <w:rPr>
          <w:rFonts w:hint="eastAsia"/>
        </w:rPr>
        <w:t>柔软度按</w:t>
      </w:r>
      <w:r>
        <w:t>GB</w:t>
      </w:r>
      <w:r>
        <w:rPr>
          <w:rFonts w:hint="eastAsia"/>
        </w:rPr>
        <w:t>／</w:t>
      </w:r>
      <w:r>
        <w:t>T8942</w:t>
      </w:r>
      <w:r>
        <w:rPr>
          <w:rFonts w:hint="eastAsia"/>
        </w:rPr>
        <w:t>测定，狭缝宽</w:t>
      </w:r>
      <w:r>
        <w:t>5mm</w:t>
      </w:r>
      <w:r>
        <w:rPr>
          <w:rFonts w:hint="eastAsia"/>
        </w:rPr>
        <w:t>，试样裁切成</w:t>
      </w:r>
      <w:r>
        <w:t>100m×100mm</w:t>
      </w:r>
      <w:r>
        <w:rPr>
          <w:rFonts w:hint="eastAsia"/>
        </w:rPr>
        <w:t>，如果试样尺寸未达到</w:t>
      </w:r>
      <w:r>
        <w:t>100mm</w:t>
      </w:r>
      <w:r>
        <w:rPr>
          <w:rFonts w:hint="eastAsia"/>
        </w:rPr>
        <w:t>，应换算成</w:t>
      </w:r>
      <w:r>
        <w:t>100mm</w:t>
      </w:r>
      <w:r>
        <w:rPr>
          <w:rFonts w:hint="eastAsia"/>
        </w:rPr>
        <w:t>报出结果，纸巾纸应按成品层进行测定，无论是压花或未压花的试样，都应揭开分层后再重登进行测定，同一样品纵横向各测定至少</w:t>
      </w:r>
      <w:r>
        <w:t>6</w:t>
      </w:r>
      <w:r>
        <w:rPr>
          <w:rFonts w:hint="eastAsia"/>
        </w:rPr>
        <w:t>个试样，以纵横向平均值报出测定结果，对于压花或折叠的样品，切样及测定时应尽量避开压花或已折叠部位，但如果保证试样尺寸和避开压花或折痕两者存在冲突时，应优先考虑保证试样尺寸</w:t>
      </w:r>
    </w:p>
    <w:p>
      <w:pPr>
        <w:ind w:firstLine="360" w:firstLineChars="200"/>
        <w:rPr>
          <w:sz w:val="18"/>
          <w:szCs w:val="18"/>
        </w:rPr>
      </w:pPr>
      <w:r>
        <w:rPr>
          <w:rFonts w:hint="eastAsia"/>
          <w:sz w:val="18"/>
          <w:szCs w:val="18"/>
        </w:rPr>
        <w:t>注</w:t>
      </w:r>
      <w:r>
        <w:rPr>
          <w:sz w:val="18"/>
          <w:szCs w:val="18"/>
        </w:rPr>
        <w:t>1</w:t>
      </w:r>
      <w:r>
        <w:rPr>
          <w:rFonts w:hint="eastAsia"/>
          <w:sz w:val="18"/>
          <w:szCs w:val="18"/>
        </w:rPr>
        <w:t>；如梨试样尺寸未达别</w:t>
      </w:r>
      <w:r>
        <w:rPr>
          <w:sz w:val="18"/>
          <w:szCs w:val="18"/>
        </w:rPr>
        <w:t>100mm</w:t>
      </w:r>
      <w:r>
        <w:rPr>
          <w:rFonts w:hint="eastAsia"/>
          <w:sz w:val="18"/>
          <w:szCs w:val="18"/>
        </w:rPr>
        <w:t>，则柔敦度换算方法如下：</w:t>
      </w:r>
    </w:p>
    <w:p>
      <w:pPr>
        <w:ind w:firstLine="810" w:firstLineChars="450"/>
        <w:rPr>
          <w:sz w:val="18"/>
          <w:szCs w:val="18"/>
        </w:rPr>
      </w:pPr>
      <w:r>
        <w:rPr>
          <w:rFonts w:hint="eastAsia"/>
          <w:sz w:val="18"/>
          <w:szCs w:val="18"/>
        </w:rPr>
        <w:t>纵向柔软度＝实测织向柔软度</w:t>
      </w:r>
      <w:r>
        <w:rPr>
          <w:sz w:val="18"/>
          <w:szCs w:val="18"/>
        </w:rPr>
        <w:t>×100mm</w:t>
      </w:r>
      <w:r>
        <w:rPr>
          <w:rFonts w:hint="eastAsia"/>
          <w:sz w:val="18"/>
          <w:szCs w:val="18"/>
        </w:rPr>
        <w:t>／试样横向尺寸</w:t>
      </w:r>
    </w:p>
    <w:p>
      <w:pPr>
        <w:ind w:firstLine="810" w:firstLineChars="450"/>
        <w:rPr>
          <w:sz w:val="18"/>
          <w:szCs w:val="18"/>
        </w:rPr>
      </w:pPr>
      <w:r>
        <w:rPr>
          <w:rFonts w:hint="eastAsia"/>
          <w:sz w:val="18"/>
          <w:szCs w:val="18"/>
        </w:rPr>
        <w:t>横向来＝实测横向柔软度</w:t>
      </w:r>
      <w:r>
        <w:rPr>
          <w:sz w:val="18"/>
          <w:szCs w:val="18"/>
        </w:rPr>
        <w:t>×100mm</w:t>
      </w:r>
      <w:r>
        <w:rPr>
          <w:rFonts w:hint="eastAsia"/>
          <w:sz w:val="18"/>
          <w:szCs w:val="18"/>
        </w:rPr>
        <w:t>／试样纵向尺寸</w:t>
      </w:r>
    </w:p>
    <w:p>
      <w:pPr>
        <w:ind w:firstLine="360" w:firstLineChars="200"/>
        <w:rPr>
          <w:sz w:val="18"/>
          <w:szCs w:val="18"/>
        </w:rPr>
      </w:pPr>
      <w:r>
        <w:rPr>
          <w:rFonts w:hint="eastAsia"/>
          <w:sz w:val="18"/>
          <w:szCs w:val="18"/>
        </w:rPr>
        <w:t>注</w:t>
      </w:r>
      <w:r>
        <w:rPr>
          <w:sz w:val="18"/>
          <w:szCs w:val="18"/>
        </w:rPr>
        <w:t>2</w:t>
      </w:r>
      <w:r>
        <w:rPr>
          <w:rFonts w:hint="eastAsia"/>
          <w:sz w:val="18"/>
          <w:szCs w:val="18"/>
        </w:rPr>
        <w:t>：纵向柔软度定时试样的纵向与狭造的方向垂直，横向柔软度测定时试样的纵向与独缝的方向平行</w:t>
      </w:r>
      <w:r>
        <w:rPr>
          <w:rFonts w:hint="eastAsia" w:ascii="MS Mincho" w:hAnsi="MS Mincho" w:cs="MS Mincho"/>
          <w:sz w:val="18"/>
          <w:szCs w:val="18"/>
        </w:rPr>
        <w:t>。</w:t>
      </w:r>
    </w:p>
    <w:p>
      <w:pPr>
        <w:pStyle w:val="12"/>
        <w:numPr>
          <w:ilvl w:val="1"/>
          <w:numId w:val="3"/>
        </w:numPr>
        <w:spacing w:before="156" w:after="156"/>
      </w:pPr>
      <w:bookmarkStart w:id="61" w:name="_Toc528322676"/>
      <w:bookmarkStart w:id="62" w:name="_Toc528322726"/>
      <w:r>
        <w:rPr>
          <w:rFonts w:hint="eastAsia"/>
        </w:rPr>
        <w:t>洞眼</w:t>
      </w:r>
      <w:bookmarkEnd w:id="61"/>
      <w:bookmarkEnd w:id="62"/>
    </w:p>
    <w:p>
      <w:pPr>
        <w:ind w:firstLine="420" w:firstLineChars="200"/>
      </w:pPr>
      <w:r>
        <w:rPr>
          <w:rFonts w:hint="eastAsia"/>
        </w:rPr>
        <w:t>用双手拿住单层试样的两角迎光观测，数取规定范围内的洞眼个数，双层或多层试样每层均测。每</w:t>
      </w:r>
    </w:p>
    <w:p>
      <w:r>
        <w:rPr>
          <w:rFonts w:hint="eastAsia"/>
        </w:rPr>
        <w:t>个试样的测定面积应不少于</w:t>
      </w:r>
      <w:r>
        <w:t>0</w:t>
      </w:r>
      <w:r>
        <w:rPr>
          <w:rFonts w:hint="eastAsia"/>
        </w:rPr>
        <w:t>.</w:t>
      </w:r>
      <w:r>
        <w:t>5m</w:t>
      </w:r>
      <w:r>
        <w:rPr>
          <w:vertAlign w:val="superscript"/>
        </w:rPr>
        <w:t>2</w:t>
      </w:r>
      <w:r>
        <w:rPr>
          <w:rFonts w:hint="eastAsia"/>
        </w:rPr>
        <w:t>，然后换算成每平方米的洞眼数。如果出现大于</w:t>
      </w:r>
      <w:r>
        <w:t>5mm</w:t>
      </w:r>
      <w:r>
        <w:rPr>
          <w:rFonts w:hint="eastAsia"/>
        </w:rPr>
        <w:t>的洞眼，测定面积应不小于</w:t>
      </w:r>
      <w:r>
        <w:t>1m</w:t>
      </w:r>
      <w:r>
        <w:rPr>
          <w:vertAlign w:val="superscript"/>
        </w:rPr>
        <w:t>2</w:t>
      </w:r>
    </w:p>
    <w:p>
      <w:pPr>
        <w:pStyle w:val="12"/>
        <w:numPr>
          <w:ilvl w:val="1"/>
          <w:numId w:val="3"/>
        </w:numPr>
        <w:spacing w:before="156" w:after="156"/>
      </w:pPr>
      <w:bookmarkStart w:id="63" w:name="_Toc528322677"/>
      <w:bookmarkStart w:id="64" w:name="_Toc528322727"/>
      <w:r>
        <w:rPr>
          <w:rFonts w:hint="eastAsia"/>
        </w:rPr>
        <w:t>尘埃度</w:t>
      </w:r>
      <w:bookmarkEnd w:id="63"/>
      <w:bookmarkEnd w:id="64"/>
    </w:p>
    <w:p>
      <w:pPr>
        <w:ind w:firstLine="420" w:firstLineChars="200"/>
      </w:pPr>
      <w:r>
        <w:rPr>
          <w:rFonts w:hint="eastAsia"/>
        </w:rPr>
        <w:t>尘埃度按</w:t>
      </w:r>
      <w:r>
        <w:t>GB</w:t>
      </w:r>
      <w:r>
        <w:rPr>
          <w:rFonts w:hint="eastAsia"/>
        </w:rPr>
        <w:t>／</w:t>
      </w:r>
      <w:r>
        <w:t>T1541</w:t>
      </w:r>
      <w:r>
        <w:rPr>
          <w:rFonts w:hint="eastAsia"/>
        </w:rPr>
        <w:t>测定，双层或多层只测上下表面层朝外的一面，每个样品测试面积不应少于0.5m</w:t>
      </w:r>
      <w:r>
        <w:rPr>
          <w:rFonts w:hint="eastAsia"/>
          <w:vertAlign w:val="superscript"/>
        </w:rPr>
        <w:t>2</w:t>
      </w:r>
      <w:r>
        <w:rPr>
          <w:rFonts w:hint="eastAsia"/>
        </w:rPr>
        <w:t>，纤维性杂质不作为尘埃计数。</w:t>
      </w:r>
    </w:p>
    <w:p>
      <w:pPr>
        <w:pStyle w:val="12"/>
        <w:numPr>
          <w:ilvl w:val="1"/>
          <w:numId w:val="3"/>
        </w:numPr>
        <w:spacing w:before="156" w:after="156"/>
      </w:pPr>
      <w:bookmarkStart w:id="65" w:name="_Toc528322678"/>
      <w:bookmarkStart w:id="66" w:name="_Toc528322728"/>
      <w:r>
        <w:rPr>
          <w:rFonts w:hint="eastAsia"/>
        </w:rPr>
        <w:t>交货水分</w:t>
      </w:r>
      <w:bookmarkEnd w:id="65"/>
      <w:bookmarkEnd w:id="66"/>
    </w:p>
    <w:p>
      <w:pPr>
        <w:ind w:firstLine="420" w:firstLineChars="200"/>
      </w:pPr>
      <w:r>
        <w:rPr>
          <w:rFonts w:hint="eastAsia"/>
        </w:rPr>
        <w:t>交货水分按</w:t>
      </w:r>
      <w:r>
        <w:t>GB</w:t>
      </w:r>
      <w:r>
        <w:rPr>
          <w:rFonts w:hint="eastAsia"/>
        </w:rPr>
        <w:t>／</w:t>
      </w:r>
      <w:r>
        <w:t>T462</w:t>
      </w:r>
      <w:r>
        <w:rPr>
          <w:rFonts w:hint="eastAsia"/>
        </w:rPr>
        <w:t>测定</w:t>
      </w:r>
    </w:p>
    <w:p>
      <w:pPr>
        <w:pStyle w:val="12"/>
        <w:numPr>
          <w:ilvl w:val="1"/>
          <w:numId w:val="3"/>
        </w:numPr>
        <w:spacing w:before="156" w:after="156"/>
      </w:pPr>
      <w:bookmarkStart w:id="67" w:name="_Toc528322729"/>
      <w:bookmarkStart w:id="68" w:name="_Toc528322679"/>
      <w:r>
        <w:rPr>
          <w:rFonts w:hint="eastAsia"/>
        </w:rPr>
        <w:t>内装量</w:t>
      </w:r>
      <w:bookmarkEnd w:id="67"/>
      <w:bookmarkEnd w:id="68"/>
    </w:p>
    <w:p>
      <w:pPr>
        <w:ind w:firstLine="420" w:firstLineChars="200"/>
      </w:pPr>
      <w:r>
        <w:rPr>
          <w:rFonts w:hint="eastAsia"/>
        </w:rPr>
        <w:t>以计数标注的净含量的产品，按</w:t>
      </w:r>
      <w:r>
        <w:t>JJF1070</w:t>
      </w:r>
      <w:r>
        <w:rPr>
          <w:rFonts w:hint="eastAsia"/>
        </w:rPr>
        <w:t>－</w:t>
      </w:r>
      <w:r>
        <w:t>2005</w:t>
      </w:r>
      <w:r>
        <w:rPr>
          <w:rFonts w:hint="eastAsia"/>
        </w:rPr>
        <w:t>附录</w:t>
      </w:r>
      <w:r>
        <w:t>G</w:t>
      </w:r>
      <w:r>
        <w:rPr>
          <w:rFonts w:hint="eastAsia"/>
        </w:rPr>
        <w:t>中G.4进行测定。测定时应去除外包装目测计数。</w:t>
      </w:r>
    </w:p>
    <w:p>
      <w:pPr>
        <w:ind w:firstLine="420" w:firstLineChars="200"/>
      </w:pPr>
      <w:r>
        <w:rPr>
          <w:rFonts w:hint="eastAsia"/>
        </w:rPr>
        <w:t>以质量标注的净含量的产品，按</w:t>
      </w:r>
      <w:r>
        <w:t>JJF1070</w:t>
      </w:r>
      <w:r>
        <w:rPr>
          <w:rFonts w:hint="eastAsia"/>
        </w:rPr>
        <w:t>－</w:t>
      </w:r>
      <w:r>
        <w:t>2005</w:t>
      </w:r>
      <w:r>
        <w:rPr>
          <w:rFonts w:hint="eastAsia"/>
        </w:rPr>
        <w:t>附录C中C.1进行测定。测定时应去除外包装目测计数。</w:t>
      </w:r>
    </w:p>
    <w:p>
      <w:pPr>
        <w:ind w:firstLine="420" w:firstLineChars="200"/>
      </w:pPr>
    </w:p>
    <w:p>
      <w:pPr>
        <w:pStyle w:val="12"/>
        <w:numPr>
          <w:ilvl w:val="1"/>
          <w:numId w:val="3"/>
        </w:numPr>
        <w:spacing w:before="156" w:after="156"/>
      </w:pPr>
      <w:bookmarkStart w:id="69" w:name="_Toc528322680"/>
      <w:bookmarkStart w:id="70" w:name="_Toc528322730"/>
      <w:r>
        <w:rPr>
          <w:rFonts w:hint="eastAsia"/>
        </w:rPr>
        <w:t>尺寸及偏斜度</w:t>
      </w:r>
      <w:bookmarkEnd w:id="69"/>
      <w:bookmarkEnd w:id="70"/>
    </w:p>
    <w:p>
      <w:pPr>
        <w:ind w:firstLine="420" w:firstLineChars="200"/>
      </w:pPr>
      <w:r>
        <w:rPr>
          <w:rFonts w:hint="eastAsia"/>
        </w:rPr>
        <w:t>尺寸及偏斜度按</w:t>
      </w:r>
      <w:r>
        <w:t>GB</w:t>
      </w:r>
      <w:r>
        <w:rPr>
          <w:rFonts w:hint="eastAsia"/>
        </w:rPr>
        <w:t>／</w:t>
      </w:r>
      <w:r>
        <w:t>T451.1</w:t>
      </w:r>
    </w:p>
    <w:p>
      <w:pPr>
        <w:pStyle w:val="12"/>
        <w:numPr>
          <w:ilvl w:val="1"/>
          <w:numId w:val="3"/>
        </w:numPr>
        <w:spacing w:before="156" w:after="156"/>
      </w:pPr>
      <w:bookmarkStart w:id="71" w:name="_Toc528322681"/>
      <w:bookmarkStart w:id="72" w:name="_Toc528322731"/>
      <w:r>
        <w:rPr>
          <w:rFonts w:hint="eastAsia"/>
        </w:rPr>
        <w:t>外观质量</w:t>
      </w:r>
      <w:bookmarkEnd w:id="71"/>
      <w:bookmarkEnd w:id="72"/>
    </w:p>
    <w:p>
      <w:pPr>
        <w:ind w:firstLine="420" w:firstLineChars="200"/>
      </w:pPr>
      <w:r>
        <w:rPr>
          <w:rFonts w:hint="eastAsia"/>
        </w:rPr>
        <w:t>外观质量采用目测。</w:t>
      </w:r>
    </w:p>
    <w:p>
      <w:pPr>
        <w:pStyle w:val="12"/>
        <w:numPr>
          <w:ilvl w:val="1"/>
          <w:numId w:val="3"/>
        </w:numPr>
        <w:spacing w:before="156" w:after="156"/>
      </w:pPr>
      <w:bookmarkStart w:id="73" w:name="_Toc528322732"/>
      <w:bookmarkStart w:id="74" w:name="_Toc528322682"/>
      <w:r>
        <w:rPr>
          <w:rFonts w:hint="eastAsia"/>
        </w:rPr>
        <w:t>卫生指标</w:t>
      </w:r>
      <w:bookmarkEnd w:id="73"/>
      <w:bookmarkEnd w:id="74"/>
    </w:p>
    <w:p>
      <w:pPr>
        <w:ind w:firstLine="420" w:firstLineChars="200"/>
      </w:pPr>
      <w:r>
        <w:rPr>
          <w:rFonts w:hint="eastAsia"/>
        </w:rPr>
        <w:t>卫生指标按</w:t>
      </w:r>
      <w:r>
        <w:t>GB15979</w:t>
      </w:r>
      <w:r>
        <w:rPr>
          <w:rFonts w:hint="eastAsia"/>
        </w:rPr>
        <w:t>测定。</w:t>
      </w:r>
    </w:p>
    <w:p>
      <w:pPr>
        <w:pStyle w:val="11"/>
        <w:numPr>
          <w:ilvl w:val="0"/>
          <w:numId w:val="3"/>
        </w:numPr>
        <w:spacing w:before="312" w:after="312"/>
        <w:ind w:left="210"/>
      </w:pPr>
      <w:bookmarkStart w:id="75" w:name="_Toc528322733"/>
      <w:bookmarkStart w:id="76" w:name="_Toc528322683"/>
      <w:bookmarkStart w:id="77" w:name="_Toc528322868"/>
      <w:r>
        <w:rPr>
          <w:rFonts w:hint="eastAsia"/>
        </w:rPr>
        <w:t>检验规则</w:t>
      </w:r>
      <w:bookmarkEnd w:id="75"/>
      <w:bookmarkEnd w:id="76"/>
      <w:bookmarkEnd w:id="77"/>
    </w:p>
    <w:p>
      <w:pPr>
        <w:pStyle w:val="12"/>
        <w:numPr>
          <w:ilvl w:val="1"/>
          <w:numId w:val="3"/>
        </w:numPr>
        <w:spacing w:before="156" w:after="156"/>
        <w:rPr>
          <w:rFonts w:ascii="宋体" w:hAnsi="宋体" w:eastAsia="宋体"/>
        </w:rPr>
      </w:pPr>
      <w:bookmarkStart w:id="78" w:name="_Toc528322734"/>
      <w:bookmarkStart w:id="79" w:name="_Toc528322684"/>
      <w:r>
        <w:rPr>
          <w:rFonts w:hint="eastAsia" w:ascii="宋体" w:hAnsi="宋体" w:eastAsia="宋体"/>
        </w:rPr>
        <w:t>定制纸巾纸生产厂应保证所生产的产品符合本标准或合同规定，相同原料、相同工艺、相同规格的同类产品一次交货数量为一批，每批产品应附产品合格证。</w:t>
      </w:r>
      <w:bookmarkEnd w:id="78"/>
      <w:bookmarkEnd w:id="79"/>
    </w:p>
    <w:p>
      <w:pPr>
        <w:pStyle w:val="12"/>
        <w:numPr>
          <w:ilvl w:val="1"/>
          <w:numId w:val="3"/>
        </w:numPr>
        <w:spacing w:before="156" w:after="156"/>
        <w:rPr>
          <w:rFonts w:ascii="宋体" w:hAnsi="宋体" w:eastAsia="宋体"/>
        </w:rPr>
      </w:pPr>
      <w:bookmarkStart w:id="80" w:name="_Toc528322735"/>
      <w:bookmarkStart w:id="81" w:name="_Toc528322685"/>
      <w:r>
        <w:rPr>
          <w:rFonts w:hint="eastAsia" w:ascii="宋体" w:hAnsi="宋体" w:eastAsia="宋体"/>
        </w:rPr>
        <w:t>卫生指标不合格，则判定该批是不可接收的</w:t>
      </w:r>
      <w:bookmarkEnd w:id="80"/>
      <w:bookmarkEnd w:id="81"/>
    </w:p>
    <w:p>
      <w:pPr>
        <w:pStyle w:val="12"/>
        <w:numPr>
          <w:ilvl w:val="1"/>
          <w:numId w:val="3"/>
        </w:numPr>
        <w:spacing w:before="156" w:after="156"/>
        <w:rPr>
          <w:rFonts w:ascii="宋体" w:hAnsi="宋体" w:eastAsia="宋体"/>
        </w:rPr>
      </w:pPr>
      <w:bookmarkStart w:id="82" w:name="_Toc528322736"/>
      <w:bookmarkStart w:id="83" w:name="_Toc528322686"/>
      <w:r>
        <w:rPr>
          <w:rFonts w:hint="eastAsia" w:ascii="宋体" w:hAnsi="宋体" w:eastAsia="宋体"/>
        </w:rPr>
        <w:t>计数抽群检验程序按GB／T2828.1规定进行。样本单位为盒（包。接收质量限（AQL）：可迁移性荧光增白剂、灰分、横向吸液高度、横向抗张指数、纵向湿抗张强度、柔软度AQL＝4.0，定量、亮度（白度）、洞眼、尘埃度、交货水分、内装量、尺寸及偏斜度、外观质量AQL＝6.5。抽样方案采用正常检验二次抽样方案，检查水平为特殊检查水平S—3，见表3</w:t>
      </w:r>
      <w:bookmarkEnd w:id="82"/>
      <w:bookmarkEnd w:id="83"/>
    </w:p>
    <w:p>
      <w:pPr>
        <w:pStyle w:val="13"/>
        <w:numPr>
          <w:ilvl w:val="0"/>
          <w:numId w:val="4"/>
        </w:numPr>
        <w:spacing w:before="156" w:after="156"/>
      </w:pPr>
    </w:p>
    <w:tbl>
      <w:tblPr>
        <w:tblStyle w:val="5"/>
        <w:tblW w:w="84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099"/>
        <w:gridCol w:w="2117"/>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99" w:type="dxa"/>
            <w:vMerge w:val="restart"/>
            <w:tcBorders>
              <w:top w:val="single" w:color="auto" w:sz="8"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批量/盒（包）</w:t>
            </w:r>
          </w:p>
        </w:tc>
        <w:tc>
          <w:tcPr>
            <w:tcW w:w="6300" w:type="dxa"/>
            <w:gridSpan w:val="3"/>
            <w:tcBorders>
              <w:top w:val="single" w:color="auto" w:sz="8"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正常检二次抽样方案特殊检查水平S-3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099"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宋体"/>
                <w:sz w:val="18"/>
              </w:rPr>
            </w:pPr>
          </w:p>
        </w:tc>
        <w:tc>
          <w:tcPr>
            <w:tcW w:w="2099" w:type="dxa"/>
            <w:tcBorders>
              <w:top w:val="single" w:color="auto" w:sz="8"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样本量</w:t>
            </w:r>
          </w:p>
        </w:tc>
        <w:tc>
          <w:tcPr>
            <w:tcW w:w="2117" w:type="dxa"/>
            <w:tcBorders>
              <w:top w:val="single" w:color="auto" w:sz="8"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AQL=4. 0</w:t>
            </w:r>
          </w:p>
          <w:p>
            <w:pPr>
              <w:jc w:val="center"/>
              <w:rPr>
                <w:rFonts w:ascii="宋体"/>
                <w:sz w:val="18"/>
              </w:rPr>
            </w:pPr>
            <w:r>
              <w:rPr>
                <w:rFonts w:hint="eastAsia" w:ascii="宋体"/>
                <w:sz w:val="18"/>
              </w:rPr>
              <w:t>Ac   Re</w:t>
            </w:r>
          </w:p>
        </w:tc>
        <w:tc>
          <w:tcPr>
            <w:tcW w:w="2085" w:type="dxa"/>
            <w:tcBorders>
              <w:top w:val="single" w:color="auto" w:sz="8"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AQL=6. 5</w:t>
            </w:r>
          </w:p>
          <w:p>
            <w:pPr>
              <w:jc w:val="center"/>
              <w:rPr>
                <w:rFonts w:ascii="宋体"/>
                <w:sz w:val="18"/>
              </w:rPr>
            </w:pPr>
            <w:r>
              <w:rPr>
                <w:rFonts w:hint="eastAsia" w:ascii="宋体"/>
                <w:sz w:val="18"/>
              </w:rPr>
              <w:t>Ac   Re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9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2</w:t>
            </w:r>
            <w:r>
              <w:rPr>
                <w:rFonts w:hint="eastAsia" w:ascii="宋体" w:hAnsi="宋体"/>
                <w:sz w:val="18"/>
              </w:rPr>
              <w:t>～50</w:t>
            </w:r>
          </w:p>
        </w:tc>
        <w:tc>
          <w:tcPr>
            <w:tcW w:w="2099" w:type="dxa"/>
            <w:tcBorders>
              <w:top w:val="single" w:color="auto" w:sz="8"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w:t>
            </w:r>
          </w:p>
        </w:tc>
        <w:tc>
          <w:tcPr>
            <w:tcW w:w="2117" w:type="dxa"/>
            <w:tcBorders>
              <w:top w:val="single" w:color="auto" w:sz="8" w:space="0"/>
              <w:left w:val="single" w:color="auto" w:sz="4" w:space="0"/>
              <w:bottom w:val="single" w:color="auto" w:sz="4" w:space="0"/>
              <w:right w:val="single" w:color="auto" w:sz="4" w:space="0"/>
            </w:tcBorders>
            <w:vAlign w:val="center"/>
          </w:tcPr>
          <w:p>
            <w:pPr>
              <w:numPr>
                <w:ilvl w:val="0"/>
                <w:numId w:val="5"/>
              </w:numPr>
              <w:jc w:val="center"/>
              <w:rPr>
                <w:rFonts w:ascii="宋体"/>
                <w:sz w:val="18"/>
              </w:rPr>
            </w:pPr>
            <w:r>
              <w:rPr>
                <w:rFonts w:hint="eastAsia" w:ascii="宋体"/>
                <w:sz w:val="18"/>
              </w:rPr>
              <w:t>—</w:t>
            </w:r>
          </w:p>
        </w:tc>
        <w:tc>
          <w:tcPr>
            <w:tcW w:w="2085" w:type="dxa"/>
            <w:tcBorders>
              <w:top w:val="single" w:color="auto" w:sz="8"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0     1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09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sz w:val="18"/>
              </w:rPr>
            </w:pP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3</w:t>
            </w:r>
          </w:p>
        </w:tc>
        <w:tc>
          <w:tcPr>
            <w:tcW w:w="211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0     1</w:t>
            </w:r>
          </w:p>
        </w:tc>
        <w:tc>
          <w:tcPr>
            <w:tcW w:w="2085" w:type="dxa"/>
            <w:tcBorders>
              <w:top w:val="single" w:color="auto" w:sz="4" w:space="0"/>
              <w:left w:val="single" w:color="auto" w:sz="4" w:space="0"/>
              <w:bottom w:val="single" w:color="auto" w:sz="4" w:space="0"/>
              <w:right w:val="single" w:color="auto" w:sz="8" w:space="0"/>
            </w:tcBorders>
            <w:vAlign w:val="center"/>
          </w:tcPr>
          <w:p>
            <w:pPr>
              <w:numPr>
                <w:ilvl w:val="0"/>
                <w:numId w:val="5"/>
              </w:num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99"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51</w:t>
            </w:r>
            <w:r>
              <w:rPr>
                <w:rFonts w:hint="eastAsia" w:ascii="宋体" w:hAnsi="宋体"/>
                <w:sz w:val="18"/>
              </w:rPr>
              <w:t>～150</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3</w:t>
            </w:r>
          </w:p>
        </w:tc>
        <w:tc>
          <w:tcPr>
            <w:tcW w:w="211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0     1</w:t>
            </w:r>
          </w:p>
        </w:tc>
        <w:tc>
          <w:tcPr>
            <w:tcW w:w="2085"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0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5</w:t>
            </w:r>
          </w:p>
          <w:p>
            <w:pPr>
              <w:jc w:val="center"/>
              <w:rPr>
                <w:rFonts w:ascii="宋体"/>
                <w:sz w:val="18"/>
              </w:rPr>
            </w:pPr>
            <w:r>
              <w:rPr>
                <w:rFonts w:hint="eastAsia" w:ascii="宋体"/>
                <w:sz w:val="18"/>
              </w:rPr>
              <w:t>5(10)</w:t>
            </w:r>
          </w:p>
        </w:tc>
        <w:tc>
          <w:tcPr>
            <w:tcW w:w="211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    —</w:t>
            </w:r>
          </w:p>
          <w:p>
            <w:pPr>
              <w:jc w:val="center"/>
              <w:rPr>
                <w:rFonts w:ascii="宋体"/>
                <w:sz w:val="18"/>
              </w:rPr>
            </w:pPr>
            <w:r>
              <w:rPr>
                <w:rFonts w:hint="eastAsia" w:ascii="宋体"/>
                <w:sz w:val="18"/>
              </w:rPr>
              <w:t>—    —</w:t>
            </w:r>
          </w:p>
        </w:tc>
        <w:tc>
          <w:tcPr>
            <w:tcW w:w="2085" w:type="dxa"/>
            <w:tcBorders>
              <w:top w:val="single" w:color="auto" w:sz="4" w:space="0"/>
              <w:left w:val="single" w:color="auto" w:sz="4" w:space="0"/>
              <w:bottom w:val="single" w:color="auto" w:sz="4" w:space="0"/>
              <w:right w:val="single" w:color="auto" w:sz="8" w:space="0"/>
            </w:tcBorders>
            <w:vAlign w:val="center"/>
          </w:tcPr>
          <w:p>
            <w:pPr>
              <w:numPr>
                <w:ilvl w:val="0"/>
                <w:numId w:val="6"/>
              </w:numPr>
              <w:jc w:val="center"/>
              <w:rPr>
                <w:rFonts w:ascii="宋体"/>
                <w:sz w:val="18"/>
              </w:rPr>
            </w:pPr>
            <w:r>
              <w:rPr>
                <w:rFonts w:hint="eastAsia" w:ascii="宋体"/>
                <w:sz w:val="18"/>
              </w:rPr>
              <w:t>2</w:t>
            </w:r>
          </w:p>
          <w:p>
            <w:pPr>
              <w:numPr>
                <w:ilvl w:val="0"/>
                <w:numId w:val="6"/>
              </w:numPr>
              <w:jc w:val="center"/>
              <w:rPr>
                <w:rFonts w:ascii="宋体"/>
                <w:sz w:val="18"/>
              </w:rPr>
            </w:pPr>
            <w:r>
              <w:rPr>
                <w:rFonts w:hint="eastAsia" w:ascii="宋体"/>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99"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151</w:t>
            </w:r>
            <w:r>
              <w:rPr>
                <w:rFonts w:hint="eastAsia" w:ascii="宋体" w:hAnsi="宋体"/>
                <w:sz w:val="18"/>
              </w:rPr>
              <w:t>～500</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5</w:t>
            </w:r>
          </w:p>
          <w:p>
            <w:pPr>
              <w:jc w:val="center"/>
              <w:rPr>
                <w:rFonts w:ascii="宋体"/>
                <w:sz w:val="18"/>
              </w:rPr>
            </w:pPr>
            <w:r>
              <w:rPr>
                <w:rFonts w:hint="eastAsia" w:ascii="宋体"/>
                <w:sz w:val="18"/>
              </w:rPr>
              <w:t>5(10)</w:t>
            </w:r>
          </w:p>
        </w:tc>
        <w:tc>
          <w:tcPr>
            <w:tcW w:w="211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    —</w:t>
            </w:r>
          </w:p>
          <w:p>
            <w:pPr>
              <w:jc w:val="center"/>
              <w:rPr>
                <w:rFonts w:ascii="宋体"/>
                <w:sz w:val="18"/>
              </w:rPr>
            </w:pPr>
            <w:r>
              <w:rPr>
                <w:rFonts w:hint="eastAsia" w:ascii="宋体"/>
                <w:sz w:val="18"/>
              </w:rPr>
              <w:t>—    —</w:t>
            </w:r>
          </w:p>
        </w:tc>
        <w:tc>
          <w:tcPr>
            <w:tcW w:w="2085" w:type="dxa"/>
            <w:tcBorders>
              <w:top w:val="single" w:color="auto" w:sz="4" w:space="0"/>
              <w:left w:val="single" w:color="auto" w:sz="4" w:space="0"/>
              <w:bottom w:val="single" w:color="auto" w:sz="4" w:space="0"/>
              <w:right w:val="single" w:color="auto" w:sz="8" w:space="0"/>
            </w:tcBorders>
            <w:vAlign w:val="center"/>
          </w:tcPr>
          <w:p>
            <w:pPr>
              <w:numPr>
                <w:ilvl w:val="0"/>
                <w:numId w:val="7"/>
              </w:numPr>
              <w:jc w:val="center"/>
              <w:rPr>
                <w:rFonts w:ascii="宋体"/>
                <w:sz w:val="18"/>
              </w:rPr>
            </w:pPr>
            <w:r>
              <w:rPr>
                <w:rFonts w:hint="eastAsia" w:ascii="宋体"/>
                <w:sz w:val="18"/>
              </w:rPr>
              <w:t>2</w:t>
            </w:r>
          </w:p>
          <w:p>
            <w:pPr>
              <w:jc w:val="center"/>
              <w:rPr>
                <w:rFonts w:ascii="宋体"/>
                <w:sz w:val="18"/>
              </w:rPr>
            </w:pPr>
            <w:r>
              <w:rPr>
                <w:rFonts w:hint="eastAsia" w:ascii="宋体"/>
                <w:sz w:val="18"/>
              </w:rPr>
              <w:t>1      2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0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sz w:val="18"/>
              </w:rPr>
            </w:pP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8</w:t>
            </w:r>
          </w:p>
          <w:p>
            <w:pPr>
              <w:jc w:val="center"/>
              <w:rPr>
                <w:rFonts w:ascii="宋体"/>
                <w:sz w:val="18"/>
              </w:rPr>
            </w:pPr>
            <w:r>
              <w:rPr>
                <w:rFonts w:hint="eastAsia" w:ascii="宋体"/>
                <w:sz w:val="18"/>
              </w:rPr>
              <w:t>8(16)</w:t>
            </w:r>
          </w:p>
        </w:tc>
        <w:tc>
          <w:tcPr>
            <w:tcW w:w="211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0      2</w:t>
            </w:r>
          </w:p>
          <w:p>
            <w:pPr>
              <w:jc w:val="center"/>
              <w:rPr>
                <w:rFonts w:ascii="宋体"/>
                <w:sz w:val="18"/>
              </w:rPr>
            </w:pPr>
            <w:r>
              <w:rPr>
                <w:rFonts w:hint="eastAsia" w:ascii="宋体"/>
                <w:sz w:val="18"/>
              </w:rPr>
              <w:t>1      2</w:t>
            </w:r>
          </w:p>
        </w:tc>
        <w:tc>
          <w:tcPr>
            <w:tcW w:w="2085"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w:t>
            </w:r>
          </w:p>
          <w:p>
            <w:pPr>
              <w:jc w:val="center"/>
              <w:rPr>
                <w:rFonts w:ascii="宋体"/>
                <w:sz w:val="18"/>
              </w:rPr>
            </w:pPr>
            <w:r>
              <w:rPr>
                <w:rFonts w:hint="eastAsia" w:ascii="宋体"/>
                <w:sz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99"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501</w:t>
            </w:r>
            <w:r>
              <w:rPr>
                <w:rFonts w:hint="eastAsia" w:ascii="宋体" w:hAnsi="宋体"/>
                <w:sz w:val="18"/>
              </w:rPr>
              <w:t>～3200</w:t>
            </w:r>
          </w:p>
        </w:tc>
        <w:tc>
          <w:tcPr>
            <w:tcW w:w="2099" w:type="dxa"/>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8</w:t>
            </w:r>
          </w:p>
          <w:p>
            <w:pPr>
              <w:jc w:val="center"/>
              <w:rPr>
                <w:rFonts w:ascii="宋体"/>
                <w:sz w:val="18"/>
              </w:rPr>
            </w:pPr>
            <w:r>
              <w:rPr>
                <w:rFonts w:hint="eastAsia" w:ascii="宋体"/>
                <w:sz w:val="18"/>
              </w:rPr>
              <w:t>8(16)</w:t>
            </w:r>
          </w:p>
        </w:tc>
        <w:tc>
          <w:tcPr>
            <w:tcW w:w="2117" w:type="dxa"/>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0      2</w:t>
            </w:r>
          </w:p>
          <w:p>
            <w:pPr>
              <w:jc w:val="center"/>
              <w:rPr>
                <w:rFonts w:ascii="宋体"/>
                <w:sz w:val="18"/>
              </w:rPr>
            </w:pPr>
            <w:r>
              <w:rPr>
                <w:rFonts w:hint="eastAsia" w:ascii="宋体"/>
                <w:sz w:val="18"/>
              </w:rPr>
              <w:t>1      2</w:t>
            </w:r>
          </w:p>
        </w:tc>
        <w:tc>
          <w:tcPr>
            <w:tcW w:w="2085"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0      3</w:t>
            </w:r>
          </w:p>
          <w:p>
            <w:pPr>
              <w:jc w:val="center"/>
              <w:rPr>
                <w:rFonts w:ascii="宋体"/>
                <w:sz w:val="18"/>
              </w:rPr>
            </w:pPr>
            <w:r>
              <w:rPr>
                <w:rFonts w:hint="eastAsia" w:ascii="宋体"/>
                <w:sz w:val="18"/>
              </w:rPr>
              <w:t>3      4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99" w:type="dxa"/>
            <w:tcBorders>
              <w:top w:val="single" w:color="auto" w:sz="4"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3201</w:t>
            </w:r>
            <w:r>
              <w:rPr>
                <w:rFonts w:hint="eastAsia" w:ascii="宋体" w:hAnsi="宋体"/>
                <w:sz w:val="18"/>
              </w:rPr>
              <w:t>～35000</w:t>
            </w:r>
          </w:p>
        </w:tc>
        <w:tc>
          <w:tcPr>
            <w:tcW w:w="2099" w:type="dxa"/>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13</w:t>
            </w:r>
          </w:p>
          <w:p>
            <w:pPr>
              <w:jc w:val="center"/>
              <w:rPr>
                <w:rFonts w:ascii="宋体"/>
                <w:sz w:val="18"/>
              </w:rPr>
            </w:pPr>
            <w:r>
              <w:rPr>
                <w:rFonts w:hint="eastAsia" w:ascii="宋体"/>
                <w:sz w:val="18"/>
              </w:rPr>
              <w:t>13(26)</w:t>
            </w:r>
          </w:p>
        </w:tc>
        <w:tc>
          <w:tcPr>
            <w:tcW w:w="2117" w:type="dxa"/>
            <w:tcBorders>
              <w:top w:val="single" w:color="auto" w:sz="4"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0      3</w:t>
            </w:r>
          </w:p>
          <w:p>
            <w:pPr>
              <w:jc w:val="center"/>
              <w:rPr>
                <w:rFonts w:ascii="宋体"/>
                <w:sz w:val="18"/>
              </w:rPr>
            </w:pPr>
            <w:r>
              <w:rPr>
                <w:rFonts w:hint="eastAsia" w:ascii="宋体"/>
                <w:sz w:val="18"/>
              </w:rPr>
              <w:t>3      4</w:t>
            </w:r>
          </w:p>
        </w:tc>
        <w:tc>
          <w:tcPr>
            <w:tcW w:w="2085"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1      3</w:t>
            </w:r>
          </w:p>
          <w:p>
            <w:pPr>
              <w:jc w:val="center"/>
              <w:rPr>
                <w:rFonts w:ascii="宋体"/>
                <w:sz w:val="18"/>
              </w:rPr>
            </w:pPr>
            <w:r>
              <w:rPr>
                <w:rFonts w:hint="eastAsia" w:ascii="宋体"/>
                <w:sz w:val="18"/>
              </w:rPr>
              <w:t>4      5</w:t>
            </w:r>
          </w:p>
        </w:tc>
      </w:tr>
    </w:tbl>
    <w:p>
      <w:pPr>
        <w:pStyle w:val="12"/>
        <w:numPr>
          <w:ilvl w:val="1"/>
          <w:numId w:val="3"/>
        </w:numPr>
        <w:spacing w:before="156" w:after="156"/>
        <w:rPr>
          <w:rFonts w:ascii="宋体" w:hAnsi="宋体" w:eastAsia="宋体"/>
        </w:rPr>
      </w:pPr>
      <w:bookmarkStart w:id="84" w:name="_Toc528322737"/>
      <w:bookmarkStart w:id="85" w:name="_Toc528322687"/>
      <w:r>
        <w:rPr>
          <w:rFonts w:hint="eastAsia" w:ascii="宋体" w:hAnsi="宋体" w:eastAsia="宋体"/>
        </w:rPr>
        <w:t>可接收性的确定：第一次检验的样品数量应等于该方案给出的第一样本量。如果第一样本中发现的不合格品数小于或等于第一接收数，应认为该批是可接收的；如果第一样本中发现的不合格品数大于或等于第一拒收数，应认为该批是不可接收的。如果第一样本中发现的不合格品数介于第一接收数与第一拒收数之间，应检验由方案给出样本量的第二样本并累计在第一样本和第二样本中发现的不合格品数，如果不合格品界计数小于或等于第二接收数，则判定批是可接收的；如果不合格品黑计数大于或等于第二拒收数，则判定该批是不可接收的。</w:t>
      </w:r>
      <w:bookmarkEnd w:id="84"/>
      <w:bookmarkEnd w:id="85"/>
    </w:p>
    <w:p>
      <w:pPr>
        <w:pStyle w:val="12"/>
        <w:numPr>
          <w:ilvl w:val="1"/>
          <w:numId w:val="3"/>
        </w:numPr>
        <w:spacing w:before="156" w:after="156"/>
        <w:rPr>
          <w:rFonts w:ascii="宋体" w:hAnsi="宋体" w:eastAsia="宋体"/>
        </w:rPr>
      </w:pPr>
      <w:bookmarkStart w:id="86" w:name="_Toc528322688"/>
      <w:bookmarkStart w:id="87" w:name="_Toc528322738"/>
      <w:r>
        <w:rPr>
          <w:rFonts w:hint="eastAsia" w:ascii="宋体" w:hAnsi="宋体" w:eastAsia="宋体"/>
        </w:rPr>
        <w:t>需方若对产品质量持有异议，应在到货后三个月内通知供方共同复验，或委托共同商定的检验机构进行复验。复验结果若不符合本标准或合同的规定，则判为该批不可接收，由供方负责处理1若符合本标准或合同的规定，则判为该批可接收，由需方负责处理。</w:t>
      </w:r>
      <w:bookmarkEnd w:id="86"/>
      <w:bookmarkEnd w:id="87"/>
    </w:p>
    <w:p>
      <w:pPr>
        <w:pStyle w:val="11"/>
        <w:numPr>
          <w:ilvl w:val="0"/>
          <w:numId w:val="3"/>
        </w:numPr>
        <w:spacing w:before="312" w:after="312"/>
        <w:ind w:left="210"/>
      </w:pPr>
      <w:bookmarkStart w:id="88" w:name="_Toc528322739"/>
      <w:bookmarkStart w:id="89" w:name="_Toc528322869"/>
      <w:bookmarkStart w:id="90" w:name="_Toc528322689"/>
      <w:r>
        <w:rPr>
          <w:rFonts w:hint="eastAsia"/>
        </w:rPr>
        <w:t>标志、包装</w:t>
      </w:r>
      <w:bookmarkEnd w:id="88"/>
      <w:bookmarkEnd w:id="89"/>
      <w:bookmarkEnd w:id="90"/>
    </w:p>
    <w:p>
      <w:pPr>
        <w:pStyle w:val="12"/>
        <w:numPr>
          <w:ilvl w:val="1"/>
          <w:numId w:val="3"/>
        </w:numPr>
        <w:spacing w:before="156" w:after="156"/>
      </w:pPr>
      <w:bookmarkStart w:id="91" w:name="_Toc528322690"/>
      <w:bookmarkStart w:id="92" w:name="_Toc528322740"/>
      <w:r>
        <w:rPr>
          <w:rFonts w:hint="eastAsia"/>
        </w:rPr>
        <w:t>产品销售包装标识</w:t>
      </w:r>
      <w:bookmarkEnd w:id="91"/>
      <w:bookmarkEnd w:id="92"/>
    </w:p>
    <w:p>
      <w:pPr>
        <w:ind w:firstLine="525" w:firstLineChars="250"/>
      </w:pPr>
      <w:r>
        <w:rPr>
          <w:rFonts w:hint="eastAsia"/>
        </w:rPr>
        <w:t>产品标识至少应包括以下内容</w:t>
      </w:r>
    </w:p>
    <w:p>
      <w:pPr>
        <w:ind w:firstLine="525" w:firstLineChars="250"/>
      </w:pPr>
      <w:r>
        <w:rPr>
          <w:rFonts w:hint="eastAsia"/>
        </w:rPr>
        <w:t>——产品名称；</w:t>
      </w:r>
      <w:r>
        <w:t xml:space="preserve"> </w:t>
      </w:r>
    </w:p>
    <w:p>
      <w:pPr>
        <w:ind w:firstLine="525" w:firstLineChars="250"/>
      </w:pPr>
      <w:r>
        <w:rPr>
          <w:rFonts w:hint="eastAsia"/>
        </w:rPr>
        <w:t>——产品执行标准编号；</w:t>
      </w:r>
    </w:p>
    <w:p>
      <w:pPr>
        <w:ind w:firstLine="525" w:firstLineChars="250"/>
      </w:pPr>
      <w:r>
        <w:rPr>
          <w:rFonts w:hint="eastAsia"/>
        </w:rPr>
        <w:t>——产品主要原料；</w:t>
      </w:r>
    </w:p>
    <w:p>
      <w:pPr>
        <w:ind w:firstLine="525" w:firstLineChars="250"/>
      </w:pPr>
      <w:r>
        <w:rPr>
          <w:rFonts w:hint="eastAsia"/>
        </w:rPr>
        <w:t>——生产日期（或编号）和保质期，或生产批号和限用日期；</w:t>
      </w:r>
    </w:p>
    <w:p>
      <w:pPr>
        <w:ind w:firstLine="525" w:firstLineChars="250"/>
      </w:pPr>
      <w:r>
        <w:rPr>
          <w:rFonts w:hint="eastAsia"/>
        </w:rPr>
        <w:t>——净含量（质量或计数）；</w:t>
      </w:r>
    </w:p>
    <w:p>
      <w:pPr>
        <w:ind w:firstLine="525" w:firstLineChars="250"/>
      </w:pPr>
      <w:r>
        <w:rPr>
          <w:rFonts w:hint="eastAsia"/>
        </w:rPr>
        <w:t>——生产企业（或产品任单位）名称、详细地址等。</w:t>
      </w:r>
    </w:p>
    <w:p>
      <w:pPr>
        <w:pStyle w:val="12"/>
        <w:numPr>
          <w:ilvl w:val="1"/>
          <w:numId w:val="3"/>
        </w:numPr>
        <w:spacing w:before="156" w:after="156"/>
      </w:pPr>
      <w:bookmarkStart w:id="93" w:name="_Toc528322691"/>
      <w:bookmarkStart w:id="94" w:name="_Toc528322741"/>
      <w:r>
        <w:rPr>
          <w:rFonts w:hint="eastAsia"/>
        </w:rPr>
        <w:t>产品运输包装标识</w:t>
      </w:r>
      <w:bookmarkEnd w:id="93"/>
      <w:bookmarkEnd w:id="94"/>
    </w:p>
    <w:p>
      <w:pPr>
        <w:ind w:firstLine="525" w:firstLineChars="250"/>
      </w:pPr>
      <w:r>
        <w:rPr>
          <w:rFonts w:hint="eastAsia"/>
        </w:rPr>
        <w:t>运输包装标识应至少包括以下内容：</w:t>
      </w:r>
    </w:p>
    <w:p>
      <w:pPr>
        <w:ind w:firstLine="525" w:firstLineChars="250"/>
      </w:pPr>
      <w:r>
        <w:rPr>
          <w:rFonts w:hint="eastAsia"/>
        </w:rPr>
        <w:t>——产品名称；</w:t>
      </w:r>
    </w:p>
    <w:p>
      <w:pPr>
        <w:ind w:firstLine="525" w:firstLineChars="250"/>
      </w:pPr>
      <w:r>
        <w:rPr>
          <w:rFonts w:hint="eastAsia"/>
        </w:rPr>
        <w:t>——生产企业（或产品责任单位）名称、地址等</w:t>
      </w:r>
    </w:p>
    <w:p>
      <w:pPr>
        <w:ind w:firstLine="525" w:firstLineChars="250"/>
      </w:pPr>
      <w:r>
        <w:rPr>
          <w:rFonts w:hint="eastAsia"/>
        </w:rPr>
        <w:t>——产品数量；</w:t>
      </w:r>
    </w:p>
    <w:p>
      <w:pPr>
        <w:ind w:firstLine="525" w:firstLineChars="250"/>
      </w:pPr>
      <w:r>
        <w:rPr>
          <w:rFonts w:hint="eastAsia"/>
        </w:rPr>
        <w:t>——包装储运图形标志</w:t>
      </w:r>
    </w:p>
    <w:p>
      <w:pPr>
        <w:pStyle w:val="12"/>
        <w:numPr>
          <w:ilvl w:val="1"/>
          <w:numId w:val="3"/>
        </w:numPr>
        <w:spacing w:before="156" w:after="156"/>
      </w:pPr>
      <w:bookmarkStart w:id="95" w:name="_Toc528322742"/>
      <w:bookmarkStart w:id="96" w:name="_Toc528322692"/>
      <w:r>
        <w:rPr>
          <w:rFonts w:hint="eastAsia"/>
        </w:rPr>
        <w:t>包装</w:t>
      </w:r>
      <w:bookmarkEnd w:id="95"/>
      <w:bookmarkEnd w:id="96"/>
    </w:p>
    <w:p>
      <w:pPr>
        <w:pStyle w:val="14"/>
        <w:numPr>
          <w:ilvl w:val="2"/>
          <w:numId w:val="3"/>
        </w:numPr>
        <w:spacing w:before="156" w:after="156"/>
        <w:rPr>
          <w:rFonts w:ascii="宋体" w:hAnsi="宋体" w:eastAsia="宋体"/>
        </w:rPr>
      </w:pPr>
      <w:bookmarkStart w:id="97" w:name="_Toc528322693"/>
      <w:r>
        <w:rPr>
          <w:rFonts w:hint="eastAsia" w:ascii="宋体" w:hAnsi="宋体" w:eastAsia="宋体"/>
        </w:rPr>
        <w:t>餐饮用定制包装纸巾纸包装应防尘、防潮和防霉等</w:t>
      </w:r>
      <w:bookmarkEnd w:id="97"/>
    </w:p>
    <w:p>
      <w:pPr>
        <w:pStyle w:val="14"/>
        <w:numPr>
          <w:ilvl w:val="2"/>
          <w:numId w:val="3"/>
        </w:numPr>
        <w:spacing w:before="156" w:after="156"/>
        <w:rPr>
          <w:rFonts w:ascii="宋体" w:hAnsi="宋体" w:eastAsia="宋体"/>
        </w:rPr>
      </w:pPr>
      <w:bookmarkStart w:id="98" w:name="_Toc528322694"/>
      <w:r>
        <w:rPr>
          <w:rFonts w:hint="eastAsia" w:ascii="宋体" w:hAnsi="宋体" w:eastAsia="宋体"/>
        </w:rPr>
        <w:t>直接与产品接触的包装材料应无毒、无害、清洁，产品包装应完好，包装材料应具有足够的密封性和固性，以达到保证产品在正常的运输与贮存条件下不受污染的目的。</w:t>
      </w:r>
      <w:bookmarkEnd w:id="98"/>
    </w:p>
    <w:p>
      <w:pPr>
        <w:pStyle w:val="11"/>
        <w:numPr>
          <w:ilvl w:val="0"/>
          <w:numId w:val="3"/>
        </w:numPr>
        <w:spacing w:before="312" w:after="312"/>
        <w:ind w:left="210"/>
      </w:pPr>
      <w:bookmarkStart w:id="99" w:name="_Toc528322743"/>
      <w:bookmarkStart w:id="100" w:name="_Toc528322870"/>
      <w:bookmarkStart w:id="101" w:name="_Toc528322695"/>
      <w:r>
        <w:rPr>
          <w:rFonts w:hint="eastAsia"/>
        </w:rPr>
        <w:t>运输和贮存</w:t>
      </w:r>
      <w:bookmarkEnd w:id="99"/>
      <w:bookmarkEnd w:id="100"/>
      <w:bookmarkEnd w:id="101"/>
    </w:p>
    <w:p>
      <w:pPr>
        <w:pStyle w:val="12"/>
        <w:numPr>
          <w:ilvl w:val="1"/>
          <w:numId w:val="3"/>
        </w:numPr>
        <w:spacing w:before="156" w:after="156"/>
        <w:rPr>
          <w:rFonts w:ascii="宋体" w:hAnsi="宋体" w:eastAsia="宋体"/>
          <w:lang w:bidi="en-US"/>
        </w:rPr>
      </w:pPr>
      <w:bookmarkStart w:id="102" w:name="_Toc528322696"/>
      <w:bookmarkStart w:id="103" w:name="_Toc528322744"/>
      <w:r>
        <w:rPr>
          <w:rFonts w:hint="eastAsia" w:ascii="宋体" w:hAnsi="宋体" w:eastAsia="宋体"/>
          <w:lang w:bidi="en-US"/>
        </w:rPr>
        <w:t>运时应采用洁净的运输工具，防止成品污染。</w:t>
      </w:r>
      <w:bookmarkEnd w:id="102"/>
      <w:bookmarkEnd w:id="103"/>
    </w:p>
    <w:p>
      <w:pPr>
        <w:pStyle w:val="12"/>
        <w:numPr>
          <w:ilvl w:val="1"/>
          <w:numId w:val="3"/>
        </w:numPr>
        <w:spacing w:before="156" w:after="156"/>
        <w:rPr>
          <w:rFonts w:ascii="宋体" w:hAnsi="宋体" w:eastAsia="宋体"/>
        </w:rPr>
      </w:pPr>
      <w:bookmarkStart w:id="104" w:name="_Toc528322697"/>
      <w:bookmarkStart w:id="105" w:name="_Toc528322745"/>
      <w:r>
        <w:rPr>
          <w:rFonts w:hint="eastAsia" w:ascii="宋体" w:hAnsi="宋体" w:eastAsia="宋体"/>
          <w:lang w:bidi="en-US"/>
        </w:rPr>
        <w:t>应存放于干燥、通风、洁净的地方要普保管，防止雨、雪及潮湿侵入产品，影响质量。</w:t>
      </w:r>
      <w:bookmarkEnd w:id="104"/>
      <w:bookmarkEnd w:id="105"/>
    </w:p>
    <w:p>
      <w:pPr>
        <w:pStyle w:val="12"/>
        <w:numPr>
          <w:ilvl w:val="1"/>
          <w:numId w:val="3"/>
        </w:numPr>
        <w:spacing w:before="156" w:after="156"/>
        <w:rPr>
          <w:rFonts w:ascii="宋体" w:hAnsi="宋体" w:eastAsia="宋体"/>
        </w:rPr>
      </w:pPr>
      <w:bookmarkStart w:id="106" w:name="_Toc528322746"/>
      <w:bookmarkStart w:id="107" w:name="_Toc528322698"/>
      <w:r>
        <w:rPr>
          <w:rFonts w:hint="eastAsia" w:ascii="宋体" w:hAnsi="宋体" w:eastAsia="宋体"/>
          <w:lang w:bidi="en-US"/>
        </w:rPr>
        <w:t>搬运时应注意包装完整，不应从高处抛下，以防损坏外包装。</w:t>
      </w:r>
      <w:bookmarkEnd w:id="106"/>
      <w:bookmarkEnd w:id="107"/>
    </w:p>
    <w:p>
      <w:pPr>
        <w:pStyle w:val="12"/>
        <w:numPr>
          <w:ilvl w:val="1"/>
          <w:numId w:val="3"/>
        </w:numPr>
        <w:spacing w:before="156" w:after="156"/>
        <w:rPr>
          <w:rFonts w:ascii="宋体" w:hAnsi="宋体" w:eastAsia="宋体"/>
        </w:rPr>
      </w:pPr>
      <w:bookmarkStart w:id="108" w:name="_Toc528322699"/>
      <w:bookmarkStart w:id="109" w:name="_Toc528322747"/>
      <w:r>
        <w:rPr>
          <w:rFonts w:hint="eastAsia" w:ascii="宋体" w:hAnsi="宋体" w:eastAsia="宋体"/>
        </w:rPr>
        <w:t>凡出厂的产品因运输、保管不要造成产品损坏或变质的，应由责任方负责。损坏或变质的产品不应出售。</w:t>
      </w:r>
      <w:bookmarkEnd w:id="108"/>
      <w:bookmarkEnd w:id="109"/>
    </w:p>
    <w:p>
      <w:pPr>
        <w:pStyle w:val="9"/>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F285DA4"/>
    <w:multiLevelType w:val="multilevel"/>
    <w:tmpl w:val="2F285DA4"/>
    <w:lvl w:ilvl="0" w:tentative="0">
      <w:start w:val="0"/>
      <w:numFmt w:val="bullet"/>
      <w:lvlText w:val="—"/>
      <w:lvlJc w:val="left"/>
      <w:pPr>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46260FA"/>
    <w:multiLevelType w:val="multilevel"/>
    <w:tmpl w:val="646260FA"/>
    <w:lvl w:ilvl="0" w:tentative="0">
      <w:start w:val="1"/>
      <w:numFmt w:val="decimal"/>
      <w:pStyle w:val="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7F435EF"/>
    <w:multiLevelType w:val="multilevel"/>
    <w:tmpl w:val="67F435EF"/>
    <w:lvl w:ilvl="0" w:tentative="0">
      <w:start w:val="0"/>
      <w:numFmt w:val="decimal"/>
      <w:lvlText w:val="%1"/>
      <w:lvlJc w:val="left"/>
      <w:pPr>
        <w:ind w:left="615" w:hanging="61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9732E02"/>
    <w:multiLevelType w:val="multilevel"/>
    <w:tmpl w:val="69732E02"/>
    <w:lvl w:ilvl="0" w:tentative="0">
      <w:start w:val="0"/>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CAF"/>
    <w:rsid w:val="00017079"/>
    <w:rsid w:val="00237AE4"/>
    <w:rsid w:val="006E43E7"/>
    <w:rsid w:val="007D7CAF"/>
    <w:rsid w:val="008252D0"/>
    <w:rsid w:val="00D165BD"/>
    <w:rsid w:val="334D4377"/>
    <w:rsid w:val="35D93159"/>
    <w:rsid w:val="3EDB58A6"/>
    <w:rsid w:val="442F246B"/>
    <w:rsid w:val="7F93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iPriority w:val="0"/>
    <w:pPr>
      <w:tabs>
        <w:tab w:val="center" w:pos="4153"/>
        <w:tab w:val="right" w:pos="8306"/>
      </w:tabs>
      <w:snapToGrid w:val="0"/>
      <w:jc w:val="left"/>
    </w:pPr>
    <w:rPr>
      <w:sz w:val="18"/>
      <w:szCs w:val="18"/>
    </w:rPr>
  </w:style>
  <w:style w:type="paragraph" w:styleId="3">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pPr>
      <w:tabs>
        <w:tab w:val="right" w:leader="dot" w:pos="9241"/>
      </w:tabs>
      <w:spacing w:beforeLines="25" w:afterLines="25"/>
      <w:jc w:val="left"/>
    </w:pPr>
    <w:rPr>
      <w:rFonts w:ascii="宋体"/>
      <w:szCs w:val="21"/>
    </w:rPr>
  </w:style>
  <w:style w:type="character" w:styleId="7">
    <w:name w:val="Hyperlink"/>
    <w:basedOn w:val="6"/>
    <w:qFormat/>
    <w:uiPriority w:val="99"/>
    <w:rPr>
      <w:color w:val="0000FF"/>
      <w:spacing w:val="0"/>
      <w:w w:val="100"/>
      <w:szCs w:val="21"/>
      <w:u w:val="single"/>
    </w:rPr>
  </w:style>
  <w:style w:type="paragraph" w:customStyle="1" w:styleId="8">
    <w:name w:val="目次、标准名称标题"/>
    <w:basedOn w:val="1"/>
    <w:next w:val="9"/>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前言、引言标题"/>
    <w:next w:val="9"/>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章标题"/>
    <w:next w:val="9"/>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一级条标题"/>
    <w:next w:val="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正文表标题"/>
    <w:next w:val="9"/>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
    <w:name w:val="二级条标题"/>
    <w:basedOn w:val="12"/>
    <w:next w:val="9"/>
    <w:qFormat/>
    <w:uiPriority w:val="0"/>
    <w:pPr>
      <w:numPr>
        <w:ilvl w:val="2"/>
      </w:numPr>
      <w:spacing w:before="50" w:after="50"/>
      <w:outlineLvl w:val="3"/>
    </w:pPr>
  </w:style>
  <w:style w:type="paragraph" w:customStyle="1" w:styleId="15">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7">
    <w:name w:val="页眉 Char"/>
    <w:basedOn w:val="6"/>
    <w:link w:val="3"/>
    <w:uiPriority w:val="0"/>
    <w:rPr>
      <w:kern w:val="2"/>
      <w:sz w:val="18"/>
      <w:szCs w:val="18"/>
    </w:rPr>
  </w:style>
  <w:style w:type="character" w:customStyle="1" w:styleId="1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Company>
  <Pages>10</Pages>
  <Words>953</Words>
  <Characters>5438</Characters>
  <Lines>45</Lines>
  <Paragraphs>12</Paragraphs>
  <TotalTime>2</TotalTime>
  <ScaleCrop>false</ScaleCrop>
  <LinksUpToDate>false</LinksUpToDate>
  <CharactersWithSpaces>6379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2020-11-18T03:53:50Z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