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outlineLvl w:val="0"/>
        <w:rPr>
          <w:rFonts w:ascii="Times New Roman" w:hAnsi="Times New Roman" w:eastAsia="黑体"/>
          <w:b/>
          <w:szCs w:val="21"/>
        </w:rPr>
      </w:pPr>
      <w:r>
        <w:rPr>
          <w:rFonts w:ascii="Times New Roman" w:hAnsi="Times New Roman" w:eastAsia="黑体"/>
          <w:b/>
          <w:szCs w:val="21"/>
        </w:rPr>
        <w:t>ICS 67.160.10</w:t>
      </w:r>
    </w:p>
    <w:p>
      <w:pPr>
        <w:outlineLvl w:val="0"/>
        <w:rPr>
          <w:rFonts w:ascii="Times New Roman" w:hAnsi="Times New Roman"/>
          <w:szCs w:val="21"/>
        </w:rPr>
      </w:pPr>
      <w:r>
        <w:rPr>
          <w:rFonts w:ascii="Times New Roman" w:hAnsi="Times New Roman" w:eastAsia="黑体"/>
          <w:b/>
          <w:szCs w:val="21"/>
        </w:rPr>
        <w:t xml:space="preserve">X62 </w:t>
      </w:r>
      <w:r>
        <w:rPr>
          <w:rFonts w:ascii="Times New Roman" w:hAnsi="Times New Roman"/>
          <w:b/>
          <w:szCs w:val="21"/>
        </w:rPr>
        <w:t xml:space="preserve">  </w:t>
      </w:r>
      <w:r>
        <w:rPr>
          <w:rFonts w:ascii="Times New Roman" w:hAnsi="Times New Roman"/>
          <w:szCs w:val="21"/>
        </w:rPr>
        <w:t xml:space="preserve">  </w:t>
      </w:r>
    </w:p>
    <w:p>
      <w:pPr>
        <w:rPr>
          <w:szCs w:val="21"/>
        </w:rPr>
      </w:pPr>
      <w:r>
        <w:rPr>
          <w:rFonts w:ascii="宋体" w:hAnsi="宋体"/>
          <w:szCs w:val="21"/>
        </w:rPr>
        <w:t xml:space="preserve">                       </w:t>
      </w:r>
    </w:p>
    <w:p>
      <w:pPr>
        <w:jc w:val="center"/>
        <w:rPr>
          <w:rFonts w:ascii="宋体"/>
          <w:sz w:val="160"/>
          <w:szCs w:val="200"/>
        </w:rPr>
      </w:pPr>
      <w:r>
        <w:rPr>
          <w:rFonts w:hint="eastAsia" w:ascii="黑体" w:hAnsi="黑体" w:eastAsia="黑体"/>
          <w:b/>
          <w:bCs/>
          <w:sz w:val="72"/>
          <w:szCs w:val="72"/>
        </w:rPr>
        <w:t>团</w:t>
      </w:r>
      <w:r>
        <w:rPr>
          <w:rFonts w:ascii="黑体" w:hAnsi="黑体" w:eastAsia="黑体"/>
          <w:b/>
          <w:bCs/>
          <w:sz w:val="72"/>
          <w:szCs w:val="72"/>
        </w:rPr>
        <w:t xml:space="preserve">  </w:t>
      </w:r>
      <w:r>
        <w:rPr>
          <w:rFonts w:hint="eastAsia" w:ascii="黑体" w:hAnsi="黑体" w:eastAsia="黑体"/>
          <w:b/>
          <w:bCs/>
          <w:sz w:val="72"/>
          <w:szCs w:val="72"/>
        </w:rPr>
        <w:t>体</w:t>
      </w:r>
      <w:r>
        <w:rPr>
          <w:rFonts w:ascii="黑体" w:hAnsi="黑体" w:eastAsia="黑体"/>
          <w:b/>
          <w:bCs/>
          <w:sz w:val="72"/>
          <w:szCs w:val="72"/>
        </w:rPr>
        <w:t xml:space="preserve">  </w:t>
      </w:r>
      <w:r>
        <w:rPr>
          <w:rFonts w:hint="eastAsia" w:ascii="黑体" w:hAnsi="黑体" w:eastAsia="黑体"/>
          <w:b/>
          <w:bCs/>
          <w:sz w:val="72"/>
          <w:szCs w:val="72"/>
        </w:rPr>
        <w:t>标</w:t>
      </w:r>
      <w:r>
        <w:rPr>
          <w:rFonts w:ascii="黑体" w:hAnsi="黑体" w:eastAsia="黑体"/>
          <w:b/>
          <w:bCs/>
          <w:sz w:val="72"/>
          <w:szCs w:val="72"/>
        </w:rPr>
        <w:t xml:space="preserve">  </w:t>
      </w:r>
      <w:r>
        <w:rPr>
          <w:rFonts w:hint="eastAsia" w:ascii="黑体" w:hAnsi="黑体" w:eastAsia="黑体"/>
          <w:b/>
          <w:bCs/>
          <w:sz w:val="72"/>
          <w:szCs w:val="72"/>
        </w:rPr>
        <w:t>准</w:t>
      </w:r>
    </w:p>
    <w:p>
      <w:pPr>
        <w:spacing w:line="360" w:lineRule="auto"/>
        <w:ind w:left="722" w:leftChars="344" w:firstLine="2774" w:firstLineChars="991"/>
        <w:jc w:val="center"/>
        <w:rPr>
          <w:rFonts w:ascii="Times New Roman" w:hAnsi="Times New Roman" w:eastAsia="黑体"/>
          <w:sz w:val="28"/>
          <w:szCs w:val="28"/>
        </w:rPr>
      </w:pPr>
      <w:r>
        <w:rPr>
          <w:rFonts w:ascii="黑体" w:hAnsi="黑体" w:eastAsia="黑体"/>
          <w:sz w:val="28"/>
          <w:szCs w:val="28"/>
        </w:rPr>
        <w:t xml:space="preserve">              </w:t>
      </w:r>
      <w:r>
        <w:rPr>
          <w:rFonts w:ascii="Times New Roman" w:hAnsi="Times New Roman" w:eastAsia="黑体"/>
          <w:sz w:val="28"/>
          <w:szCs w:val="28"/>
        </w:rPr>
        <w:t xml:space="preserve">  T/ NAIA 0XX—2020</w:t>
      </w:r>
    </w:p>
    <w:p>
      <w:pPr>
        <w:spacing w:line="360" w:lineRule="auto"/>
        <w:rPr>
          <w:rFonts w:ascii="黑体" w:hAnsi="黑体" w:eastAsia="黑体"/>
          <w:sz w:val="28"/>
          <w:szCs w:val="28"/>
        </w:rPr>
      </w:pPr>
      <w:r>
        <w:rPr>
          <w:rFonts w:ascii="黑体" w:hAnsi="黑体" w:eastAsia="黑体"/>
          <w:sz w:val="28"/>
          <w:szCs w:val="28"/>
          <w:u w:val="single"/>
        </w:rPr>
        <w:t xml:space="preserve">                                                             </w:t>
      </w:r>
      <w:r>
        <w:rPr>
          <w:rFonts w:ascii="黑体" w:hAnsi="黑体" w:eastAsia="黑体"/>
          <w:sz w:val="28"/>
          <w:szCs w:val="28"/>
        </w:rPr>
        <w:t xml:space="preserve"> </w:t>
      </w:r>
    </w:p>
    <w:p/>
    <w:p/>
    <w:p/>
    <w:p/>
    <w:p/>
    <w:p>
      <w:pPr>
        <w:jc w:val="center"/>
        <w:rPr>
          <w:rFonts w:hint="default" w:ascii="黑体" w:hAnsi="黑体" w:eastAsia="黑体"/>
          <w:b/>
          <w:bCs/>
          <w:sz w:val="52"/>
          <w:szCs w:val="72"/>
          <w:lang w:val="en-US" w:eastAsia="zh-CN"/>
          <w14:textFill>
            <w14:gradFill>
              <w14:gsLst>
                <w14:gs w14:pos="0">
                  <w14:srgbClr w14:val="007BD3"/>
                </w14:gs>
                <w14:gs w14:pos="100000">
                  <w14:srgbClr w14:val="034373"/>
                </w14:gs>
              </w14:gsLst>
              <w14:lin w14:scaled="0"/>
            </w14:gradFill>
          </w14:textFill>
        </w:rPr>
      </w:pPr>
      <w:r>
        <w:rPr>
          <w:rFonts w:hint="eastAsia" w:ascii="黑体" w:hAnsi="黑体" w:eastAsia="黑体"/>
          <w:b/>
          <w:bCs/>
          <w:color w:val="auto"/>
          <w:sz w:val="52"/>
          <w:szCs w:val="72"/>
          <w:lang w:val="en-US" w:eastAsia="zh-CN"/>
        </w:rPr>
        <w:t>大米中镉的</w:t>
      </w:r>
      <w:r>
        <w:rPr>
          <w:rFonts w:hint="eastAsia" w:ascii="黑体" w:hAnsi="黑体" w:eastAsia="黑体"/>
          <w:b/>
          <w:bCs/>
          <w:color w:val="auto"/>
          <w:sz w:val="52"/>
          <w:szCs w:val="72"/>
        </w:rPr>
        <w:t>测定</w:t>
      </w:r>
      <w:r>
        <w:rPr>
          <w:rFonts w:hint="eastAsia" w:ascii="黑体" w:hAnsi="黑体" w:eastAsia="黑体"/>
          <w:b/>
          <w:bCs/>
          <w:color w:val="auto"/>
          <w:sz w:val="52"/>
          <w:szCs w:val="72"/>
          <w:lang w:val="en-US" w:eastAsia="zh-CN"/>
        </w:rPr>
        <w:t xml:space="preserve"> 酸浸提-石墨炉法</w:t>
      </w:r>
    </w:p>
    <w:p>
      <w:pPr>
        <w:ind w:firstLine="1120" w:firstLineChars="400"/>
        <w:rPr>
          <w:rFonts w:hint="eastAsia" w:ascii="Times New Roman" w:hAnsi="Times New Roman" w:eastAsia="黑体"/>
          <w:sz w:val="28"/>
          <w:szCs w:val="28"/>
        </w:rPr>
      </w:pPr>
      <w:r>
        <w:rPr>
          <w:rFonts w:hint="eastAsia" w:ascii="Times New Roman" w:hAnsi="Times New Roman" w:eastAsia="黑体"/>
          <w:sz w:val="28"/>
          <w:szCs w:val="28"/>
        </w:rPr>
        <w:t xml:space="preserve">Determination of cadmium in rice - Acid leaching </w:t>
      </w:r>
    </w:p>
    <w:p>
      <w:pPr>
        <w:ind w:firstLine="2240" w:firstLineChars="800"/>
        <w:rPr>
          <w:rFonts w:ascii="黑体" w:hAnsi="黑体" w:eastAsia="黑体"/>
          <w:b/>
          <w:sz w:val="28"/>
          <w:szCs w:val="28"/>
        </w:rPr>
      </w:pPr>
      <w:r>
        <w:rPr>
          <w:rFonts w:hint="eastAsia" w:ascii="Times New Roman" w:hAnsi="Times New Roman" w:eastAsia="黑体"/>
          <w:sz w:val="28"/>
          <w:szCs w:val="28"/>
        </w:rPr>
        <w:t>- graphite furnace method</w:t>
      </w:r>
      <w:r>
        <w:rPr>
          <w:rFonts w:hint="eastAsia" w:ascii="黑体" w:hAnsi="黑体" w:eastAsia="黑体"/>
          <w:b/>
          <w:sz w:val="28"/>
          <w:szCs w:val="28"/>
        </w:rPr>
        <w:t>（征求意见稿）</w:t>
      </w:r>
    </w:p>
    <w:p/>
    <w:p/>
    <w:p/>
    <w:p/>
    <w:p/>
    <w:p/>
    <w:p/>
    <w:p/>
    <w:p/>
    <w:p/>
    <w:p/>
    <w:p/>
    <w:p/>
    <w:p>
      <w:pPr>
        <w:rPr>
          <w:rFonts w:ascii="黑体" w:hAnsi="黑体" w:eastAsia="黑体"/>
          <w:sz w:val="28"/>
          <w:szCs w:val="36"/>
        </w:rPr>
      </w:pPr>
      <w:r>
        <w:rPr>
          <w:rFonts w:ascii="Times New Roman" w:hAnsi="Times New Roman" w:eastAsia="黑体"/>
          <w:sz w:val="28"/>
          <w:szCs w:val="36"/>
          <w:u w:val="single"/>
        </w:rPr>
        <w:t>2020-XX-XX</w:t>
      </w:r>
      <w:r>
        <w:rPr>
          <w:rFonts w:hint="eastAsia" w:ascii="黑体" w:hAnsi="黑体" w:eastAsia="黑体"/>
          <w:sz w:val="28"/>
          <w:szCs w:val="36"/>
          <w:u w:val="single"/>
        </w:rPr>
        <w:t>发布</w:t>
      </w:r>
      <w:r>
        <w:rPr>
          <w:rFonts w:ascii="黑体" w:hAnsi="黑体" w:eastAsia="黑体"/>
          <w:sz w:val="28"/>
          <w:szCs w:val="36"/>
          <w:u w:val="single"/>
        </w:rPr>
        <w:t xml:space="preserve">                           </w:t>
      </w:r>
      <w:r>
        <w:rPr>
          <w:rFonts w:ascii="Times New Roman" w:hAnsi="Times New Roman" w:eastAsia="黑体"/>
          <w:sz w:val="28"/>
          <w:szCs w:val="36"/>
          <w:u w:val="single"/>
        </w:rPr>
        <w:t xml:space="preserve"> 2020-XX-XX</w:t>
      </w:r>
      <w:r>
        <w:rPr>
          <w:rFonts w:hint="eastAsia" w:ascii="黑体" w:hAnsi="黑体" w:eastAsia="黑体"/>
          <w:sz w:val="28"/>
          <w:szCs w:val="36"/>
          <w:u w:val="single"/>
        </w:rPr>
        <w:t>实施</w:t>
      </w:r>
    </w:p>
    <w:p>
      <w:pPr>
        <w:ind w:left="-540" w:leftChars="-257"/>
        <w:jc w:val="center"/>
        <w:rPr>
          <w:rFonts w:ascii="黑体" w:hAnsi="黑体" w:eastAsia="黑体"/>
          <w:sz w:val="32"/>
          <w:szCs w:val="32"/>
        </w:rPr>
      </w:pPr>
      <w:r>
        <w:rPr>
          <w:rFonts w:hint="eastAsia" w:ascii="黑体" w:hAnsi="黑体" w:eastAsia="黑体"/>
          <w:b/>
          <w:bCs/>
          <w:sz w:val="32"/>
          <w:szCs w:val="32"/>
        </w:rPr>
        <w:t>宁夏化学分析测试协会</w:t>
      </w:r>
      <w:r>
        <w:rPr>
          <w:rFonts w:ascii="黑体" w:hAnsi="黑体" w:eastAsia="黑体"/>
          <w:b/>
          <w:bCs/>
          <w:sz w:val="32"/>
          <w:szCs w:val="32"/>
        </w:rPr>
        <w:t xml:space="preserve">   </w:t>
      </w:r>
      <w:r>
        <w:rPr>
          <w:rFonts w:hint="eastAsia" w:ascii="黑体" w:hAnsi="黑体" w:eastAsia="黑体"/>
          <w:b/>
          <w:bCs/>
          <w:sz w:val="32"/>
          <w:szCs w:val="32"/>
        </w:rPr>
        <w:t>发</w:t>
      </w:r>
      <w:r>
        <w:rPr>
          <w:rFonts w:ascii="黑体" w:hAnsi="黑体" w:eastAsia="黑体"/>
          <w:b/>
          <w:bCs/>
          <w:sz w:val="32"/>
          <w:szCs w:val="32"/>
        </w:rPr>
        <w:t xml:space="preserve"> </w:t>
      </w:r>
      <w:r>
        <w:rPr>
          <w:rFonts w:hint="eastAsia" w:ascii="黑体" w:hAnsi="黑体" w:eastAsia="黑体"/>
          <w:b/>
          <w:bCs/>
          <w:sz w:val="32"/>
          <w:szCs w:val="32"/>
        </w:rPr>
        <w:t>布</w:t>
      </w:r>
    </w:p>
    <w:p/>
    <w:p>
      <w:pPr>
        <w:ind w:firstLine="3534" w:firstLineChars="1100"/>
        <w:rPr>
          <w:rFonts w:ascii="黑体" w:hAnsi="黑体" w:eastAsia="黑体"/>
          <w:b/>
          <w:bCs/>
          <w:sz w:val="18"/>
          <w:szCs w:val="21"/>
        </w:rPr>
      </w:pPr>
      <w:r>
        <w:rPr>
          <w:rFonts w:hint="eastAsia" w:ascii="黑体" w:hAnsi="黑体" w:eastAsia="黑体"/>
          <w:b/>
          <w:bCs/>
          <w:sz w:val="32"/>
          <w:szCs w:val="40"/>
        </w:rPr>
        <w:t>前</w:t>
      </w:r>
      <w:r>
        <w:rPr>
          <w:rFonts w:ascii="黑体" w:hAnsi="黑体" w:eastAsia="黑体"/>
          <w:b/>
          <w:bCs/>
          <w:sz w:val="32"/>
          <w:szCs w:val="40"/>
        </w:rPr>
        <w:t xml:space="preserve"> </w:t>
      </w:r>
      <w:r>
        <w:rPr>
          <w:rFonts w:hint="eastAsia" w:ascii="黑体" w:hAnsi="黑体" w:eastAsia="黑体"/>
          <w:b/>
          <w:bCs/>
          <w:sz w:val="32"/>
          <w:szCs w:val="40"/>
        </w:rPr>
        <w:t>言</w:t>
      </w:r>
    </w:p>
    <w:p/>
    <w:p>
      <w:pPr>
        <w:ind w:firstLine="3534" w:firstLineChars="1100"/>
        <w:rPr>
          <w:rFonts w:hint="eastAsia" w:ascii="宋体" w:hAnsi="宋体"/>
        </w:rPr>
      </w:pPr>
      <w:r>
        <w:rPr>
          <w:rFonts w:hint="eastAsia" w:ascii="黑体" w:hAnsi="黑体" w:eastAsia="黑体"/>
          <w:b/>
          <w:bCs/>
          <w:sz w:val="32"/>
          <w:szCs w:val="40"/>
        </w:rPr>
        <w:t>前</w:t>
      </w:r>
      <w:r>
        <w:rPr>
          <w:rFonts w:ascii="黑体" w:hAnsi="黑体" w:eastAsia="黑体"/>
          <w:b/>
          <w:bCs/>
          <w:sz w:val="32"/>
          <w:szCs w:val="40"/>
        </w:rPr>
        <w:t xml:space="preserve"> </w:t>
      </w:r>
      <w:r>
        <w:rPr>
          <w:rFonts w:hint="eastAsia" w:ascii="黑体" w:hAnsi="黑体" w:eastAsia="黑体"/>
          <w:b/>
          <w:bCs/>
          <w:sz w:val="32"/>
          <w:szCs w:val="40"/>
        </w:rPr>
        <w:t>言</w:t>
      </w:r>
    </w:p>
    <w:p>
      <w:pPr>
        <w:ind w:firstLine="420" w:firstLineChars="200"/>
        <w:rPr>
          <w:rFonts w:hint="eastAsia" w:ascii="宋体" w:hAnsi="宋体"/>
        </w:rPr>
      </w:pPr>
    </w:p>
    <w:p>
      <w:pPr>
        <w:ind w:firstLine="420" w:firstLineChars="200"/>
        <w:rPr>
          <w:rFonts w:ascii="宋体"/>
        </w:rPr>
      </w:pPr>
      <w:r>
        <w:rPr>
          <w:rFonts w:hint="eastAsia" w:ascii="宋体" w:hAnsi="宋体"/>
        </w:rPr>
        <w:t>本标准按照</w:t>
      </w:r>
      <w:r>
        <w:rPr>
          <w:rFonts w:ascii="Times New Roman" w:hAnsi="Times New Roman"/>
        </w:rPr>
        <w:t>GB/T 1.1-2020</w:t>
      </w:r>
      <w:r>
        <w:rPr>
          <w:rFonts w:ascii="宋体" w:hAnsi="宋体"/>
        </w:rPr>
        <w:t xml:space="preserve"> </w:t>
      </w:r>
      <w:r>
        <w:rPr>
          <w:rFonts w:hint="eastAsia" w:ascii="宋体" w:hAnsi="宋体"/>
        </w:rPr>
        <w:t>《标准化工作导则</w:t>
      </w:r>
      <w:r>
        <w:rPr>
          <w:rFonts w:ascii="宋体" w:hAnsi="宋体"/>
        </w:rPr>
        <w:t xml:space="preserve"> </w:t>
      </w:r>
      <w:r>
        <w:rPr>
          <w:rFonts w:hint="eastAsia" w:ascii="宋体" w:hAnsi="宋体"/>
        </w:rPr>
        <w:t>第</w:t>
      </w:r>
      <w:r>
        <w:rPr>
          <w:rFonts w:ascii="宋体" w:hAnsi="宋体"/>
        </w:rPr>
        <w:t>1</w:t>
      </w:r>
      <w:r>
        <w:rPr>
          <w:rFonts w:hint="eastAsia" w:ascii="宋体" w:hAnsi="宋体"/>
        </w:rPr>
        <w:t>部分</w:t>
      </w:r>
      <w:r>
        <w:rPr>
          <w:rFonts w:hint="eastAsia" w:ascii="宋体" w:hAnsi="宋体"/>
          <w:lang w:eastAsia="zh-CN"/>
        </w:rPr>
        <w:t>：</w:t>
      </w:r>
      <w:r>
        <w:rPr>
          <w:rFonts w:hint="eastAsia" w:ascii="宋体" w:hAnsi="宋体"/>
        </w:rPr>
        <w:t>标准的结构和编写》规定编</w:t>
      </w:r>
    </w:p>
    <w:p>
      <w:pPr>
        <w:rPr>
          <w:rFonts w:ascii="宋体"/>
        </w:rPr>
      </w:pPr>
    </w:p>
    <w:p>
      <w:pPr>
        <w:rPr>
          <w:rFonts w:hint="eastAsia" w:ascii="宋体" w:eastAsia="宋体"/>
          <w:lang w:eastAsia="zh-CN"/>
        </w:rPr>
      </w:pPr>
      <w:r>
        <w:rPr>
          <w:rFonts w:hint="eastAsia" w:ascii="宋体" w:hAnsi="宋体"/>
        </w:rPr>
        <w:t>写</w:t>
      </w:r>
      <w:r>
        <w:rPr>
          <w:rFonts w:hint="eastAsia" w:ascii="宋体" w:hAnsi="宋体"/>
          <w:lang w:eastAsia="zh-CN"/>
        </w:rPr>
        <w:t>。</w:t>
      </w:r>
    </w:p>
    <w:p>
      <w:pPr>
        <w:rPr>
          <w:rFonts w:ascii="宋体"/>
        </w:rPr>
      </w:pPr>
    </w:p>
    <w:p>
      <w:pPr>
        <w:ind w:firstLine="420" w:firstLineChars="200"/>
        <w:rPr>
          <w:rFonts w:hint="eastAsia" w:ascii="宋体" w:eastAsia="宋体"/>
          <w:lang w:val="en-US" w:eastAsia="zh-CN"/>
        </w:rPr>
      </w:pPr>
      <w:r>
        <w:rPr>
          <w:rFonts w:hint="eastAsia" w:ascii="宋体" w:hAnsi="宋体"/>
        </w:rPr>
        <w:t>本标准由宁夏化学分析测试协会提出并归口</w:t>
      </w:r>
      <w:r>
        <w:rPr>
          <w:rFonts w:hint="eastAsia" w:ascii="宋体" w:hAnsi="宋体"/>
          <w:lang w:eastAsia="zh-CN"/>
        </w:rPr>
        <w:t>。</w:t>
      </w:r>
    </w:p>
    <w:p>
      <w:pPr>
        <w:ind w:firstLine="420" w:firstLineChars="200"/>
        <w:rPr>
          <w:rFonts w:ascii="宋体"/>
        </w:rPr>
      </w:pPr>
    </w:p>
    <w:p>
      <w:pPr>
        <w:rPr>
          <w:rFonts w:hint="eastAsia" w:ascii="宋体" w:eastAsia="宋体"/>
          <w:lang w:eastAsia="zh-CN"/>
        </w:rPr>
      </w:pPr>
      <w:r>
        <w:rPr>
          <w:rFonts w:hint="eastAsia" w:ascii="宋体" w:hAnsi="宋体"/>
        </w:rPr>
        <w:t>本标准起草单位</w:t>
      </w:r>
      <w:r>
        <w:rPr>
          <w:rFonts w:hint="eastAsia" w:ascii="宋体" w:hAnsi="宋体"/>
          <w:lang w:eastAsia="zh-CN"/>
        </w:rPr>
        <w:t>：</w:t>
      </w:r>
      <w:r>
        <w:rPr>
          <w:rFonts w:hint="eastAsia" w:ascii="宋体"/>
          <w:lang w:val="en-US" w:eastAsia="zh-CN"/>
        </w:rPr>
        <w:t>宁夏食品检测研究院</w:t>
      </w:r>
      <w:bookmarkStart w:id="0" w:name="_GoBack"/>
      <w:bookmarkEnd w:id="0"/>
      <w:r>
        <w:rPr>
          <w:rFonts w:hint="eastAsia" w:ascii="宋体"/>
          <w:lang w:val="en-US" w:eastAsia="zh-CN"/>
        </w:rPr>
        <w:t>、宁夏食品检测二站、宁夏药品检测研究院、</w:t>
      </w:r>
      <w:r>
        <w:rPr>
          <w:rFonts w:hint="eastAsia" w:ascii="宋体"/>
        </w:rPr>
        <w:t>宁夏化学分析测试协会</w:t>
      </w:r>
      <w:r>
        <w:rPr>
          <w:rFonts w:hint="eastAsia" w:ascii="宋体"/>
          <w:lang w:eastAsia="zh-CN"/>
        </w:rPr>
        <w:t>。</w:t>
      </w:r>
    </w:p>
    <w:p>
      <w:pPr>
        <w:rPr>
          <w:rFonts w:ascii="宋体"/>
        </w:rPr>
      </w:pPr>
    </w:p>
    <w:p>
      <w:pPr>
        <w:rPr>
          <w:rFonts w:hint="eastAsia" w:ascii="宋体" w:eastAsia="宋体"/>
          <w:lang w:eastAsia="zh-CN"/>
        </w:rPr>
      </w:pPr>
      <w:r>
        <w:rPr>
          <w:rFonts w:hint="eastAsia" w:ascii="宋体"/>
        </w:rPr>
        <w:t>本标准主要起草人：</w:t>
      </w:r>
      <w:r>
        <w:rPr>
          <w:rFonts w:hint="eastAsia" w:ascii="宋体"/>
          <w:lang w:val="en-US" w:eastAsia="zh-CN"/>
        </w:rPr>
        <w:t>李谦、蒋媛、杨建兴、张学玲、赵娟、伊倩如、李震全、张小飞。</w:t>
      </w:r>
    </w:p>
    <w:p>
      <w:pPr>
        <w:rPr>
          <w:rFonts w:ascii="宋体"/>
        </w:rPr>
      </w:pPr>
    </w:p>
    <w:p>
      <w:pPr>
        <w:ind w:firstLine="420" w:firstLineChars="200"/>
        <w:rPr>
          <w:rFonts w:hint="eastAsia" w:ascii="宋体" w:eastAsia="宋体"/>
          <w:lang w:eastAsia="zh-CN"/>
        </w:rPr>
      </w:pPr>
      <w:r>
        <w:rPr>
          <w:rFonts w:hint="eastAsia" w:ascii="宋体" w:hAnsi="宋体"/>
        </w:rPr>
        <w:t>本标准为首次发布</w:t>
      </w:r>
      <w:r>
        <w:rPr>
          <w:rFonts w:hint="eastAsia" w:ascii="宋体" w:hAnsi="宋体"/>
          <w:lang w:eastAsia="zh-CN"/>
        </w:rPr>
        <w:t>。</w:t>
      </w:r>
    </w:p>
    <w:p/>
    <w:p/>
    <w:p/>
    <w:p/>
    <w:p/>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
    <w:p/>
    <w:p/>
    <w:p/>
    <w:p/>
    <w:p>
      <w:pPr>
        <w:jc w:val="center"/>
        <w:rPr>
          <w:rFonts w:hint="eastAsia" w:ascii="黑体" w:hAnsi="黑体" w:eastAsia="黑体"/>
          <w:sz w:val="32"/>
          <w:szCs w:val="32"/>
        </w:rPr>
      </w:pPr>
    </w:p>
    <w:p>
      <w:pPr>
        <w:jc w:val="center"/>
        <w:rPr>
          <w:rFonts w:hint="eastAsia" w:ascii="黑体" w:hAnsi="黑体" w:eastAsia="黑体"/>
          <w:sz w:val="32"/>
          <w:szCs w:val="32"/>
        </w:rPr>
      </w:pPr>
    </w:p>
    <w:p>
      <w:pPr>
        <w:spacing w:line="360" w:lineRule="auto"/>
        <w:ind w:firstLine="2240" w:firstLineChars="700"/>
        <w:rPr>
          <w:rFonts w:hint="eastAsia" w:ascii="黑体" w:hAnsi="黑体" w:eastAsia="黑体"/>
          <w:color w:val="000000" w:themeColor="text1"/>
          <w:sz w:val="32"/>
          <w:szCs w:val="32"/>
          <w:lang w:val="en-US" w:eastAsia="zh-CN"/>
          <w14:textFill>
            <w14:solidFill>
              <w14:schemeClr w14:val="tx1"/>
            </w14:solidFill>
          </w14:textFill>
        </w:rPr>
      </w:pPr>
    </w:p>
    <w:p>
      <w:pPr>
        <w:spacing w:line="360" w:lineRule="auto"/>
        <w:ind w:firstLine="1280" w:firstLineChars="400"/>
        <w:rPr>
          <w:rFonts w:hint="eastAsia" w:ascii="黑体" w:hAnsi="黑体" w:eastAsia="黑体"/>
          <w:color w:val="0070C0"/>
          <w:sz w:val="32"/>
          <w:szCs w:val="32"/>
          <w:lang w:val="en-US" w:eastAsia="zh-CN"/>
        </w:rPr>
      </w:pPr>
      <w:r>
        <w:rPr>
          <w:rFonts w:hint="eastAsia" w:ascii="黑体" w:hAnsi="黑体" w:eastAsia="黑体"/>
          <w:color w:val="000000" w:themeColor="text1"/>
          <w:sz w:val="32"/>
          <w:szCs w:val="32"/>
          <w:lang w:val="en-US" w:eastAsia="zh-CN"/>
          <w14:textFill>
            <w14:solidFill>
              <w14:schemeClr w14:val="tx1"/>
            </w14:solidFill>
          </w14:textFill>
        </w:rPr>
        <w:t>大米中镉的测定 酸浸提-石墨炉法</w:t>
      </w:r>
    </w:p>
    <w:p>
      <w:pPr>
        <w:spacing w:line="360" w:lineRule="auto"/>
        <w:outlineLvl w:val="0"/>
        <w:rPr>
          <w:rFonts w:ascii="黑体" w:hAnsi="黑体" w:eastAsia="黑体"/>
          <w:b/>
          <w:bCs/>
          <w:szCs w:val="21"/>
        </w:rPr>
      </w:pPr>
      <w:r>
        <w:rPr>
          <w:rFonts w:ascii="黑体" w:hAnsi="黑体" w:eastAsia="黑体"/>
          <w:b/>
          <w:bCs/>
          <w:szCs w:val="21"/>
        </w:rPr>
        <w:t xml:space="preserve">1 </w:t>
      </w:r>
      <w:r>
        <w:rPr>
          <w:rFonts w:hint="eastAsia" w:ascii="黑体" w:hAnsi="黑体" w:eastAsia="黑体"/>
          <w:b/>
          <w:bCs/>
          <w:szCs w:val="21"/>
        </w:rPr>
        <w:t>范围</w:t>
      </w:r>
    </w:p>
    <w:p>
      <w:pPr>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本标准规定了</w:t>
      </w:r>
      <w:r>
        <w:rPr>
          <w:rFonts w:hint="eastAsia" w:ascii="宋体" w:hAnsi="宋体"/>
          <w:color w:val="auto"/>
          <w:szCs w:val="21"/>
          <w:lang w:val="en-US" w:eastAsia="zh-CN"/>
        </w:rPr>
        <w:t>大米中镉的酸浸提-石墨炉原子吸收光谱测定方法。</w:t>
      </w:r>
    </w:p>
    <w:p>
      <w:pPr>
        <w:spacing w:line="360" w:lineRule="auto"/>
        <w:ind w:firstLine="420" w:firstLineChars="200"/>
        <w:rPr>
          <w:rFonts w:hint="eastAsia" w:ascii="宋体" w:eastAsia="宋体"/>
          <w:color w:val="auto"/>
          <w:szCs w:val="21"/>
          <w:lang w:eastAsia="zh-CN"/>
        </w:rPr>
      </w:pPr>
      <w:r>
        <w:rPr>
          <w:rFonts w:hint="eastAsia" w:ascii="宋体" w:hAnsi="宋体"/>
          <w:color w:val="auto"/>
          <w:szCs w:val="21"/>
          <w:lang w:val="en-US" w:eastAsia="zh-CN"/>
        </w:rPr>
        <w:t>本标准适用于大米中镉的测定。</w:t>
      </w:r>
    </w:p>
    <w:p>
      <w:pPr>
        <w:spacing w:line="360" w:lineRule="auto"/>
        <w:outlineLvl w:val="0"/>
        <w:rPr>
          <w:rFonts w:ascii="黑体" w:hAnsi="黑体" w:eastAsia="黑体"/>
          <w:b/>
          <w:bCs/>
          <w:szCs w:val="21"/>
        </w:rPr>
      </w:pPr>
      <w:r>
        <w:rPr>
          <w:rFonts w:ascii="黑体" w:hAnsi="黑体" w:eastAsia="黑体"/>
          <w:b/>
          <w:bCs/>
          <w:szCs w:val="21"/>
        </w:rPr>
        <w:t xml:space="preserve">2 </w:t>
      </w:r>
      <w:r>
        <w:rPr>
          <w:rFonts w:hint="eastAsia" w:ascii="黑体" w:hAnsi="黑体" w:eastAsia="黑体"/>
          <w:b/>
          <w:bCs/>
          <w:szCs w:val="21"/>
        </w:rPr>
        <w:t>规范性引用文件</w:t>
      </w:r>
    </w:p>
    <w:p>
      <w:pPr>
        <w:spacing w:line="360" w:lineRule="auto"/>
        <w:ind w:firstLine="420" w:firstLineChars="200"/>
        <w:rPr>
          <w:rFonts w:hint="eastAsia" w:ascii="宋体" w:eastAsia="宋体"/>
          <w:szCs w:val="21"/>
          <w:lang w:eastAsia="zh-CN"/>
        </w:rPr>
      </w:pPr>
      <w:r>
        <w:rPr>
          <w:rFonts w:hint="eastAsia" w:ascii="宋体" w:hAnsi="宋体"/>
          <w:szCs w:val="21"/>
        </w:rPr>
        <w:t>下列文件对于本文件的应用是必不可少的</w:t>
      </w:r>
      <w:r>
        <w:rPr>
          <w:rFonts w:hint="eastAsia" w:ascii="宋体" w:hAnsi="宋体"/>
          <w:szCs w:val="21"/>
          <w:lang w:eastAsia="zh-CN"/>
        </w:rPr>
        <w:t>。</w:t>
      </w:r>
      <w:r>
        <w:rPr>
          <w:rFonts w:hint="eastAsia" w:ascii="宋体" w:hAnsi="宋体"/>
          <w:szCs w:val="21"/>
        </w:rPr>
        <w:t>凡是注日期的应用文件</w:t>
      </w:r>
      <w:r>
        <w:rPr>
          <w:rFonts w:hint="eastAsia" w:ascii="宋体" w:hAnsi="宋体"/>
          <w:szCs w:val="21"/>
          <w:lang w:eastAsia="zh-CN"/>
        </w:rPr>
        <w:t>，</w:t>
      </w:r>
      <w:r>
        <w:rPr>
          <w:rFonts w:hint="eastAsia" w:ascii="宋体" w:hAnsi="宋体"/>
          <w:szCs w:val="21"/>
        </w:rPr>
        <w:t>仅注日期的版本适用于本文件</w:t>
      </w:r>
      <w:r>
        <w:rPr>
          <w:rFonts w:hint="eastAsia" w:ascii="宋体" w:hAnsi="宋体"/>
          <w:szCs w:val="21"/>
          <w:lang w:eastAsia="zh-CN"/>
        </w:rPr>
        <w:t>，</w:t>
      </w:r>
      <w:r>
        <w:rPr>
          <w:rFonts w:hint="eastAsia" w:ascii="宋体" w:hAnsi="宋体"/>
          <w:szCs w:val="21"/>
        </w:rPr>
        <w:t>凡是不注日期的引用文件</w:t>
      </w:r>
      <w:r>
        <w:rPr>
          <w:rFonts w:hint="eastAsia" w:ascii="宋体" w:hAnsi="宋体"/>
          <w:szCs w:val="21"/>
          <w:lang w:eastAsia="zh-CN"/>
        </w:rPr>
        <w:t>，</w:t>
      </w:r>
      <w:r>
        <w:rPr>
          <w:rFonts w:hint="eastAsia" w:ascii="宋体" w:hAnsi="宋体"/>
          <w:szCs w:val="21"/>
        </w:rPr>
        <w:t>其最新版本（包括所有的修改单）适用于本文件</w:t>
      </w:r>
      <w:r>
        <w:rPr>
          <w:rFonts w:hint="eastAsia" w:ascii="宋体" w:hAnsi="宋体"/>
          <w:szCs w:val="21"/>
          <w:lang w:eastAsia="zh-CN"/>
        </w:rPr>
        <w:t>。</w:t>
      </w:r>
    </w:p>
    <w:p>
      <w:pPr>
        <w:spacing w:line="360" w:lineRule="auto"/>
        <w:ind w:firstLine="420" w:firstLineChars="200"/>
        <w:rPr>
          <w:rFonts w:hint="eastAsia" w:ascii="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GB</w:t>
      </w:r>
      <w:r>
        <w:rPr>
          <w:rFonts w:hint="eastAsia" w:ascii="Times New Roman" w:hAnsi="Times New Roman"/>
          <w:color w:val="000000" w:themeColor="text1"/>
          <w:szCs w:val="21"/>
          <w:lang w:val="en-US" w:eastAsia="zh-CN"/>
          <w14:textFill>
            <w14:solidFill>
              <w14:schemeClr w14:val="tx1"/>
            </w14:solidFill>
          </w14:textFill>
        </w:rPr>
        <w:t xml:space="preserve">/T </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lang w:val="en-US" w:eastAsia="zh-CN"/>
          <w14:textFill>
            <w14:solidFill>
              <w14:schemeClr w14:val="tx1"/>
            </w14:solidFill>
          </w14:textFill>
        </w:rPr>
        <w:t>354</w:t>
      </w:r>
      <w:r>
        <w:rPr>
          <w:rFonts w:ascii="宋体"/>
          <w:color w:val="000000" w:themeColor="text1"/>
          <w:szCs w:val="21"/>
          <w14:textFill>
            <w14:solidFill>
              <w14:schemeClr w14:val="tx1"/>
            </w14:solidFill>
          </w14:textFill>
        </w:rPr>
        <w:t xml:space="preserve">   </w:t>
      </w:r>
      <w:r>
        <w:rPr>
          <w:rFonts w:hint="eastAsia" w:ascii="宋体"/>
          <w:color w:val="000000" w:themeColor="text1"/>
          <w:szCs w:val="21"/>
          <w:lang w:eastAsia="zh-CN"/>
          <w14:textFill>
            <w14:solidFill>
              <w14:schemeClr w14:val="tx1"/>
            </w14:solidFill>
          </w14:textFill>
        </w:rPr>
        <w:t>《</w:t>
      </w:r>
      <w:r>
        <w:rPr>
          <w:rFonts w:hint="eastAsia" w:ascii="宋体"/>
          <w:color w:val="000000" w:themeColor="text1"/>
          <w:szCs w:val="21"/>
          <w:lang w:val="en-US" w:eastAsia="zh-CN"/>
          <w14:textFill>
            <w14:solidFill>
              <w14:schemeClr w14:val="tx1"/>
            </w14:solidFill>
          </w14:textFill>
        </w:rPr>
        <w:t>大米》</w:t>
      </w:r>
    </w:p>
    <w:p>
      <w:pPr>
        <w:spacing w:line="360" w:lineRule="auto"/>
        <w:ind w:firstLine="420" w:firstLineChars="200"/>
        <w:rPr>
          <w:rFonts w:hint="default" w:ascii="Times New Roman" w:hAnsi="Times New Roman"/>
          <w:color w:val="000000" w:themeColor="text1"/>
          <w:szCs w:val="21"/>
          <w:lang w:val="en-US"/>
          <w14:textFill>
            <w14:solidFill>
              <w14:schemeClr w14:val="tx1"/>
            </w14:solidFill>
          </w14:textFill>
        </w:rPr>
      </w:pPr>
      <w:r>
        <w:rPr>
          <w:rFonts w:ascii="Times New Roman" w:hAnsi="Times New Roman"/>
          <w:color w:val="000000" w:themeColor="text1"/>
          <w:szCs w:val="21"/>
          <w14:textFill>
            <w14:solidFill>
              <w14:schemeClr w14:val="tx1"/>
            </w14:solidFill>
          </w14:textFill>
        </w:rPr>
        <w:t>GB</w:t>
      </w:r>
      <w:r>
        <w:rPr>
          <w:rFonts w:hint="eastAsia" w:ascii="Times New Roman" w:hAnsi="Times New Roman"/>
          <w:color w:val="000000" w:themeColor="text1"/>
          <w:szCs w:val="21"/>
          <w:lang w:val="en-US" w:eastAsia="zh-CN"/>
          <w14:textFill>
            <w14:solidFill>
              <w14:schemeClr w14:val="tx1"/>
            </w14:solidFill>
          </w14:textFill>
        </w:rPr>
        <w:t xml:space="preserve"> 5009.15</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食品安全国家标准 食品中镉的测定》</w:t>
      </w:r>
    </w:p>
    <w:p>
      <w:pPr>
        <w:spacing w:line="360" w:lineRule="auto"/>
        <w:outlineLvl w:val="0"/>
        <w:rPr>
          <w:rFonts w:hint="eastAsia" w:ascii="黑体" w:hAnsi="黑体" w:eastAsia="黑体"/>
          <w:b/>
          <w:bCs/>
          <w:szCs w:val="21"/>
          <w:lang w:val="en-US" w:eastAsia="zh-CN"/>
        </w:rPr>
      </w:pPr>
      <w:r>
        <w:rPr>
          <w:rFonts w:hint="eastAsia" w:ascii="黑体" w:hAnsi="黑体" w:eastAsia="黑体"/>
          <w:b/>
          <w:bCs/>
          <w:szCs w:val="21"/>
          <w:lang w:val="en-US" w:eastAsia="zh-CN"/>
        </w:rPr>
        <w:t>3 原理</w:t>
      </w:r>
    </w:p>
    <w:p>
      <w:pPr>
        <w:spacing w:line="360" w:lineRule="auto"/>
        <w:ind w:firstLine="420" w:firstLineChars="200"/>
        <w:rPr>
          <w:rFonts w:hint="eastAsia" w:ascii="宋体" w:eastAsia="宋体"/>
          <w:color w:val="auto"/>
          <w:szCs w:val="21"/>
          <w:lang w:val="en-US" w:eastAsia="zh-CN"/>
        </w:rPr>
      </w:pPr>
      <w:r>
        <w:rPr>
          <w:rFonts w:hint="eastAsia" w:ascii="宋体"/>
          <w:color w:val="auto"/>
          <w:szCs w:val="21"/>
          <w:lang w:val="en-US" w:eastAsia="zh-CN"/>
        </w:rPr>
        <w:t>大米样品，打碎过100目筛，称取0.2 g</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0.3 g，加入少量的水润湿，再加入1.0 mL优级纯的硝酸，置于120 ℃干燥箱中加热30分钟热浸提，取出后用0.01%曲拉通-100定容，涡旋振荡器振荡混匀。</w:t>
      </w:r>
    </w:p>
    <w:p>
      <w:pPr>
        <w:spacing w:line="360" w:lineRule="auto"/>
        <w:ind w:firstLine="420" w:firstLineChars="200"/>
        <w:rPr>
          <w:rFonts w:hint="default" w:ascii="宋体"/>
          <w:color w:val="auto"/>
          <w:szCs w:val="21"/>
          <w:lang w:val="en-US" w:eastAsia="zh-CN"/>
        </w:rPr>
      </w:pPr>
      <w:r>
        <w:rPr>
          <w:rFonts w:hint="eastAsia" w:ascii="宋体"/>
          <w:color w:val="auto"/>
          <w:szCs w:val="21"/>
          <w:lang w:val="en-US" w:eastAsia="zh-CN"/>
        </w:rPr>
        <w:t>注入一定量样品浸提液于原子吸收石墨炉分光光度计石墨炉中，电热原子化后吸收228.8 nm共振线，在一定浓度范围内，其吸光度值与镉含量成正比，采用标准曲线法定量。</w:t>
      </w:r>
    </w:p>
    <w:p>
      <w:pPr>
        <w:spacing w:line="360" w:lineRule="auto"/>
        <w:rPr>
          <w:rFonts w:hint="eastAsia" w:ascii="黑体" w:hAnsi="黑体" w:eastAsia="黑体"/>
          <w:b/>
          <w:bCs/>
          <w:szCs w:val="21"/>
        </w:rPr>
      </w:pPr>
      <w:r>
        <w:rPr>
          <w:rFonts w:ascii="黑体" w:hAnsi="黑体" w:eastAsia="黑体"/>
          <w:b/>
          <w:bCs/>
          <w:szCs w:val="21"/>
        </w:rPr>
        <w:t xml:space="preserve">4 </w:t>
      </w:r>
      <w:r>
        <w:rPr>
          <w:rFonts w:hint="eastAsia" w:ascii="黑体" w:hAnsi="黑体" w:eastAsia="黑体"/>
          <w:b/>
          <w:bCs/>
          <w:szCs w:val="21"/>
        </w:rPr>
        <w:t>试剂和材料</w:t>
      </w:r>
    </w:p>
    <w:p>
      <w:pPr>
        <w:spacing w:line="360" w:lineRule="auto"/>
        <w:rPr>
          <w:rFonts w:hint="default" w:ascii="黑体" w:hAnsi="黑体" w:eastAsia="黑体"/>
          <w:b/>
          <w:bCs/>
          <w:szCs w:val="21"/>
          <w:lang w:val="en-US" w:eastAsia="zh-CN"/>
        </w:rPr>
      </w:pPr>
      <w:r>
        <w:rPr>
          <w:rFonts w:hint="eastAsia" w:ascii="黑体" w:hAnsi="黑体" w:eastAsia="黑体"/>
          <w:b/>
          <w:bCs/>
          <w:szCs w:val="21"/>
          <w:lang w:val="en-US" w:eastAsia="zh-CN"/>
        </w:rPr>
        <w:t>4.1 材料</w:t>
      </w:r>
    </w:p>
    <w:p>
      <w:pPr>
        <w:spacing w:line="360" w:lineRule="auto"/>
        <w:rPr>
          <w:rFonts w:hint="eastAsia" w:ascii="宋体" w:eastAsia="宋体"/>
          <w:color w:val="auto"/>
          <w:szCs w:val="21"/>
          <w:lang w:eastAsia="zh-CN"/>
        </w:rPr>
      </w:pPr>
      <w:r>
        <w:rPr>
          <w:rFonts w:hint="eastAsia" w:ascii="黑体" w:hAnsi="黑体" w:eastAsia="黑体"/>
          <w:b/>
          <w:bCs/>
          <w:szCs w:val="21"/>
          <w:lang w:val="en-US" w:eastAsia="zh-CN"/>
        </w:rPr>
        <w:t>4.1.1</w:t>
      </w:r>
      <w:r>
        <w:rPr>
          <w:rFonts w:hint="eastAsia" w:ascii="宋体"/>
          <w:color w:val="auto"/>
          <w:szCs w:val="21"/>
          <w:lang w:val="en-US" w:eastAsia="zh-CN"/>
        </w:rPr>
        <w:t>大米应符合</w:t>
      </w:r>
      <w:r>
        <w:rPr>
          <w:rFonts w:ascii="Times New Roman" w:hAnsi="Times New Roman"/>
          <w:color w:val="auto"/>
          <w:szCs w:val="21"/>
        </w:rPr>
        <w:t xml:space="preserve">GB </w:t>
      </w:r>
      <w:r>
        <w:rPr>
          <w:rFonts w:hint="eastAsia" w:ascii="Times New Roman" w:hAnsi="Times New Roman"/>
          <w:color w:val="auto"/>
          <w:szCs w:val="21"/>
          <w:lang w:val="en-US" w:eastAsia="zh-CN"/>
        </w:rPr>
        <w:t xml:space="preserve">/T </w:t>
      </w:r>
      <w:r>
        <w:rPr>
          <w:rFonts w:ascii="Times New Roman" w:hAnsi="Times New Roman"/>
          <w:color w:val="auto"/>
          <w:szCs w:val="21"/>
        </w:rPr>
        <w:t>1</w:t>
      </w:r>
      <w:r>
        <w:rPr>
          <w:rFonts w:hint="eastAsia" w:ascii="Times New Roman" w:hAnsi="Times New Roman"/>
          <w:color w:val="auto"/>
          <w:szCs w:val="21"/>
          <w:lang w:val="en-US" w:eastAsia="zh-CN"/>
        </w:rPr>
        <w:t>354</w:t>
      </w:r>
      <w:r>
        <w:rPr>
          <w:rFonts w:hint="eastAsia" w:ascii="宋体"/>
          <w:color w:val="auto"/>
          <w:szCs w:val="21"/>
          <w:lang w:val="en-US" w:eastAsia="zh-CN"/>
        </w:rPr>
        <w:t>-2018</w:t>
      </w:r>
      <w:r>
        <w:rPr>
          <w:rFonts w:ascii="宋体"/>
          <w:color w:val="auto"/>
          <w:szCs w:val="21"/>
        </w:rPr>
        <w:t xml:space="preserve"> </w:t>
      </w:r>
      <w:r>
        <w:rPr>
          <w:rFonts w:hint="eastAsia" w:ascii="宋体"/>
          <w:color w:val="auto"/>
          <w:szCs w:val="21"/>
        </w:rPr>
        <w:t>的要求</w:t>
      </w:r>
      <w:r>
        <w:rPr>
          <w:rFonts w:hint="eastAsia" w:ascii="宋体"/>
          <w:color w:val="auto"/>
          <w:szCs w:val="21"/>
          <w:lang w:eastAsia="zh-CN"/>
        </w:rPr>
        <w:t>。</w:t>
      </w:r>
    </w:p>
    <w:p>
      <w:pPr>
        <w:spacing w:line="360" w:lineRule="auto"/>
        <w:rPr>
          <w:rFonts w:hint="default" w:ascii="黑体" w:hAnsi="黑体" w:eastAsia="黑体"/>
          <w:b/>
          <w:bCs/>
          <w:szCs w:val="21"/>
          <w:lang w:val="en-US" w:eastAsia="zh-CN"/>
        </w:rPr>
      </w:pPr>
      <w:r>
        <w:rPr>
          <w:rFonts w:hint="eastAsia" w:ascii="黑体" w:hAnsi="黑体" w:eastAsia="黑体"/>
          <w:b/>
          <w:bCs/>
          <w:szCs w:val="21"/>
          <w:lang w:val="en-US" w:eastAsia="zh-CN"/>
        </w:rPr>
        <w:t xml:space="preserve">4.1.2 </w:t>
      </w:r>
      <w:r>
        <w:rPr>
          <w:rFonts w:hint="eastAsia" w:ascii="宋体"/>
          <w:color w:val="auto"/>
          <w:szCs w:val="21"/>
          <w:lang w:val="en-US" w:eastAsia="zh-CN"/>
        </w:rPr>
        <w:t>水为</w:t>
      </w:r>
      <w:r>
        <w:rPr>
          <w:rFonts w:hint="default" w:ascii="Times New Roman" w:hAnsi="Times New Roman"/>
          <w:color w:val="auto"/>
          <w:szCs w:val="21"/>
          <w:lang w:val="en-US" w:eastAsia="zh-CN"/>
        </w:rPr>
        <w:t>GB/T</w:t>
      </w:r>
      <w:r>
        <w:rPr>
          <w:rFonts w:hint="eastAsia" w:ascii="宋体"/>
          <w:color w:val="auto"/>
          <w:szCs w:val="21"/>
          <w:lang w:val="en-US" w:eastAsia="zh-CN"/>
        </w:rPr>
        <w:t xml:space="preserve"> 6682规定的二级水。</w:t>
      </w:r>
    </w:p>
    <w:p>
      <w:pPr>
        <w:spacing w:line="360" w:lineRule="auto"/>
        <w:rPr>
          <w:rFonts w:hint="default" w:ascii="宋体"/>
          <w:color w:val="auto"/>
          <w:szCs w:val="21"/>
          <w:lang w:val="en-US" w:eastAsia="zh-CN"/>
        </w:rPr>
      </w:pPr>
      <w:r>
        <w:rPr>
          <w:rFonts w:hint="eastAsia" w:ascii="黑体" w:hAnsi="黑体" w:eastAsia="黑体"/>
          <w:b/>
          <w:bCs/>
          <w:szCs w:val="21"/>
          <w:lang w:val="en-US" w:eastAsia="zh-CN"/>
        </w:rPr>
        <w:t xml:space="preserve">4.1.3 </w:t>
      </w:r>
      <w:r>
        <w:rPr>
          <w:rFonts w:hint="eastAsia" w:ascii="宋体"/>
          <w:color w:val="auto"/>
          <w:szCs w:val="21"/>
          <w:lang w:val="en-US" w:eastAsia="zh-CN"/>
        </w:rPr>
        <w:t>所用玻璃仪器均需以硝酸（1+4）浸泡24 h以上，用水反复冲洗，最后用去离子水冲洗干净。</w:t>
      </w:r>
    </w:p>
    <w:p>
      <w:pPr>
        <w:spacing w:line="360" w:lineRule="auto"/>
        <w:rPr>
          <w:rFonts w:hint="eastAsia" w:ascii="黑体" w:hAnsi="黑体" w:eastAsia="黑体"/>
          <w:b/>
          <w:bCs/>
          <w:szCs w:val="21"/>
          <w:lang w:val="en-US" w:eastAsia="zh-CN"/>
        </w:rPr>
      </w:pPr>
      <w:r>
        <w:rPr>
          <w:rFonts w:ascii="黑体" w:hAnsi="黑体" w:eastAsia="黑体"/>
          <w:b/>
          <w:bCs/>
          <w:szCs w:val="21"/>
        </w:rPr>
        <w:t>4.</w:t>
      </w:r>
      <w:r>
        <w:rPr>
          <w:rFonts w:hint="eastAsia" w:ascii="黑体" w:hAnsi="黑体" w:eastAsia="黑体"/>
          <w:b/>
          <w:bCs/>
          <w:szCs w:val="21"/>
          <w:lang w:val="en-US" w:eastAsia="zh-CN"/>
        </w:rPr>
        <w:t>2</w:t>
      </w:r>
      <w:r>
        <w:rPr>
          <w:rFonts w:ascii="黑体" w:hAnsi="黑体" w:eastAsia="黑体"/>
          <w:b/>
          <w:bCs/>
          <w:szCs w:val="21"/>
        </w:rPr>
        <w:t xml:space="preserve"> </w:t>
      </w:r>
      <w:r>
        <w:rPr>
          <w:rFonts w:hint="eastAsia" w:ascii="黑体" w:hAnsi="黑体" w:eastAsia="黑体"/>
          <w:b/>
          <w:bCs/>
          <w:szCs w:val="21"/>
          <w:lang w:val="en-US" w:eastAsia="zh-CN"/>
        </w:rPr>
        <w:t>试剂</w:t>
      </w:r>
    </w:p>
    <w:p>
      <w:pPr>
        <w:spacing w:line="360" w:lineRule="auto"/>
        <w:rPr>
          <w:rFonts w:hint="eastAsia" w:ascii="宋体"/>
          <w:color w:val="auto"/>
          <w:szCs w:val="21"/>
          <w:lang w:val="en-US" w:eastAsia="zh-CN"/>
        </w:rPr>
      </w:pPr>
      <w:r>
        <w:rPr>
          <w:rFonts w:hint="eastAsia" w:ascii="黑体" w:hAnsi="黑体" w:eastAsia="黑体"/>
          <w:b/>
          <w:bCs/>
          <w:szCs w:val="21"/>
          <w:lang w:val="en-US" w:eastAsia="zh-CN"/>
        </w:rPr>
        <w:t>4.2.1</w:t>
      </w:r>
      <w:r>
        <w:rPr>
          <w:rFonts w:hint="eastAsia" w:ascii="宋体"/>
          <w:color w:val="auto"/>
          <w:szCs w:val="21"/>
          <w:lang w:val="en-US" w:eastAsia="zh-CN"/>
        </w:rPr>
        <w:t>硝酸（HNO</w:t>
      </w:r>
      <w:r>
        <w:rPr>
          <w:rFonts w:hint="eastAsia" w:ascii="宋体"/>
          <w:color w:val="auto"/>
          <w:szCs w:val="21"/>
          <w:vertAlign w:val="subscript"/>
          <w:lang w:val="en-US" w:eastAsia="zh-CN"/>
        </w:rPr>
        <w:t>3</w:t>
      </w:r>
      <w:r>
        <w:rPr>
          <w:rFonts w:hint="eastAsia" w:ascii="宋体"/>
          <w:color w:val="auto"/>
          <w:szCs w:val="21"/>
          <w:lang w:val="en-US" w:eastAsia="zh-CN"/>
        </w:rPr>
        <w:t>)：优级纯。</w:t>
      </w:r>
    </w:p>
    <w:p>
      <w:pPr>
        <w:spacing w:line="360" w:lineRule="auto"/>
        <w:rPr>
          <w:rFonts w:hint="default" w:ascii="宋体"/>
          <w:color w:val="auto"/>
          <w:szCs w:val="21"/>
          <w:lang w:val="en-US" w:eastAsia="zh-CN"/>
        </w:rPr>
      </w:pPr>
      <w:r>
        <w:rPr>
          <w:rFonts w:hint="eastAsia" w:ascii="黑体" w:hAnsi="黑体" w:eastAsia="黑体"/>
          <w:b/>
          <w:bCs/>
          <w:szCs w:val="21"/>
          <w:lang w:val="en-US" w:eastAsia="zh-CN"/>
        </w:rPr>
        <w:t xml:space="preserve">4.2.2 </w:t>
      </w:r>
      <w:r>
        <w:rPr>
          <w:rFonts w:hint="eastAsia" w:ascii="宋体"/>
          <w:color w:val="auto"/>
          <w:szCs w:val="21"/>
          <w:lang w:val="en-US" w:eastAsia="zh-CN"/>
        </w:rPr>
        <w:t>曲拉通X-100(Triton X-100)。</w:t>
      </w:r>
    </w:p>
    <w:p>
      <w:pPr>
        <w:spacing w:line="360" w:lineRule="auto"/>
        <w:rPr>
          <w:rFonts w:hint="eastAsia" w:ascii="宋体"/>
          <w:color w:val="auto"/>
          <w:szCs w:val="21"/>
          <w:lang w:val="en-US" w:eastAsia="zh-CN"/>
        </w:rPr>
      </w:pPr>
      <w:r>
        <w:rPr>
          <w:rFonts w:hint="eastAsia" w:ascii="黑体" w:hAnsi="黑体" w:eastAsia="黑体"/>
          <w:b/>
          <w:bCs/>
          <w:szCs w:val="21"/>
          <w:lang w:val="en-US" w:eastAsia="zh-CN"/>
        </w:rPr>
        <w:t>4.2.3</w:t>
      </w:r>
      <w:r>
        <w:rPr>
          <w:rFonts w:hint="eastAsia" w:ascii="宋体"/>
          <w:color w:val="auto"/>
          <w:szCs w:val="21"/>
          <w:lang w:val="en-US" w:eastAsia="zh-CN"/>
        </w:rPr>
        <w:t>磷酸二氢铵（NH</w:t>
      </w:r>
      <w:r>
        <w:rPr>
          <w:rFonts w:hint="eastAsia" w:ascii="宋体"/>
          <w:color w:val="auto"/>
          <w:szCs w:val="21"/>
          <w:vertAlign w:val="subscript"/>
          <w:lang w:val="en-US" w:eastAsia="zh-CN"/>
        </w:rPr>
        <w:t>4</w:t>
      </w:r>
      <w:r>
        <w:rPr>
          <w:rFonts w:hint="eastAsia" w:ascii="宋体"/>
          <w:color w:val="auto"/>
          <w:szCs w:val="21"/>
          <w:lang w:val="en-US" w:eastAsia="zh-CN"/>
        </w:rPr>
        <w:t>H</w:t>
      </w:r>
      <w:r>
        <w:rPr>
          <w:rFonts w:hint="eastAsia" w:ascii="宋体"/>
          <w:color w:val="auto"/>
          <w:szCs w:val="21"/>
          <w:vertAlign w:val="subscript"/>
          <w:lang w:val="en-US" w:eastAsia="zh-CN"/>
        </w:rPr>
        <w:t>2</w:t>
      </w:r>
      <w:r>
        <w:rPr>
          <w:rFonts w:hint="eastAsia" w:ascii="宋体"/>
          <w:color w:val="auto"/>
          <w:szCs w:val="21"/>
          <w:lang w:val="en-US" w:eastAsia="zh-CN"/>
        </w:rPr>
        <w:t>PO</w:t>
      </w:r>
      <w:r>
        <w:rPr>
          <w:rFonts w:hint="eastAsia" w:ascii="宋体"/>
          <w:color w:val="auto"/>
          <w:szCs w:val="21"/>
          <w:vertAlign w:val="subscript"/>
          <w:lang w:val="en-US" w:eastAsia="zh-CN"/>
        </w:rPr>
        <w:t>4</w:t>
      </w:r>
      <w:r>
        <w:rPr>
          <w:rFonts w:hint="eastAsia" w:ascii="宋体"/>
          <w:color w:val="auto"/>
          <w:szCs w:val="21"/>
          <w:lang w:val="en-US" w:eastAsia="zh-CN"/>
        </w:rPr>
        <w:t>）：优级纯。</w:t>
      </w:r>
    </w:p>
    <w:p>
      <w:pPr>
        <w:spacing w:line="360" w:lineRule="auto"/>
        <w:rPr>
          <w:rFonts w:hint="eastAsia" w:ascii="黑体" w:hAnsi="黑体" w:eastAsia="黑体"/>
          <w:b/>
          <w:bCs/>
          <w:szCs w:val="21"/>
          <w:lang w:val="en-US" w:eastAsia="zh-CN"/>
        </w:rPr>
      </w:pPr>
      <w:r>
        <w:rPr>
          <w:rFonts w:hint="eastAsia" w:ascii="黑体" w:hAnsi="黑体" w:eastAsia="黑体"/>
          <w:b/>
          <w:bCs/>
          <w:szCs w:val="21"/>
          <w:lang w:val="en-US" w:eastAsia="zh-CN"/>
        </w:rPr>
        <w:t>4.3 试剂配制</w:t>
      </w:r>
    </w:p>
    <w:p>
      <w:pPr>
        <w:spacing w:line="360" w:lineRule="auto"/>
        <w:rPr>
          <w:rFonts w:hint="default" w:ascii="宋体"/>
          <w:color w:val="auto"/>
          <w:szCs w:val="21"/>
          <w:lang w:val="en-US" w:eastAsia="zh-CN"/>
        </w:rPr>
      </w:pPr>
      <w:r>
        <w:rPr>
          <w:rFonts w:hint="eastAsia" w:ascii="黑体" w:hAnsi="黑体" w:eastAsia="黑体"/>
          <w:b/>
          <w:bCs/>
          <w:szCs w:val="21"/>
          <w:lang w:val="en-US" w:eastAsia="zh-CN"/>
        </w:rPr>
        <w:t>4.3.1</w:t>
      </w:r>
      <w:r>
        <w:rPr>
          <w:rFonts w:hint="eastAsia" w:ascii="宋体"/>
          <w:color w:val="auto"/>
          <w:szCs w:val="21"/>
          <w:lang w:val="en-US" w:eastAsia="zh-CN"/>
        </w:rPr>
        <w:t>曲拉通（0.01%）：称取0.01 g，用水定容至100 mL。</w:t>
      </w:r>
    </w:p>
    <w:p>
      <w:pPr>
        <w:spacing w:line="360" w:lineRule="auto"/>
        <w:rPr>
          <w:rFonts w:hint="default" w:ascii="黑体" w:hAnsi="黑体" w:eastAsia="黑体"/>
          <w:b/>
          <w:bCs/>
          <w:szCs w:val="21"/>
          <w:lang w:val="en-US" w:eastAsia="zh-CN"/>
        </w:rPr>
      </w:pPr>
      <w:r>
        <w:rPr>
          <w:rFonts w:hint="eastAsia" w:ascii="黑体" w:hAnsi="黑体" w:eastAsia="黑体"/>
          <w:b/>
          <w:bCs/>
          <w:szCs w:val="21"/>
          <w:lang w:val="en-US" w:eastAsia="zh-CN"/>
        </w:rPr>
        <w:t>4.3.2</w:t>
      </w:r>
      <w:r>
        <w:rPr>
          <w:rFonts w:hint="eastAsia" w:ascii="宋体"/>
          <w:color w:val="auto"/>
          <w:szCs w:val="21"/>
          <w:lang w:val="en-US" w:eastAsia="zh-CN"/>
        </w:rPr>
        <w:t>硝酸（1%）：取10.0 mL硝酸加入100 mL水中，稀释至1000 mL。</w:t>
      </w:r>
    </w:p>
    <w:p>
      <w:pPr>
        <w:spacing w:line="360" w:lineRule="auto"/>
        <w:rPr>
          <w:rFonts w:hint="default" w:ascii="黑体" w:hAnsi="黑体" w:eastAsia="黑体"/>
          <w:b/>
          <w:bCs/>
          <w:color w:val="auto"/>
          <w:szCs w:val="21"/>
          <w:lang w:val="en-US" w:eastAsia="zh-CN"/>
        </w:rPr>
      </w:pPr>
      <w:r>
        <w:rPr>
          <w:rFonts w:hint="eastAsia" w:ascii="黑体" w:hAnsi="黑体" w:eastAsia="黑体"/>
          <w:b/>
          <w:bCs/>
          <w:szCs w:val="21"/>
          <w:lang w:val="en-US" w:eastAsia="zh-CN"/>
        </w:rPr>
        <w:t xml:space="preserve">4.3.3 </w:t>
      </w:r>
      <w:r>
        <w:rPr>
          <w:rFonts w:hint="eastAsia" w:ascii="宋体"/>
          <w:color w:val="auto"/>
          <w:szCs w:val="21"/>
          <w:lang w:val="en-US" w:eastAsia="zh-CN"/>
        </w:rPr>
        <w:t>磷酸二氢铵（10 g/L）:称取1 g磷酸二氢铵，用1%硝酸溶解后，定容至100 mL。</w:t>
      </w:r>
    </w:p>
    <w:p>
      <w:pPr>
        <w:spacing w:line="360" w:lineRule="auto"/>
        <w:rPr>
          <w:rFonts w:hint="eastAsia" w:ascii="黑体" w:hAnsi="黑体" w:eastAsia="黑体"/>
          <w:b/>
          <w:bCs/>
          <w:szCs w:val="21"/>
          <w:lang w:val="en-US" w:eastAsia="zh-CN"/>
        </w:rPr>
      </w:pPr>
      <w:r>
        <w:rPr>
          <w:rFonts w:hint="eastAsia" w:ascii="黑体" w:hAnsi="黑体" w:eastAsia="黑体"/>
          <w:b/>
          <w:bCs/>
          <w:szCs w:val="21"/>
          <w:lang w:val="en-US" w:eastAsia="zh-CN"/>
        </w:rPr>
        <w:t>4.4标准品</w:t>
      </w:r>
    </w:p>
    <w:p>
      <w:pPr>
        <w:spacing w:line="360" w:lineRule="auto"/>
        <w:ind w:firstLine="420" w:firstLineChars="200"/>
        <w:rPr>
          <w:rFonts w:hint="default" w:ascii="宋体"/>
          <w:color w:val="auto"/>
          <w:szCs w:val="21"/>
          <w:lang w:val="en-US" w:eastAsia="zh-CN"/>
        </w:rPr>
      </w:pPr>
      <w:r>
        <w:rPr>
          <w:rFonts w:hint="eastAsia" w:ascii="宋体"/>
          <w:color w:val="auto"/>
          <w:szCs w:val="21"/>
          <w:lang w:val="en-US" w:eastAsia="zh-CN"/>
        </w:rPr>
        <w:t>金属镉标准品，经国家认证并授予标准物质证书的标准物质。</w:t>
      </w:r>
    </w:p>
    <w:p>
      <w:pPr>
        <w:spacing w:line="360" w:lineRule="auto"/>
        <w:rPr>
          <w:rFonts w:hint="eastAsia" w:ascii="黑体" w:hAnsi="黑体" w:eastAsia="黑体"/>
          <w:b/>
          <w:bCs/>
          <w:szCs w:val="21"/>
          <w:lang w:val="en-US" w:eastAsia="zh-CN"/>
        </w:rPr>
      </w:pPr>
      <w:r>
        <w:rPr>
          <w:rFonts w:hint="eastAsia" w:ascii="黑体" w:hAnsi="黑体" w:eastAsia="黑体"/>
          <w:b/>
          <w:bCs/>
          <w:szCs w:val="21"/>
          <w:lang w:val="en-US" w:eastAsia="zh-CN"/>
        </w:rPr>
        <w:t>4.5 标准溶液配制</w:t>
      </w:r>
    </w:p>
    <w:p>
      <w:pPr>
        <w:spacing w:line="360" w:lineRule="auto"/>
        <w:rPr>
          <w:rFonts w:hint="eastAsia" w:ascii="宋体"/>
          <w:color w:val="auto"/>
          <w:szCs w:val="21"/>
          <w:lang w:val="en-US" w:eastAsia="zh-CN"/>
        </w:rPr>
      </w:pPr>
      <w:r>
        <w:rPr>
          <w:rFonts w:hint="eastAsia" w:ascii="黑体" w:hAnsi="黑体" w:eastAsia="黑体"/>
          <w:b/>
          <w:bCs/>
          <w:szCs w:val="21"/>
          <w:lang w:val="en-US" w:eastAsia="zh-CN"/>
        </w:rPr>
        <w:t>4.5.1</w:t>
      </w:r>
      <w:r>
        <w:rPr>
          <w:rFonts w:hint="eastAsia" w:ascii="宋体"/>
          <w:color w:val="auto"/>
          <w:szCs w:val="21"/>
          <w:lang w:val="en-US" w:eastAsia="zh-CN"/>
        </w:rPr>
        <w:t xml:space="preserve"> 镉标准储备液（1000 mg/L）:购买经国家认证并授予标准物质证书的标准物质。</w:t>
      </w:r>
    </w:p>
    <w:p>
      <w:pPr>
        <w:spacing w:line="360" w:lineRule="auto"/>
        <w:rPr>
          <w:rFonts w:hint="eastAsia" w:ascii="宋体"/>
          <w:color w:val="auto"/>
          <w:szCs w:val="21"/>
          <w:lang w:val="en-US" w:eastAsia="zh-CN"/>
        </w:rPr>
      </w:pPr>
      <w:r>
        <w:rPr>
          <w:rFonts w:hint="eastAsia" w:ascii="黑体" w:hAnsi="黑体" w:eastAsia="黑体"/>
          <w:b/>
          <w:bCs/>
          <w:szCs w:val="21"/>
          <w:lang w:val="en-US" w:eastAsia="zh-CN"/>
        </w:rPr>
        <w:t>4.5.2</w:t>
      </w:r>
      <w:r>
        <w:rPr>
          <w:rFonts w:hint="eastAsia" w:ascii="宋体"/>
          <w:color w:val="auto"/>
          <w:szCs w:val="21"/>
          <w:lang w:val="en-US" w:eastAsia="zh-CN"/>
        </w:rPr>
        <w:t xml:space="preserve"> 镉标准使用液（100 ng/mL）:吸取镉标准储备液10.0 mL于100 mL容量瓶中，用硝酸溶液（1%）定容至刻度，如此经多次稀释成每毫升含100.0 ng镉的标准使用液。</w:t>
      </w:r>
    </w:p>
    <w:p>
      <w:pPr>
        <w:spacing w:line="360" w:lineRule="auto"/>
        <w:rPr>
          <w:rFonts w:hint="default" w:ascii="宋体"/>
          <w:color w:val="auto"/>
          <w:szCs w:val="21"/>
          <w:lang w:val="en-US" w:eastAsia="zh-CN"/>
        </w:rPr>
      </w:pPr>
      <w:r>
        <w:rPr>
          <w:rFonts w:hint="eastAsia" w:ascii="黑体" w:hAnsi="黑体" w:eastAsia="黑体"/>
          <w:b/>
          <w:bCs/>
          <w:szCs w:val="21"/>
          <w:lang w:val="en-US" w:eastAsia="zh-CN"/>
        </w:rPr>
        <w:t>4.5.3</w:t>
      </w:r>
      <w:r>
        <w:rPr>
          <w:rFonts w:hint="eastAsia" w:ascii="宋体"/>
          <w:color w:val="auto"/>
          <w:szCs w:val="21"/>
          <w:lang w:val="en-US" w:eastAsia="zh-CN"/>
        </w:rPr>
        <w:t xml:space="preserve"> 镉标准曲线工作液：准确吸取镉标准使用液0 mL、1.0 mL、2.0 mL、3.0 mL、4.0 mL、5.0 mL于100 mL容量瓶中，用0.01%曲拉通X-100和硝酸溶液（1%）定容至刻度，即得到含镉量分别为0 ng/mL、1.0 ng/mL、2.0 ng/mL、3.0 ng/mL、4.0 ng/mL、5.0 ng/mL的标准系列溶液。</w:t>
      </w:r>
    </w:p>
    <w:p>
      <w:pPr>
        <w:spacing w:line="360" w:lineRule="auto"/>
        <w:rPr>
          <w:rFonts w:ascii="黑体" w:hAnsi="黑体" w:eastAsia="黑体"/>
          <w:b/>
          <w:bCs/>
          <w:szCs w:val="21"/>
        </w:rPr>
      </w:pPr>
      <w:r>
        <w:rPr>
          <w:rFonts w:ascii="黑体" w:hAnsi="黑体" w:eastAsia="黑体"/>
          <w:b/>
          <w:bCs/>
          <w:szCs w:val="21"/>
        </w:rPr>
        <w:t xml:space="preserve">5 </w:t>
      </w:r>
      <w:r>
        <w:rPr>
          <w:rFonts w:hint="eastAsia" w:ascii="黑体" w:hAnsi="黑体" w:eastAsia="黑体"/>
          <w:b/>
          <w:bCs/>
          <w:szCs w:val="21"/>
        </w:rPr>
        <w:t>仪器和设备</w:t>
      </w:r>
    </w:p>
    <w:p>
      <w:pPr>
        <w:spacing w:line="360" w:lineRule="auto"/>
        <w:rPr>
          <w:color w:val="auto"/>
          <w:szCs w:val="21"/>
        </w:rPr>
      </w:pPr>
      <w:r>
        <w:rPr>
          <w:rFonts w:hint="eastAsia" w:ascii="黑体" w:hAnsi="黑体" w:eastAsia="黑体"/>
          <w:b/>
          <w:bCs/>
          <w:szCs w:val="21"/>
          <w:lang w:val="en-US" w:eastAsia="zh-CN"/>
        </w:rPr>
        <w:t>5.1</w:t>
      </w:r>
      <w:r>
        <w:rPr>
          <w:rFonts w:hint="eastAsia" w:ascii="宋体"/>
          <w:color w:val="auto"/>
          <w:szCs w:val="21"/>
          <w:lang w:val="en-US" w:eastAsia="zh-CN"/>
        </w:rPr>
        <w:t>石墨炉原子吸收分光光度计。</w:t>
      </w:r>
    </w:p>
    <w:p>
      <w:pPr>
        <w:spacing w:line="360" w:lineRule="auto"/>
        <w:rPr>
          <w:rFonts w:hint="default" w:ascii="宋体"/>
          <w:color w:val="auto"/>
          <w:szCs w:val="21"/>
          <w:lang w:val="en-US" w:eastAsia="zh-CN"/>
        </w:rPr>
      </w:pPr>
      <w:r>
        <w:rPr>
          <w:rFonts w:hint="eastAsia" w:ascii="黑体" w:hAnsi="黑体" w:eastAsia="黑体"/>
          <w:b/>
          <w:bCs/>
          <w:szCs w:val="21"/>
          <w:lang w:val="en-US" w:eastAsia="zh-CN"/>
        </w:rPr>
        <w:t>5.2</w:t>
      </w:r>
      <w:r>
        <w:rPr>
          <w:rFonts w:hint="eastAsia" w:ascii="宋体"/>
          <w:color w:val="auto"/>
          <w:szCs w:val="21"/>
          <w:lang w:val="en-US" w:eastAsia="zh-CN"/>
        </w:rPr>
        <w:t>镉元素灯。</w:t>
      </w:r>
    </w:p>
    <w:p>
      <w:pPr>
        <w:spacing w:line="360" w:lineRule="auto"/>
        <w:rPr>
          <w:rFonts w:hint="eastAsia" w:ascii="宋体"/>
          <w:color w:val="0070C0"/>
          <w:szCs w:val="21"/>
          <w:lang w:val="en-US" w:eastAsia="zh-CN"/>
        </w:rPr>
      </w:pPr>
      <w:r>
        <w:rPr>
          <w:rFonts w:hint="eastAsia" w:ascii="黑体" w:hAnsi="黑体" w:eastAsia="黑体"/>
          <w:b/>
          <w:bCs/>
          <w:szCs w:val="21"/>
          <w:lang w:val="en-US" w:eastAsia="zh-CN"/>
        </w:rPr>
        <w:t>5.3</w:t>
      </w:r>
      <w:r>
        <w:rPr>
          <w:rFonts w:hint="eastAsia" w:ascii="宋体"/>
          <w:color w:val="auto"/>
          <w:szCs w:val="21"/>
          <w:lang w:val="en-US" w:eastAsia="zh-CN"/>
        </w:rPr>
        <w:t>分析天平：感量0.1 mg和1 mg。</w:t>
      </w:r>
    </w:p>
    <w:p>
      <w:pPr>
        <w:spacing w:line="360" w:lineRule="auto"/>
        <w:rPr>
          <w:rFonts w:ascii="Times New Roman" w:hAnsi="Times New Roman"/>
          <w:szCs w:val="21"/>
        </w:rPr>
      </w:pPr>
      <w:r>
        <w:rPr>
          <w:rFonts w:hint="eastAsia" w:ascii="黑体" w:hAnsi="黑体" w:eastAsia="黑体"/>
          <w:b/>
          <w:bCs/>
          <w:szCs w:val="21"/>
          <w:lang w:val="en-US" w:eastAsia="zh-CN"/>
        </w:rPr>
        <w:t>5.4</w:t>
      </w:r>
      <w:r>
        <w:rPr>
          <w:rFonts w:hint="eastAsia" w:ascii="宋体"/>
          <w:color w:val="auto"/>
          <w:szCs w:val="21"/>
          <w:lang w:val="en-US" w:eastAsia="zh-CN"/>
        </w:rPr>
        <w:t>涡旋振荡器。</w:t>
      </w:r>
    </w:p>
    <w:p>
      <w:pPr>
        <w:spacing w:line="360" w:lineRule="auto"/>
        <w:rPr>
          <w:rFonts w:hint="eastAsia" w:ascii="宋体"/>
          <w:b/>
          <w:bCs/>
          <w:color w:val="0070C0"/>
          <w:szCs w:val="21"/>
          <w:lang w:val="en-US" w:eastAsia="zh-CN"/>
        </w:rPr>
      </w:pPr>
      <w:r>
        <w:rPr>
          <w:rFonts w:hint="eastAsia" w:ascii="黑体" w:hAnsi="黑体" w:eastAsia="黑体"/>
          <w:b/>
          <w:bCs/>
          <w:szCs w:val="21"/>
          <w:lang w:val="en-US" w:eastAsia="zh-CN"/>
        </w:rPr>
        <w:t>5.5</w:t>
      </w:r>
      <w:r>
        <w:rPr>
          <w:rFonts w:hint="eastAsia" w:ascii="宋体"/>
          <w:color w:val="auto"/>
          <w:szCs w:val="21"/>
          <w:lang w:val="en-US" w:eastAsia="zh-CN"/>
        </w:rPr>
        <w:t>鼓风干燥箱。</w:t>
      </w:r>
    </w:p>
    <w:p>
      <w:pPr>
        <w:spacing w:line="360" w:lineRule="auto"/>
        <w:rPr>
          <w:rFonts w:hint="eastAsia" w:ascii="宋体"/>
          <w:color w:val="0070C0"/>
          <w:szCs w:val="21"/>
          <w:lang w:val="en-US" w:eastAsia="zh-CN"/>
        </w:rPr>
      </w:pPr>
      <w:r>
        <w:rPr>
          <w:rFonts w:hint="eastAsia" w:ascii="黑体" w:hAnsi="黑体" w:eastAsia="黑体"/>
          <w:b/>
          <w:bCs/>
          <w:szCs w:val="21"/>
          <w:lang w:val="en-US" w:eastAsia="zh-CN"/>
        </w:rPr>
        <w:t>5.6</w:t>
      </w:r>
      <w:r>
        <w:rPr>
          <w:rFonts w:hint="eastAsia" w:ascii="宋体"/>
          <w:color w:val="auto"/>
          <w:szCs w:val="21"/>
          <w:lang w:val="en-US" w:eastAsia="zh-CN"/>
        </w:rPr>
        <w:t>纯水仪。</w:t>
      </w:r>
    </w:p>
    <w:p>
      <w:pPr>
        <w:spacing w:line="360" w:lineRule="auto"/>
        <w:rPr>
          <w:rFonts w:ascii="黑体" w:hAnsi="黑体" w:eastAsia="黑体"/>
          <w:b/>
          <w:bCs/>
          <w:szCs w:val="21"/>
        </w:rPr>
      </w:pPr>
      <w:r>
        <w:rPr>
          <w:rFonts w:ascii="黑体" w:hAnsi="黑体" w:eastAsia="黑体"/>
          <w:b/>
          <w:bCs/>
          <w:szCs w:val="21"/>
        </w:rPr>
        <w:t xml:space="preserve">6 </w:t>
      </w:r>
      <w:r>
        <w:rPr>
          <w:rFonts w:hint="eastAsia" w:ascii="黑体" w:hAnsi="黑体" w:eastAsia="黑体"/>
          <w:b/>
          <w:bCs/>
          <w:szCs w:val="21"/>
        </w:rPr>
        <w:t>分析步骤</w:t>
      </w:r>
    </w:p>
    <w:p>
      <w:pPr>
        <w:spacing w:line="360" w:lineRule="auto"/>
        <w:rPr>
          <w:rFonts w:hint="eastAsia" w:ascii="黑体" w:hAnsi="黑体" w:eastAsia="黑体"/>
          <w:b/>
          <w:bCs/>
          <w:szCs w:val="21"/>
          <w:lang w:val="en-US" w:eastAsia="zh-CN"/>
        </w:rPr>
      </w:pPr>
      <w:r>
        <w:rPr>
          <w:rFonts w:ascii="黑体" w:hAnsi="黑体" w:eastAsia="黑体"/>
          <w:b/>
          <w:bCs/>
          <w:szCs w:val="21"/>
        </w:rPr>
        <w:t xml:space="preserve">6.1 </w:t>
      </w:r>
      <w:r>
        <w:rPr>
          <w:rFonts w:hint="eastAsia" w:ascii="黑体" w:hAnsi="黑体" w:eastAsia="黑体"/>
          <w:b/>
          <w:bCs/>
          <w:szCs w:val="21"/>
          <w:lang w:val="en-US" w:eastAsia="zh-CN"/>
        </w:rPr>
        <w:t>试样制备</w:t>
      </w:r>
    </w:p>
    <w:p>
      <w:pPr>
        <w:spacing w:line="360" w:lineRule="auto"/>
        <w:ind w:firstLine="420" w:firstLineChars="200"/>
        <w:rPr>
          <w:rFonts w:hint="default" w:ascii="宋体"/>
          <w:color w:val="auto"/>
          <w:szCs w:val="21"/>
          <w:lang w:val="en-US" w:eastAsia="zh-CN"/>
        </w:rPr>
      </w:pPr>
      <w:r>
        <w:rPr>
          <w:rFonts w:hint="eastAsia" w:ascii="宋体"/>
          <w:color w:val="auto"/>
          <w:szCs w:val="21"/>
          <w:lang w:val="en-US" w:eastAsia="zh-CN"/>
        </w:rPr>
        <w:t>大米样品，打碎过100目筛</w:t>
      </w:r>
      <w:r>
        <w:rPr>
          <w:rFonts w:hint="eastAsia" w:ascii="微软雅黑" w:hAnsi="微软雅黑" w:eastAsia="微软雅黑" w:cs="微软雅黑"/>
          <w:szCs w:val="21"/>
        </w:rPr>
        <w:t>｡</w:t>
      </w:r>
      <w:r>
        <w:rPr>
          <w:rFonts w:hint="eastAsia" w:ascii="宋体"/>
          <w:color w:val="auto"/>
          <w:szCs w:val="21"/>
          <w:lang w:val="en-US" w:eastAsia="zh-CN"/>
        </w:rPr>
        <w:t>储存于洁净的塑料瓶中，并标明标记，室温下保存备用。</w:t>
      </w:r>
    </w:p>
    <w:p>
      <w:pPr>
        <w:spacing w:line="360" w:lineRule="auto"/>
        <w:rPr>
          <w:rFonts w:hint="eastAsia" w:ascii="黑体" w:hAnsi="黑体" w:eastAsia="黑体"/>
          <w:b/>
          <w:bCs/>
          <w:szCs w:val="21"/>
          <w:lang w:val="en-US" w:eastAsia="zh-CN"/>
        </w:rPr>
      </w:pPr>
      <w:r>
        <w:rPr>
          <w:rFonts w:ascii="黑体" w:hAnsi="黑体" w:eastAsia="黑体"/>
          <w:b/>
          <w:bCs/>
          <w:szCs w:val="21"/>
        </w:rPr>
        <w:t>6.</w:t>
      </w:r>
      <w:r>
        <w:rPr>
          <w:rFonts w:hint="eastAsia" w:ascii="黑体" w:hAnsi="黑体" w:eastAsia="黑体"/>
          <w:b/>
          <w:bCs/>
          <w:szCs w:val="21"/>
          <w:lang w:val="en-US" w:eastAsia="zh-CN"/>
        </w:rPr>
        <w:t>2 试样浸提</w:t>
      </w:r>
    </w:p>
    <w:p>
      <w:pPr>
        <w:spacing w:line="360" w:lineRule="auto"/>
        <w:ind w:firstLine="420" w:firstLineChars="200"/>
        <w:rPr>
          <w:rFonts w:hint="eastAsia" w:ascii="宋体"/>
          <w:color w:val="auto"/>
          <w:szCs w:val="21"/>
          <w:lang w:val="en-US" w:eastAsia="zh-CN"/>
        </w:rPr>
      </w:pPr>
      <w:r>
        <w:rPr>
          <w:rFonts w:hint="eastAsia" w:ascii="宋体"/>
          <w:color w:val="auto"/>
          <w:szCs w:val="21"/>
          <w:lang w:val="en-US" w:eastAsia="zh-CN"/>
        </w:rPr>
        <w:t>称取试样0.2 g</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0.3 g（精确至0.0001 g），加入少量的水润湿，再加入1.0 mL优级纯的硝酸,置于120 ℃干燥箱中加热30分钟热浸提，取出后用0.01%曲拉通-100定容，涡旋振荡器振荡混匀。</w:t>
      </w:r>
    </w:p>
    <w:p>
      <w:pPr>
        <w:spacing w:line="360" w:lineRule="auto"/>
        <w:rPr>
          <w:rFonts w:hint="eastAsia" w:ascii="黑体" w:hAnsi="黑体" w:eastAsia="黑体"/>
          <w:b/>
          <w:bCs/>
          <w:szCs w:val="21"/>
          <w:lang w:val="en-US" w:eastAsia="zh-CN"/>
        </w:rPr>
      </w:pPr>
      <w:r>
        <w:rPr>
          <w:rFonts w:ascii="黑体" w:hAnsi="黑体" w:eastAsia="黑体"/>
          <w:b/>
          <w:bCs/>
          <w:szCs w:val="21"/>
        </w:rPr>
        <w:t>6.</w:t>
      </w:r>
      <w:r>
        <w:rPr>
          <w:rFonts w:hint="eastAsia" w:ascii="黑体" w:hAnsi="黑体" w:eastAsia="黑体"/>
          <w:b/>
          <w:bCs/>
          <w:szCs w:val="21"/>
          <w:lang w:val="en-US" w:eastAsia="zh-CN"/>
        </w:rPr>
        <w:t>3 仪器参考条件</w:t>
      </w:r>
    </w:p>
    <w:p>
      <w:pPr>
        <w:spacing w:line="360" w:lineRule="auto"/>
        <w:ind w:firstLine="421"/>
        <w:rPr>
          <w:rFonts w:hint="eastAsia" w:ascii="宋体"/>
          <w:color w:val="auto"/>
          <w:szCs w:val="21"/>
          <w:lang w:val="en-US" w:eastAsia="zh-CN"/>
        </w:rPr>
      </w:pPr>
      <w:r>
        <w:rPr>
          <w:rFonts w:hint="eastAsia" w:ascii="宋体"/>
          <w:color w:val="auto"/>
          <w:szCs w:val="21"/>
          <w:lang w:val="en-US" w:eastAsia="zh-CN"/>
        </w:rPr>
        <w:t>根据所用仪器型号将仪器调至最佳状态</w:t>
      </w:r>
      <w:r>
        <w:rPr>
          <w:rFonts w:hint="eastAsia" w:ascii="微软雅黑" w:hAnsi="微软雅黑" w:eastAsia="微软雅黑" w:cs="微软雅黑"/>
          <w:szCs w:val="21"/>
        </w:rPr>
        <w:t>｡</w:t>
      </w:r>
      <w:r>
        <w:rPr>
          <w:rFonts w:hint="eastAsia" w:ascii="宋体"/>
          <w:color w:val="auto"/>
          <w:szCs w:val="21"/>
          <w:lang w:val="en-US" w:eastAsia="zh-CN"/>
        </w:rPr>
        <w:t>仪器测定条件参考如下条件：</w:t>
      </w:r>
    </w:p>
    <w:p>
      <w:pPr>
        <w:spacing w:line="360" w:lineRule="auto"/>
        <w:ind w:firstLine="421"/>
        <w:rPr>
          <w:rFonts w:hint="eastAsia" w:ascii="宋体"/>
          <w:color w:val="auto"/>
          <w:szCs w:val="21"/>
          <w:lang w:val="en-US" w:eastAsia="zh-CN"/>
        </w:rPr>
      </w:pP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波长228.8 nm，狭缝0.2 nm</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1.0 nm；</w:t>
      </w:r>
    </w:p>
    <w:p>
      <w:pPr>
        <w:spacing w:line="360" w:lineRule="auto"/>
        <w:ind w:firstLine="421"/>
        <w:rPr>
          <w:rFonts w:hint="eastAsia" w:ascii="宋体"/>
          <w:color w:val="auto"/>
          <w:szCs w:val="21"/>
          <w:lang w:val="en-US" w:eastAsia="zh-CN"/>
        </w:rPr>
      </w:pP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干燥温度分两步，第一步干燥温度稍低于试剂水的沸点，第二步干燥温度稍高于试剂水的沸点；</w:t>
      </w:r>
    </w:p>
    <w:p>
      <w:pPr>
        <w:spacing w:line="360" w:lineRule="auto"/>
        <w:ind w:firstLine="421"/>
        <w:rPr>
          <w:rFonts w:hint="eastAsia" w:ascii="宋体"/>
          <w:color w:val="auto"/>
          <w:szCs w:val="21"/>
          <w:lang w:val="en-US" w:eastAsia="zh-CN"/>
        </w:rPr>
      </w:pP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加入基体改进剂的灰化温度为400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 xml:space="preserve">600 ℃； </w:t>
      </w:r>
    </w:p>
    <w:p>
      <w:pPr>
        <w:spacing w:line="360" w:lineRule="auto"/>
        <w:ind w:firstLine="420" w:firstLineChars="200"/>
        <w:rPr>
          <w:rFonts w:hint="eastAsia" w:ascii="宋体"/>
          <w:color w:val="auto"/>
          <w:szCs w:val="21"/>
          <w:lang w:val="en-US" w:eastAsia="zh-CN"/>
        </w:rPr>
      </w:pP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原子化温度1300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1800 ℃，原子化时间3 s</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5 s；</w:t>
      </w:r>
    </w:p>
    <w:p>
      <w:pPr>
        <w:spacing w:line="360" w:lineRule="auto"/>
        <w:ind w:firstLine="420" w:firstLineChars="200"/>
        <w:rPr>
          <w:rFonts w:hint="default" w:ascii="宋体"/>
          <w:color w:val="auto"/>
          <w:szCs w:val="21"/>
          <w:lang w:val="en-US" w:eastAsia="zh-CN"/>
        </w:rPr>
      </w:pP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塞曼扣背景。</w:t>
      </w:r>
    </w:p>
    <w:p>
      <w:pPr>
        <w:spacing w:line="360" w:lineRule="auto"/>
        <w:rPr>
          <w:rFonts w:hint="eastAsia" w:ascii="黑体" w:hAnsi="黑体" w:eastAsia="黑体"/>
          <w:b/>
          <w:bCs/>
          <w:szCs w:val="21"/>
          <w:lang w:val="en-US" w:eastAsia="zh-CN"/>
        </w:rPr>
      </w:pPr>
      <w:r>
        <w:rPr>
          <w:rFonts w:hint="eastAsia" w:ascii="黑体" w:hAnsi="黑体" w:eastAsia="黑体"/>
          <w:b/>
          <w:bCs/>
          <w:szCs w:val="21"/>
          <w:lang w:val="en-US" w:eastAsia="zh-CN"/>
        </w:rPr>
        <w:t>6.4 标准曲线的制作</w:t>
      </w:r>
    </w:p>
    <w:p>
      <w:pPr>
        <w:spacing w:line="360" w:lineRule="auto"/>
        <w:rPr>
          <w:rFonts w:hint="eastAsia" w:ascii="宋体"/>
          <w:color w:val="auto"/>
          <w:szCs w:val="21"/>
          <w:lang w:val="en-US" w:eastAsia="zh-CN"/>
        </w:rPr>
      </w:pPr>
      <w:r>
        <w:rPr>
          <w:rFonts w:hint="eastAsia" w:ascii="黑体" w:hAnsi="黑体" w:eastAsia="黑体"/>
          <w:b/>
          <w:bCs/>
          <w:szCs w:val="21"/>
          <w:lang w:val="en-US" w:eastAsia="zh-CN"/>
        </w:rPr>
        <w:t xml:space="preserve">   </w:t>
      </w:r>
      <w:r>
        <w:rPr>
          <w:rFonts w:hint="eastAsia" w:ascii="宋体"/>
          <w:color w:val="auto"/>
          <w:szCs w:val="21"/>
          <w:lang w:val="en-US" w:eastAsia="zh-CN"/>
        </w:rPr>
        <w:t xml:space="preserve">将标准曲线工作液按浓度由低到高的顺序各取20 </w:t>
      </w:r>
      <w:r>
        <w:rPr>
          <w:rFonts w:hint="eastAsia" w:ascii="微软雅黑" w:hAnsi="微软雅黑" w:eastAsia="微软雅黑" w:cs="微软雅黑"/>
          <w:color w:val="auto"/>
          <w:szCs w:val="21"/>
          <w:lang w:val="en-US" w:eastAsia="zh-CN"/>
        </w:rPr>
        <w:t>μ</w:t>
      </w:r>
      <w:r>
        <w:rPr>
          <w:rFonts w:hint="eastAsia" w:ascii="宋体"/>
          <w:color w:val="auto"/>
          <w:szCs w:val="21"/>
          <w:lang w:val="en-US" w:eastAsia="zh-CN"/>
        </w:rPr>
        <w:t>L注入石墨炉，测其吸光度值，以标准曲线工作液的浓度为横坐标，相应的吸光度值为纵坐标，绘制标准曲线并求出吸光度值与浓度关系的一元线性回归方程。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color w:val="auto"/>
          <w:szCs w:val="21"/>
          <w:lang w:val="en-US" w:eastAsia="zh-CN"/>
        </w:rPr>
      </w:pPr>
      <w:r>
        <w:rPr>
          <w:rFonts w:hint="eastAsia" w:ascii="宋体"/>
          <w:color w:val="auto"/>
          <w:szCs w:val="21"/>
          <w:lang w:val="en-US" w:eastAsia="zh-CN"/>
        </w:rPr>
        <w:t>标准系列溶液应不少于5个点的不同浓度的镉标准溶液，相关系数不应小于0.995如果有自动进样装置，也可用程序稀释来配制标准系列。</w:t>
      </w:r>
    </w:p>
    <w:p>
      <w:pPr>
        <w:spacing w:line="360" w:lineRule="auto"/>
        <w:rPr>
          <w:rFonts w:hint="eastAsia" w:ascii="黑体" w:hAnsi="黑体" w:eastAsia="黑体"/>
          <w:b/>
          <w:bCs/>
          <w:szCs w:val="21"/>
          <w:lang w:val="en-US" w:eastAsia="zh-CN"/>
        </w:rPr>
      </w:pPr>
      <w:r>
        <w:rPr>
          <w:rFonts w:hint="eastAsia" w:ascii="黑体" w:hAnsi="黑体" w:eastAsia="黑体"/>
          <w:b/>
          <w:bCs/>
          <w:szCs w:val="21"/>
          <w:lang w:val="en-US" w:eastAsia="zh-CN"/>
        </w:rPr>
        <w:t>6.5试样溶液的测定</w:t>
      </w:r>
    </w:p>
    <w:p>
      <w:pPr>
        <w:spacing w:line="360" w:lineRule="auto"/>
        <w:rPr>
          <w:rFonts w:hint="default" w:ascii="宋体"/>
          <w:color w:val="auto"/>
          <w:szCs w:val="21"/>
          <w:lang w:val="en-US" w:eastAsia="zh-CN"/>
        </w:rPr>
      </w:pPr>
      <w:r>
        <w:rPr>
          <w:rFonts w:hint="eastAsia" w:ascii="黑体" w:hAnsi="黑体" w:eastAsia="黑体"/>
          <w:b/>
          <w:bCs/>
          <w:szCs w:val="21"/>
          <w:lang w:val="en-US" w:eastAsia="zh-CN"/>
        </w:rPr>
        <w:t xml:space="preserve">   </w:t>
      </w:r>
      <w:r>
        <w:rPr>
          <w:rFonts w:hint="eastAsia" w:ascii="黑体" w:hAnsi="黑体" w:eastAsia="黑体"/>
          <w:b/>
          <w:bCs/>
          <w:color w:val="auto"/>
          <w:szCs w:val="21"/>
          <w:lang w:val="en-US" w:eastAsia="zh-CN"/>
        </w:rPr>
        <w:t xml:space="preserve"> </w:t>
      </w:r>
      <w:r>
        <w:rPr>
          <w:rFonts w:hint="eastAsia" w:ascii="宋体"/>
          <w:color w:val="auto"/>
          <w:szCs w:val="21"/>
          <w:lang w:val="en-US" w:eastAsia="zh-CN"/>
        </w:rPr>
        <w:t xml:space="preserve">于测定标准曲线工作液相同的实验条件下，吸取样品浸提液20 </w:t>
      </w:r>
      <w:r>
        <w:rPr>
          <w:rFonts w:hint="eastAsia" w:ascii="微软雅黑" w:hAnsi="微软雅黑" w:eastAsia="微软雅黑" w:cs="微软雅黑"/>
          <w:color w:val="auto"/>
          <w:szCs w:val="21"/>
          <w:lang w:val="en-US" w:eastAsia="zh-CN"/>
        </w:rPr>
        <w:t>μ</w:t>
      </w:r>
      <w:r>
        <w:rPr>
          <w:rFonts w:hint="eastAsia" w:ascii="宋体"/>
          <w:color w:val="auto"/>
          <w:szCs w:val="21"/>
          <w:lang w:val="en-US" w:eastAsia="zh-CN"/>
        </w:rPr>
        <w:t>L,注入石墨炉，测其吸光度值。带入标准系列的一元回归方程中求样品消化液中镉的含量，平行测定次数不小于两次。</w:t>
      </w:r>
    </w:p>
    <w:p>
      <w:pPr>
        <w:spacing w:line="360" w:lineRule="auto"/>
        <w:rPr>
          <w:rFonts w:hint="eastAsia" w:ascii="黑体" w:hAnsi="黑体" w:eastAsia="黑体"/>
          <w:b/>
          <w:bCs/>
          <w:szCs w:val="21"/>
          <w:lang w:val="en-US" w:eastAsia="zh-CN"/>
        </w:rPr>
      </w:pPr>
      <w:r>
        <w:rPr>
          <w:rFonts w:hint="eastAsia" w:ascii="黑体" w:hAnsi="黑体" w:eastAsia="黑体"/>
          <w:b/>
          <w:bCs/>
          <w:szCs w:val="21"/>
          <w:lang w:val="en-US" w:eastAsia="zh-CN"/>
        </w:rPr>
        <w:t>6.6基体改进剂的使用</w:t>
      </w:r>
    </w:p>
    <w:p>
      <w:pPr>
        <w:spacing w:line="360" w:lineRule="auto"/>
        <w:rPr>
          <w:rFonts w:hint="default" w:ascii="宋体"/>
          <w:color w:val="auto"/>
          <w:szCs w:val="21"/>
          <w:lang w:val="en-US" w:eastAsia="zh-CN"/>
        </w:rPr>
      </w:pPr>
      <w:r>
        <w:rPr>
          <w:rFonts w:hint="eastAsia" w:ascii="黑体" w:hAnsi="黑体" w:eastAsia="黑体"/>
          <w:b/>
          <w:bCs/>
          <w:szCs w:val="21"/>
          <w:lang w:val="en-US" w:eastAsia="zh-CN"/>
        </w:rPr>
        <w:t xml:space="preserve">   </w:t>
      </w:r>
      <w:r>
        <w:rPr>
          <w:rFonts w:hint="eastAsia" w:ascii="宋体"/>
          <w:color w:val="auto"/>
          <w:szCs w:val="21"/>
          <w:lang w:val="en-US" w:eastAsia="zh-CN"/>
        </w:rPr>
        <w:t xml:space="preserve"> 和样品浸提液一起注入5 </w:t>
      </w:r>
      <w:r>
        <w:rPr>
          <w:rFonts w:hint="eastAsia" w:ascii="微软雅黑" w:hAnsi="微软雅黑" w:eastAsia="微软雅黑" w:cs="微软雅黑"/>
          <w:color w:val="auto"/>
          <w:szCs w:val="21"/>
          <w:lang w:val="en-US" w:eastAsia="zh-CN"/>
        </w:rPr>
        <w:t>μ</w:t>
      </w:r>
      <w:r>
        <w:rPr>
          <w:rFonts w:hint="eastAsia" w:ascii="宋体"/>
          <w:color w:val="auto"/>
          <w:szCs w:val="21"/>
          <w:lang w:val="en-US" w:eastAsia="zh-CN"/>
        </w:rPr>
        <w:t>L基体改进剂磷酸二氢铵。</w:t>
      </w:r>
    </w:p>
    <w:p>
      <w:pPr>
        <w:spacing w:line="360" w:lineRule="auto"/>
        <w:rPr>
          <w:rFonts w:hint="default" w:ascii="黑体" w:hAnsi="黑体" w:eastAsia="黑体"/>
          <w:b/>
          <w:bCs/>
          <w:szCs w:val="21"/>
          <w:lang w:val="en-US" w:eastAsia="zh-CN"/>
        </w:rPr>
      </w:pPr>
      <w:r>
        <w:rPr>
          <w:rFonts w:hint="eastAsia" w:ascii="黑体" w:hAnsi="黑体" w:eastAsia="黑体"/>
          <w:b/>
          <w:bCs/>
          <w:szCs w:val="21"/>
          <w:lang w:val="en-US" w:eastAsia="zh-CN"/>
        </w:rPr>
        <w:t>7分析结果的表述</w:t>
      </w:r>
    </w:p>
    <w:p>
      <w:pPr>
        <w:spacing w:line="360" w:lineRule="auto"/>
        <w:ind w:firstLine="421"/>
        <w:outlineLvl w:val="0"/>
        <w:rPr>
          <w:rFonts w:hint="eastAsia" w:ascii="宋体"/>
          <w:color w:val="0070C0"/>
          <w:szCs w:val="21"/>
          <w:lang w:val="en-US" w:eastAsia="zh-CN"/>
        </w:rPr>
      </w:pPr>
      <w:r>
        <w:rPr>
          <w:rFonts w:hint="eastAsia" w:ascii="宋体"/>
          <w:color w:val="auto"/>
          <w:szCs w:val="21"/>
          <w:lang w:val="en-US" w:eastAsia="zh-CN"/>
        </w:rPr>
        <w:t>试样中镉含量按式（1）进行计算：</w:t>
      </w:r>
    </w:p>
    <w:p>
      <w:pPr>
        <w:spacing w:line="360" w:lineRule="auto"/>
        <w:ind w:firstLine="421"/>
        <w:outlineLvl w:val="0"/>
        <w:rPr>
          <w:rFonts w:hint="default" w:ascii="宋体"/>
          <w:color w:val="0070C0"/>
          <w:szCs w:val="21"/>
          <w:lang w:val="en-US" w:eastAsia="zh-CN"/>
        </w:rPr>
      </w:pPr>
    </w:p>
    <w:p>
      <w:pPr>
        <w:spacing w:line="360" w:lineRule="auto"/>
        <w:ind w:firstLine="1470" w:firstLineChars="700"/>
        <w:outlineLvl w:val="0"/>
        <w:rPr>
          <w:rFonts w:hint="eastAsia" w:ascii="宋体"/>
          <w:color w:val="0070C0"/>
          <w:szCs w:val="21"/>
          <w:lang w:val="en-US" w:eastAsia="zh-CN"/>
        </w:rPr>
      </w:pPr>
      <w:r>
        <w:rPr>
          <w:rFonts w:hint="eastAsia" w:ascii="宋体"/>
          <w:color w:val="auto"/>
          <w:szCs w:val="21"/>
          <w:lang w:val="en-US" w:eastAsia="zh-CN"/>
        </w:rPr>
        <w:t>X=</w:t>
      </w:r>
      <w:r>
        <w:rPr>
          <w:rFonts w:hint="eastAsia" w:ascii="宋体"/>
          <w:color w:val="0070C0"/>
          <w:position w:val="-24"/>
          <w:szCs w:val="21"/>
          <w:lang w:val="en-US" w:eastAsia="zh-CN"/>
        </w:rPr>
        <w:object>
          <v:shape id="_x0000_i1025" o:spt="75" type="#_x0000_t75" style="height:31pt;width:6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spacing w:line="360" w:lineRule="auto"/>
        <w:ind w:firstLine="421"/>
        <w:outlineLvl w:val="0"/>
        <w:rPr>
          <w:rFonts w:hint="default" w:ascii="宋体"/>
          <w:color w:val="0070C0"/>
          <w:szCs w:val="21"/>
          <w:lang w:val="en-US" w:eastAsia="zh-CN"/>
        </w:rPr>
      </w:pPr>
    </w:p>
    <w:p>
      <w:pPr>
        <w:spacing w:line="360" w:lineRule="auto"/>
        <w:ind w:firstLine="420" w:firstLineChars="200"/>
        <w:outlineLvl w:val="0"/>
        <w:rPr>
          <w:rFonts w:hint="default" w:ascii="黑体" w:hAnsi="黑体" w:eastAsia="黑体"/>
          <w:b/>
          <w:bCs/>
          <w:color w:val="auto"/>
          <w:szCs w:val="21"/>
          <w:lang w:val="en-US"/>
        </w:rPr>
      </w:pPr>
      <w:r>
        <w:rPr>
          <w:rFonts w:hint="eastAsia" w:ascii="宋体"/>
          <w:color w:val="auto"/>
          <w:szCs w:val="21"/>
          <w:lang w:val="en-US" w:eastAsia="zh-CN"/>
        </w:rPr>
        <w:t xml:space="preserve">X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试样中镉含量，单位为毫克每千克（mg/kg)；</w:t>
      </w:r>
    </w:p>
    <w:p>
      <w:pPr>
        <w:spacing w:line="360" w:lineRule="auto"/>
        <w:ind w:firstLine="421"/>
        <w:outlineLvl w:val="0"/>
        <w:rPr>
          <w:rFonts w:hint="default" w:ascii="宋体"/>
          <w:color w:val="auto"/>
          <w:szCs w:val="21"/>
          <w:lang w:val="en-US" w:eastAsia="zh-CN"/>
        </w:rPr>
      </w:pPr>
      <w:r>
        <w:rPr>
          <w:rFonts w:hint="eastAsia" w:ascii="宋体"/>
          <w:color w:val="auto"/>
          <w:szCs w:val="21"/>
          <w:lang w:val="en-US" w:eastAsia="zh-CN"/>
        </w:rPr>
        <w:t xml:space="preserve">C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浸提液中镉含量，单位为纳克每毫升（ng/mL)；</w:t>
      </w:r>
    </w:p>
    <w:p>
      <w:pPr>
        <w:spacing w:line="360" w:lineRule="auto"/>
        <w:ind w:firstLine="420" w:firstLineChars="200"/>
        <w:outlineLvl w:val="0"/>
        <w:rPr>
          <w:rFonts w:hint="default" w:ascii="宋体"/>
          <w:color w:val="auto"/>
          <w:szCs w:val="21"/>
          <w:lang w:val="en-US" w:eastAsia="zh-CN"/>
        </w:rPr>
      </w:pPr>
      <w:r>
        <w:rPr>
          <w:rFonts w:hint="eastAsia" w:ascii="宋体"/>
          <w:color w:val="auto"/>
          <w:szCs w:val="21"/>
          <w:lang w:val="en-US" w:eastAsia="zh-CN"/>
        </w:rPr>
        <w:t>C</w:t>
      </w:r>
      <w:r>
        <w:rPr>
          <w:rFonts w:hint="eastAsia" w:ascii="宋体"/>
          <w:color w:val="auto"/>
          <w:szCs w:val="21"/>
          <w:vertAlign w:val="subscript"/>
          <w:lang w:val="en-US" w:eastAsia="zh-CN"/>
        </w:rPr>
        <w:t xml:space="preserve">O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空白液中镉含量，单位为纳克每毫升（ng/mL)；</w:t>
      </w:r>
    </w:p>
    <w:p>
      <w:pPr>
        <w:spacing w:line="360" w:lineRule="auto"/>
        <w:ind w:firstLine="420" w:firstLineChars="200"/>
        <w:outlineLvl w:val="0"/>
        <w:rPr>
          <w:rFonts w:hint="default" w:ascii="宋体"/>
          <w:color w:val="auto"/>
          <w:szCs w:val="21"/>
          <w:lang w:val="en-US" w:eastAsia="zh-CN"/>
        </w:rPr>
      </w:pPr>
      <w:r>
        <w:rPr>
          <w:rFonts w:hint="eastAsia" w:ascii="宋体"/>
          <w:color w:val="auto"/>
          <w:szCs w:val="21"/>
          <w:lang w:val="en-US" w:eastAsia="zh-CN"/>
        </w:rPr>
        <w:t xml:space="preserve">V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浸提液定容总体积，单位为毫升(mL)；</w:t>
      </w:r>
    </w:p>
    <w:p>
      <w:pPr>
        <w:spacing w:line="360" w:lineRule="auto"/>
        <w:ind w:firstLine="420" w:firstLineChars="200"/>
        <w:outlineLvl w:val="0"/>
        <w:rPr>
          <w:rFonts w:hint="eastAsia" w:ascii="宋体"/>
          <w:color w:val="auto"/>
          <w:szCs w:val="21"/>
          <w:lang w:val="en-US" w:eastAsia="zh-CN"/>
        </w:rPr>
      </w:pPr>
      <w:r>
        <w:rPr>
          <w:rFonts w:hint="eastAsia" w:ascii="宋体"/>
          <w:color w:val="auto"/>
          <w:szCs w:val="21"/>
          <w:lang w:val="en-US" w:eastAsia="zh-CN"/>
        </w:rPr>
        <w:t xml:space="preserve">M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大米质量，单位为克（g）；</w:t>
      </w:r>
    </w:p>
    <w:p>
      <w:pPr>
        <w:spacing w:line="360" w:lineRule="auto"/>
        <w:ind w:firstLine="420" w:firstLineChars="200"/>
        <w:rPr>
          <w:rFonts w:hint="default" w:ascii="宋体"/>
          <w:color w:val="auto"/>
          <w:szCs w:val="21"/>
          <w:lang w:val="en-US" w:eastAsia="zh-CN"/>
        </w:rPr>
      </w:pPr>
      <w:r>
        <w:rPr>
          <w:rFonts w:hint="eastAsia" w:ascii="宋体"/>
          <w:color w:val="auto"/>
          <w:szCs w:val="21"/>
          <w:lang w:val="en-US" w:eastAsia="zh-CN"/>
        </w:rPr>
        <w:t xml:space="preserve">1000 </w:t>
      </w:r>
      <w:r>
        <w:rPr>
          <w:rFonts w:hint="eastAsia" w:ascii="微软雅黑" w:hAnsi="微软雅黑" w:eastAsia="微软雅黑" w:cs="微软雅黑"/>
          <w:color w:val="auto"/>
          <w:szCs w:val="21"/>
          <w:lang w:val="en-US" w:eastAsia="zh-CN"/>
        </w:rPr>
        <w:t>—</w:t>
      </w:r>
      <w:r>
        <w:rPr>
          <w:rFonts w:hint="eastAsia" w:ascii="宋体"/>
          <w:color w:val="auto"/>
          <w:szCs w:val="21"/>
          <w:lang w:val="en-US" w:eastAsia="zh-CN"/>
        </w:rPr>
        <w:t>换算系数。</w:t>
      </w:r>
    </w:p>
    <w:p>
      <w:pPr>
        <w:spacing w:line="360" w:lineRule="auto"/>
        <w:outlineLvl w:val="0"/>
        <w:rPr>
          <w:rFonts w:ascii="黑体" w:hAnsi="黑体" w:eastAsia="黑体"/>
          <w:b/>
          <w:bCs/>
          <w:szCs w:val="21"/>
        </w:rPr>
      </w:pPr>
      <w:r>
        <w:rPr>
          <w:rFonts w:ascii="黑体" w:hAnsi="黑体" w:eastAsia="黑体"/>
          <w:b/>
          <w:bCs/>
          <w:szCs w:val="21"/>
        </w:rPr>
        <w:t xml:space="preserve">8 </w:t>
      </w:r>
      <w:r>
        <w:rPr>
          <w:rFonts w:hint="eastAsia" w:ascii="黑体" w:hAnsi="黑体" w:eastAsia="黑体"/>
          <w:b/>
          <w:bCs/>
          <w:szCs w:val="21"/>
        </w:rPr>
        <w:t>精密度</w:t>
      </w:r>
      <w:r>
        <w:rPr>
          <w:rFonts w:ascii="黑体" w:hAnsi="黑体" w:eastAsia="黑体"/>
          <w:b/>
          <w:bCs/>
          <w:szCs w:val="21"/>
        </w:rPr>
        <w:fldChar w:fldCharType="begin"/>
      </w:r>
      <w:r>
        <w:rPr>
          <w:rFonts w:ascii="黑体" w:hAnsi="黑体" w:eastAsia="黑体"/>
          <w:b/>
          <w:bCs/>
          <w:szCs w:val="21"/>
        </w:rPr>
        <w:instrText xml:space="preserve"> EQ </w:instrText>
      </w:r>
      <w:r>
        <w:rPr>
          <w:rFonts w:ascii="黑体" w:hAnsi="黑体" w:eastAsia="黑体"/>
          <w:b/>
          <w:bCs/>
          <w:szCs w:val="21"/>
        </w:rPr>
        <w:fldChar w:fldCharType="end"/>
      </w:r>
    </w:p>
    <w:p>
      <w:pPr>
        <w:tabs>
          <w:tab w:val="left" w:pos="5895"/>
        </w:tabs>
        <w:spacing w:line="360" w:lineRule="auto"/>
        <w:ind w:firstLine="420" w:firstLineChars="200"/>
        <w:rPr>
          <w:rFonts w:ascii="黑体" w:hAnsi="黑体" w:eastAsia="黑体"/>
          <w:b/>
          <w:bCs/>
          <w:szCs w:val="21"/>
        </w:rPr>
      </w:pPr>
      <w:r>
        <w:rPr>
          <w:rFonts w:hint="eastAsia" w:ascii="宋体"/>
          <w:color w:val="auto"/>
          <w:szCs w:val="21"/>
          <w:lang w:val="en-US" w:eastAsia="zh-CN"/>
        </w:rPr>
        <w:t>在重复性测定条件下获得的两次独立测定结果的绝对差值不应超过其算术平均值的10%。</w:t>
      </w:r>
      <w:r>
        <w:rPr>
          <w:rFonts w:ascii="黑体" w:hAnsi="黑体" w:eastAsia="黑体"/>
          <w:b/>
          <w:bCs/>
          <w:szCs w:val="21"/>
        </w:rPr>
        <w:tab/>
      </w:r>
    </w:p>
    <w:p>
      <w:pPr>
        <w:spacing w:line="360" w:lineRule="auto"/>
        <w:rPr>
          <w:rFonts w:hint="default" w:ascii="Times New Roman" w:hAnsi="Times New Roman" w:eastAsia="黑体"/>
          <w:b/>
          <w:bCs/>
          <w:szCs w:val="21"/>
          <w:lang w:val="en-US" w:eastAsia="zh-CN"/>
        </w:rPr>
      </w:pPr>
      <w:r>
        <w:rPr>
          <w:rFonts w:hint="eastAsia" w:ascii="Times New Roman" w:hAnsi="Times New Roman" w:eastAsia="黑体"/>
          <w:b/>
          <w:bCs/>
          <w:szCs w:val="21"/>
          <w:lang w:val="en-US" w:eastAsia="zh-CN"/>
        </w:rPr>
        <w:t>9 其他</w:t>
      </w:r>
    </w:p>
    <w:p>
      <w:pPr>
        <w:spacing w:line="360" w:lineRule="auto"/>
        <w:rPr>
          <w:rFonts w:ascii="Times New Roman" w:hAnsi="Times New Roman" w:eastAsia="黑体"/>
          <w:b/>
          <w:bCs/>
          <w:szCs w:val="21"/>
        </w:rPr>
      </w:pPr>
      <w:r>
        <w:rPr>
          <w:rFonts w:ascii="Times New Roman" w:hAnsi="Times New Roman" w:eastAsia="黑体"/>
          <w:b/>
          <w:bCs/>
          <w:szCs w:val="21"/>
        </w:rPr>
        <w:t xml:space="preserve">     </w:t>
      </w:r>
      <w:r>
        <w:rPr>
          <w:rFonts w:hint="eastAsia" w:ascii="宋体"/>
          <w:color w:val="auto"/>
          <w:szCs w:val="21"/>
          <w:lang w:val="en-US" w:eastAsia="zh-CN"/>
        </w:rPr>
        <w:t xml:space="preserve">方法的检出限为0.001 mg/kg；方法的定量限为 0.003 mg/kg。  </w:t>
      </w:r>
      <w:r>
        <w:rPr>
          <w:rFonts w:ascii="Times New Roman" w:hAnsi="Times New Roman" w:eastAsia="黑体"/>
          <w:b/>
          <w:bCs/>
          <w:szCs w:val="21"/>
        </w:rPr>
        <w:t xml:space="preserve">              </w:t>
      </w:r>
    </w:p>
    <w:p>
      <w:pPr>
        <w:spacing w:line="360" w:lineRule="auto"/>
        <w:rPr>
          <w:rFonts w:ascii="Times New Roman" w:hAnsi="Times New Roman" w:eastAsia="黑体"/>
          <w:b/>
          <w:bCs/>
          <w:szCs w:val="21"/>
        </w:rPr>
      </w:pPr>
    </w:p>
    <w:p>
      <w:pPr>
        <w:spacing w:line="360" w:lineRule="auto"/>
        <w:rPr>
          <w:rFonts w:ascii="Times New Roman" w:hAnsi="Times New Roman"/>
          <w:color w:val="999999"/>
          <w:sz w:val="28"/>
          <w:szCs w:val="28"/>
        </w:rPr>
      </w:pPr>
      <w:r>
        <w:rPr>
          <w:rFonts w:hint="eastAsia" w:ascii="Times New Roman" w:hAnsi="Times New Roman" w:eastAsia="黑体"/>
          <w:b/>
          <w:bCs/>
          <w:szCs w:val="21"/>
          <w:lang w:val="en-US" w:eastAsia="zh-CN"/>
        </w:rPr>
        <w:t xml:space="preserve">               </w:t>
      </w:r>
      <w:r>
        <w:rPr>
          <w:rFonts w:ascii="Times New Roman" w:hAnsi="Times New Roman" w:eastAsia="黑体"/>
          <w:b/>
          <w:bCs/>
          <w:color w:val="999999"/>
          <w:szCs w:val="21"/>
        </w:rPr>
        <w:t xml:space="preserve"> </w:t>
      </w:r>
      <w:r>
        <w:rPr>
          <w:rFonts w:ascii="Times New Roman" w:hAnsi="Times New Roman" w:eastAsia="黑体"/>
          <w:b/>
          <w:bCs/>
          <w:color w:val="999999"/>
          <w:sz w:val="28"/>
          <w:szCs w:val="28"/>
          <w:u w:val="single"/>
        </w:rPr>
        <w:t xml:space="preserve">                             </w:t>
      </w:r>
    </w:p>
    <w:sectPr>
      <w:headerReference r:id="rId3"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1"/>
        <w:szCs w:val="21"/>
      </w:rPr>
    </w:pPr>
    <w:r>
      <w:t xml:space="preserve">                                                                    </w:t>
    </w:r>
    <w:r>
      <w:rPr>
        <w:sz w:val="21"/>
        <w:szCs w:val="21"/>
      </w:rPr>
      <w:t xml:space="preserve"> </w:t>
    </w:r>
    <w:r>
      <w:rPr>
        <w:rFonts w:ascii="Times New Roman" w:hAnsi="Times New Roman" w:eastAsia="黑体"/>
        <w:sz w:val="21"/>
        <w:szCs w:val="21"/>
      </w:rPr>
      <w:t>T/NAIA 00XX—2020</w:t>
    </w:r>
    <w:r>
      <w:rPr>
        <w:rFonts w:ascii="Times New Roman" w:hAnsi="Times 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F7"/>
    <w:rsid w:val="000148BB"/>
    <w:rsid w:val="00017CDB"/>
    <w:rsid w:val="00046355"/>
    <w:rsid w:val="00046EDD"/>
    <w:rsid w:val="000541B6"/>
    <w:rsid w:val="00075087"/>
    <w:rsid w:val="00095A46"/>
    <w:rsid w:val="000A253F"/>
    <w:rsid w:val="000A2FBD"/>
    <w:rsid w:val="000A35F8"/>
    <w:rsid w:val="000B0D97"/>
    <w:rsid w:val="000B702C"/>
    <w:rsid w:val="000C303A"/>
    <w:rsid w:val="000D50A2"/>
    <w:rsid w:val="000D66C0"/>
    <w:rsid w:val="000E18C8"/>
    <w:rsid w:val="000F7D97"/>
    <w:rsid w:val="00112331"/>
    <w:rsid w:val="0012268D"/>
    <w:rsid w:val="00122FAA"/>
    <w:rsid w:val="00125E02"/>
    <w:rsid w:val="00134530"/>
    <w:rsid w:val="0013641F"/>
    <w:rsid w:val="00152562"/>
    <w:rsid w:val="00157B8D"/>
    <w:rsid w:val="00161984"/>
    <w:rsid w:val="00165EF2"/>
    <w:rsid w:val="00176B62"/>
    <w:rsid w:val="0018433E"/>
    <w:rsid w:val="00184DB2"/>
    <w:rsid w:val="00185326"/>
    <w:rsid w:val="001967B7"/>
    <w:rsid w:val="00196F05"/>
    <w:rsid w:val="0019731A"/>
    <w:rsid w:val="001A6E04"/>
    <w:rsid w:val="001A75AC"/>
    <w:rsid w:val="001B6C15"/>
    <w:rsid w:val="001B7F98"/>
    <w:rsid w:val="001F15B2"/>
    <w:rsid w:val="001F3399"/>
    <w:rsid w:val="001F3F16"/>
    <w:rsid w:val="001F5A41"/>
    <w:rsid w:val="00201030"/>
    <w:rsid w:val="002031E4"/>
    <w:rsid w:val="00210CDA"/>
    <w:rsid w:val="00221583"/>
    <w:rsid w:val="0022460C"/>
    <w:rsid w:val="00225D3F"/>
    <w:rsid w:val="00232F3F"/>
    <w:rsid w:val="00235C1B"/>
    <w:rsid w:val="002360A7"/>
    <w:rsid w:val="00242A34"/>
    <w:rsid w:val="00256947"/>
    <w:rsid w:val="00283FC7"/>
    <w:rsid w:val="002905E5"/>
    <w:rsid w:val="00295814"/>
    <w:rsid w:val="002A6A44"/>
    <w:rsid w:val="002C2625"/>
    <w:rsid w:val="002C758C"/>
    <w:rsid w:val="002E589F"/>
    <w:rsid w:val="002F71D8"/>
    <w:rsid w:val="00303D44"/>
    <w:rsid w:val="00305924"/>
    <w:rsid w:val="00332C23"/>
    <w:rsid w:val="00350C33"/>
    <w:rsid w:val="003538F3"/>
    <w:rsid w:val="003713C8"/>
    <w:rsid w:val="00384A55"/>
    <w:rsid w:val="00384D67"/>
    <w:rsid w:val="003B7391"/>
    <w:rsid w:val="003B7AB5"/>
    <w:rsid w:val="003C312A"/>
    <w:rsid w:val="003C62F7"/>
    <w:rsid w:val="003D0AC6"/>
    <w:rsid w:val="003D0EC3"/>
    <w:rsid w:val="003E3B4D"/>
    <w:rsid w:val="003F68C7"/>
    <w:rsid w:val="003F7D73"/>
    <w:rsid w:val="004161EC"/>
    <w:rsid w:val="004232F1"/>
    <w:rsid w:val="00430FBA"/>
    <w:rsid w:val="0043468F"/>
    <w:rsid w:val="0044632A"/>
    <w:rsid w:val="00453962"/>
    <w:rsid w:val="0046377F"/>
    <w:rsid w:val="0047760A"/>
    <w:rsid w:val="0048205D"/>
    <w:rsid w:val="004845B6"/>
    <w:rsid w:val="0049202E"/>
    <w:rsid w:val="00494398"/>
    <w:rsid w:val="00496748"/>
    <w:rsid w:val="004C241F"/>
    <w:rsid w:val="004D4F26"/>
    <w:rsid w:val="004E0C7A"/>
    <w:rsid w:val="004F2D5F"/>
    <w:rsid w:val="004F3004"/>
    <w:rsid w:val="0050762B"/>
    <w:rsid w:val="00526509"/>
    <w:rsid w:val="00527997"/>
    <w:rsid w:val="0053455C"/>
    <w:rsid w:val="00547A9D"/>
    <w:rsid w:val="00553093"/>
    <w:rsid w:val="00557B9A"/>
    <w:rsid w:val="00561084"/>
    <w:rsid w:val="005717CF"/>
    <w:rsid w:val="00595F1A"/>
    <w:rsid w:val="005976DB"/>
    <w:rsid w:val="005B5520"/>
    <w:rsid w:val="005B7BA5"/>
    <w:rsid w:val="005C7708"/>
    <w:rsid w:val="005D1275"/>
    <w:rsid w:val="005E0D3E"/>
    <w:rsid w:val="005E29AB"/>
    <w:rsid w:val="005E5D82"/>
    <w:rsid w:val="005F29AC"/>
    <w:rsid w:val="00622113"/>
    <w:rsid w:val="00625D00"/>
    <w:rsid w:val="00642B66"/>
    <w:rsid w:val="00653F41"/>
    <w:rsid w:val="006720FE"/>
    <w:rsid w:val="00674872"/>
    <w:rsid w:val="00676026"/>
    <w:rsid w:val="00686EE3"/>
    <w:rsid w:val="006C1E19"/>
    <w:rsid w:val="006D508E"/>
    <w:rsid w:val="006E08A9"/>
    <w:rsid w:val="006E65EC"/>
    <w:rsid w:val="006F5CE7"/>
    <w:rsid w:val="006F7DA7"/>
    <w:rsid w:val="00701D54"/>
    <w:rsid w:val="00705EA2"/>
    <w:rsid w:val="00717EF0"/>
    <w:rsid w:val="007378E6"/>
    <w:rsid w:val="00743F76"/>
    <w:rsid w:val="007469E9"/>
    <w:rsid w:val="007701DD"/>
    <w:rsid w:val="00773A27"/>
    <w:rsid w:val="00791073"/>
    <w:rsid w:val="00796FAC"/>
    <w:rsid w:val="007C4ADD"/>
    <w:rsid w:val="007E0549"/>
    <w:rsid w:val="007E175F"/>
    <w:rsid w:val="00803364"/>
    <w:rsid w:val="008134D6"/>
    <w:rsid w:val="00831238"/>
    <w:rsid w:val="0084444E"/>
    <w:rsid w:val="00862F27"/>
    <w:rsid w:val="00865738"/>
    <w:rsid w:val="008735A4"/>
    <w:rsid w:val="00873D37"/>
    <w:rsid w:val="008759CB"/>
    <w:rsid w:val="008819BE"/>
    <w:rsid w:val="0088655F"/>
    <w:rsid w:val="00893C6E"/>
    <w:rsid w:val="00894B6C"/>
    <w:rsid w:val="00897A68"/>
    <w:rsid w:val="008A33A5"/>
    <w:rsid w:val="008B1AF7"/>
    <w:rsid w:val="008B6406"/>
    <w:rsid w:val="008B64CF"/>
    <w:rsid w:val="008C43CB"/>
    <w:rsid w:val="008D3DF8"/>
    <w:rsid w:val="008D4772"/>
    <w:rsid w:val="008E7A52"/>
    <w:rsid w:val="009115E9"/>
    <w:rsid w:val="009144E9"/>
    <w:rsid w:val="00925168"/>
    <w:rsid w:val="0093075D"/>
    <w:rsid w:val="0093352A"/>
    <w:rsid w:val="009439E6"/>
    <w:rsid w:val="009444E2"/>
    <w:rsid w:val="00944F34"/>
    <w:rsid w:val="00953295"/>
    <w:rsid w:val="009572A3"/>
    <w:rsid w:val="0097593E"/>
    <w:rsid w:val="009A022B"/>
    <w:rsid w:val="009B2484"/>
    <w:rsid w:val="009B689D"/>
    <w:rsid w:val="009B700E"/>
    <w:rsid w:val="009E58E2"/>
    <w:rsid w:val="00A0137C"/>
    <w:rsid w:val="00A020F0"/>
    <w:rsid w:val="00A02B9F"/>
    <w:rsid w:val="00A04D5A"/>
    <w:rsid w:val="00A128DD"/>
    <w:rsid w:val="00A12E40"/>
    <w:rsid w:val="00A25096"/>
    <w:rsid w:val="00A358FF"/>
    <w:rsid w:val="00A36087"/>
    <w:rsid w:val="00A36682"/>
    <w:rsid w:val="00A4499D"/>
    <w:rsid w:val="00A5145F"/>
    <w:rsid w:val="00A51D36"/>
    <w:rsid w:val="00A575EF"/>
    <w:rsid w:val="00A57F87"/>
    <w:rsid w:val="00A7091A"/>
    <w:rsid w:val="00A80B0B"/>
    <w:rsid w:val="00A9486A"/>
    <w:rsid w:val="00A96153"/>
    <w:rsid w:val="00AB06F7"/>
    <w:rsid w:val="00AB0CEC"/>
    <w:rsid w:val="00AB3FD7"/>
    <w:rsid w:val="00AC01CE"/>
    <w:rsid w:val="00AC3813"/>
    <w:rsid w:val="00AC5707"/>
    <w:rsid w:val="00AC7968"/>
    <w:rsid w:val="00AD1A61"/>
    <w:rsid w:val="00AE3843"/>
    <w:rsid w:val="00AE3DA1"/>
    <w:rsid w:val="00AE3E6F"/>
    <w:rsid w:val="00AF047D"/>
    <w:rsid w:val="00AF3AB1"/>
    <w:rsid w:val="00B219B0"/>
    <w:rsid w:val="00B4528D"/>
    <w:rsid w:val="00B461A8"/>
    <w:rsid w:val="00B47178"/>
    <w:rsid w:val="00B47EDE"/>
    <w:rsid w:val="00B6255C"/>
    <w:rsid w:val="00B66CA1"/>
    <w:rsid w:val="00B7223A"/>
    <w:rsid w:val="00B905D0"/>
    <w:rsid w:val="00B93B1C"/>
    <w:rsid w:val="00B94B4B"/>
    <w:rsid w:val="00BC15F2"/>
    <w:rsid w:val="00BD6037"/>
    <w:rsid w:val="00BD6D43"/>
    <w:rsid w:val="00BE4225"/>
    <w:rsid w:val="00BF3E46"/>
    <w:rsid w:val="00BF7039"/>
    <w:rsid w:val="00C14AC6"/>
    <w:rsid w:val="00C17852"/>
    <w:rsid w:val="00C22EB8"/>
    <w:rsid w:val="00C60A11"/>
    <w:rsid w:val="00C75E0E"/>
    <w:rsid w:val="00C93522"/>
    <w:rsid w:val="00CA55A6"/>
    <w:rsid w:val="00CB197F"/>
    <w:rsid w:val="00CB293C"/>
    <w:rsid w:val="00CB6059"/>
    <w:rsid w:val="00CB7A55"/>
    <w:rsid w:val="00CC5320"/>
    <w:rsid w:val="00CC560C"/>
    <w:rsid w:val="00CD2D8D"/>
    <w:rsid w:val="00CD33FE"/>
    <w:rsid w:val="00CE00F3"/>
    <w:rsid w:val="00CE3A48"/>
    <w:rsid w:val="00CE4A89"/>
    <w:rsid w:val="00CE563F"/>
    <w:rsid w:val="00CF1277"/>
    <w:rsid w:val="00CF6C66"/>
    <w:rsid w:val="00D21741"/>
    <w:rsid w:val="00D21C98"/>
    <w:rsid w:val="00D258DD"/>
    <w:rsid w:val="00D33BC9"/>
    <w:rsid w:val="00D35DD1"/>
    <w:rsid w:val="00D405A3"/>
    <w:rsid w:val="00D54647"/>
    <w:rsid w:val="00D70978"/>
    <w:rsid w:val="00D7582B"/>
    <w:rsid w:val="00D8754A"/>
    <w:rsid w:val="00DB0F5F"/>
    <w:rsid w:val="00DB455E"/>
    <w:rsid w:val="00DB5F33"/>
    <w:rsid w:val="00DC51B3"/>
    <w:rsid w:val="00DC591B"/>
    <w:rsid w:val="00DD4682"/>
    <w:rsid w:val="00DE58EF"/>
    <w:rsid w:val="00DF43C4"/>
    <w:rsid w:val="00E17D6F"/>
    <w:rsid w:val="00E31C59"/>
    <w:rsid w:val="00E33C5E"/>
    <w:rsid w:val="00E40136"/>
    <w:rsid w:val="00E54185"/>
    <w:rsid w:val="00E654A2"/>
    <w:rsid w:val="00E65850"/>
    <w:rsid w:val="00E9393D"/>
    <w:rsid w:val="00E94ED2"/>
    <w:rsid w:val="00EA41D7"/>
    <w:rsid w:val="00EA7E95"/>
    <w:rsid w:val="00EB0870"/>
    <w:rsid w:val="00EB748B"/>
    <w:rsid w:val="00ED5C85"/>
    <w:rsid w:val="00ED67DC"/>
    <w:rsid w:val="00EE0233"/>
    <w:rsid w:val="00F02200"/>
    <w:rsid w:val="00F1419C"/>
    <w:rsid w:val="00F307D0"/>
    <w:rsid w:val="00F46711"/>
    <w:rsid w:val="00F51899"/>
    <w:rsid w:val="00F51D2D"/>
    <w:rsid w:val="00F553F4"/>
    <w:rsid w:val="00F63026"/>
    <w:rsid w:val="00F7124E"/>
    <w:rsid w:val="00F831B5"/>
    <w:rsid w:val="00F86CEE"/>
    <w:rsid w:val="00F92F24"/>
    <w:rsid w:val="00F934CD"/>
    <w:rsid w:val="00FA0E4C"/>
    <w:rsid w:val="00FA25A3"/>
    <w:rsid w:val="00FB0D85"/>
    <w:rsid w:val="00FB1E69"/>
    <w:rsid w:val="00FC4687"/>
    <w:rsid w:val="00FD5AF9"/>
    <w:rsid w:val="00FE293F"/>
    <w:rsid w:val="00FF109D"/>
    <w:rsid w:val="00FF1E12"/>
    <w:rsid w:val="05081FE3"/>
    <w:rsid w:val="056600E5"/>
    <w:rsid w:val="07263AE7"/>
    <w:rsid w:val="08847D2B"/>
    <w:rsid w:val="091A5FA8"/>
    <w:rsid w:val="0E37376C"/>
    <w:rsid w:val="0EB70EBD"/>
    <w:rsid w:val="104F7BDE"/>
    <w:rsid w:val="13E9132A"/>
    <w:rsid w:val="145A2A2C"/>
    <w:rsid w:val="18886F39"/>
    <w:rsid w:val="1A552E54"/>
    <w:rsid w:val="1A5740CC"/>
    <w:rsid w:val="1CEC60A0"/>
    <w:rsid w:val="230A50BF"/>
    <w:rsid w:val="24177E56"/>
    <w:rsid w:val="244A3D7A"/>
    <w:rsid w:val="2472288B"/>
    <w:rsid w:val="26B355FA"/>
    <w:rsid w:val="26BC21AE"/>
    <w:rsid w:val="2A91737C"/>
    <w:rsid w:val="2C196B65"/>
    <w:rsid w:val="2C6670DA"/>
    <w:rsid w:val="31E47B79"/>
    <w:rsid w:val="323B7502"/>
    <w:rsid w:val="331A2F44"/>
    <w:rsid w:val="33EE363B"/>
    <w:rsid w:val="351A1C7E"/>
    <w:rsid w:val="369341D8"/>
    <w:rsid w:val="36D64F6F"/>
    <w:rsid w:val="3D393117"/>
    <w:rsid w:val="3E05625A"/>
    <w:rsid w:val="431A7A44"/>
    <w:rsid w:val="49052EA1"/>
    <w:rsid w:val="49E078A0"/>
    <w:rsid w:val="4C0114A0"/>
    <w:rsid w:val="4D303B50"/>
    <w:rsid w:val="4DCC60A6"/>
    <w:rsid w:val="4E0E6844"/>
    <w:rsid w:val="508A356B"/>
    <w:rsid w:val="577E0D52"/>
    <w:rsid w:val="5D014EAE"/>
    <w:rsid w:val="5F5A2329"/>
    <w:rsid w:val="5F853C14"/>
    <w:rsid w:val="6B2B1403"/>
    <w:rsid w:val="6E5B3A4E"/>
    <w:rsid w:val="75570656"/>
    <w:rsid w:val="79105A5F"/>
    <w:rsid w:val="7F3446C9"/>
    <w:rsid w:val="7F6554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1"/>
    <w:qFormat/>
    <w:locked/>
    <w:uiPriority w:val="99"/>
    <w:pPr>
      <w:widowControl/>
      <w:spacing w:before="100" w:beforeAutospacing="1" w:after="100" w:afterAutospacing="1"/>
      <w:jc w:val="left"/>
      <w:outlineLvl w:val="3"/>
    </w:pPr>
    <w:rPr>
      <w:rFonts w:ascii="宋体" w:hAnsi="宋体"/>
      <w:b/>
      <w:bCs/>
      <w:kern w:val="0"/>
      <w:sz w:val="24"/>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qFormat/>
    <w:uiPriority w:val="99"/>
    <w:pPr>
      <w:shd w:val="clear" w:color="auto" w:fill="000080"/>
    </w:pPr>
  </w:style>
  <w:style w:type="paragraph" w:styleId="4">
    <w:name w:val="Date"/>
    <w:basedOn w:val="1"/>
    <w:next w:val="1"/>
    <w:link w:val="16"/>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99"/>
    <w:rPr>
      <w:rFonts w:cs="Times New Roman"/>
      <w:color w:val="0000FF"/>
      <w:u w:val="single"/>
    </w:rPr>
  </w:style>
  <w:style w:type="character" w:customStyle="1" w:styleId="11">
    <w:name w:val="Heading 4 Char"/>
    <w:basedOn w:val="9"/>
    <w:link w:val="2"/>
    <w:qFormat/>
    <w:locked/>
    <w:uiPriority w:val="99"/>
    <w:rPr>
      <w:rFonts w:ascii="宋体" w:eastAsia="宋体" w:cs="Times New Roman"/>
      <w:b/>
      <w:sz w:val="24"/>
    </w:rPr>
  </w:style>
  <w:style w:type="character" w:customStyle="1" w:styleId="12">
    <w:name w:val="Header Char"/>
    <w:basedOn w:val="9"/>
    <w:link w:val="6"/>
    <w:qFormat/>
    <w:locked/>
    <w:uiPriority w:val="99"/>
    <w:rPr>
      <w:rFonts w:ascii="Calibri" w:hAnsi="Calibri" w:eastAsia="宋体" w:cs="Times New Roman"/>
      <w:sz w:val="18"/>
    </w:rPr>
  </w:style>
  <w:style w:type="character" w:customStyle="1" w:styleId="13">
    <w:name w:val="Footer Char"/>
    <w:basedOn w:val="9"/>
    <w:link w:val="5"/>
    <w:qFormat/>
    <w:locked/>
    <w:uiPriority w:val="99"/>
    <w:rPr>
      <w:rFonts w:ascii="Calibri" w:hAnsi="Calibri" w:eastAsia="宋体" w:cs="Times New Roman"/>
      <w:sz w:val="18"/>
    </w:rPr>
  </w:style>
  <w:style w:type="paragraph" w:styleId="14">
    <w:name w:val="List Paragraph"/>
    <w:basedOn w:val="1"/>
    <w:qFormat/>
    <w:uiPriority w:val="99"/>
    <w:pPr>
      <w:ind w:firstLine="420" w:firstLineChars="200"/>
    </w:pPr>
  </w:style>
  <w:style w:type="character" w:customStyle="1" w:styleId="15">
    <w:name w:val="Unresolved Mention"/>
    <w:semiHidden/>
    <w:qFormat/>
    <w:uiPriority w:val="99"/>
    <w:rPr>
      <w:color w:val="605E5C"/>
      <w:shd w:val="clear" w:color="auto" w:fill="E1DFDD"/>
    </w:rPr>
  </w:style>
  <w:style w:type="character" w:customStyle="1" w:styleId="16">
    <w:name w:val="Date Char"/>
    <w:basedOn w:val="9"/>
    <w:link w:val="4"/>
    <w:semiHidden/>
    <w:qFormat/>
    <w:locked/>
    <w:uiPriority w:val="99"/>
    <w:rPr>
      <w:rFonts w:cs="Times New Roman"/>
      <w:sz w:val="24"/>
      <w:szCs w:val="24"/>
    </w:rPr>
  </w:style>
  <w:style w:type="character" w:customStyle="1" w:styleId="17">
    <w:name w:val="Document Map Char"/>
    <w:basedOn w:val="9"/>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288</Words>
  <Characters>1642</Characters>
  <Lines>0</Lines>
  <Paragraphs>0</Paragraphs>
  <TotalTime>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2020-03-15T12:19:00Z</dcterms:created>
  <dc:creator>Lee Alen</dc:creator>
  <cp:lastModifiedBy>珊瑜</cp:lastModifiedBy>
  <dcterms:modified xsi:type="dcterms:W3CDTF">2020-11-12T01:32:27Z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