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0E" w:rsidRDefault="00C860FE">
      <w:pPr>
        <w:adjustRightInd w:val="0"/>
        <w:spacing w:line="360" w:lineRule="auto"/>
        <w:rPr>
          <w:rFonts w:ascii="黑体" w:eastAsia="黑体" w:hAnsi="黑体"/>
          <w:sz w:val="32"/>
          <w:szCs w:val="32"/>
        </w:rPr>
      </w:pPr>
      <w:r>
        <w:rPr>
          <w:rFonts w:ascii="黑体" w:eastAsia="黑体" w:hAnsi="黑体" w:hint="eastAsia"/>
          <w:sz w:val="32"/>
          <w:szCs w:val="32"/>
        </w:rPr>
        <w:t>附件3</w:t>
      </w:r>
    </w:p>
    <w:p w:rsidR="0060720E" w:rsidRDefault="00C860FE">
      <w:pPr>
        <w:adjustRightInd w:val="0"/>
        <w:spacing w:line="360" w:lineRule="auto"/>
        <w:jc w:val="center"/>
        <w:rPr>
          <w:rFonts w:ascii="黑体" w:eastAsia="黑体" w:hAnsi="黑体"/>
          <w:sz w:val="32"/>
          <w:szCs w:val="32"/>
        </w:rPr>
      </w:pPr>
      <w:r>
        <w:rPr>
          <w:rFonts w:ascii="黑体" w:eastAsia="黑体" w:hAnsi="黑体" w:hint="eastAsia"/>
          <w:sz w:val="32"/>
          <w:szCs w:val="32"/>
        </w:rPr>
        <w:t>北京低碳农业协会团体</w:t>
      </w:r>
      <w:r>
        <w:rPr>
          <w:rFonts w:ascii="黑体" w:eastAsia="黑体" w:hAnsi="黑体"/>
          <w:sz w:val="32"/>
          <w:szCs w:val="32"/>
        </w:rPr>
        <w:t>标准草案编制说明</w:t>
      </w:r>
    </w:p>
    <w:p w:rsidR="0060720E" w:rsidRDefault="00C860FE">
      <w:pPr>
        <w:autoSpaceDE w:val="0"/>
        <w:autoSpaceDN w:val="0"/>
        <w:adjustRightInd w:val="0"/>
        <w:jc w:val="center"/>
        <w:rPr>
          <w:rFonts w:asciiTheme="minorEastAsia" w:hAnsiTheme="minorEastAsia"/>
          <w:color w:val="000000"/>
          <w:szCs w:val="21"/>
        </w:rPr>
      </w:pPr>
      <w:r>
        <w:rPr>
          <w:rFonts w:asciiTheme="minorEastAsia" w:hAnsiTheme="minorEastAsia" w:hint="eastAsia"/>
          <w:color w:val="000000"/>
          <w:szCs w:val="21"/>
        </w:rPr>
        <w:t>（参考格式）</w:t>
      </w:r>
    </w:p>
    <w:tbl>
      <w:tblPr>
        <w:tblW w:w="93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29"/>
        <w:gridCol w:w="65"/>
        <w:gridCol w:w="155"/>
        <w:gridCol w:w="1229"/>
        <w:gridCol w:w="2790"/>
        <w:gridCol w:w="1260"/>
        <w:gridCol w:w="2156"/>
      </w:tblGrid>
      <w:tr w:rsidR="0060720E">
        <w:trPr>
          <w:trHeight w:val="168"/>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b/>
                <w:color w:val="000000"/>
                <w:sz w:val="28"/>
                <w:szCs w:val="28"/>
              </w:rPr>
            </w:pPr>
            <w:r>
              <w:rPr>
                <w:rFonts w:asciiTheme="minorEastAsia" w:hAnsiTheme="minorEastAsia" w:hint="eastAsia"/>
                <w:b/>
                <w:color w:val="000000"/>
                <w:sz w:val="28"/>
                <w:szCs w:val="28"/>
              </w:rPr>
              <w:t>基本信息</w:t>
            </w:r>
          </w:p>
        </w:tc>
      </w:tr>
      <w:tr w:rsidR="0060720E">
        <w:trPr>
          <w:trHeight w:val="568"/>
          <w:jc w:val="center"/>
        </w:trPr>
        <w:tc>
          <w:tcPr>
            <w:tcW w:w="1729" w:type="dxa"/>
            <w:vMerge w:val="restart"/>
            <w:tcBorders>
              <w:top w:val="single" w:sz="4" w:space="0" w:color="auto"/>
              <w:left w:val="single" w:sz="4" w:space="0" w:color="auto"/>
              <w:bottom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color w:val="000000"/>
                <w:szCs w:val="21"/>
              </w:rPr>
              <w:t>标准草案名称</w:t>
            </w:r>
          </w:p>
        </w:tc>
        <w:tc>
          <w:tcPr>
            <w:tcW w:w="1449" w:type="dxa"/>
            <w:gridSpan w:val="3"/>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color w:val="000000"/>
                <w:szCs w:val="21"/>
              </w:rPr>
              <w:t>中文</w:t>
            </w:r>
          </w:p>
        </w:tc>
        <w:tc>
          <w:tcPr>
            <w:tcW w:w="6206" w:type="dxa"/>
            <w:gridSpan w:val="3"/>
            <w:tcBorders>
              <w:top w:val="single" w:sz="4" w:space="0" w:color="auto"/>
              <w:left w:val="single" w:sz="4" w:space="0" w:color="auto"/>
              <w:bottom w:val="single" w:sz="4" w:space="0" w:color="auto"/>
              <w:right w:val="single" w:sz="4" w:space="0" w:color="auto"/>
            </w:tcBorders>
            <w:vAlign w:val="center"/>
          </w:tcPr>
          <w:p w:rsidR="0060720E" w:rsidRDefault="00C860FE">
            <w:pPr>
              <w:rPr>
                <w:rFonts w:asciiTheme="minorEastAsia" w:hAnsiTheme="minorEastAsia"/>
                <w:color w:val="000000"/>
                <w:szCs w:val="21"/>
              </w:rPr>
            </w:pPr>
            <w:r>
              <w:rPr>
                <w:rFonts w:asciiTheme="minorEastAsia" w:hAnsiTheme="minorEastAsia" w:hint="eastAsia"/>
                <w:color w:val="000000"/>
                <w:szCs w:val="21"/>
              </w:rPr>
              <w:t>种养循环企业（组织）温室气体排放核查技术规范</w:t>
            </w:r>
          </w:p>
        </w:tc>
      </w:tr>
      <w:tr w:rsidR="0060720E">
        <w:trPr>
          <w:trHeight w:val="548"/>
          <w:jc w:val="center"/>
        </w:trPr>
        <w:tc>
          <w:tcPr>
            <w:tcW w:w="1729" w:type="dxa"/>
            <w:vMerge/>
            <w:tcBorders>
              <w:top w:val="single" w:sz="4" w:space="0" w:color="auto"/>
              <w:left w:val="single" w:sz="4" w:space="0" w:color="auto"/>
              <w:bottom w:val="single" w:sz="4" w:space="0" w:color="auto"/>
              <w:right w:val="single" w:sz="4" w:space="0" w:color="auto"/>
            </w:tcBorders>
            <w:vAlign w:val="center"/>
          </w:tcPr>
          <w:p w:rsidR="0060720E" w:rsidRDefault="0060720E">
            <w:pPr>
              <w:ind w:leftChars="67" w:left="141" w:rightChars="84" w:right="176"/>
              <w:jc w:val="center"/>
              <w:rPr>
                <w:rFonts w:asciiTheme="minorEastAsia" w:hAnsiTheme="minorEastAsia"/>
                <w:color w:val="000000"/>
                <w:szCs w:val="21"/>
              </w:rPr>
            </w:pPr>
          </w:p>
        </w:tc>
        <w:tc>
          <w:tcPr>
            <w:tcW w:w="1449" w:type="dxa"/>
            <w:gridSpan w:val="3"/>
            <w:tcBorders>
              <w:top w:val="single" w:sz="4" w:space="0" w:color="auto"/>
              <w:left w:val="single" w:sz="4" w:space="0" w:color="auto"/>
              <w:bottom w:val="single" w:sz="6"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color w:val="000000"/>
                <w:szCs w:val="21"/>
              </w:rPr>
              <w:t>英文</w:t>
            </w:r>
          </w:p>
        </w:tc>
        <w:tc>
          <w:tcPr>
            <w:tcW w:w="6206" w:type="dxa"/>
            <w:gridSpan w:val="3"/>
            <w:tcBorders>
              <w:top w:val="single" w:sz="4" w:space="0" w:color="auto"/>
              <w:left w:val="single" w:sz="4" w:space="0" w:color="auto"/>
              <w:bottom w:val="single" w:sz="4" w:space="0" w:color="auto"/>
            </w:tcBorders>
            <w:vAlign w:val="center"/>
          </w:tcPr>
          <w:p w:rsidR="0060720E" w:rsidRDefault="00C860FE">
            <w:pPr>
              <w:rPr>
                <w:rFonts w:asciiTheme="minorEastAsia" w:hAnsiTheme="minorEastAsia"/>
                <w:color w:val="000000"/>
                <w:szCs w:val="21"/>
              </w:rPr>
            </w:pPr>
            <w:bookmarkStart w:id="0" w:name="StdEnglishName"/>
            <w:r>
              <w:rPr>
                <w:rFonts w:ascii="宋体" w:hAnsi="宋体" w:hint="eastAsia"/>
                <w:szCs w:val="21"/>
              </w:rPr>
              <w:t xml:space="preserve">Technical </w:t>
            </w:r>
            <w:bookmarkEnd w:id="0"/>
            <w:r>
              <w:rPr>
                <w:rFonts w:ascii="宋体" w:hAnsi="宋体" w:hint="eastAsia"/>
                <w:szCs w:val="21"/>
              </w:rPr>
              <w:t>specifications</w:t>
            </w:r>
            <w:r w:rsidR="00676D63">
              <w:rPr>
                <w:rFonts w:ascii="宋体" w:hAnsi="宋体" w:hint="eastAsia"/>
                <w:szCs w:val="21"/>
              </w:rPr>
              <w:t xml:space="preserve"> </w:t>
            </w:r>
            <w:r>
              <w:rPr>
                <w:rFonts w:ascii="宋体" w:hAnsi="宋体" w:hint="eastAsia"/>
                <w:szCs w:val="21"/>
              </w:rPr>
              <w:t>for greenhouse gas emission verification of agriculture-animal husbandry cycle enterprise (organization)</w:t>
            </w:r>
            <w:bookmarkStart w:id="1" w:name="_GoBack"/>
            <w:bookmarkEnd w:id="1"/>
          </w:p>
        </w:tc>
      </w:tr>
      <w:tr w:rsidR="0060720E">
        <w:trPr>
          <w:trHeight w:val="510"/>
          <w:jc w:val="center"/>
        </w:trPr>
        <w:tc>
          <w:tcPr>
            <w:tcW w:w="1729" w:type="dxa"/>
            <w:tcBorders>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项目类型</w:t>
            </w:r>
          </w:p>
        </w:tc>
        <w:tc>
          <w:tcPr>
            <w:tcW w:w="4239" w:type="dxa"/>
            <w:gridSpan w:val="4"/>
            <w:tcBorders>
              <w:left w:val="single" w:sz="4" w:space="0" w:color="auto"/>
              <w:bottom w:val="single" w:sz="4" w:space="0" w:color="auto"/>
              <w:right w:val="single" w:sz="4" w:space="0" w:color="auto"/>
            </w:tcBorders>
            <w:vAlign w:val="center"/>
          </w:tcPr>
          <w:p w:rsidR="0060720E" w:rsidRDefault="00C860FE">
            <w:pPr>
              <w:rPr>
                <w:rFonts w:asciiTheme="minorEastAsia" w:hAnsiTheme="minorEastAsia"/>
                <w:snapToGrid w:val="0"/>
                <w:color w:val="000000"/>
                <w:kern w:val="0"/>
                <w:szCs w:val="21"/>
              </w:rPr>
            </w:pPr>
            <w:r>
              <w:rPr>
                <w:rFonts w:asciiTheme="minorEastAsia" w:hAnsiTheme="minorEastAsia" w:hint="eastAsia"/>
                <w:snapToGrid w:val="0"/>
                <w:color w:val="000000"/>
                <w:kern w:val="0"/>
                <w:szCs w:val="21"/>
              </w:rPr>
              <w:sym w:font="Wingdings 2" w:char="0052"/>
            </w:r>
            <w:r>
              <w:rPr>
                <w:rFonts w:asciiTheme="minorEastAsia" w:hAnsiTheme="minorEastAsia" w:hint="eastAsia"/>
                <w:snapToGrid w:val="0"/>
                <w:color w:val="000000"/>
                <w:kern w:val="0"/>
                <w:szCs w:val="21"/>
              </w:rPr>
              <w:t>制定     □修订</w:t>
            </w:r>
          </w:p>
          <w:p w:rsidR="0060720E" w:rsidRDefault="00C860FE">
            <w:pPr>
              <w:rPr>
                <w:rFonts w:asciiTheme="minorEastAsia" w:hAnsiTheme="minorEastAsia"/>
                <w:color w:val="000000"/>
                <w:szCs w:val="21"/>
              </w:rPr>
            </w:pPr>
            <w:r>
              <w:rPr>
                <w:rFonts w:asciiTheme="minorEastAsia" w:hAnsiTheme="minorEastAsia" w:hint="eastAsia"/>
                <w:szCs w:val="21"/>
              </w:rPr>
              <w:t>（被修订标准名称及编号：          ）</w:t>
            </w:r>
          </w:p>
        </w:tc>
        <w:tc>
          <w:tcPr>
            <w:tcW w:w="1260" w:type="dxa"/>
            <w:tcBorders>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color w:val="000000"/>
                <w:szCs w:val="21"/>
              </w:rPr>
              <w:t>计划编号</w:t>
            </w:r>
          </w:p>
        </w:tc>
        <w:tc>
          <w:tcPr>
            <w:tcW w:w="2156" w:type="dxa"/>
            <w:tcBorders>
              <w:left w:val="single" w:sz="4" w:space="0" w:color="auto"/>
              <w:bottom w:val="single" w:sz="4" w:space="0" w:color="auto"/>
            </w:tcBorders>
            <w:vAlign w:val="center"/>
          </w:tcPr>
          <w:p w:rsidR="0060720E" w:rsidRDefault="00C860FE">
            <w:pPr>
              <w:rPr>
                <w:rFonts w:asciiTheme="minorEastAsia" w:hAnsiTheme="minorEastAsia"/>
                <w:color w:val="000000"/>
                <w:szCs w:val="21"/>
              </w:rPr>
            </w:pPr>
            <w:r>
              <w:rPr>
                <w:rFonts w:asciiTheme="minorEastAsia" w:hAnsiTheme="minorEastAsia"/>
                <w:color w:val="000000"/>
                <w:szCs w:val="21"/>
              </w:rPr>
              <w:t>T/LCAA 0011-2020</w:t>
            </w:r>
          </w:p>
        </w:tc>
      </w:tr>
      <w:tr w:rsidR="0060720E">
        <w:trPr>
          <w:trHeight w:val="597"/>
          <w:jc w:val="center"/>
        </w:trPr>
        <w:tc>
          <w:tcPr>
            <w:tcW w:w="1729" w:type="dxa"/>
            <w:vAlign w:val="center"/>
          </w:tcPr>
          <w:p w:rsidR="0060720E" w:rsidRDefault="00C860FE">
            <w:pPr>
              <w:ind w:rightChars="84" w:right="176"/>
              <w:rPr>
                <w:rFonts w:asciiTheme="minorEastAsia" w:hAnsiTheme="minorEastAsia"/>
                <w:color w:val="000000"/>
                <w:szCs w:val="21"/>
              </w:rPr>
            </w:pPr>
            <w:r>
              <w:rPr>
                <w:rFonts w:asciiTheme="minorEastAsia" w:hAnsiTheme="minorEastAsia"/>
                <w:color w:val="000000"/>
                <w:szCs w:val="21"/>
              </w:rPr>
              <w:t>起止时间</w:t>
            </w:r>
          </w:p>
        </w:tc>
        <w:tc>
          <w:tcPr>
            <w:tcW w:w="7655" w:type="dxa"/>
            <w:gridSpan w:val="6"/>
            <w:vAlign w:val="center"/>
          </w:tcPr>
          <w:p w:rsidR="0060720E" w:rsidRDefault="00C860FE">
            <w:pPr>
              <w:jc w:val="center"/>
              <w:rPr>
                <w:rFonts w:asciiTheme="minorEastAsia" w:hAnsiTheme="minorEastAsia"/>
                <w:color w:val="000000"/>
                <w:szCs w:val="21"/>
              </w:rPr>
            </w:pPr>
            <w:r>
              <w:rPr>
                <w:rFonts w:asciiTheme="minorEastAsia" w:hAnsiTheme="minorEastAsia" w:hint="eastAsia"/>
                <w:color w:val="000000"/>
                <w:szCs w:val="21"/>
              </w:rPr>
              <w:t>2018</w:t>
            </w:r>
            <w:r>
              <w:rPr>
                <w:rFonts w:asciiTheme="minorEastAsia" w:hAnsiTheme="minorEastAsia"/>
                <w:color w:val="000000"/>
                <w:szCs w:val="21"/>
              </w:rPr>
              <w:t xml:space="preserve">年 </w:t>
            </w:r>
            <w:r>
              <w:rPr>
                <w:rFonts w:asciiTheme="minorEastAsia" w:hAnsiTheme="minorEastAsia" w:hint="eastAsia"/>
                <w:color w:val="000000"/>
                <w:szCs w:val="21"/>
              </w:rPr>
              <w:t>5</w:t>
            </w:r>
            <w:r>
              <w:rPr>
                <w:rFonts w:asciiTheme="minorEastAsia" w:hAnsiTheme="minorEastAsia"/>
                <w:color w:val="000000"/>
                <w:szCs w:val="21"/>
              </w:rPr>
              <w:t xml:space="preserve"> 月---</w:t>
            </w:r>
            <w:r>
              <w:rPr>
                <w:rFonts w:asciiTheme="minorEastAsia" w:hAnsiTheme="minorEastAsia" w:hint="eastAsia"/>
                <w:color w:val="000000"/>
                <w:szCs w:val="21"/>
              </w:rPr>
              <w:t xml:space="preserve"> 2019</w:t>
            </w:r>
            <w:r>
              <w:rPr>
                <w:rFonts w:asciiTheme="minorEastAsia" w:hAnsiTheme="minorEastAsia"/>
                <w:color w:val="000000"/>
                <w:szCs w:val="21"/>
              </w:rPr>
              <w:t xml:space="preserve"> 年 </w:t>
            </w:r>
            <w:r>
              <w:rPr>
                <w:rFonts w:asciiTheme="minorEastAsia" w:hAnsiTheme="minorEastAsia" w:hint="eastAsia"/>
                <w:color w:val="000000"/>
                <w:szCs w:val="21"/>
              </w:rPr>
              <w:t>12</w:t>
            </w:r>
            <w:r>
              <w:rPr>
                <w:rFonts w:asciiTheme="minorEastAsia" w:hAnsiTheme="minorEastAsia"/>
                <w:color w:val="000000"/>
                <w:szCs w:val="21"/>
              </w:rPr>
              <w:t>月</w:t>
            </w:r>
          </w:p>
        </w:tc>
      </w:tr>
      <w:tr w:rsidR="0060720E">
        <w:trPr>
          <w:trHeight w:val="511"/>
          <w:jc w:val="center"/>
        </w:trPr>
        <w:tc>
          <w:tcPr>
            <w:tcW w:w="1729" w:type="dxa"/>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标准起草</w:t>
            </w:r>
            <w:r>
              <w:rPr>
                <w:rFonts w:asciiTheme="minorEastAsia" w:hAnsiTheme="minorEastAsia"/>
                <w:color w:val="000000"/>
                <w:szCs w:val="21"/>
              </w:rPr>
              <w:t>单位</w:t>
            </w:r>
          </w:p>
        </w:tc>
        <w:tc>
          <w:tcPr>
            <w:tcW w:w="7655" w:type="dxa"/>
            <w:gridSpan w:val="6"/>
            <w:vAlign w:val="center"/>
          </w:tcPr>
          <w:p w:rsidR="0060720E" w:rsidRDefault="00C860FE">
            <w:pPr>
              <w:pStyle w:val="a3"/>
              <w:ind w:firstLineChars="0" w:firstLine="0"/>
              <w:rPr>
                <w:rFonts w:asciiTheme="minorEastAsia" w:hAnsiTheme="minorEastAsia"/>
                <w:color w:val="000000"/>
                <w:szCs w:val="21"/>
              </w:rPr>
            </w:pPr>
            <w:r>
              <w:rPr>
                <w:rFonts w:ascii="Times New Roman"/>
              </w:rPr>
              <w:t>中国质量认证中心，北京建筑大学，国家市场监督管理总局认证认可技术研究中心，北京低碳农业协会。</w:t>
            </w:r>
          </w:p>
        </w:tc>
      </w:tr>
      <w:tr w:rsidR="0060720E">
        <w:trPr>
          <w:trHeight w:val="520"/>
          <w:jc w:val="center"/>
        </w:trPr>
        <w:tc>
          <w:tcPr>
            <w:tcW w:w="1729" w:type="dxa"/>
            <w:vAlign w:val="center"/>
          </w:tcPr>
          <w:p w:rsidR="0060720E" w:rsidRDefault="00C860FE">
            <w:pPr>
              <w:ind w:rightChars="84" w:right="176"/>
              <w:rPr>
                <w:rFonts w:asciiTheme="minorEastAsia" w:hAnsiTheme="minorEastAsia"/>
                <w:color w:val="000000"/>
                <w:szCs w:val="21"/>
              </w:rPr>
            </w:pPr>
            <w:r>
              <w:rPr>
                <w:rFonts w:asciiTheme="minorEastAsia" w:hAnsiTheme="minorEastAsia"/>
                <w:color w:val="000000"/>
                <w:szCs w:val="21"/>
              </w:rPr>
              <w:t>起草</w:t>
            </w:r>
            <w:r>
              <w:rPr>
                <w:rFonts w:asciiTheme="minorEastAsia" w:hAnsiTheme="minorEastAsia" w:hint="eastAsia"/>
                <w:color w:val="000000"/>
                <w:szCs w:val="21"/>
              </w:rPr>
              <w:t>组成员</w:t>
            </w:r>
          </w:p>
        </w:tc>
        <w:tc>
          <w:tcPr>
            <w:tcW w:w="7655" w:type="dxa"/>
            <w:gridSpan w:val="6"/>
            <w:vAlign w:val="center"/>
          </w:tcPr>
          <w:p w:rsidR="0060720E" w:rsidRDefault="00C860FE">
            <w:pPr>
              <w:rPr>
                <w:rFonts w:asciiTheme="minorEastAsia" w:hAnsiTheme="minorEastAsia"/>
                <w:color w:val="000000"/>
                <w:szCs w:val="21"/>
              </w:rPr>
            </w:pPr>
            <w:r>
              <w:rPr>
                <w:rFonts w:ascii="Times New Roman" w:hAnsi="Times New Roman" w:cs="Times New Roman"/>
              </w:rPr>
              <w:t>白微，郑显玉，王振阳，马文林，杨海燕，李惠民，</w:t>
            </w:r>
            <w:r>
              <w:rPr>
                <w:rFonts w:ascii="Times New Roman" w:hAnsi="Times New Roman" w:cs="Times New Roman" w:hint="eastAsia"/>
              </w:rPr>
              <w:t>韩新法</w:t>
            </w:r>
          </w:p>
        </w:tc>
      </w:tr>
      <w:tr w:rsidR="0060720E">
        <w:trPr>
          <w:trHeight w:hRule="exact" w:val="689"/>
          <w:jc w:val="center"/>
        </w:trPr>
        <w:tc>
          <w:tcPr>
            <w:tcW w:w="1729" w:type="dxa"/>
            <w:tcBorders>
              <w:top w:val="single" w:sz="4" w:space="0" w:color="auto"/>
              <w:left w:val="single" w:sz="4" w:space="0" w:color="auto"/>
              <w:bottom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项目</w:t>
            </w:r>
            <w:r>
              <w:rPr>
                <w:rFonts w:asciiTheme="minorEastAsia" w:hAnsiTheme="minorEastAsia"/>
                <w:color w:val="000000"/>
                <w:szCs w:val="21"/>
              </w:rPr>
              <w:t>调整情况</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60720E" w:rsidRDefault="00C860FE">
            <w:pPr>
              <w:rPr>
                <w:rFonts w:asciiTheme="minorEastAsia" w:hAnsiTheme="minorEastAsia"/>
                <w:color w:val="000000"/>
                <w:szCs w:val="21"/>
              </w:rPr>
            </w:pPr>
            <w:r>
              <w:rPr>
                <w:rFonts w:asciiTheme="minorEastAsia" w:hAnsiTheme="minorEastAsia" w:hint="eastAsia"/>
                <w:color w:val="000000"/>
                <w:szCs w:val="21"/>
              </w:rPr>
              <w:t>无</w:t>
            </w:r>
          </w:p>
        </w:tc>
      </w:tr>
      <w:tr w:rsidR="0060720E">
        <w:trPr>
          <w:trHeight w:hRule="exact" w:val="689"/>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hint="eastAsia"/>
                <w:b/>
                <w:color w:val="000000"/>
                <w:sz w:val="28"/>
                <w:szCs w:val="28"/>
              </w:rPr>
              <w:t>背景、目的和意义</w:t>
            </w:r>
          </w:p>
        </w:tc>
      </w:tr>
      <w:tr w:rsidR="0060720E">
        <w:trPr>
          <w:trHeight w:val="2057"/>
          <w:jc w:val="center"/>
        </w:trPr>
        <w:tc>
          <w:tcPr>
            <w:tcW w:w="9384" w:type="dxa"/>
            <w:gridSpan w:val="7"/>
            <w:tcBorders>
              <w:top w:val="single" w:sz="4" w:space="0" w:color="auto"/>
              <w:left w:val="single" w:sz="4" w:space="0" w:color="auto"/>
              <w:right w:val="single" w:sz="4" w:space="0" w:color="auto"/>
            </w:tcBorders>
            <w:vAlign w:val="center"/>
          </w:tcPr>
          <w:p w:rsidR="0060720E" w:rsidRDefault="00C860FE">
            <w:pPr>
              <w:ind w:firstLineChars="200" w:firstLine="420"/>
              <w:rPr>
                <w:rFonts w:asciiTheme="minorEastAsia" w:hAnsiTheme="minorEastAsia"/>
                <w:color w:val="000000"/>
                <w:szCs w:val="21"/>
              </w:rPr>
            </w:pPr>
            <w:r>
              <w:rPr>
                <w:rFonts w:ascii="宋体" w:eastAsia="宋体" w:hAnsi="宋体" w:cs="宋体" w:hint="eastAsia"/>
                <w:color w:val="000000"/>
                <w:szCs w:val="21"/>
                <w:lang w:val="zh-CN"/>
              </w:rPr>
              <w:t>本项目研究旨在围绕我国碳排放领域的规划目标及低碳发展政策需求，通过分析我国种养循环企业（组织）碳排放特点，借鉴国内外已有的研究及实践经验，结合我国种养循环企业（组织）特点及主要生产和管理技术，研究建立适合我国国情的种养循环企业（组织）温室气体排放量化关键技术，探究各类企业（组织）核算边界、不同条件下温室气体排放活动水平及排放因子的获取方法、数据质量管理方法，编制适合我国国情的</w:t>
            </w:r>
            <w:r>
              <w:rPr>
                <w:rFonts w:ascii="宋体" w:eastAsia="宋体" w:hAnsi="宋体" w:cs="宋体" w:hint="eastAsia"/>
                <w:color w:val="000000"/>
                <w:szCs w:val="21"/>
              </w:rPr>
              <w:t>种养循环企业（组织）温室气体排放核查技术规范</w:t>
            </w:r>
            <w:r>
              <w:rPr>
                <w:rFonts w:ascii="宋体" w:eastAsia="宋体" w:hAnsi="宋体" w:cs="宋体" w:hint="eastAsia"/>
                <w:color w:val="000000"/>
                <w:szCs w:val="21"/>
                <w:lang w:val="zh-CN"/>
              </w:rPr>
              <w:t>,为推动我国种养循环农业低碳发展提供支撑。</w:t>
            </w:r>
          </w:p>
        </w:tc>
      </w:tr>
      <w:tr w:rsidR="0060720E">
        <w:trPr>
          <w:trHeight w:val="527"/>
          <w:jc w:val="center"/>
        </w:trPr>
        <w:tc>
          <w:tcPr>
            <w:tcW w:w="9384" w:type="dxa"/>
            <w:gridSpan w:val="7"/>
            <w:tcBorders>
              <w:top w:val="single" w:sz="4" w:space="0" w:color="auto"/>
              <w:left w:val="single" w:sz="4" w:space="0" w:color="auto"/>
              <w:right w:val="single" w:sz="4" w:space="0" w:color="auto"/>
            </w:tcBorders>
            <w:vAlign w:val="center"/>
          </w:tcPr>
          <w:p w:rsidR="0060720E" w:rsidRDefault="00C860FE">
            <w:pPr>
              <w:jc w:val="center"/>
              <w:rPr>
                <w:rFonts w:ascii="宋体" w:eastAsia="宋体" w:hAnsi="宋体" w:cs="宋体"/>
                <w:color w:val="000000"/>
                <w:szCs w:val="21"/>
              </w:rPr>
            </w:pPr>
            <w:r>
              <w:rPr>
                <w:rFonts w:asciiTheme="minorEastAsia" w:hAnsiTheme="minorEastAsia" w:hint="eastAsia"/>
                <w:b/>
                <w:color w:val="000000"/>
                <w:sz w:val="28"/>
                <w:szCs w:val="28"/>
              </w:rPr>
              <w:t>工作简况</w:t>
            </w:r>
          </w:p>
        </w:tc>
      </w:tr>
      <w:tr w:rsidR="0060720E">
        <w:trPr>
          <w:trHeight w:val="527"/>
          <w:jc w:val="center"/>
        </w:trPr>
        <w:tc>
          <w:tcPr>
            <w:tcW w:w="1949" w:type="dxa"/>
            <w:gridSpan w:val="3"/>
            <w:tcBorders>
              <w:top w:val="single" w:sz="4" w:space="0" w:color="auto"/>
              <w:left w:val="single" w:sz="4" w:space="0" w:color="auto"/>
              <w:right w:val="single" w:sz="4" w:space="0" w:color="auto"/>
            </w:tcBorders>
            <w:vAlign w:val="center"/>
          </w:tcPr>
          <w:p w:rsidR="0060720E" w:rsidRDefault="00C860FE">
            <w:pPr>
              <w:jc w:val="left"/>
              <w:rPr>
                <w:rFonts w:asciiTheme="minorEastAsia" w:hAnsiTheme="minorEastAsia"/>
                <w:b/>
                <w:color w:val="000000"/>
                <w:sz w:val="28"/>
                <w:szCs w:val="28"/>
              </w:rPr>
            </w:pPr>
            <w:r>
              <w:rPr>
                <w:rFonts w:asciiTheme="minorEastAsia" w:hAnsiTheme="minorEastAsia" w:hint="eastAsia"/>
                <w:color w:val="000000"/>
                <w:szCs w:val="21"/>
              </w:rPr>
              <w:t>主要工作过程</w:t>
            </w:r>
          </w:p>
        </w:tc>
        <w:tc>
          <w:tcPr>
            <w:tcW w:w="7435" w:type="dxa"/>
            <w:gridSpan w:val="4"/>
            <w:tcBorders>
              <w:top w:val="single" w:sz="4" w:space="0" w:color="auto"/>
              <w:left w:val="single" w:sz="4" w:space="0" w:color="auto"/>
              <w:right w:val="single" w:sz="4" w:space="0" w:color="auto"/>
            </w:tcBorders>
            <w:vAlign w:val="center"/>
          </w:tcPr>
          <w:p w:rsidR="0060720E" w:rsidRDefault="00C860FE">
            <w:pPr>
              <w:rPr>
                <w:rFonts w:asciiTheme="minorEastAsia" w:hAnsiTheme="minorEastAsia"/>
                <w:color w:val="000000"/>
                <w:szCs w:val="21"/>
              </w:rPr>
            </w:pPr>
            <w:r>
              <w:rPr>
                <w:rFonts w:asciiTheme="minorEastAsia" w:hAnsiTheme="minorEastAsia" w:hint="eastAsia"/>
                <w:color w:val="000000"/>
                <w:szCs w:val="21"/>
              </w:rPr>
              <w:t>1.分工情况</w:t>
            </w:r>
          </w:p>
          <w:p w:rsidR="0060720E" w:rsidRDefault="00C860FE">
            <w:pPr>
              <w:rPr>
                <w:rFonts w:ascii="宋体" w:eastAsia="宋体" w:hAnsi="宋体" w:cs="宋体"/>
                <w:bCs/>
                <w:color w:val="000000"/>
                <w:szCs w:val="21"/>
              </w:rPr>
            </w:pPr>
            <w:r>
              <w:rPr>
                <w:rFonts w:ascii="宋体" w:eastAsia="宋体" w:hAnsi="宋体" w:cs="宋体" w:hint="eastAsia"/>
                <w:bCs/>
                <w:color w:val="000000"/>
                <w:szCs w:val="21"/>
              </w:rPr>
              <w:t>（1）前期研究及调研</w:t>
            </w:r>
          </w:p>
          <w:p w:rsidR="0060720E" w:rsidRDefault="00C860FE">
            <w:pPr>
              <w:rPr>
                <w:rFonts w:ascii="Times New Roman" w:eastAsia="宋体" w:hAnsi="Times New Roman" w:cs="Times New Roman"/>
                <w:bCs/>
                <w:color w:val="000000"/>
                <w:szCs w:val="21"/>
              </w:rPr>
            </w:pPr>
            <w:r>
              <w:rPr>
                <w:rFonts w:ascii="Times New Roman" w:eastAsia="宋体" w:hAnsi="Times New Roman" w:cs="Times New Roman"/>
                <w:bCs/>
                <w:color w:val="000000"/>
                <w:szCs w:val="21"/>
              </w:rPr>
              <w:t>文献调研：联合国政府间气候变化专门委员会（</w:t>
            </w:r>
            <w:r>
              <w:rPr>
                <w:rFonts w:ascii="Times New Roman" w:eastAsia="宋体" w:hAnsi="Times New Roman" w:cs="Times New Roman"/>
                <w:bCs/>
                <w:color w:val="000000"/>
                <w:szCs w:val="21"/>
              </w:rPr>
              <w:t>IPCC</w:t>
            </w:r>
            <w:r>
              <w:rPr>
                <w:rFonts w:ascii="Times New Roman" w:eastAsia="宋体" w:hAnsi="Times New Roman" w:cs="Times New Roman"/>
                <w:bCs/>
                <w:color w:val="000000"/>
                <w:szCs w:val="21"/>
              </w:rPr>
              <w:t>）发布的《</w:t>
            </w:r>
            <w:r>
              <w:rPr>
                <w:rFonts w:ascii="Times New Roman" w:eastAsia="宋体" w:hAnsi="Times New Roman" w:cs="Times New Roman"/>
                <w:bCs/>
                <w:color w:val="000000"/>
                <w:szCs w:val="21"/>
              </w:rPr>
              <w:t>2006</w:t>
            </w:r>
            <w:r>
              <w:rPr>
                <w:rFonts w:ascii="Times New Roman" w:eastAsia="宋体" w:hAnsi="Times New Roman" w:cs="Times New Roman"/>
                <w:bCs/>
                <w:color w:val="000000"/>
                <w:szCs w:val="21"/>
              </w:rPr>
              <w:t>年国家温室气体清单指南》农林业和其它土地利用温室气体清单编制方法，以及所需要的默认排放因子。</w:t>
            </w:r>
            <w:proofErr w:type="gramStart"/>
            <w:r>
              <w:rPr>
                <w:rFonts w:ascii="Times New Roman" w:eastAsia="宋体" w:hAnsi="Times New Roman" w:cs="Times New Roman"/>
                <w:bCs/>
                <w:color w:val="000000"/>
                <w:szCs w:val="21"/>
              </w:rPr>
              <w:t>清洁发展</w:t>
            </w:r>
            <w:proofErr w:type="gramEnd"/>
            <w:r>
              <w:rPr>
                <w:rFonts w:ascii="Times New Roman" w:eastAsia="宋体" w:hAnsi="Times New Roman" w:cs="Times New Roman"/>
                <w:bCs/>
                <w:color w:val="000000"/>
                <w:szCs w:val="21"/>
              </w:rPr>
              <w:t>机制</w:t>
            </w:r>
            <w:r>
              <w:rPr>
                <w:rFonts w:ascii="Times New Roman" w:eastAsia="宋体" w:hAnsi="Times New Roman" w:cs="Times New Roman"/>
                <w:bCs/>
                <w:color w:val="000000"/>
                <w:szCs w:val="21"/>
              </w:rPr>
              <w:t>(CDM)</w:t>
            </w:r>
            <w:r>
              <w:rPr>
                <w:rFonts w:ascii="Times New Roman" w:eastAsia="宋体" w:hAnsi="Times New Roman" w:cs="Times New Roman"/>
                <w:bCs/>
                <w:color w:val="000000"/>
                <w:szCs w:val="21"/>
              </w:rPr>
              <w:t>也已开发一系列关于农业生产环节温室气体减排方法学，如动物粪便处理系统的甲烷回收方法学（</w:t>
            </w:r>
            <w:proofErr w:type="spellStart"/>
            <w:r>
              <w:rPr>
                <w:rFonts w:ascii="Times New Roman" w:eastAsia="宋体" w:hAnsi="Times New Roman" w:cs="Times New Roman"/>
                <w:bCs/>
                <w:color w:val="000000"/>
                <w:szCs w:val="21"/>
              </w:rPr>
              <w:t>AMSⅢ.D</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）、废水处理中的甲烷回收方法学（</w:t>
            </w:r>
            <w:proofErr w:type="spellStart"/>
            <w:r>
              <w:rPr>
                <w:rFonts w:ascii="Times New Roman" w:eastAsia="宋体" w:hAnsi="Times New Roman" w:cs="Times New Roman"/>
                <w:bCs/>
                <w:color w:val="000000"/>
                <w:szCs w:val="21"/>
              </w:rPr>
              <w:t>AMSⅢ.H</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）、通过有氧系统替代厌氧污水池避免废水处理中的甲烷排放方法学（</w:t>
            </w:r>
            <w:proofErr w:type="spellStart"/>
            <w:r>
              <w:rPr>
                <w:rFonts w:ascii="Times New Roman" w:eastAsia="宋体" w:hAnsi="Times New Roman" w:cs="Times New Roman"/>
                <w:bCs/>
                <w:color w:val="000000"/>
                <w:szCs w:val="21"/>
              </w:rPr>
              <w:t>AMSⅢ.I</w:t>
            </w:r>
            <w:proofErr w:type="spellEnd"/>
            <w:r>
              <w:rPr>
                <w:rFonts w:ascii="Times New Roman" w:eastAsia="宋体" w:hAnsi="Times New Roman" w:cs="Times New Roman"/>
                <w:bCs/>
                <w:color w:val="000000"/>
                <w:szCs w:val="21"/>
              </w:rPr>
              <w:t>）和在农户或小农场水平上的农业活动的甲烷回收方法学（</w:t>
            </w:r>
            <w:proofErr w:type="spellStart"/>
            <w:r>
              <w:rPr>
                <w:rFonts w:ascii="Times New Roman" w:eastAsia="宋体" w:hAnsi="Times New Roman" w:cs="Times New Roman"/>
                <w:bCs/>
                <w:color w:val="000000"/>
                <w:szCs w:val="21"/>
              </w:rPr>
              <w:t>AMSⅢ.R</w:t>
            </w:r>
            <w:proofErr w:type="spellEnd"/>
            <w:r>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），并对国内外其他种养循环行业做了研究。</w:t>
            </w:r>
          </w:p>
          <w:p w:rsidR="0060720E" w:rsidRDefault="00C860FE">
            <w:pPr>
              <w:rPr>
                <w:rFonts w:ascii="Times New Roman" w:eastAsia="宋体" w:hAnsi="Times New Roman" w:cs="Times New Roman"/>
                <w:bCs/>
                <w:color w:val="000000"/>
                <w:szCs w:val="21"/>
              </w:rPr>
            </w:pPr>
            <w:r>
              <w:rPr>
                <w:rFonts w:ascii="Times New Roman" w:eastAsia="宋体" w:hAnsi="Times New Roman" w:cs="Times New Roman"/>
                <w:bCs/>
                <w:color w:val="000000"/>
                <w:szCs w:val="21"/>
              </w:rPr>
              <w:t>现场调研：对于东北、华北等多个区域的种养循环企业经营模式和管理现状进行调研。</w:t>
            </w:r>
          </w:p>
          <w:p w:rsidR="0060720E" w:rsidRDefault="00C860FE">
            <w:pPr>
              <w:rPr>
                <w:rFonts w:asciiTheme="minorEastAsia" w:hAnsiTheme="minorEastAsia"/>
                <w:color w:val="000000"/>
                <w:szCs w:val="21"/>
              </w:rPr>
            </w:pPr>
            <w:r>
              <w:rPr>
                <w:rFonts w:asciiTheme="minorEastAsia" w:hAnsiTheme="minorEastAsia" w:hint="eastAsia"/>
                <w:color w:val="000000"/>
                <w:szCs w:val="21"/>
              </w:rPr>
              <w:lastRenderedPageBreak/>
              <w:t>2.起草阶段</w:t>
            </w:r>
          </w:p>
          <w:p w:rsidR="0060720E" w:rsidRDefault="00C860FE">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（1）课题组根据调研结论完成核查指南初稿；</w:t>
            </w:r>
          </w:p>
          <w:p w:rsidR="0060720E" w:rsidRDefault="00C860FE">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（2）课题组邀请行业内的专家召开了评审会，汇报了通则草案及编制情况，评审专家就通则的立意、重点、框架、对象、定义等提出修改意见。</w:t>
            </w:r>
          </w:p>
          <w:p w:rsidR="0060720E" w:rsidRDefault="00C860FE">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（3）课题组充分吸收评审专家意见，结合核算指南重新编制核查指南，细化要点，形成了核查指南修改稿。</w:t>
            </w:r>
          </w:p>
          <w:p w:rsidR="0060720E" w:rsidRDefault="00C860FE">
            <w:pPr>
              <w:ind w:firstLineChars="200" w:firstLine="420"/>
              <w:rPr>
                <w:rFonts w:ascii="宋体" w:eastAsia="宋体" w:hAnsi="宋体" w:cs="宋体"/>
                <w:bCs/>
                <w:color w:val="000000"/>
                <w:szCs w:val="21"/>
              </w:rPr>
            </w:pPr>
            <w:r>
              <w:rPr>
                <w:rFonts w:ascii="宋体" w:eastAsia="宋体" w:hAnsi="宋体" w:cs="宋体" w:hint="eastAsia"/>
                <w:bCs/>
                <w:color w:val="000000"/>
                <w:szCs w:val="21"/>
              </w:rPr>
              <w:t>（4）课题组前往北京市良乡镇现代农业产业园等种养循环企业调研，实地验证种养循环企业（组织）</w:t>
            </w:r>
            <w:proofErr w:type="gramStart"/>
            <w:r>
              <w:rPr>
                <w:rFonts w:ascii="宋体" w:eastAsia="宋体" w:hAnsi="宋体" w:cs="宋体" w:hint="eastAsia"/>
                <w:bCs/>
                <w:color w:val="000000"/>
                <w:szCs w:val="21"/>
              </w:rPr>
              <w:t>碳排核查</w:t>
            </w:r>
            <w:proofErr w:type="gramEnd"/>
            <w:r>
              <w:rPr>
                <w:rFonts w:ascii="宋体" w:eastAsia="宋体" w:hAnsi="宋体" w:cs="宋体" w:hint="eastAsia"/>
                <w:bCs/>
                <w:color w:val="000000"/>
                <w:szCs w:val="21"/>
              </w:rPr>
              <w:t>技术规范的适用性，根据实地调研示范项目对核查指南重点内容进行修改完善，形成了送审讨论稿。</w:t>
            </w:r>
          </w:p>
          <w:p w:rsidR="0060720E" w:rsidRDefault="00C860FE">
            <w:pPr>
              <w:rPr>
                <w:rFonts w:asciiTheme="minorEastAsia" w:hAnsiTheme="minorEastAsia"/>
                <w:color w:val="000000"/>
                <w:szCs w:val="21"/>
              </w:rPr>
            </w:pPr>
            <w:r>
              <w:rPr>
                <w:rFonts w:asciiTheme="minorEastAsia" w:hAnsiTheme="minorEastAsia" w:hint="eastAsia"/>
                <w:color w:val="000000"/>
                <w:szCs w:val="21"/>
              </w:rPr>
              <w:t>3.征求意见阶段</w:t>
            </w:r>
          </w:p>
          <w:p w:rsidR="0060720E" w:rsidRDefault="00C860FE">
            <w:pPr>
              <w:ind w:firstLineChars="200" w:firstLine="420"/>
              <w:rPr>
                <w:rFonts w:asciiTheme="minorEastAsia" w:hAnsiTheme="minorEastAsia"/>
                <w:color w:val="000000"/>
                <w:szCs w:val="21"/>
              </w:rPr>
            </w:pPr>
            <w:r>
              <w:rPr>
                <w:rFonts w:asciiTheme="minorEastAsia" w:hAnsiTheme="minorEastAsia" w:hint="eastAsia"/>
                <w:color w:val="000000"/>
                <w:szCs w:val="21"/>
              </w:rPr>
              <w:t>起草组根据专家意见对标准草案的技术内容进行了充分的修改和完善，形成了征求意见稿。</w:t>
            </w:r>
          </w:p>
          <w:p w:rsidR="0060720E" w:rsidRDefault="00C860FE">
            <w:pPr>
              <w:ind w:firstLineChars="200" w:firstLine="420"/>
              <w:rPr>
                <w:rFonts w:asciiTheme="minorEastAsia" w:hAnsiTheme="minorEastAsia"/>
                <w:color w:val="000000"/>
                <w:szCs w:val="21"/>
              </w:rPr>
            </w:pPr>
            <w:r>
              <w:rPr>
                <w:rFonts w:asciiTheme="minorEastAsia" w:hAnsiTheme="minorEastAsia" w:hint="eastAsia"/>
                <w:color w:val="000000"/>
                <w:szCs w:val="21"/>
              </w:rPr>
              <w:t>2019年10月15日，按照团体标准制修订程序，向多家单位征集了意见。共征集到来自3家单位的意见X条。意见处理情况</w:t>
            </w:r>
            <w:proofErr w:type="gramStart"/>
            <w:r>
              <w:rPr>
                <w:rFonts w:asciiTheme="minorEastAsia" w:hAnsiTheme="minorEastAsia" w:hint="eastAsia"/>
                <w:color w:val="000000"/>
                <w:szCs w:val="21"/>
              </w:rPr>
              <w:t>见意见</w:t>
            </w:r>
            <w:proofErr w:type="gramEnd"/>
            <w:r>
              <w:rPr>
                <w:rFonts w:asciiTheme="minorEastAsia" w:hAnsiTheme="minorEastAsia" w:hint="eastAsia"/>
                <w:color w:val="000000"/>
                <w:szCs w:val="21"/>
              </w:rPr>
              <w:t>汇总表。</w:t>
            </w:r>
          </w:p>
          <w:p w:rsidR="0060720E" w:rsidRDefault="00C860FE">
            <w:pPr>
              <w:ind w:firstLineChars="200" w:firstLine="420"/>
              <w:rPr>
                <w:rFonts w:asciiTheme="minorEastAsia" w:hAnsiTheme="minorEastAsia"/>
                <w:color w:val="000000"/>
                <w:szCs w:val="21"/>
              </w:rPr>
            </w:pPr>
            <w:r>
              <w:rPr>
                <w:rFonts w:asciiTheme="minorEastAsia" w:hAnsiTheme="minorEastAsia" w:hint="eastAsia"/>
                <w:color w:val="000000"/>
                <w:szCs w:val="21"/>
              </w:rPr>
              <w:t>2019年12月起草组组织专家在北京召开该标准的征求意见研讨会，对征集的相关意见进行了讨论，对标准进行了进一步的修改和完善。</w:t>
            </w:r>
          </w:p>
          <w:p w:rsidR="0060720E" w:rsidRDefault="00C860FE">
            <w:pPr>
              <w:rPr>
                <w:rFonts w:asciiTheme="minorEastAsia" w:hAnsiTheme="minorEastAsia"/>
                <w:color w:val="000000"/>
                <w:szCs w:val="21"/>
              </w:rPr>
            </w:pPr>
            <w:r>
              <w:rPr>
                <w:rFonts w:asciiTheme="minorEastAsia" w:hAnsiTheme="minorEastAsia" w:hint="eastAsia"/>
                <w:color w:val="000000"/>
                <w:szCs w:val="21"/>
              </w:rPr>
              <w:t>4.标准审定阶段</w:t>
            </w:r>
          </w:p>
          <w:p w:rsidR="0060720E" w:rsidRDefault="00C860FE">
            <w:pPr>
              <w:ind w:firstLine="539"/>
              <w:rPr>
                <w:rFonts w:asciiTheme="minorEastAsia" w:hAnsiTheme="minorEastAsia"/>
                <w:b/>
                <w:color w:val="000000"/>
                <w:sz w:val="28"/>
                <w:szCs w:val="28"/>
              </w:rPr>
            </w:pPr>
            <w:r>
              <w:rPr>
                <w:rFonts w:ascii="Times New Roman" w:hAnsi="Times New Roman" w:cs="Times New Roman"/>
                <w:szCs w:val="21"/>
              </w:rPr>
              <w:t>2019</w:t>
            </w:r>
            <w:r>
              <w:rPr>
                <w:rFonts w:ascii="Times New Roman" w:hAnsi="Times New Roman" w:cs="Times New Roman"/>
                <w:szCs w:val="21"/>
              </w:rPr>
              <w:t>年</w:t>
            </w:r>
            <w:r>
              <w:rPr>
                <w:rFonts w:ascii="Times New Roman" w:hAnsi="Times New Roman" w:cs="Times New Roman"/>
                <w:szCs w:val="21"/>
              </w:rPr>
              <w:t>XX</w:t>
            </w:r>
            <w:r>
              <w:rPr>
                <w:rFonts w:ascii="Times New Roman" w:hAnsi="Times New Roman" w:cs="Times New Roman"/>
                <w:szCs w:val="21"/>
              </w:rPr>
              <w:t>月</w:t>
            </w:r>
            <w:r>
              <w:rPr>
                <w:rFonts w:ascii="Times New Roman" w:hAnsi="Times New Roman" w:cs="Times New Roman"/>
                <w:szCs w:val="21"/>
              </w:rPr>
              <w:t>XX</w:t>
            </w:r>
            <w:r>
              <w:rPr>
                <w:rFonts w:ascii="Times New Roman" w:hAnsi="Times New Roman" w:cs="Times New Roman"/>
                <w:szCs w:val="21"/>
              </w:rPr>
              <w:t>日，</w:t>
            </w:r>
            <w:r>
              <w:rPr>
                <w:rFonts w:ascii="Times New Roman" w:hAnsi="Times New Roman" w:cs="Times New Roman" w:hint="eastAsia"/>
                <w:szCs w:val="21"/>
                <w:highlight w:val="yellow"/>
              </w:rPr>
              <w:t>北京低碳农业协会</w:t>
            </w:r>
            <w:r>
              <w:rPr>
                <w:rFonts w:ascii="Times New Roman" w:hAnsi="Times New Roman" w:cs="Times New Roman"/>
                <w:szCs w:val="21"/>
              </w:rPr>
              <w:t>组织召开了标准预审会，对标准名称、</w:t>
            </w:r>
            <w:r>
              <w:rPr>
                <w:rFonts w:ascii="Times New Roman" w:hAnsi="Times New Roman" w:cs="Times New Roman" w:hint="eastAsia"/>
                <w:szCs w:val="21"/>
              </w:rPr>
              <w:t>适用范围、</w:t>
            </w:r>
            <w:r>
              <w:rPr>
                <w:rFonts w:ascii="Times New Roman" w:hAnsi="Times New Roman" w:cs="Times New Roman"/>
                <w:szCs w:val="21"/>
              </w:rPr>
              <w:t>术语</w:t>
            </w:r>
            <w:r>
              <w:rPr>
                <w:rFonts w:ascii="Times New Roman" w:hAnsi="Times New Roman" w:cs="Times New Roman" w:hint="eastAsia"/>
                <w:szCs w:val="21"/>
              </w:rPr>
              <w:t>和定义</w:t>
            </w:r>
            <w:r>
              <w:rPr>
                <w:rFonts w:ascii="Times New Roman" w:hAnsi="Times New Roman" w:cs="Times New Roman"/>
                <w:szCs w:val="21"/>
              </w:rPr>
              <w:t>、</w:t>
            </w:r>
            <w:r>
              <w:rPr>
                <w:rFonts w:ascii="Times New Roman" w:hAnsi="Times New Roman" w:cs="Times New Roman" w:hint="eastAsia"/>
                <w:szCs w:val="21"/>
              </w:rPr>
              <w:t>核查策划</w:t>
            </w:r>
            <w:r>
              <w:rPr>
                <w:rFonts w:ascii="Times New Roman" w:hAnsi="Times New Roman" w:cs="Times New Roman"/>
                <w:szCs w:val="21"/>
              </w:rPr>
              <w:t>、</w:t>
            </w:r>
            <w:r>
              <w:rPr>
                <w:rFonts w:ascii="Times New Roman" w:hAnsi="Times New Roman" w:cs="Times New Roman" w:hint="eastAsia"/>
                <w:szCs w:val="21"/>
              </w:rPr>
              <w:t>核查实施、核查报告、</w:t>
            </w:r>
            <w:r>
              <w:rPr>
                <w:rFonts w:ascii="Times New Roman" w:hAnsi="Times New Roman" w:cs="Times New Roman"/>
                <w:szCs w:val="21"/>
              </w:rPr>
              <w:t>资料性附录等提出了针对性意见。会后起草组按照专家意见，如</w:t>
            </w:r>
            <w:r>
              <w:rPr>
                <w:rFonts w:ascii="Times New Roman" w:hAnsi="Times New Roman" w:cs="Times New Roman"/>
                <w:szCs w:val="21"/>
              </w:rPr>
              <w:t>XXXXXXX</w:t>
            </w:r>
            <w:r>
              <w:rPr>
                <w:rFonts w:ascii="Times New Roman" w:hAnsi="Times New Roman" w:cs="Times New Roman"/>
                <w:szCs w:val="21"/>
              </w:rPr>
              <w:t>。其他相关内容也进行了修改完善，形成标准送审稿（第二稿）。</w:t>
            </w:r>
          </w:p>
        </w:tc>
      </w:tr>
      <w:tr w:rsidR="0060720E">
        <w:trPr>
          <w:trHeight w:val="914"/>
          <w:jc w:val="center"/>
        </w:trPr>
        <w:tc>
          <w:tcPr>
            <w:tcW w:w="9384" w:type="dxa"/>
            <w:gridSpan w:val="7"/>
            <w:tcBorders>
              <w:top w:val="single" w:sz="4" w:space="0" w:color="auto"/>
              <w:left w:val="single" w:sz="4" w:space="0" w:color="auto"/>
              <w:right w:val="single" w:sz="4" w:space="0" w:color="auto"/>
            </w:tcBorders>
            <w:vAlign w:val="center"/>
          </w:tcPr>
          <w:p w:rsidR="0060720E" w:rsidRDefault="00C860FE">
            <w:pPr>
              <w:jc w:val="center"/>
              <w:rPr>
                <w:rFonts w:asciiTheme="minorEastAsia" w:hAnsiTheme="minorEastAsia"/>
                <w:b/>
                <w:color w:val="000000"/>
                <w:sz w:val="28"/>
                <w:szCs w:val="28"/>
              </w:rPr>
            </w:pPr>
            <w:r>
              <w:rPr>
                <w:rFonts w:asciiTheme="minorEastAsia" w:hAnsiTheme="minorEastAsia" w:hint="eastAsia"/>
                <w:b/>
                <w:color w:val="000000"/>
                <w:sz w:val="28"/>
                <w:szCs w:val="28"/>
              </w:rPr>
              <w:lastRenderedPageBreak/>
              <w:t>标准编制原则、标准主要内容</w:t>
            </w:r>
          </w:p>
        </w:tc>
      </w:tr>
      <w:tr w:rsidR="0060720E">
        <w:trPr>
          <w:trHeight w:val="527"/>
          <w:jc w:val="center"/>
        </w:trPr>
        <w:tc>
          <w:tcPr>
            <w:tcW w:w="1949" w:type="dxa"/>
            <w:gridSpan w:val="3"/>
            <w:tcBorders>
              <w:top w:val="single" w:sz="4" w:space="0" w:color="auto"/>
              <w:left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标准编制原则</w:t>
            </w:r>
          </w:p>
        </w:tc>
        <w:tc>
          <w:tcPr>
            <w:tcW w:w="7435" w:type="dxa"/>
            <w:gridSpan w:val="4"/>
            <w:tcBorders>
              <w:top w:val="single" w:sz="4" w:space="0" w:color="auto"/>
              <w:left w:val="single" w:sz="4" w:space="0" w:color="auto"/>
              <w:right w:val="single" w:sz="4" w:space="0" w:color="auto"/>
            </w:tcBorders>
            <w:vAlign w:val="center"/>
          </w:tcPr>
          <w:p w:rsidR="0060720E" w:rsidRDefault="00C860FE">
            <w:pPr>
              <w:ind w:firstLineChars="200" w:firstLine="420"/>
              <w:rPr>
                <w:rFonts w:ascii="宋体" w:eastAsia="宋体" w:hAnsi="宋体" w:cs="宋体"/>
                <w:color w:val="000000"/>
                <w:szCs w:val="21"/>
              </w:rPr>
            </w:pPr>
            <w:r>
              <w:rPr>
                <w:rFonts w:ascii="宋体" w:eastAsia="宋体" w:hAnsi="宋体" w:cs="宋体" w:hint="eastAsia"/>
                <w:color w:val="000000"/>
                <w:szCs w:val="21"/>
              </w:rPr>
              <w:t>本标准按照GB/T1.1-2009的要求和规定编写。</w:t>
            </w:r>
          </w:p>
          <w:p w:rsidR="0060720E" w:rsidRDefault="00C860FE">
            <w:pPr>
              <w:ind w:firstLineChars="200" w:firstLine="420"/>
              <w:jc w:val="left"/>
              <w:rPr>
                <w:rFonts w:ascii="宋体" w:eastAsia="宋体" w:hAnsi="宋体" w:cs="宋体"/>
                <w:szCs w:val="21"/>
              </w:rPr>
            </w:pPr>
            <w:r>
              <w:rPr>
                <w:rFonts w:ascii="宋体" w:eastAsia="宋体" w:hAnsi="宋体" w:cs="宋体" w:hint="eastAsia"/>
                <w:szCs w:val="21"/>
              </w:rPr>
              <w:t>1. 系统性和符合性</w:t>
            </w:r>
          </w:p>
          <w:p w:rsidR="0060720E" w:rsidRDefault="00C860FE">
            <w:pPr>
              <w:ind w:firstLineChars="200" w:firstLine="420"/>
              <w:jc w:val="left"/>
              <w:rPr>
                <w:rFonts w:ascii="宋体" w:eastAsia="宋体" w:hAnsi="宋体" w:cs="宋体"/>
                <w:szCs w:val="21"/>
              </w:rPr>
            </w:pPr>
            <w:r>
              <w:rPr>
                <w:rFonts w:ascii="宋体" w:eastAsia="宋体" w:hAnsi="宋体" w:cs="宋体" w:hint="eastAsia"/>
                <w:szCs w:val="21"/>
              </w:rPr>
              <w:t>核查过程是一个严谨的系统过程，依据核查通用性纲领-《排放监测计划审核和排放报告核查参考指南》编制核查指南，即核查规范的构建能够切实有效地指导种养循环企业碳排放</w:t>
            </w:r>
            <w:proofErr w:type="gramStart"/>
            <w:r>
              <w:rPr>
                <w:rFonts w:ascii="宋体" w:eastAsia="宋体" w:hAnsi="宋体" w:cs="宋体" w:hint="eastAsia"/>
                <w:szCs w:val="21"/>
              </w:rPr>
              <w:t>核查全</w:t>
            </w:r>
            <w:proofErr w:type="gramEnd"/>
            <w:r>
              <w:rPr>
                <w:rFonts w:ascii="宋体" w:eastAsia="宋体" w:hAnsi="宋体" w:cs="宋体" w:hint="eastAsia"/>
                <w:szCs w:val="21"/>
              </w:rPr>
              <w:t>流程；本指南是以《种养循环企业（组织）温室气体排放核算和报告指南》为核算和报告依据编制，各环节核查要点也依据《种养循环企业（组织）温室气体排放核算和报告指南》设定。</w:t>
            </w:r>
          </w:p>
          <w:p w:rsidR="0060720E" w:rsidRDefault="00C860FE">
            <w:pPr>
              <w:ind w:firstLineChars="200" w:firstLine="420"/>
              <w:jc w:val="left"/>
              <w:rPr>
                <w:rFonts w:ascii="宋体" w:eastAsia="宋体" w:hAnsi="宋体" w:cs="宋体"/>
                <w:szCs w:val="21"/>
              </w:rPr>
            </w:pPr>
            <w:r>
              <w:rPr>
                <w:rFonts w:ascii="宋体" w:eastAsia="宋体" w:hAnsi="宋体" w:cs="宋体" w:hint="eastAsia"/>
                <w:szCs w:val="21"/>
              </w:rPr>
              <w:t>2. 准确性</w:t>
            </w:r>
          </w:p>
          <w:p w:rsidR="0060720E" w:rsidRDefault="00C860FE">
            <w:pPr>
              <w:ind w:firstLineChars="200" w:firstLine="420"/>
              <w:jc w:val="left"/>
              <w:rPr>
                <w:rFonts w:ascii="宋体" w:eastAsia="宋体" w:hAnsi="宋体" w:cs="宋体"/>
                <w:szCs w:val="21"/>
              </w:rPr>
            </w:pPr>
            <w:r>
              <w:rPr>
                <w:rFonts w:ascii="宋体" w:eastAsia="宋体" w:hAnsi="宋体" w:cs="宋体" w:hint="eastAsia"/>
                <w:szCs w:val="21"/>
              </w:rPr>
              <w:t>实施种养循环企业（组织）碳排放核查指南能准确反映企业边界排放量的实际数据，对于所有参数能够结合企业管理实际清晰准确的提出数据获取方式、监测方法、监测频次、记录频次等信息。</w:t>
            </w:r>
          </w:p>
          <w:p w:rsidR="0060720E" w:rsidRDefault="00C860FE">
            <w:pPr>
              <w:ind w:firstLineChars="200" w:firstLine="420"/>
              <w:jc w:val="left"/>
              <w:rPr>
                <w:rFonts w:ascii="宋体" w:eastAsia="宋体" w:hAnsi="宋体" w:cs="宋体"/>
                <w:szCs w:val="21"/>
              </w:rPr>
            </w:pPr>
            <w:r>
              <w:rPr>
                <w:rFonts w:ascii="宋体" w:eastAsia="宋体" w:hAnsi="宋体" w:cs="宋体" w:hint="eastAsia"/>
                <w:szCs w:val="21"/>
              </w:rPr>
              <w:t>3. 持续改进</w:t>
            </w:r>
          </w:p>
          <w:p w:rsidR="0060720E" w:rsidRDefault="00C860FE">
            <w:pPr>
              <w:ind w:firstLineChars="200" w:firstLine="420"/>
              <w:rPr>
                <w:rFonts w:ascii="宋体" w:eastAsia="宋体" w:hAnsi="宋体" w:cs="宋体"/>
                <w:szCs w:val="21"/>
              </w:rPr>
            </w:pPr>
            <w:r>
              <w:rPr>
                <w:rFonts w:ascii="宋体" w:eastAsia="宋体" w:hAnsi="宋体" w:cs="宋体" w:hint="eastAsia"/>
                <w:szCs w:val="21"/>
              </w:rPr>
              <w:t>核查指南需要考虑各类型种养循环企业现状,也要考虑管理现状。采用核查指南要求对于企业内部管理进行持续改进。根据持续改进的结果进行检验。</w:t>
            </w:r>
          </w:p>
        </w:tc>
      </w:tr>
      <w:tr w:rsidR="0060720E">
        <w:trPr>
          <w:trHeight w:hRule="exact" w:val="9127"/>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lastRenderedPageBreak/>
              <w:t>标准主要内容及其相关说明</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60720E" w:rsidRDefault="0060720E">
            <w:pPr>
              <w:rPr>
                <w:rFonts w:asciiTheme="minorEastAsia" w:hAnsiTheme="minorEastAsia"/>
                <w:color w:val="000000"/>
                <w:szCs w:val="21"/>
              </w:rPr>
            </w:pPr>
          </w:p>
          <w:p w:rsidR="0060720E" w:rsidRDefault="00C860FE">
            <w:pPr>
              <w:rPr>
                <w:rFonts w:asciiTheme="minorEastAsia" w:hAnsiTheme="minorEastAsia"/>
                <w:color w:val="000000"/>
                <w:szCs w:val="21"/>
              </w:rPr>
            </w:pPr>
            <w:r>
              <w:rPr>
                <w:rFonts w:asciiTheme="minorEastAsia" w:hAnsiTheme="minorEastAsia" w:hint="eastAsia"/>
                <w:color w:val="000000"/>
                <w:szCs w:val="21"/>
              </w:rPr>
              <w:t>本标准包括适用范围，相关术语和定义，核查步骤，核查准备，核查策划，核查实施，核查报告，及核查工作的质量保证。</w:t>
            </w:r>
          </w:p>
          <w:p w:rsidR="0060720E" w:rsidRDefault="00C860FE">
            <w:pPr>
              <w:rPr>
                <w:rFonts w:ascii="Times New Roman" w:hAnsi="Times New Roman" w:cs="Times New Roman"/>
              </w:rPr>
            </w:pPr>
            <w:r>
              <w:rPr>
                <w:rFonts w:asciiTheme="minorEastAsia" w:hAnsiTheme="minorEastAsia" w:hint="eastAsia"/>
                <w:color w:val="000000"/>
                <w:szCs w:val="21"/>
              </w:rPr>
              <w:t>1、适用范围：</w:t>
            </w:r>
            <w:r>
              <w:rPr>
                <w:rFonts w:ascii="Times New Roman" w:hAnsi="Times New Roman" w:cs="Times New Roman"/>
                <w:kern w:val="0"/>
                <w:szCs w:val="20"/>
              </w:rPr>
              <w:t>适用于</w:t>
            </w:r>
            <w:r>
              <w:rPr>
                <w:rFonts w:ascii="Times New Roman" w:hAnsi="Times New Roman" w:cs="Times New Roman"/>
                <w:szCs w:val="21"/>
              </w:rPr>
              <w:t>第三方核查机构对种养循环企业温室气体排放开展外部核查，也适用于</w:t>
            </w:r>
            <w:r>
              <w:rPr>
                <w:rFonts w:ascii="Times New Roman" w:hAnsi="Times New Roman" w:cs="Times New Roman"/>
              </w:rPr>
              <w:t>企业进行内部盘查</w:t>
            </w:r>
            <w:r>
              <w:rPr>
                <w:rFonts w:ascii="Times New Roman" w:hAnsi="Times New Roman" w:cs="Times New Roman" w:hint="eastAsia"/>
              </w:rPr>
              <w:t>；</w:t>
            </w:r>
          </w:p>
          <w:p w:rsidR="0060720E" w:rsidRDefault="00C860FE">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、术语和定义部分列出了温室气体核算、报告和核查环节的重点术语，种养循环企业过程排放源等术语和定义；</w:t>
            </w:r>
          </w:p>
          <w:p w:rsidR="0060720E" w:rsidRDefault="00C860FE">
            <w:pPr>
              <w:rPr>
                <w:rFonts w:asciiTheme="minorEastAsia" w:hAnsiTheme="minorEastAsia"/>
                <w:color w:val="000000"/>
                <w:szCs w:val="21"/>
              </w:rPr>
            </w:pPr>
            <w:r>
              <w:rPr>
                <w:rFonts w:asciiTheme="minorEastAsia" w:hAnsiTheme="minorEastAsia" w:hint="eastAsia"/>
                <w:color w:val="000000"/>
                <w:szCs w:val="21"/>
              </w:rPr>
              <w:t>3、核查步骤列出</w:t>
            </w:r>
            <w:proofErr w:type="gramStart"/>
            <w:r>
              <w:rPr>
                <w:rFonts w:asciiTheme="minorEastAsia" w:hAnsiTheme="minorEastAsia" w:hint="eastAsia"/>
                <w:color w:val="000000"/>
                <w:szCs w:val="21"/>
              </w:rPr>
              <w:t>核查全</w:t>
            </w:r>
            <w:proofErr w:type="gramEnd"/>
            <w:r>
              <w:rPr>
                <w:rFonts w:asciiTheme="minorEastAsia" w:hAnsiTheme="minorEastAsia" w:hint="eastAsia"/>
                <w:color w:val="000000"/>
                <w:szCs w:val="21"/>
              </w:rPr>
              <w:t>流程及每个环节的重点工作内容；</w:t>
            </w:r>
          </w:p>
          <w:p w:rsidR="0060720E" w:rsidRDefault="00C860FE">
            <w:pPr>
              <w:rPr>
                <w:rFonts w:ascii="Times New Roman" w:hAnsi="Times New Roman" w:cs="Times New Roman"/>
              </w:rPr>
            </w:pPr>
            <w:r>
              <w:rPr>
                <w:rFonts w:asciiTheme="minorEastAsia" w:hAnsiTheme="minorEastAsia" w:hint="eastAsia"/>
                <w:color w:val="000000"/>
                <w:szCs w:val="21"/>
              </w:rPr>
              <w:t>4、核查准备</w:t>
            </w:r>
            <w:r>
              <w:rPr>
                <w:rFonts w:ascii="Times New Roman" w:hAnsi="Times New Roman" w:cs="Times New Roman"/>
              </w:rPr>
              <w:t>包括核查申请、受理评审、签署协议和组建核查组</w:t>
            </w:r>
            <w:r>
              <w:rPr>
                <w:rFonts w:ascii="Times New Roman" w:hAnsi="Times New Roman" w:cs="Times New Roman" w:hint="eastAsia"/>
              </w:rPr>
              <w:t>，核查组的组建完成标志即将进入现场核查实质阶段；</w:t>
            </w:r>
          </w:p>
          <w:p w:rsidR="0060720E" w:rsidRDefault="00C860FE">
            <w:pPr>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核查策划包括</w:t>
            </w:r>
            <w:r>
              <w:rPr>
                <w:rFonts w:ascii="Times New Roman" w:hAnsi="Times New Roman" w:cs="Times New Roman" w:hint="eastAsia"/>
              </w:rPr>
              <w:t>确认</w:t>
            </w:r>
            <w:r>
              <w:rPr>
                <w:rFonts w:ascii="Times New Roman" w:hAnsi="Times New Roman" w:cs="Times New Roman"/>
              </w:rPr>
              <w:t>核查目的、核查范围、核查模式、编制核查计划和核查计划</w:t>
            </w:r>
            <w:r>
              <w:rPr>
                <w:rFonts w:ascii="Times New Roman" w:hAnsi="Times New Roman" w:cs="Times New Roman" w:hint="eastAsia"/>
              </w:rPr>
              <w:t>及核查计划</w:t>
            </w:r>
            <w:r>
              <w:rPr>
                <w:rFonts w:ascii="Times New Roman" w:hAnsi="Times New Roman" w:cs="Times New Roman"/>
              </w:rPr>
              <w:t>的监视、评审及改进；</w:t>
            </w:r>
          </w:p>
          <w:p w:rsidR="0060720E" w:rsidRDefault="00C860FE">
            <w:pPr>
              <w:rPr>
                <w:rFonts w:ascii="Times New Roman" w:hAnsi="Times New Roman" w:cs="Times New Roman"/>
              </w:rPr>
            </w:pPr>
            <w:r>
              <w:rPr>
                <w:rFonts w:asciiTheme="minorEastAsia" w:hAnsiTheme="minorEastAsia" w:hint="eastAsia"/>
                <w:color w:val="000000"/>
                <w:szCs w:val="21"/>
              </w:rPr>
              <w:t>（1）核查范围需要</w:t>
            </w:r>
            <w:r>
              <w:rPr>
                <w:rFonts w:ascii="Times New Roman" w:hAnsi="Times New Roman" w:cs="Times New Roman"/>
              </w:rPr>
              <w:t>根据循环生产模式的不同，</w:t>
            </w:r>
            <w:r>
              <w:rPr>
                <w:rFonts w:ascii="Times New Roman" w:hAnsi="Times New Roman" w:cs="Times New Roman" w:hint="eastAsia"/>
              </w:rPr>
              <w:t>范围</w:t>
            </w:r>
            <w:r>
              <w:rPr>
                <w:rFonts w:ascii="Times New Roman" w:hAnsi="Times New Roman" w:cs="Times New Roman"/>
              </w:rPr>
              <w:t>覆盖农业种植和牛猪羊养殖两个过程。</w:t>
            </w:r>
          </w:p>
          <w:p w:rsidR="0060720E" w:rsidRDefault="00C860FE">
            <w:pPr>
              <w:rPr>
                <w:rFonts w:ascii="Times New Roman" w:hAnsi="Times New Roman" w:cs="Times New Roman"/>
                <w:szCs w:val="21"/>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）核查模式可依据传统方式，采用</w:t>
            </w:r>
            <w:r>
              <w:rPr>
                <w:rFonts w:ascii="Times New Roman" w:hAnsi="Times New Roman" w:cs="Times New Roman"/>
                <w:szCs w:val="21"/>
              </w:rPr>
              <w:t>“</w:t>
            </w:r>
            <w:r>
              <w:rPr>
                <w:rFonts w:ascii="Times New Roman" w:hAnsi="Times New Roman" w:cs="Times New Roman"/>
                <w:szCs w:val="21"/>
              </w:rPr>
              <w:t>文件评审</w:t>
            </w:r>
            <w:r>
              <w:rPr>
                <w:rFonts w:ascii="Times New Roman" w:hAnsi="Times New Roman" w:cs="Times New Roman"/>
                <w:szCs w:val="21"/>
              </w:rPr>
              <w:t>+</w:t>
            </w:r>
            <w:r>
              <w:rPr>
                <w:rFonts w:ascii="Times New Roman" w:hAnsi="Times New Roman" w:cs="Times New Roman"/>
                <w:szCs w:val="21"/>
              </w:rPr>
              <w:t>现场核查</w:t>
            </w:r>
            <w:r>
              <w:rPr>
                <w:rFonts w:ascii="Times New Roman" w:hAnsi="Times New Roman" w:cs="Times New Roman"/>
                <w:szCs w:val="21"/>
              </w:rPr>
              <w:t>”</w:t>
            </w:r>
            <w:r>
              <w:rPr>
                <w:rFonts w:ascii="Times New Roman" w:hAnsi="Times New Roman" w:cs="Times New Roman"/>
                <w:szCs w:val="21"/>
              </w:rPr>
              <w:t>的核查模式进行</w:t>
            </w:r>
            <w:r>
              <w:rPr>
                <w:rFonts w:ascii="Times New Roman" w:hAnsi="Times New Roman" w:cs="Times New Roman" w:hint="eastAsia"/>
                <w:szCs w:val="21"/>
              </w:rPr>
              <w:t>；</w:t>
            </w:r>
          </w:p>
          <w:p w:rsidR="0060720E" w:rsidRDefault="00C860FE">
            <w:pP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）核查计划是</w:t>
            </w:r>
            <w:proofErr w:type="gramStart"/>
            <w:r>
              <w:rPr>
                <w:rFonts w:ascii="Times New Roman" w:hAnsi="Times New Roman" w:cs="Times New Roman" w:hint="eastAsia"/>
                <w:szCs w:val="21"/>
              </w:rPr>
              <w:t>在文审的</w:t>
            </w:r>
            <w:proofErr w:type="gramEnd"/>
            <w:r>
              <w:rPr>
                <w:rFonts w:ascii="Times New Roman" w:hAnsi="Times New Roman" w:cs="Times New Roman" w:hint="eastAsia"/>
                <w:szCs w:val="21"/>
              </w:rPr>
              <w:t>基础上，根据企业的实际情况编制，</w:t>
            </w:r>
            <w:r>
              <w:rPr>
                <w:rFonts w:ascii="Times New Roman" w:hAnsi="Times New Roman" w:cs="Times New Roman"/>
                <w:szCs w:val="21"/>
              </w:rPr>
              <w:t>制定核查计划时应当考虑报告主体的排放边界、场所数量、排放源和排放设施等因素，制定的核查计划需得到报告主体的认可。</w:t>
            </w:r>
            <w:r>
              <w:rPr>
                <w:rFonts w:ascii="Times New Roman" w:hAnsi="Times New Roman" w:cs="Times New Roman" w:hint="eastAsia"/>
                <w:szCs w:val="21"/>
              </w:rPr>
              <w:t>一份完整的核查计划包括核查计划、收资清单和抽样计划（如有）；</w:t>
            </w:r>
          </w:p>
          <w:p w:rsidR="0060720E" w:rsidRDefault="00C860FE">
            <w:pPr>
              <w:rPr>
                <w:rFonts w:ascii="Times New Roman" w:hAnsi="Times New Roman" w:cs="Times New Roman"/>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r>
              <w:rPr>
                <w:rFonts w:ascii="Times New Roman" w:hAnsi="Times New Roman" w:cs="Times New Roman" w:hint="eastAsia"/>
              </w:rPr>
              <w:t>核查计划应该不断</w:t>
            </w:r>
            <w:r>
              <w:rPr>
                <w:rFonts w:ascii="Times New Roman" w:hAnsi="Times New Roman" w:cs="Times New Roman"/>
              </w:rPr>
              <w:t>监视、评审及</w:t>
            </w:r>
            <w:r>
              <w:rPr>
                <w:rFonts w:ascii="Times New Roman" w:hAnsi="Times New Roman" w:cs="Times New Roman" w:hint="eastAsia"/>
              </w:rPr>
              <w:t>持续</w:t>
            </w:r>
            <w:r>
              <w:rPr>
                <w:rFonts w:ascii="Times New Roman" w:hAnsi="Times New Roman" w:cs="Times New Roman"/>
              </w:rPr>
              <w:t>改进</w:t>
            </w:r>
            <w:r>
              <w:rPr>
                <w:rFonts w:ascii="Times New Roman" w:hAnsi="Times New Roman" w:cs="Times New Roman" w:hint="eastAsia"/>
              </w:rPr>
              <w:t>。</w:t>
            </w:r>
          </w:p>
          <w:p w:rsidR="0060720E" w:rsidRDefault="00C860FE">
            <w:pPr>
              <w:rPr>
                <w:rFonts w:ascii="Times New Roman" w:hAnsi="Times New Roman" w:cs="Times New Roman"/>
              </w:rPr>
            </w:pPr>
            <w:r>
              <w:rPr>
                <w:rFonts w:ascii="Times New Roman" w:hAnsi="Times New Roman" w:cs="Times New Roman" w:hint="eastAsia"/>
              </w:rPr>
              <w:t>6</w:t>
            </w:r>
            <w:r>
              <w:rPr>
                <w:rFonts w:ascii="Times New Roman" w:hAnsi="Times New Roman" w:cs="Times New Roman" w:hint="eastAsia"/>
              </w:rPr>
              <w:t>、核查实施阶段主要通过现场核查环节完成，内容包括边界选取的核查、排放源识别的核查、量化方法的核查、量化相关参数的核查、计量设备的核查、不确定性的核查，最终形成核查发现，并要求企业对核查发现中的不符合项和澄清项进行反馈。</w:t>
            </w:r>
          </w:p>
          <w:p w:rsidR="0060720E" w:rsidRDefault="00C860FE">
            <w:pPr>
              <w:rPr>
                <w:rFonts w:ascii="Times New Roman" w:hAnsi="Times New Roman" w:cs="Times New Roman"/>
              </w:rPr>
            </w:pPr>
            <w:r>
              <w:rPr>
                <w:rFonts w:ascii="Times New Roman" w:hAnsi="Times New Roman" w:cs="Times New Roman" w:hint="eastAsia"/>
              </w:rPr>
              <w:t>7</w:t>
            </w:r>
            <w:r>
              <w:rPr>
                <w:rFonts w:ascii="Times New Roman" w:hAnsi="Times New Roman" w:cs="Times New Roman" w:hint="eastAsia"/>
              </w:rPr>
              <w:t>、标准规定的核查报告的格式和基本内容，报告的质量控制要求，及报告的复核批准，报告的备份及记录保存。</w:t>
            </w:r>
          </w:p>
          <w:p w:rsidR="0060720E" w:rsidRDefault="00C860FE">
            <w:pPr>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hint="eastAsia"/>
                <w:szCs w:val="21"/>
              </w:rPr>
              <w:t>、核查工作的质量保证环节对于如何保证并持续提升核查工作质量从制度管理上提出要求。</w:t>
            </w:r>
          </w:p>
        </w:tc>
      </w:tr>
      <w:tr w:rsidR="0060720E">
        <w:trPr>
          <w:trHeight w:hRule="exact" w:val="681"/>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hint="eastAsia"/>
                <w:b/>
                <w:color w:val="000000"/>
                <w:sz w:val="28"/>
                <w:szCs w:val="28"/>
              </w:rPr>
              <w:t>与现行法律法规、强制性标准和其他有关标准的关系</w:t>
            </w:r>
          </w:p>
        </w:tc>
      </w:tr>
      <w:tr w:rsidR="0060720E">
        <w:trPr>
          <w:trHeight w:hRule="exact" w:val="129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法律法规和强制性标准的关系</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60720E" w:rsidRDefault="0060720E">
            <w:pPr>
              <w:rPr>
                <w:rFonts w:asciiTheme="minorEastAsia" w:hAnsiTheme="minorEastAsia"/>
                <w:color w:val="000000"/>
                <w:szCs w:val="21"/>
              </w:rPr>
            </w:pPr>
          </w:p>
          <w:p w:rsidR="0060720E" w:rsidRDefault="00C860FE">
            <w:pPr>
              <w:ind w:firstLineChars="200" w:firstLine="420"/>
              <w:rPr>
                <w:rFonts w:asciiTheme="minorEastAsia" w:hAnsiTheme="minorEastAsia"/>
                <w:color w:val="000000"/>
                <w:szCs w:val="21"/>
              </w:rPr>
            </w:pPr>
            <w:r>
              <w:rPr>
                <w:rFonts w:asciiTheme="minorEastAsia" w:hAnsiTheme="minorEastAsia"/>
                <w:color w:val="000000"/>
                <w:szCs w:val="21"/>
              </w:rPr>
              <w:t>在标准制定过程中，通过充分调研，注意与现有的有关社区的国际标准、国际组织标准以及国家和地方标准的协调一致。如在资料性附录中分别给出相关参考的国家标准和地方标准。</w:t>
            </w:r>
          </w:p>
          <w:p w:rsidR="0060720E" w:rsidRDefault="0060720E">
            <w:pPr>
              <w:rPr>
                <w:rFonts w:asciiTheme="minorEastAsia" w:hAnsiTheme="minorEastAsia"/>
                <w:color w:val="000000"/>
                <w:szCs w:val="21"/>
              </w:rPr>
            </w:pPr>
          </w:p>
        </w:tc>
      </w:tr>
      <w:tr w:rsidR="0060720E">
        <w:trPr>
          <w:trHeight w:hRule="exact" w:val="1711"/>
          <w:jc w:val="center"/>
        </w:trPr>
        <w:tc>
          <w:tcPr>
            <w:tcW w:w="1794" w:type="dxa"/>
            <w:gridSpan w:val="2"/>
            <w:tcBorders>
              <w:top w:val="single" w:sz="4" w:space="0" w:color="auto"/>
              <w:left w:val="single" w:sz="4" w:space="0" w:color="auto"/>
              <w:bottom w:val="single" w:sz="4" w:space="0" w:color="auto"/>
              <w:right w:val="single" w:sz="4" w:space="0" w:color="auto"/>
            </w:tcBorders>
            <w:vAlign w:val="center"/>
          </w:tcPr>
          <w:p w:rsidR="0060720E" w:rsidRDefault="00C860FE">
            <w:pPr>
              <w:ind w:rightChars="84" w:right="176"/>
              <w:rPr>
                <w:rFonts w:asciiTheme="minorEastAsia" w:hAnsiTheme="minorEastAsia"/>
                <w:color w:val="000000"/>
                <w:szCs w:val="21"/>
              </w:rPr>
            </w:pPr>
            <w:r>
              <w:rPr>
                <w:rFonts w:asciiTheme="minorEastAsia" w:hAnsiTheme="minorEastAsia" w:hint="eastAsia"/>
                <w:color w:val="000000"/>
                <w:szCs w:val="21"/>
              </w:rPr>
              <w:t>与其他有关标准的关系</w:t>
            </w:r>
          </w:p>
        </w:tc>
        <w:tc>
          <w:tcPr>
            <w:tcW w:w="7590" w:type="dxa"/>
            <w:gridSpan w:val="5"/>
            <w:tcBorders>
              <w:top w:val="single" w:sz="4" w:space="0" w:color="auto"/>
              <w:left w:val="single" w:sz="4" w:space="0" w:color="auto"/>
              <w:bottom w:val="single" w:sz="4" w:space="0" w:color="auto"/>
              <w:right w:val="single" w:sz="4" w:space="0" w:color="auto"/>
            </w:tcBorders>
            <w:vAlign w:val="center"/>
          </w:tcPr>
          <w:p w:rsidR="0060720E" w:rsidRDefault="00C860FE">
            <w:pPr>
              <w:rPr>
                <w:rFonts w:asciiTheme="minorEastAsia" w:hAnsiTheme="minorEastAsia"/>
                <w:color w:val="000000"/>
                <w:szCs w:val="21"/>
              </w:rPr>
            </w:pPr>
            <w:r>
              <w:rPr>
                <w:rFonts w:asciiTheme="minorEastAsia" w:hAnsiTheme="minorEastAsia" w:hint="eastAsia"/>
                <w:color w:val="000000"/>
                <w:szCs w:val="21"/>
              </w:rPr>
              <w:t>推荐性国家标准：无</w:t>
            </w:r>
          </w:p>
          <w:p w:rsidR="0060720E" w:rsidRDefault="00C860FE">
            <w:pPr>
              <w:rPr>
                <w:rFonts w:asciiTheme="minorEastAsia" w:hAnsiTheme="minorEastAsia"/>
                <w:color w:val="000000"/>
                <w:szCs w:val="21"/>
              </w:rPr>
            </w:pPr>
            <w:r>
              <w:rPr>
                <w:rFonts w:asciiTheme="minorEastAsia" w:hAnsiTheme="minorEastAsia" w:hint="eastAsia"/>
                <w:color w:val="000000"/>
                <w:szCs w:val="21"/>
              </w:rPr>
              <w:t>推荐性行业标准：无</w:t>
            </w:r>
          </w:p>
          <w:p w:rsidR="0060720E" w:rsidRDefault="00C860FE">
            <w:pPr>
              <w:rPr>
                <w:rFonts w:asciiTheme="minorEastAsia" w:hAnsiTheme="minorEastAsia"/>
                <w:color w:val="000000"/>
                <w:szCs w:val="21"/>
              </w:rPr>
            </w:pPr>
            <w:r>
              <w:rPr>
                <w:rFonts w:asciiTheme="minorEastAsia" w:hAnsiTheme="minorEastAsia" w:hint="eastAsia"/>
                <w:color w:val="000000"/>
                <w:szCs w:val="21"/>
              </w:rPr>
              <w:t>团体标准：无</w:t>
            </w:r>
          </w:p>
          <w:p w:rsidR="0060720E" w:rsidRDefault="00C860FE">
            <w:pPr>
              <w:rPr>
                <w:rFonts w:asciiTheme="minorEastAsia" w:hAnsiTheme="minorEastAsia"/>
                <w:color w:val="000000"/>
                <w:szCs w:val="21"/>
              </w:rPr>
            </w:pPr>
            <w:r>
              <w:rPr>
                <w:rFonts w:asciiTheme="minorEastAsia" w:hAnsiTheme="minorEastAsia" w:hint="eastAsia"/>
                <w:color w:val="000000"/>
                <w:szCs w:val="21"/>
              </w:rPr>
              <w:t>国际标准和国外先进标准：无</w:t>
            </w:r>
          </w:p>
        </w:tc>
      </w:tr>
      <w:tr w:rsidR="0060720E">
        <w:trPr>
          <w:trHeight w:hRule="exact" w:val="686"/>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hint="eastAsia"/>
                <w:b/>
                <w:color w:val="000000"/>
                <w:sz w:val="28"/>
                <w:szCs w:val="28"/>
              </w:rPr>
              <w:t>征求意见的情况及处理结果和依据</w:t>
            </w:r>
          </w:p>
        </w:tc>
      </w:tr>
      <w:tr w:rsidR="0060720E">
        <w:trPr>
          <w:trHeight w:hRule="exact" w:val="1712"/>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tc>
      </w:tr>
      <w:tr w:rsidR="0060720E">
        <w:trPr>
          <w:trHeight w:hRule="exact" w:val="702"/>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C860FE">
            <w:pPr>
              <w:jc w:val="center"/>
              <w:rPr>
                <w:rFonts w:asciiTheme="minorEastAsia" w:hAnsiTheme="minorEastAsia"/>
                <w:color w:val="000000"/>
                <w:szCs w:val="21"/>
              </w:rPr>
            </w:pPr>
            <w:r>
              <w:rPr>
                <w:rFonts w:asciiTheme="minorEastAsia" w:hAnsiTheme="minorEastAsia" w:hint="eastAsia"/>
                <w:b/>
                <w:color w:val="000000"/>
                <w:sz w:val="28"/>
                <w:szCs w:val="28"/>
              </w:rPr>
              <w:t>贯彻该标准的要求和措施建议</w:t>
            </w:r>
          </w:p>
        </w:tc>
      </w:tr>
      <w:tr w:rsidR="0060720E">
        <w:trPr>
          <w:trHeight w:hRule="exact" w:val="1860"/>
          <w:jc w:val="center"/>
        </w:trPr>
        <w:tc>
          <w:tcPr>
            <w:tcW w:w="9384" w:type="dxa"/>
            <w:gridSpan w:val="7"/>
            <w:tcBorders>
              <w:top w:val="single" w:sz="4" w:space="0" w:color="auto"/>
              <w:left w:val="single" w:sz="4" w:space="0" w:color="auto"/>
              <w:bottom w:val="single" w:sz="4" w:space="0" w:color="auto"/>
              <w:right w:val="single" w:sz="4" w:space="0" w:color="auto"/>
            </w:tcBorders>
            <w:vAlign w:val="center"/>
          </w:tcPr>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p w:rsidR="0060720E" w:rsidRDefault="0060720E">
            <w:pPr>
              <w:rPr>
                <w:rFonts w:asciiTheme="minorEastAsia" w:hAnsiTheme="minorEastAsia"/>
                <w:color w:val="000000"/>
                <w:szCs w:val="21"/>
              </w:rPr>
            </w:pPr>
          </w:p>
        </w:tc>
      </w:tr>
    </w:tbl>
    <w:p w:rsidR="0060720E" w:rsidRDefault="0060720E"/>
    <w:sectPr w:rsidR="00607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D0" w:rsidRDefault="00F97BD0" w:rsidP="00676D63">
      <w:r>
        <w:separator/>
      </w:r>
    </w:p>
  </w:endnote>
  <w:endnote w:type="continuationSeparator" w:id="0">
    <w:p w:rsidR="00F97BD0" w:rsidRDefault="00F97BD0" w:rsidP="0067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D0" w:rsidRDefault="00F97BD0" w:rsidP="00676D63">
      <w:r>
        <w:separator/>
      </w:r>
    </w:p>
  </w:footnote>
  <w:footnote w:type="continuationSeparator" w:id="0">
    <w:p w:rsidR="00F97BD0" w:rsidRDefault="00F97BD0" w:rsidP="0067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06F68"/>
    <w:rsid w:val="0060720E"/>
    <w:rsid w:val="00676D63"/>
    <w:rsid w:val="00C860FE"/>
    <w:rsid w:val="00F97BD0"/>
    <w:rsid w:val="243D7736"/>
    <w:rsid w:val="2D306F68"/>
    <w:rsid w:val="2D5E02AB"/>
    <w:rsid w:val="354E1B20"/>
    <w:rsid w:val="3F1A3EAB"/>
    <w:rsid w:val="451D700C"/>
    <w:rsid w:val="67A2315A"/>
    <w:rsid w:val="6AED03AF"/>
    <w:rsid w:val="6BD85C2B"/>
    <w:rsid w:val="6F0F1F78"/>
    <w:rsid w:val="706B7E65"/>
    <w:rsid w:val="725A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styleId="a4">
    <w:name w:val="header"/>
    <w:basedOn w:val="a"/>
    <w:link w:val="Char"/>
    <w:rsid w:val="00676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6D63"/>
    <w:rPr>
      <w:rFonts w:asciiTheme="minorHAnsi" w:eastAsiaTheme="minorEastAsia" w:hAnsiTheme="minorHAnsi" w:cstheme="minorBidi"/>
      <w:kern w:val="2"/>
      <w:sz w:val="18"/>
      <w:szCs w:val="18"/>
    </w:rPr>
  </w:style>
  <w:style w:type="paragraph" w:styleId="a5">
    <w:name w:val="footer"/>
    <w:basedOn w:val="a"/>
    <w:link w:val="Char0"/>
    <w:rsid w:val="00676D63"/>
    <w:pPr>
      <w:tabs>
        <w:tab w:val="center" w:pos="4153"/>
        <w:tab w:val="right" w:pos="8306"/>
      </w:tabs>
      <w:snapToGrid w:val="0"/>
      <w:jc w:val="left"/>
    </w:pPr>
    <w:rPr>
      <w:sz w:val="18"/>
      <w:szCs w:val="18"/>
    </w:rPr>
  </w:style>
  <w:style w:type="character" w:customStyle="1" w:styleId="Char0">
    <w:name w:val="页脚 Char"/>
    <w:basedOn w:val="a0"/>
    <w:link w:val="a5"/>
    <w:rsid w:val="00676D6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styleId="a4">
    <w:name w:val="header"/>
    <w:basedOn w:val="a"/>
    <w:link w:val="Char"/>
    <w:rsid w:val="00676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6D63"/>
    <w:rPr>
      <w:rFonts w:asciiTheme="minorHAnsi" w:eastAsiaTheme="minorEastAsia" w:hAnsiTheme="minorHAnsi" w:cstheme="minorBidi"/>
      <w:kern w:val="2"/>
      <w:sz w:val="18"/>
      <w:szCs w:val="18"/>
    </w:rPr>
  </w:style>
  <w:style w:type="paragraph" w:styleId="a5">
    <w:name w:val="footer"/>
    <w:basedOn w:val="a"/>
    <w:link w:val="Char0"/>
    <w:rsid w:val="00676D63"/>
    <w:pPr>
      <w:tabs>
        <w:tab w:val="center" w:pos="4153"/>
        <w:tab w:val="right" w:pos="8306"/>
      </w:tabs>
      <w:snapToGrid w:val="0"/>
      <w:jc w:val="left"/>
    </w:pPr>
    <w:rPr>
      <w:sz w:val="18"/>
      <w:szCs w:val="18"/>
    </w:rPr>
  </w:style>
  <w:style w:type="character" w:customStyle="1" w:styleId="Char0">
    <w:name w:val="页脚 Char"/>
    <w:basedOn w:val="a0"/>
    <w:link w:val="a5"/>
    <w:rsid w:val="00676D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zhengxy</cp:lastModifiedBy>
  <cp:revision>3</cp:revision>
  <dcterms:created xsi:type="dcterms:W3CDTF">2020-09-29T05:50:00Z</dcterms:created>
  <dcterms:modified xsi:type="dcterms:W3CDTF">2020-09-30T07:26:00Z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