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1B" w:rsidRDefault="00523F10">
      <w:pPr>
        <w:pStyle w:val="affffff1"/>
        <w:rPr>
          <w:rFonts w:hAnsi="黑体" w:cs="黑体"/>
          <w:color w:val="000000"/>
        </w:rPr>
      </w:pPr>
      <w:bookmarkStart w:id="0" w:name="_GoBack"/>
      <w:bookmarkEnd w:id="0"/>
      <w:r>
        <w:rPr>
          <w:rFonts w:hAnsi="黑体" w:cs="黑体" w:hint="eastAsia"/>
          <w:color w:val="000000"/>
        </w:rPr>
        <w:t>ICS 67.060</w:t>
      </w:r>
    </w:p>
    <w:p w:rsidR="0038571B" w:rsidRDefault="00FD4281">
      <w:pPr>
        <w:pStyle w:val="affffff1"/>
        <w:rPr>
          <w:color w:val="000000"/>
        </w:rPr>
      </w:pPr>
      <w:r>
        <w:rPr>
          <w:rFonts w:hint="eastAsia"/>
          <w:color w:val="000000"/>
        </w:rPr>
        <w:t xml:space="preserve">CCS </w:t>
      </w:r>
      <w:r w:rsidR="00523F10">
        <w:rPr>
          <w:color w:val="000000"/>
        </w:rPr>
        <w:t>B 2</w:t>
      </w:r>
      <w:r w:rsidR="00523F10">
        <w:rPr>
          <w:rFonts w:hint="eastAsia"/>
          <w:color w:val="000000"/>
        </w:rPr>
        <w:t>2</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38571B">
        <w:tc>
          <w:tcPr>
            <w:tcW w:w="9854" w:type="dxa"/>
            <w:tcBorders>
              <w:top w:val="nil"/>
              <w:left w:val="nil"/>
              <w:bottom w:val="nil"/>
              <w:right w:val="nil"/>
            </w:tcBorders>
          </w:tcPr>
          <w:p w:rsidR="0038571B" w:rsidRDefault="0038571B">
            <w:pPr>
              <w:pStyle w:val="affffff1"/>
              <w:rPr>
                <w:color w:val="000000"/>
              </w:rPr>
            </w:pPr>
          </w:p>
          <w:p w:rsidR="0038571B" w:rsidRDefault="00523F10">
            <w:pPr>
              <w:pStyle w:val="affffff1"/>
              <w:rPr>
                <w:color w:val="000000"/>
              </w:rPr>
            </w:pPr>
            <w:r>
              <w:rPr>
                <w:noProof/>
                <w:color w:val="000000"/>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42kZvI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K4v7NUAAAAHAQAADwAAAAAAAAABACAAAAAiAAAAZHJzL2Rvd25yZXYueG1sUEsBAhQAFAAA&#10;AAgAh07iQBeNpGbyAQAA0gMAAA4AAAAAAAAAAQAgAAAAJAEAAGRycy9lMm9Eb2MueG1sUEsFBgAA&#10;AAAGAAYAWQEAAIgFAAAAAA==&#10;">
                      <v:fill on="t" focussize="0,0"/>
                      <v:stroke on="f"/>
                      <v:imagedata o:title=""/>
                      <o:lock v:ext="edit" aspectratio="f"/>
                    </v:rect>
                  </w:pict>
                </mc:Fallback>
              </mc:AlternateContent>
            </w:r>
          </w:p>
        </w:tc>
      </w:tr>
    </w:tbl>
    <w:p w:rsidR="0038571B" w:rsidRDefault="00523F10">
      <w:pPr>
        <w:pStyle w:val="afffc"/>
        <w:framePr w:w="0" w:wrap="around"/>
        <w:rPr>
          <w:color w:val="000000"/>
        </w:rPr>
      </w:pPr>
      <w:r>
        <w:rPr>
          <w:rFonts w:ascii="黑体" w:eastAsia="黑体" w:hAnsi="黑体" w:cs="黑体" w:hint="eastAsia"/>
          <w:color w:val="000000"/>
        </w:rPr>
        <w:t>团体标准</w:t>
      </w:r>
    </w:p>
    <w:p w:rsidR="0038571B" w:rsidRDefault="00523F10">
      <w:pPr>
        <w:pStyle w:val="21"/>
        <w:jc w:val="center"/>
        <w:rPr>
          <w:rFonts w:hAnsi="黑体" w:cs="黑体"/>
          <w:color w:val="000000"/>
        </w:rPr>
      </w:pPr>
      <w:r>
        <w:rPr>
          <w:rFonts w:hAnsi="黑体" w:cs="黑体" w:hint="eastAsia"/>
          <w:color w:val="000000"/>
        </w:rPr>
        <w:t xml:space="preserve">                                                   T/ZFS XXXX—2020</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8571B">
        <w:trPr>
          <w:jc w:val="center"/>
        </w:trPr>
        <w:tc>
          <w:tcPr>
            <w:tcW w:w="9356" w:type="dxa"/>
            <w:tcBorders>
              <w:top w:val="nil"/>
              <w:left w:val="nil"/>
              <w:bottom w:val="nil"/>
              <w:right w:val="nil"/>
            </w:tcBorders>
          </w:tcPr>
          <w:bookmarkStart w:id="1" w:name="DT"/>
          <w:p w:rsidR="0038571B" w:rsidRDefault="00523F10">
            <w:pPr>
              <w:pStyle w:val="affff4"/>
              <w:rPr>
                <w:color w:val="000000"/>
              </w:rPr>
            </w:pPr>
            <w:r>
              <w:rPr>
                <w:noProof/>
                <w:color w:val="000000"/>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T" o:spid="_x0000_s1026" o:spt="1" style="position:absolute;left:0pt;margin-left:372.8pt;margin-top:2.25pt;height:18pt;width:90pt;z-index:-251658240;mso-width-relative:page;mso-height-relative:page;" fillcolor="#FFFFFF" filled="t" stroked="f" coordsize="21600,21600" o:gfxdata="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hj3bNUAAAAIAQAADwAAAAAAAAABACAAAAAiAAAAZHJzL2Rvd25yZXYueG1sUEsBAhQAFAAAAAgA&#10;h07iQBC4u2XvAQAA0gMAAA4AAAAAAAAAAQAgAAAAJAEAAGRycy9lMm9Eb2MueG1sUEsFBgAAAAAG&#10;AAYAWQEAAIUFAAAAAA==&#10;">
                      <v:fill on="t" focussize="0,0"/>
                      <v:stroke on="f"/>
                      <v:imagedata o:title=""/>
                      <o:lock v:ext="edit" aspectratio="f"/>
                    </v:rect>
                  </w:pict>
                </mc:Fallback>
              </mc:AlternateContent>
            </w:r>
            <w:bookmarkEnd w:id="1"/>
          </w:p>
        </w:tc>
      </w:tr>
    </w:tbl>
    <w:p w:rsidR="0038571B" w:rsidRDefault="00523F10">
      <w:pPr>
        <w:pStyle w:val="21"/>
        <w:rPr>
          <w:rFonts w:hAnsi="黑体"/>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233680</wp:posOffset>
                </wp:positionV>
                <wp:extent cx="6119495" cy="635"/>
                <wp:effectExtent l="5080" t="12065" r="9525" b="6350"/>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11" o:spid="_x0000_s1026" o:spt="20" style="position:absolute;left:0pt;margin-left:-2.35pt;margin-top:18.4pt;height:0.05pt;width:481.85pt;z-index:251663360;mso-width-relative:page;mso-height-relative:page;" filled="f" stroked="t" coordsize="21600,21600" o:gfxdata="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pelW/XAAAACAEAAA8AAAAAAAAAAQAgAAAAIgAAAGRycy9kb3ducmV2LnhtbFBL&#10;AQIUABQAAAAIAIdO4kBFmF/UvgEAAFYDAAAOAAAAAAAAAAEAIAAAACYBAABkcnMvZTJvRG9jLnht&#10;bFBLBQYAAAAABgAGAFkBAABWBQAAAAA=&#10;">
                <v:fill on="f" focussize="0,0"/>
                <v:stroke color="#000000" joinstyle="round"/>
                <v:imagedata o:title=""/>
                <o:lock v:ext="edit" aspectratio="f"/>
              </v:line>
            </w:pict>
          </mc:Fallback>
        </mc:AlternateContent>
      </w:r>
    </w:p>
    <w:p w:rsidR="0038571B" w:rsidRDefault="0038571B">
      <w:pPr>
        <w:pStyle w:val="21"/>
        <w:rPr>
          <w:rFonts w:hAnsi="黑体"/>
          <w:color w:val="000000"/>
        </w:rPr>
      </w:pPr>
    </w:p>
    <w:p w:rsidR="0038571B" w:rsidRDefault="00523F10">
      <w:pPr>
        <w:pStyle w:val="affff6"/>
        <w:spacing w:after="200"/>
        <w:rPr>
          <w:color w:val="000000"/>
          <w:sz w:val="52"/>
          <w:szCs w:val="52"/>
        </w:rPr>
      </w:pPr>
      <w:r>
        <w:rPr>
          <w:rFonts w:hint="eastAsia"/>
          <w:color w:val="000000"/>
          <w:sz w:val="52"/>
          <w:szCs w:val="52"/>
        </w:rPr>
        <w:t>面包干</w:t>
      </w:r>
    </w:p>
    <w:p w:rsidR="0038571B" w:rsidRDefault="00523F10">
      <w:pPr>
        <w:pStyle w:val="affff7"/>
        <w:rPr>
          <w:rFonts w:ascii="Times New Roman" w:eastAsia="黑体"/>
          <w:color w:val="000000"/>
          <w:kern w:val="2"/>
        </w:rPr>
      </w:pPr>
      <w:r>
        <w:rPr>
          <w:rFonts w:ascii="Times New Roman" w:eastAsia="黑体"/>
          <w:color w:val="000000"/>
          <w:kern w:val="2"/>
        </w:rPr>
        <w:t>Rusk</w:t>
      </w:r>
    </w:p>
    <w:p w:rsidR="0038571B" w:rsidRDefault="0038571B">
      <w:pPr>
        <w:pStyle w:val="affff7"/>
        <w:rPr>
          <w:rFonts w:ascii="Times New Roman" w:eastAsia="黑体"/>
          <w:color w:val="000000"/>
          <w:kern w:val="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38571B">
        <w:tc>
          <w:tcPr>
            <w:tcW w:w="9855" w:type="dxa"/>
            <w:tcBorders>
              <w:top w:val="nil"/>
              <w:left w:val="nil"/>
              <w:bottom w:val="nil"/>
              <w:right w:val="nil"/>
            </w:tcBorders>
          </w:tcPr>
          <w:p w:rsidR="0038571B" w:rsidRDefault="00523F10">
            <w:pPr>
              <w:pStyle w:val="affff8"/>
              <w:rPr>
                <w:color w:val="000000"/>
              </w:rPr>
            </w:pPr>
            <w:r>
              <w:rPr>
                <w:noProof/>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FapO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m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CFapO4BAADSAwAADgAAAAAAAAABACAAAAAkAQAAZHJzL2Uyb0RvYy54bWxQSwUGAAAAAAYA&#10;BgBZAQAAhAUAAAAA&#10;">
                      <v:fill on="t" focussize="0,0"/>
                      <v:stroke on="f"/>
                      <v:imagedata o:title=""/>
                      <o:lock v:ext="edit" aspectratio="f"/>
                      <w10:anchorlock/>
                    </v:rect>
                  </w:pict>
                </mc:Fallback>
              </mc:AlternateContent>
            </w:r>
            <w:r>
              <w:rPr>
                <w:noProof/>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85Mjz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HzkyPO0BAADSAwAADgAAAAAAAAABACAAAAAlAQAAZHJzL2Uyb0RvYy54bWxQSwUGAAAAAAYA&#10;BgBZAQAAhAUAAAAA&#10;">
                      <v:fill on="t" focussize="0,0"/>
                      <v:stroke on="f"/>
                      <v:imagedata o:title=""/>
                      <o:lock v:ext="edit" aspectratio="f"/>
                    </v:rect>
                  </w:pict>
                </mc:Fallback>
              </mc:AlternateContent>
            </w:r>
            <w:r>
              <w:rPr>
                <w:rFonts w:hint="eastAsia"/>
                <w:color w:val="000000"/>
              </w:rPr>
              <w:t>（</w:t>
            </w:r>
            <w:r w:rsidR="0036538D">
              <w:rPr>
                <w:rFonts w:hint="eastAsia"/>
                <w:color w:val="000000"/>
              </w:rPr>
              <w:t>征求意见</w:t>
            </w:r>
            <w:r>
              <w:rPr>
                <w:rFonts w:hint="eastAsia"/>
                <w:color w:val="000000"/>
              </w:rPr>
              <w:t>稿）</w:t>
            </w:r>
          </w:p>
        </w:tc>
      </w:tr>
      <w:tr w:rsidR="0038571B">
        <w:tc>
          <w:tcPr>
            <w:tcW w:w="9855" w:type="dxa"/>
            <w:tcBorders>
              <w:top w:val="nil"/>
              <w:left w:val="nil"/>
              <w:bottom w:val="nil"/>
              <w:right w:val="nil"/>
            </w:tcBorders>
          </w:tcPr>
          <w:p w:rsidR="0038571B" w:rsidRDefault="0038571B">
            <w:pPr>
              <w:pStyle w:val="affff9"/>
              <w:rPr>
                <w:color w:val="000000"/>
              </w:rPr>
            </w:pPr>
          </w:p>
        </w:tc>
      </w:tr>
    </w:tbl>
    <w:bookmarkStart w:id="2" w:name="FY"/>
    <w:p w:rsidR="0038571B" w:rsidRDefault="00523F10">
      <w:pPr>
        <w:pStyle w:val="affffff6"/>
        <w:framePr w:wrap="around" w:hAnchor="page" w:x="1753" w:y="14161"/>
        <w:rPr>
          <w:color w:val="000000"/>
        </w:rPr>
      </w:pPr>
      <w:r>
        <w:rPr>
          <w:rFonts w:ascii="黑体"/>
          <w:color w:val="000000"/>
        </w:rPr>
        <w:fldChar w:fldCharType="begin">
          <w:ffData>
            <w:name w:val="FY"/>
            <w:enabled/>
            <w:calcOnExit w:val="0"/>
            <w:textInput>
              <w:default w:val="XXXX"/>
              <w:maxLength w:val="4"/>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hint="eastAsia"/>
          <w:color w:val="000000"/>
        </w:rPr>
        <w:t>202</w:t>
      </w:r>
      <w:r>
        <w:rPr>
          <w:rFonts w:ascii="黑体"/>
          <w:color w:val="000000"/>
        </w:rPr>
        <w:t>X</w:t>
      </w:r>
      <w:r>
        <w:rPr>
          <w:rFonts w:ascii="黑体"/>
          <w:color w:val="000000"/>
        </w:rPr>
        <w:fldChar w:fldCharType="end"/>
      </w:r>
      <w:bookmarkEnd w:id="2"/>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rPr>
        <w:t>XX</w:t>
      </w:r>
      <w:r>
        <w:rPr>
          <w:rFonts w:ascii="黑体"/>
          <w:color w:val="000000"/>
        </w:rPr>
        <w:fldChar w:fldCharType="end"/>
      </w:r>
      <w:r>
        <w:rPr>
          <w:color w:val="000000"/>
        </w:rPr>
        <w:t xml:space="preserve"> </w:t>
      </w:r>
      <w:r>
        <w:rPr>
          <w:rFonts w:ascii="黑体"/>
          <w:color w:val="000000"/>
        </w:rPr>
        <w:t>-</w:t>
      </w:r>
      <w:r>
        <w:rPr>
          <w:color w:val="000000"/>
        </w:rPr>
        <w:t xml:space="preserve"> </w:t>
      </w:r>
      <w:bookmarkStart w:id="3" w:name="FD"/>
      <w:r>
        <w:rPr>
          <w:rFonts w:ascii="黑体"/>
          <w:color w:val="000000"/>
        </w:rPr>
        <w:fldChar w:fldCharType="begin">
          <w:ffData>
            <w:name w:val="FD"/>
            <w:enabled/>
            <w:calcOnExit w:val="0"/>
            <w:textInput>
              <w:default w:val="XX"/>
              <w:maxLength w:val="2"/>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rPr>
        <w:t>XX</w:t>
      </w:r>
      <w:r>
        <w:rPr>
          <w:rFonts w:ascii="黑体"/>
          <w:color w:val="000000"/>
        </w:rPr>
        <w:fldChar w:fldCharType="end"/>
      </w:r>
      <w:bookmarkEnd w:id="3"/>
      <w:r>
        <w:rPr>
          <w:rFonts w:hint="eastAsia"/>
          <w:color w:val="000000"/>
        </w:rPr>
        <w:t>发布</w:t>
      </w:r>
      <w:r>
        <w:rPr>
          <w:noProof/>
          <w:color w:val="000000"/>
        </w:rPr>
        <mc:AlternateContent>
          <mc:Choice Requires="wps">
            <w:drawing>
              <wp:anchor distT="0" distB="0" distL="114300" distR="114300" simplePos="0" relativeHeight="251662336" behindDoc="0" locked="1" layoutInCell="1" allowOverlap="1">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15pt;margin-top:736.5pt;height:0.05pt;width:481.55pt;mso-position-vertical-relative:page;z-index:251662336;mso-width-relative:page;mso-height-relative:page;" filled="f" stroked="t" coordsize="21600,21600" o:gfxdata="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bm7F2QAAAA0BAAAPAAAAAAAAAAEAIAAAACIAAABkcnMvZG93bnJldi54&#10;bWxQSwECFAAUAAAACACHTuJAS+h2I8ABAABWAwAADgAAAAAAAAABACAAAAAoAQAAZHJzL2Uyb0Rv&#10;Yy54bWxQSwUGAAAAAAYABgBZAQAAWgUAAAAA&#10;">
                <v:fill on="f" focussize="0,0"/>
                <v:stroke color="#000000" joinstyle="round"/>
                <v:imagedata o:title=""/>
                <o:lock v:ext="edit" aspectratio="f"/>
                <w10:anchorlock/>
              </v:line>
            </w:pict>
          </mc:Fallback>
        </mc:AlternateContent>
      </w:r>
    </w:p>
    <w:bookmarkStart w:id="4" w:name="SY"/>
    <w:p w:rsidR="0038571B" w:rsidRDefault="00523F10" w:rsidP="00D27646">
      <w:pPr>
        <w:pStyle w:val="affffff7"/>
        <w:framePr w:wrap="around" w:hAnchor="page" w:x="7729" w:y="14161"/>
        <w:ind w:leftChars="200" w:left="1070" w:right="-10" w:hangingChars="232" w:hanging="650"/>
        <w:rPr>
          <w:color w:val="000000"/>
        </w:rPr>
      </w:pPr>
      <w:r>
        <w:rPr>
          <w:rFonts w:ascii="黑体"/>
          <w:color w:val="000000"/>
        </w:rPr>
        <w:fldChar w:fldCharType="begin">
          <w:ffData>
            <w:name w:val="SY"/>
            <w:enabled/>
            <w:calcOnExit w:val="0"/>
            <w:textInput>
              <w:default w:val="XXXX"/>
              <w:maxLength w:val="4"/>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hint="eastAsia"/>
          <w:color w:val="000000"/>
        </w:rPr>
        <w:t>202</w:t>
      </w:r>
      <w:r>
        <w:rPr>
          <w:rFonts w:ascii="黑体"/>
          <w:color w:val="000000"/>
        </w:rPr>
        <w:t>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bookmarkStart w:id="5" w:name="SM"/>
      <w:r>
        <w:rPr>
          <w:rFonts w:ascii="黑体"/>
          <w:color w:val="000000"/>
        </w:rPr>
        <w:fldChar w:fldCharType="begin">
          <w:ffData>
            <w:name w:val="SM"/>
            <w:enabled/>
            <w:calcOnExit w:val="0"/>
            <w:textInput>
              <w:default w:val="XX"/>
              <w:maxLength w:val="2"/>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rPr>
        <w:t>XX</w:t>
      </w:r>
      <w:r>
        <w:rPr>
          <w:rFonts w:ascii="黑体"/>
          <w:color w:val="000000"/>
        </w:rPr>
        <w:fldChar w:fldCharType="end"/>
      </w:r>
      <w:bookmarkEnd w:id="5"/>
      <w:r>
        <w:rPr>
          <w:color w:val="000000"/>
        </w:rPr>
        <w:t xml:space="preserve"> </w:t>
      </w:r>
      <w:r>
        <w:rPr>
          <w:rFonts w:ascii="黑体"/>
          <w:color w:val="000000"/>
        </w:rPr>
        <w:t>-</w:t>
      </w:r>
      <w:r>
        <w:rPr>
          <w:color w:val="000000"/>
        </w:rPr>
        <w:t xml:space="preserve"> </w:t>
      </w:r>
      <w:bookmarkStart w:id="6" w:name="SD"/>
      <w:r>
        <w:rPr>
          <w:rFonts w:ascii="黑体"/>
          <w:color w:val="000000"/>
        </w:rPr>
        <w:fldChar w:fldCharType="begin">
          <w:ffData>
            <w:name w:val="SD"/>
            <w:enabled/>
            <w:calcOnExit w:val="0"/>
            <w:textInput>
              <w:default w:val="XX"/>
              <w:maxLength w:val="2"/>
            </w:textInput>
          </w:ffData>
        </w:fldChar>
      </w:r>
      <w:r>
        <w:rPr>
          <w:rFonts w:ascii="黑体"/>
          <w:color w:val="000000"/>
        </w:rPr>
        <w:instrText xml:space="preserve"> FORMTEXT </w:instrText>
      </w:r>
      <w:r>
        <w:rPr>
          <w:rFonts w:ascii="黑体"/>
          <w:color w:val="000000"/>
        </w:rPr>
      </w:r>
      <w:r>
        <w:rPr>
          <w:rFonts w:ascii="黑体"/>
          <w:color w:val="000000"/>
        </w:rPr>
        <w:fldChar w:fldCharType="separate"/>
      </w:r>
      <w:r>
        <w:rPr>
          <w:rFonts w:ascii="黑体"/>
          <w:color w:val="000000"/>
        </w:rPr>
        <w:t>XX</w:t>
      </w:r>
      <w:r>
        <w:rPr>
          <w:rFonts w:ascii="黑体"/>
          <w:color w:val="000000"/>
        </w:rPr>
        <w:fldChar w:fldCharType="end"/>
      </w:r>
      <w:bookmarkEnd w:id="6"/>
      <w:r>
        <w:rPr>
          <w:rFonts w:hint="eastAsia"/>
          <w:color w:val="000000"/>
        </w:rPr>
        <w:t>实施</w:t>
      </w:r>
    </w:p>
    <w:p w:rsidR="0038571B" w:rsidRDefault="00523F10">
      <w:pPr>
        <w:pStyle w:val="afffff8"/>
        <w:framePr w:wrap="around"/>
        <w:rPr>
          <w:color w:val="000000"/>
        </w:rPr>
      </w:pPr>
      <w:r>
        <w:rPr>
          <w:rFonts w:hint="eastAsia"/>
          <w:color w:val="000000"/>
        </w:rPr>
        <w:t>浙江省食品学会</w:t>
      </w:r>
      <w:r>
        <w:rPr>
          <w:rFonts w:hAnsi="黑体"/>
          <w:color w:val="000000"/>
        </w:rPr>
        <w:t>   </w:t>
      </w:r>
      <w:r>
        <w:rPr>
          <w:rStyle w:val="affffff9"/>
          <w:rFonts w:hint="eastAsia"/>
          <w:color w:val="000000"/>
        </w:rPr>
        <w:t>发布</w:t>
      </w:r>
    </w:p>
    <w:p w:rsidR="0038571B" w:rsidRDefault="0038571B">
      <w:pPr>
        <w:pStyle w:val="affd"/>
        <w:rPr>
          <w:color w:val="000000"/>
        </w:rPr>
        <w:sectPr w:rsidR="0038571B">
          <w:pgSz w:w="11906" w:h="16838"/>
          <w:pgMar w:top="567" w:right="850" w:bottom="1134" w:left="1418" w:header="0" w:footer="0" w:gutter="0"/>
          <w:pgNumType w:start="1"/>
          <w:cols w:space="720"/>
          <w:docGrid w:type="lines" w:linePitch="312"/>
        </w:sectPr>
      </w:pPr>
    </w:p>
    <w:p w:rsidR="0038571B" w:rsidRDefault="00523F10">
      <w:pPr>
        <w:pStyle w:val="2"/>
        <w:tabs>
          <w:tab w:val="right" w:leader="dot" w:pos="9354"/>
        </w:tabs>
        <w:spacing w:before="640" w:after="560"/>
        <w:ind w:leftChars="0" w:left="0"/>
        <w:jc w:val="center"/>
        <w:rPr>
          <w:rFonts w:ascii="宋体" w:hAnsi="宋体" w:cs="宋体"/>
          <w:color w:val="000000"/>
          <w:szCs w:val="21"/>
        </w:rPr>
      </w:pPr>
      <w:bookmarkStart w:id="7" w:name="_Toc34064616"/>
      <w:bookmarkStart w:id="8" w:name="_Toc22921"/>
      <w:r>
        <w:rPr>
          <w:rFonts w:ascii="黑体" w:eastAsia="黑体" w:hAnsi="黑体" w:cs="黑体" w:hint="eastAsia"/>
          <w:color w:val="000000"/>
          <w:sz w:val="32"/>
          <w:szCs w:val="32"/>
        </w:rPr>
        <w:lastRenderedPageBreak/>
        <w:t>目    次</w:t>
      </w:r>
      <w:bookmarkEnd w:id="7"/>
      <w:bookmarkEnd w:id="8"/>
    </w:p>
    <w:bookmarkStart w:id="9" w:name="_Toc43899010"/>
    <w:p w:rsidR="0038571B" w:rsidRDefault="00523F10"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r>
        <w:rPr>
          <w:rFonts w:ascii="宋体" w:hAnsi="宋体" w:cs="宋体" w:hint="eastAsia"/>
          <w:color w:val="000000" w:themeColor="text1"/>
          <w:szCs w:val="21"/>
        </w:rPr>
        <w:fldChar w:fldCharType="begin"/>
      </w:r>
      <w:r>
        <w:rPr>
          <w:rFonts w:ascii="宋体" w:hAnsi="宋体" w:cs="宋体" w:hint="eastAsia"/>
          <w:color w:val="000000" w:themeColor="text1"/>
          <w:szCs w:val="21"/>
        </w:rPr>
        <w:instrText xml:space="preserve">TOC \o "1-2" \h \u </w:instrText>
      </w:r>
      <w:r>
        <w:rPr>
          <w:rFonts w:ascii="宋体" w:hAnsi="宋体" w:cs="宋体" w:hint="eastAsia"/>
          <w:color w:val="000000" w:themeColor="text1"/>
          <w:szCs w:val="21"/>
        </w:rPr>
        <w:fldChar w:fldCharType="separate"/>
      </w:r>
      <w:hyperlink w:anchor="_Toc50641516" w:history="1">
        <w:r>
          <w:rPr>
            <w:rFonts w:ascii="宋体" w:hAnsi="宋体" w:cs="宋体" w:hint="eastAsia"/>
            <w:noProof/>
            <w:color w:val="000000"/>
            <w:szCs w:val="21"/>
            <w:lang w:val="zh-TW" w:bidi="zh-TW"/>
          </w:rPr>
          <w:t>前   言</w:t>
        </w:r>
        <w:r>
          <w:rPr>
            <w:rFonts w:ascii="宋体" w:hAnsi="宋体" w:cs="宋体" w:hint="eastAsia"/>
            <w:noProof/>
            <w:color w:val="000000"/>
            <w:szCs w:val="21"/>
            <w:lang w:val="zh-TW" w:bidi="zh-TW"/>
          </w:rPr>
          <w:tab/>
        </w:r>
        <w:r>
          <w:rPr>
            <w:rFonts w:ascii="宋体" w:hAnsi="宋体" w:cs="宋体" w:hint="eastAsia"/>
            <w:noProof/>
            <w:color w:val="000000"/>
            <w:szCs w:val="21"/>
            <w:lang w:val="zh-TW" w:bidi="zh-TW"/>
          </w:rPr>
          <w:fldChar w:fldCharType="begin"/>
        </w:r>
        <w:r>
          <w:rPr>
            <w:rFonts w:ascii="宋体" w:hAnsi="宋体" w:cs="宋体" w:hint="eastAsia"/>
            <w:noProof/>
            <w:color w:val="000000"/>
            <w:szCs w:val="21"/>
            <w:lang w:val="zh-TW" w:bidi="zh-TW"/>
          </w:rPr>
          <w:instrText xml:space="preserve"> PAGEREF _Toc50641516 \h </w:instrText>
        </w:r>
        <w:r>
          <w:rPr>
            <w:rFonts w:ascii="宋体" w:hAnsi="宋体" w:cs="宋体" w:hint="eastAsia"/>
            <w:noProof/>
            <w:color w:val="000000"/>
            <w:szCs w:val="21"/>
            <w:lang w:val="zh-TW" w:bidi="zh-TW"/>
          </w:rPr>
        </w:r>
        <w:r>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II</w:t>
        </w:r>
        <w:r>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18" w:history="1">
        <w:r w:rsidR="00523F10">
          <w:rPr>
            <w:rFonts w:ascii="宋体" w:hAnsi="宋体" w:cs="宋体" w:hint="eastAsia"/>
            <w:noProof/>
            <w:color w:val="000000"/>
            <w:szCs w:val="21"/>
            <w:lang w:val="zh-TW" w:bidi="zh-TW"/>
          </w:rPr>
          <w:t>1  范围</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_Toc50641518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1</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19" w:history="1">
        <w:r w:rsidR="00523F10">
          <w:rPr>
            <w:rFonts w:ascii="宋体" w:hAnsi="宋体" w:cs="宋体" w:hint="eastAsia"/>
            <w:noProof/>
            <w:color w:val="000000"/>
            <w:szCs w:val="21"/>
            <w:lang w:val="zh-TW" w:bidi="zh-TW"/>
          </w:rPr>
          <w:t>2  规范性引用文件</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_Toc50641519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1</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0" w:history="1">
        <w:r w:rsidR="00523F10">
          <w:rPr>
            <w:rFonts w:ascii="宋体" w:hAnsi="宋体" w:cs="宋体" w:hint="eastAsia"/>
            <w:noProof/>
            <w:color w:val="000000"/>
            <w:szCs w:val="21"/>
            <w:lang w:val="zh-TW" w:bidi="zh-TW"/>
          </w:rPr>
          <w:t>3  术语和定义</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_Toc50641520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1</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1" w:history="1">
        <w:r w:rsidR="00523F10">
          <w:rPr>
            <w:rFonts w:ascii="宋体" w:hAnsi="宋体" w:cs="宋体" w:hint="eastAsia"/>
            <w:noProof/>
            <w:color w:val="000000"/>
            <w:szCs w:val="21"/>
            <w:lang w:val="zh-TW" w:bidi="zh-TW"/>
          </w:rPr>
          <w:t>4  要求</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_Toc50641521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2</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2" w:history="1">
        <w:r w:rsidR="00523F10">
          <w:rPr>
            <w:rFonts w:ascii="宋体" w:hAnsi="宋体" w:cs="宋体" w:hint="eastAsia"/>
            <w:noProof/>
            <w:color w:val="000000"/>
            <w:szCs w:val="21"/>
            <w:lang w:val="zh-TW" w:bidi="zh-TW"/>
          </w:rPr>
          <w:t>5  生产加工过程卫生要求</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_Toc50641522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3</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3" w:history="1">
        <w:r w:rsidR="00523F10">
          <w:rPr>
            <w:rFonts w:ascii="宋体" w:hAnsi="宋体" w:cs="宋体" w:hint="eastAsia"/>
            <w:noProof/>
            <w:color w:val="000000"/>
            <w:szCs w:val="21"/>
            <w:lang w:val="zh-TW" w:bidi="zh-TW"/>
          </w:rPr>
          <w:t>6  试验方法</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_Toc50641523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3</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4" w:history="1">
        <w:r w:rsidR="00523F10">
          <w:rPr>
            <w:rFonts w:ascii="宋体" w:hAnsi="宋体" w:cs="宋体" w:hint="eastAsia"/>
            <w:noProof/>
            <w:color w:val="000000"/>
            <w:szCs w:val="21"/>
            <w:lang w:val="zh-TW" w:bidi="zh-TW"/>
          </w:rPr>
          <w:t>7  检验规则</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_Toc50641524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4</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5" w:history="1">
        <w:r w:rsidR="00523F10">
          <w:rPr>
            <w:rFonts w:ascii="宋体" w:hAnsi="宋体" w:cs="宋体" w:hint="eastAsia"/>
            <w:noProof/>
            <w:color w:val="000000"/>
            <w:szCs w:val="21"/>
            <w:lang w:val="zh-TW" w:bidi="zh-TW"/>
          </w:rPr>
          <w:t>8  包装、标签和标志</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_Toc50641525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5</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6" w:history="1">
        <w:r w:rsidR="00523F10">
          <w:rPr>
            <w:rFonts w:ascii="宋体" w:hAnsi="宋体" w:cs="宋体" w:hint="eastAsia"/>
            <w:noProof/>
            <w:color w:val="000000"/>
            <w:szCs w:val="21"/>
            <w:lang w:val="zh-TW" w:bidi="zh-TW"/>
          </w:rPr>
          <w:t>9  运输和贮存</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_Toc50641526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5</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宋体" w:hAnsi="宋体" w:cs="宋体"/>
          <w:noProof/>
          <w:color w:val="000000"/>
          <w:szCs w:val="21"/>
          <w:lang w:val="zh-TW" w:bidi="zh-TW"/>
        </w:rPr>
      </w:pPr>
      <w:hyperlink w:anchor="_Toc50641527" w:history="1">
        <w:r w:rsidR="00523F10">
          <w:rPr>
            <w:rFonts w:ascii="宋体" w:hAnsi="宋体" w:cs="宋体" w:hint="eastAsia"/>
            <w:noProof/>
            <w:color w:val="000000"/>
            <w:szCs w:val="21"/>
            <w:lang w:val="zh-TW" w:bidi="zh-TW"/>
          </w:rPr>
          <w:t>10  销售</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_Toc50641527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6</w:t>
        </w:r>
        <w:r w:rsidR="00523F10">
          <w:rPr>
            <w:rFonts w:ascii="宋体" w:hAnsi="宋体" w:cs="宋体" w:hint="eastAsia"/>
            <w:noProof/>
            <w:color w:val="000000"/>
            <w:szCs w:val="21"/>
            <w:lang w:val="zh-TW" w:bidi="zh-TW"/>
          </w:rPr>
          <w:fldChar w:fldCharType="end"/>
        </w:r>
      </w:hyperlink>
    </w:p>
    <w:p w:rsidR="0038571B" w:rsidRDefault="000F4D2E" w:rsidP="00D27646">
      <w:pPr>
        <w:pStyle w:val="2"/>
        <w:tabs>
          <w:tab w:val="right" w:leader="dot" w:pos="9354"/>
        </w:tabs>
        <w:spacing w:beforeLines="25" w:before="78" w:afterLines="25" w:after="78"/>
        <w:ind w:leftChars="0" w:left="0"/>
        <w:rPr>
          <w:rFonts w:asciiTheme="minorHAnsi" w:eastAsiaTheme="minorEastAsia" w:hAnsiTheme="minorHAnsi" w:cstheme="minorBidi"/>
          <w:noProof/>
          <w:szCs w:val="22"/>
        </w:rPr>
      </w:pPr>
      <w:hyperlink w:anchor="_Toc50641528" w:history="1">
        <w:r w:rsidR="00523F10">
          <w:rPr>
            <w:rFonts w:ascii="宋体" w:hAnsi="宋体" w:cs="宋体" w:hint="eastAsia"/>
            <w:noProof/>
            <w:color w:val="000000"/>
            <w:szCs w:val="21"/>
            <w:lang w:val="zh-TW" w:bidi="zh-TW"/>
          </w:rPr>
          <w:t>11  召回</w:t>
        </w:r>
        <w:r w:rsidR="00523F10">
          <w:rPr>
            <w:rFonts w:ascii="宋体" w:hAnsi="宋体" w:cs="宋体" w:hint="eastAsia"/>
            <w:noProof/>
            <w:color w:val="000000"/>
            <w:szCs w:val="21"/>
            <w:lang w:val="zh-TW" w:bidi="zh-TW"/>
          </w:rPr>
          <w:tab/>
        </w:r>
        <w:r w:rsidR="00523F10">
          <w:rPr>
            <w:rFonts w:ascii="宋体" w:hAnsi="宋体" w:cs="宋体" w:hint="eastAsia"/>
            <w:noProof/>
            <w:color w:val="000000"/>
            <w:szCs w:val="21"/>
            <w:lang w:val="zh-TW" w:bidi="zh-TW"/>
          </w:rPr>
          <w:fldChar w:fldCharType="begin"/>
        </w:r>
        <w:r w:rsidR="00523F10">
          <w:rPr>
            <w:rFonts w:ascii="宋体" w:hAnsi="宋体" w:cs="宋体" w:hint="eastAsia"/>
            <w:noProof/>
            <w:color w:val="000000"/>
            <w:szCs w:val="21"/>
            <w:lang w:val="zh-TW" w:bidi="zh-TW"/>
          </w:rPr>
          <w:instrText xml:space="preserve"> PAGEREF _Toc50641528 \h </w:instrText>
        </w:r>
        <w:r w:rsidR="00523F10">
          <w:rPr>
            <w:rFonts w:ascii="宋体" w:hAnsi="宋体" w:cs="宋体" w:hint="eastAsia"/>
            <w:noProof/>
            <w:color w:val="000000"/>
            <w:szCs w:val="21"/>
            <w:lang w:val="zh-TW" w:bidi="zh-TW"/>
          </w:rPr>
        </w:r>
        <w:r w:rsidR="00523F10">
          <w:rPr>
            <w:rFonts w:ascii="宋体" w:hAnsi="宋体" w:cs="宋体" w:hint="eastAsia"/>
            <w:noProof/>
            <w:color w:val="000000"/>
            <w:szCs w:val="21"/>
            <w:lang w:val="zh-TW" w:bidi="zh-TW"/>
          </w:rPr>
          <w:fldChar w:fldCharType="separate"/>
        </w:r>
        <w:r w:rsidR="00F61D01">
          <w:rPr>
            <w:rFonts w:ascii="宋体" w:hAnsi="宋体" w:cs="宋体"/>
            <w:noProof/>
            <w:color w:val="000000"/>
            <w:szCs w:val="21"/>
            <w:lang w:val="zh-TW" w:bidi="zh-TW"/>
          </w:rPr>
          <w:t>6</w:t>
        </w:r>
        <w:r w:rsidR="00523F10">
          <w:rPr>
            <w:rFonts w:ascii="宋体" w:hAnsi="宋体" w:cs="宋体" w:hint="eastAsia"/>
            <w:noProof/>
            <w:color w:val="000000"/>
            <w:szCs w:val="21"/>
            <w:lang w:val="zh-TW" w:bidi="zh-TW"/>
          </w:rPr>
          <w:fldChar w:fldCharType="end"/>
        </w:r>
      </w:hyperlink>
    </w:p>
    <w:p w:rsidR="0038571B" w:rsidRDefault="00523F10">
      <w:pPr>
        <w:pStyle w:val="Bodytext1"/>
        <w:spacing w:beforeLines="25" w:before="78" w:afterLines="25" w:after="78" w:line="360" w:lineRule="auto"/>
        <w:jc w:val="center"/>
        <w:rPr>
          <w:rFonts w:ascii="宋体" w:eastAsia="宋体" w:hAnsi="宋体" w:cs="宋体"/>
          <w:color w:val="000000" w:themeColor="text1"/>
          <w:szCs w:val="21"/>
          <w:lang w:eastAsia="zh-CN"/>
        </w:rPr>
      </w:pPr>
      <w:r>
        <w:rPr>
          <w:rFonts w:ascii="宋体" w:eastAsia="宋体" w:hAnsi="宋体" w:cs="宋体" w:hint="eastAsia"/>
          <w:color w:val="000000" w:themeColor="text1"/>
          <w:szCs w:val="21"/>
          <w:lang w:eastAsia="zh-CN"/>
        </w:rPr>
        <w:fldChar w:fldCharType="end"/>
      </w: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line="360" w:lineRule="auto"/>
        <w:ind w:leftChars="200" w:left="420"/>
        <w:rPr>
          <w:rFonts w:ascii="宋体" w:eastAsia="宋体" w:hAnsi="宋体" w:cs="宋体"/>
          <w:color w:val="000000"/>
          <w:szCs w:val="21"/>
          <w:lang w:eastAsia="zh-CN"/>
        </w:rPr>
      </w:pPr>
    </w:p>
    <w:p w:rsidR="0038571B" w:rsidRDefault="0038571B">
      <w:pPr>
        <w:pStyle w:val="Bodytext1"/>
        <w:spacing w:before="640" w:after="560" w:line="360" w:lineRule="auto"/>
        <w:jc w:val="center"/>
        <w:outlineLvl w:val="1"/>
        <w:rPr>
          <w:rFonts w:ascii="黑体" w:eastAsia="黑体" w:hAnsi="黑体" w:cs="Times New Roman"/>
          <w:color w:val="000000"/>
          <w:kern w:val="0"/>
          <w:sz w:val="32"/>
          <w:szCs w:val="32"/>
          <w:lang w:val="en-US" w:eastAsia="zh-CN" w:bidi="ar-SA"/>
        </w:rPr>
      </w:pPr>
      <w:bookmarkStart w:id="10" w:name="_Toc50641516"/>
    </w:p>
    <w:p w:rsidR="0038571B" w:rsidRDefault="00523F10">
      <w:pPr>
        <w:pStyle w:val="Bodytext1"/>
        <w:spacing w:before="640" w:after="560" w:line="360" w:lineRule="auto"/>
        <w:jc w:val="center"/>
        <w:outlineLvl w:val="1"/>
        <w:rPr>
          <w:rFonts w:ascii="黑体" w:eastAsia="黑体" w:hAnsi="黑体" w:cs="Times New Roman"/>
          <w:color w:val="000000"/>
          <w:kern w:val="0"/>
          <w:sz w:val="32"/>
          <w:szCs w:val="32"/>
          <w:lang w:val="en-US" w:eastAsia="zh-CN" w:bidi="ar-SA"/>
        </w:rPr>
      </w:pPr>
      <w:r>
        <w:rPr>
          <w:rFonts w:ascii="黑体" w:eastAsia="黑体" w:hAnsi="黑体" w:cs="Times New Roman" w:hint="eastAsia"/>
          <w:color w:val="000000"/>
          <w:kern w:val="0"/>
          <w:sz w:val="32"/>
          <w:szCs w:val="32"/>
          <w:lang w:val="en-US" w:eastAsia="zh-CN" w:bidi="ar-SA"/>
        </w:rPr>
        <w:lastRenderedPageBreak/>
        <w:t>前   言</w:t>
      </w:r>
      <w:bookmarkEnd w:id="9"/>
      <w:bookmarkEnd w:id="10"/>
    </w:p>
    <w:p w:rsidR="0038571B" w:rsidRDefault="00523F10">
      <w:pPr>
        <w:pStyle w:val="Bodytext1"/>
        <w:spacing w:line="313" w:lineRule="exact"/>
        <w:ind w:firstLine="420"/>
        <w:rPr>
          <w:rFonts w:ascii="宋体" w:eastAsia="宋体" w:hAnsi="宋体"/>
          <w:color w:val="000000"/>
          <w:sz w:val="21"/>
          <w:szCs w:val="21"/>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按照</w:t>
      </w:r>
      <w:r>
        <w:rPr>
          <w:rFonts w:ascii="宋体" w:eastAsia="宋体" w:hAnsi="宋体"/>
          <w:color w:val="000000"/>
          <w:sz w:val="21"/>
          <w:szCs w:val="21"/>
          <w:lang w:val="en-US" w:eastAsia="zh-CN"/>
        </w:rPr>
        <w:t>GB/T 1.1—20</w:t>
      </w:r>
      <w:r>
        <w:rPr>
          <w:rFonts w:ascii="宋体" w:eastAsia="宋体" w:hAnsi="宋体" w:hint="eastAsia"/>
          <w:color w:val="000000"/>
          <w:sz w:val="21"/>
          <w:szCs w:val="21"/>
          <w:lang w:val="en-US" w:eastAsia="zh-CN"/>
        </w:rPr>
        <w:t>20《标准化工作导则</w:t>
      </w:r>
      <w:r>
        <w:rPr>
          <w:rFonts w:ascii="宋体" w:eastAsia="宋体" w:hAnsi="宋体"/>
          <w:color w:val="000000"/>
          <w:sz w:val="21"/>
          <w:szCs w:val="21"/>
          <w:lang w:val="en-US" w:eastAsia="zh-CN"/>
        </w:rPr>
        <w:t xml:space="preserve"> </w:t>
      </w:r>
      <w:r>
        <w:rPr>
          <w:rFonts w:ascii="宋体" w:eastAsia="宋体" w:hAnsi="宋体" w:hint="eastAsia"/>
          <w:color w:val="000000"/>
          <w:sz w:val="21"/>
          <w:szCs w:val="21"/>
          <w:lang w:val="en-US" w:eastAsia="zh-CN"/>
        </w:rPr>
        <w:t>第1部分：标准化文件的结构和起草规则》的规定起草。</w:t>
      </w:r>
    </w:p>
    <w:p w:rsidR="0038571B" w:rsidRDefault="00523F10">
      <w:pPr>
        <w:pStyle w:val="Bodytext1"/>
        <w:spacing w:line="313" w:lineRule="exact"/>
        <w:ind w:firstLine="420"/>
        <w:rPr>
          <w:rFonts w:ascii="宋体" w:eastAsia="宋体" w:hAnsi="宋体"/>
          <w:color w:val="000000"/>
          <w:sz w:val="21"/>
          <w:szCs w:val="21"/>
          <w:lang w:val="en-US" w:eastAsia="zh-CN"/>
        </w:rPr>
      </w:pPr>
      <w:r>
        <w:rPr>
          <w:rFonts w:ascii="宋体" w:eastAsia="宋体" w:hAnsi="宋体" w:hint="eastAsia"/>
          <w:color w:val="000000"/>
          <w:sz w:val="21"/>
          <w:szCs w:val="21"/>
          <w:lang w:val="en-US" w:eastAsia="zh-CN"/>
        </w:rPr>
        <w:t>请注意本文件的某些内容可能涉及专利。本文件的发布机构不承担识别专利的责任。</w:t>
      </w:r>
    </w:p>
    <w:p w:rsidR="0038571B" w:rsidRDefault="00523F10">
      <w:pPr>
        <w:pStyle w:val="Bodytext1"/>
        <w:spacing w:line="313" w:lineRule="exact"/>
        <w:ind w:firstLine="420"/>
        <w:rPr>
          <w:rFonts w:ascii="宋体" w:eastAsia="宋体" w:hAnsi="宋体"/>
          <w:color w:val="000000"/>
          <w:sz w:val="21"/>
          <w:szCs w:val="21"/>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由</w:t>
      </w:r>
      <w:r>
        <w:rPr>
          <w:rFonts w:ascii="宋体" w:eastAsia="宋体" w:hAnsi="宋体" w:hint="eastAsia"/>
          <w:color w:val="000000"/>
          <w:sz w:val="21"/>
          <w:szCs w:val="21"/>
          <w:lang w:eastAsia="zh-CN"/>
        </w:rPr>
        <w:t>浙江省食品学会</w:t>
      </w:r>
      <w:r>
        <w:rPr>
          <w:rFonts w:ascii="宋体" w:eastAsia="宋体" w:hAnsi="宋体" w:hint="eastAsia"/>
          <w:color w:val="000000"/>
          <w:sz w:val="21"/>
          <w:szCs w:val="21"/>
          <w:lang w:val="en-US" w:eastAsia="zh-CN"/>
        </w:rPr>
        <w:t>提出并归口</w:t>
      </w:r>
      <w:r>
        <w:rPr>
          <w:rFonts w:ascii="宋体" w:eastAsia="宋体" w:hAnsi="宋体"/>
          <w:color w:val="000000"/>
          <w:sz w:val="21"/>
          <w:szCs w:val="21"/>
        </w:rPr>
        <w:t>。</w:t>
      </w:r>
    </w:p>
    <w:p w:rsidR="0038571B" w:rsidRDefault="00523F10">
      <w:pPr>
        <w:pStyle w:val="affd"/>
      </w:pPr>
      <w:r>
        <w:t>本</w:t>
      </w:r>
      <w:r>
        <w:rPr>
          <w:rFonts w:hint="eastAsia"/>
        </w:rPr>
        <w:t>文件</w:t>
      </w:r>
      <w:r>
        <w:t>起草单位:</w:t>
      </w:r>
      <w:r>
        <w:rPr>
          <w:rFonts w:hint="eastAsia"/>
        </w:rPr>
        <w:t>XXXXX</w:t>
      </w:r>
      <w:r>
        <w:t>、</w:t>
      </w:r>
      <w:r>
        <w:rPr>
          <w:rFonts w:hint="eastAsia"/>
        </w:rPr>
        <w:t>XXXXX</w:t>
      </w:r>
      <w:r>
        <w:t>、</w:t>
      </w:r>
      <w:r>
        <w:rPr>
          <w:rFonts w:hint="eastAsia"/>
        </w:rPr>
        <w:t>XXXXX、XXXXX</w:t>
      </w:r>
      <w:r>
        <w:t>。</w:t>
      </w:r>
    </w:p>
    <w:p w:rsidR="0038571B" w:rsidRDefault="00523F10">
      <w:pPr>
        <w:pStyle w:val="affd"/>
      </w:pPr>
      <w:r>
        <w:t>本</w:t>
      </w:r>
      <w:r>
        <w:rPr>
          <w:rFonts w:hint="eastAsia"/>
        </w:rPr>
        <w:t>文件</w:t>
      </w:r>
      <w:r>
        <w:t>主要起草人:</w:t>
      </w:r>
      <w:r>
        <w:rPr>
          <w:rFonts w:hint="eastAsia"/>
        </w:rPr>
        <w:t>XXX</w:t>
      </w:r>
      <w:r>
        <w:t>、</w:t>
      </w:r>
      <w:r>
        <w:rPr>
          <w:rFonts w:hint="eastAsia"/>
        </w:rPr>
        <w:t>XXX</w:t>
      </w:r>
      <w:r>
        <w:t>、</w:t>
      </w:r>
      <w:r>
        <w:rPr>
          <w:rFonts w:hint="eastAsia"/>
        </w:rPr>
        <w:t>XXX</w:t>
      </w:r>
      <w:r>
        <w:t>、</w:t>
      </w:r>
      <w:r>
        <w:rPr>
          <w:rFonts w:hint="eastAsia"/>
        </w:rPr>
        <w:t>XXX</w:t>
      </w:r>
      <w:r>
        <w:t>、</w:t>
      </w:r>
      <w:r>
        <w:rPr>
          <w:rFonts w:hint="eastAsia"/>
        </w:rPr>
        <w:t>XXX</w:t>
      </w:r>
      <w:r>
        <w:t>、</w:t>
      </w:r>
      <w:r>
        <w:rPr>
          <w:rFonts w:hint="eastAsia"/>
        </w:rPr>
        <w:t>XXX</w:t>
      </w:r>
      <w:r>
        <w:t>。</w:t>
      </w: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pPr>
    </w:p>
    <w:p w:rsidR="0038571B" w:rsidRDefault="0038571B">
      <w:pPr>
        <w:pStyle w:val="Bodytext1"/>
        <w:spacing w:line="313" w:lineRule="exact"/>
        <w:rPr>
          <w:rFonts w:ascii="宋体" w:eastAsia="宋体" w:hAnsi="宋体"/>
          <w:color w:val="000000"/>
          <w:sz w:val="21"/>
          <w:szCs w:val="21"/>
          <w:lang w:eastAsia="zh-CN"/>
        </w:rPr>
        <w:sectPr w:rsidR="0038571B">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rsidR="0038571B" w:rsidRDefault="00523F10">
      <w:pPr>
        <w:pStyle w:val="a4"/>
        <w:numPr>
          <w:ilvl w:val="0"/>
          <w:numId w:val="0"/>
        </w:numPr>
        <w:spacing w:beforeLines="50" w:before="156" w:after="312" w:line="360" w:lineRule="auto"/>
        <w:jc w:val="center"/>
        <w:outlineLvl w:val="9"/>
        <w:rPr>
          <w:rFonts w:hAnsi="黑体" w:cs="黑体"/>
          <w:color w:val="000000"/>
          <w:sz w:val="32"/>
          <w:szCs w:val="32"/>
        </w:rPr>
      </w:pPr>
      <w:bookmarkStart w:id="11" w:name="_Toc9422"/>
      <w:bookmarkStart w:id="12" w:name="_Toc1163"/>
      <w:bookmarkStart w:id="13" w:name="_Toc15978"/>
      <w:bookmarkStart w:id="14" w:name="_Toc18471"/>
      <w:bookmarkStart w:id="15" w:name="_Toc19395"/>
      <w:bookmarkStart w:id="16" w:name="_Toc9210"/>
      <w:bookmarkStart w:id="17" w:name="_Toc1931"/>
      <w:bookmarkStart w:id="18" w:name="_Toc556"/>
      <w:bookmarkStart w:id="19" w:name="_Toc16842"/>
      <w:bookmarkStart w:id="20" w:name="_Toc50641517"/>
      <w:bookmarkStart w:id="21" w:name="_Toc16298"/>
      <w:bookmarkStart w:id="22" w:name="_Toc43899011"/>
      <w:bookmarkStart w:id="23" w:name="_Toc5622"/>
      <w:bookmarkStart w:id="24" w:name="_Toc34064675"/>
      <w:bookmarkStart w:id="25" w:name="_Toc24730"/>
      <w:bookmarkStart w:id="26" w:name="_Toc34064617"/>
      <w:r>
        <w:rPr>
          <w:rFonts w:hAnsi="黑体" w:cs="黑体" w:hint="eastAsia"/>
          <w:color w:val="000000"/>
          <w:sz w:val="32"/>
          <w:szCs w:val="32"/>
        </w:rPr>
        <w:lastRenderedPageBreak/>
        <w:t>面包干</w:t>
      </w:r>
      <w:bookmarkEnd w:id="11"/>
      <w:bookmarkEnd w:id="12"/>
      <w:bookmarkEnd w:id="13"/>
      <w:bookmarkEnd w:id="14"/>
      <w:bookmarkEnd w:id="15"/>
      <w:bookmarkEnd w:id="16"/>
      <w:bookmarkEnd w:id="17"/>
      <w:bookmarkEnd w:id="18"/>
      <w:bookmarkEnd w:id="19"/>
      <w:bookmarkEnd w:id="20"/>
      <w:bookmarkEnd w:id="21"/>
      <w:bookmarkEnd w:id="22"/>
      <w:bookmarkEnd w:id="23"/>
    </w:p>
    <w:p w:rsidR="0038571B" w:rsidRDefault="00523F10">
      <w:pPr>
        <w:pStyle w:val="a4"/>
        <w:spacing w:before="312" w:after="312"/>
        <w:rPr>
          <w:color w:val="000000"/>
        </w:rPr>
      </w:pPr>
      <w:bookmarkStart w:id="27" w:name="_Toc43899012"/>
      <w:bookmarkStart w:id="28" w:name="_Toc50641518"/>
      <w:r>
        <w:rPr>
          <w:rFonts w:hint="eastAsia"/>
          <w:color w:val="000000"/>
          <w:szCs w:val="22"/>
        </w:rPr>
        <w:t>范围</w:t>
      </w:r>
      <w:bookmarkEnd w:id="24"/>
      <w:bookmarkEnd w:id="25"/>
      <w:bookmarkEnd w:id="26"/>
      <w:bookmarkEnd w:id="27"/>
      <w:bookmarkEnd w:id="28"/>
    </w:p>
    <w:p w:rsidR="0038571B" w:rsidRDefault="00523F10">
      <w:pPr>
        <w:pStyle w:val="affd"/>
        <w:rPr>
          <w:rFonts w:hAnsi="宋体" w:cs="宋体"/>
          <w:color w:val="000000"/>
        </w:rPr>
      </w:pPr>
      <w:r>
        <w:rPr>
          <w:rFonts w:hAnsi="宋体" w:cs="宋体" w:hint="eastAsia"/>
          <w:color w:val="000000"/>
        </w:rPr>
        <w:t>本文件规定了面包干的术语和定义、要求、</w:t>
      </w:r>
      <w:r>
        <w:rPr>
          <w:rFonts w:hAnsi="宋体" w:cs="MingLiU" w:hint="eastAsia"/>
          <w:color w:val="000000"/>
          <w:kern w:val="2"/>
          <w:szCs w:val="22"/>
          <w:lang w:val="zh-TW" w:eastAsia="zh-TW" w:bidi="zh-TW"/>
        </w:rPr>
        <w:t>生产加工</w:t>
      </w:r>
      <w:r>
        <w:rPr>
          <w:rFonts w:hAnsi="宋体" w:cs="MingLiU" w:hint="eastAsia"/>
          <w:color w:val="000000"/>
          <w:kern w:val="2"/>
          <w:szCs w:val="22"/>
          <w:lang w:bidi="zh-TW"/>
        </w:rPr>
        <w:t>过程</w:t>
      </w:r>
      <w:r>
        <w:rPr>
          <w:rFonts w:hAnsi="宋体" w:cs="MingLiU" w:hint="eastAsia"/>
          <w:color w:val="000000"/>
          <w:kern w:val="2"/>
          <w:szCs w:val="22"/>
          <w:lang w:val="zh-TW" w:eastAsia="zh-TW" w:bidi="zh-TW"/>
        </w:rPr>
        <w:t>卫生要求</w:t>
      </w:r>
      <w:r>
        <w:rPr>
          <w:rFonts w:hAnsi="宋体" w:cs="MingLiU" w:hint="eastAsia"/>
          <w:color w:val="000000"/>
          <w:kern w:val="2"/>
          <w:szCs w:val="22"/>
          <w:lang w:val="zh-TW" w:bidi="zh-TW"/>
        </w:rPr>
        <w:t>、</w:t>
      </w:r>
      <w:r>
        <w:rPr>
          <w:rFonts w:hAnsi="宋体" w:cs="MingLiU" w:hint="eastAsia"/>
          <w:color w:val="000000"/>
          <w:kern w:val="2"/>
          <w:szCs w:val="22"/>
          <w:lang w:bidi="zh-TW"/>
        </w:rPr>
        <w:t>试验方法、</w:t>
      </w:r>
      <w:r>
        <w:rPr>
          <w:rFonts w:hAnsi="宋体" w:cs="宋体" w:hint="eastAsia"/>
          <w:color w:val="000000"/>
        </w:rPr>
        <w:t>检验规则、</w:t>
      </w:r>
      <w:r>
        <w:rPr>
          <w:rFonts w:hAnsi="宋体" w:cs="宋体" w:hint="eastAsia"/>
          <w:color w:val="000000"/>
          <w:lang w:val="zh-TW" w:eastAsia="zh-TW"/>
        </w:rPr>
        <w:t>包装</w:t>
      </w:r>
      <w:r>
        <w:rPr>
          <w:rFonts w:hAnsi="宋体" w:cs="宋体" w:hint="eastAsia"/>
          <w:color w:val="000000"/>
          <w:lang w:val="zh-TW"/>
        </w:rPr>
        <w:t>、</w:t>
      </w:r>
      <w:r>
        <w:rPr>
          <w:rFonts w:hAnsi="宋体" w:cs="宋体" w:hint="eastAsia"/>
          <w:color w:val="000000"/>
          <w:lang w:val="zh-TW" w:eastAsia="zh-TW"/>
        </w:rPr>
        <w:t>标签</w:t>
      </w:r>
      <w:r>
        <w:rPr>
          <w:rFonts w:hAnsi="宋体" w:cs="宋体" w:hint="eastAsia"/>
          <w:color w:val="000000"/>
          <w:kern w:val="2"/>
          <w:szCs w:val="22"/>
          <w:lang w:bidi="zh-TW"/>
        </w:rPr>
        <w:t>和标志、</w:t>
      </w:r>
      <w:r>
        <w:rPr>
          <w:rFonts w:hAnsi="宋体" w:cs="宋体" w:hint="eastAsia"/>
          <w:color w:val="000000"/>
          <w:kern w:val="2"/>
          <w:szCs w:val="22"/>
          <w:lang w:val="zh-TW" w:eastAsia="zh-TW" w:bidi="zh-TW"/>
        </w:rPr>
        <w:t>运输</w:t>
      </w:r>
      <w:r>
        <w:rPr>
          <w:rFonts w:hAnsi="宋体" w:cs="宋体" w:hint="eastAsia"/>
          <w:color w:val="000000"/>
          <w:kern w:val="2"/>
          <w:szCs w:val="22"/>
          <w:lang w:bidi="zh-TW"/>
        </w:rPr>
        <w:t>和</w:t>
      </w:r>
      <w:r>
        <w:rPr>
          <w:rFonts w:hAnsi="宋体" w:cs="宋体" w:hint="eastAsia"/>
          <w:color w:val="000000"/>
          <w:kern w:val="2"/>
          <w:szCs w:val="22"/>
          <w:lang w:val="zh-TW" w:eastAsia="zh-TW" w:bidi="zh-TW"/>
        </w:rPr>
        <w:t>贮存</w:t>
      </w:r>
      <w:r>
        <w:rPr>
          <w:rFonts w:hAnsi="宋体" w:cs="宋体" w:hint="eastAsia"/>
          <w:color w:val="000000"/>
          <w:kern w:val="2"/>
          <w:szCs w:val="22"/>
          <w:lang w:val="zh-TW" w:bidi="zh-TW"/>
        </w:rPr>
        <w:t>、</w:t>
      </w:r>
      <w:r>
        <w:rPr>
          <w:rFonts w:hAnsi="宋体" w:cs="宋体" w:hint="eastAsia"/>
          <w:color w:val="000000"/>
          <w:kern w:val="2"/>
          <w:szCs w:val="22"/>
          <w:lang w:bidi="zh-TW"/>
        </w:rPr>
        <w:t>销售及召回的要求。</w:t>
      </w:r>
    </w:p>
    <w:p w:rsidR="0038571B" w:rsidRDefault="00523F10">
      <w:pPr>
        <w:pStyle w:val="3"/>
        <w:tabs>
          <w:tab w:val="right" w:leader="dot" w:pos="9241"/>
        </w:tabs>
        <w:ind w:leftChars="0" w:left="0"/>
        <w:rPr>
          <w:rFonts w:ascii="宋体" w:hAnsi="宋体" w:cs="宋体"/>
          <w:color w:val="000000"/>
        </w:rPr>
      </w:pPr>
      <w:r>
        <w:rPr>
          <w:rFonts w:ascii="宋体" w:hAnsi="宋体" w:cs="宋体" w:hint="eastAsia"/>
          <w:color w:val="000000"/>
        </w:rPr>
        <w:t xml:space="preserve">    本文件适用于面包干的生产、检验和销售。</w:t>
      </w:r>
    </w:p>
    <w:p w:rsidR="0038571B" w:rsidRDefault="00523F10">
      <w:pPr>
        <w:pStyle w:val="a4"/>
        <w:spacing w:before="312" w:after="312"/>
        <w:rPr>
          <w:color w:val="000000"/>
          <w:szCs w:val="22"/>
        </w:rPr>
      </w:pPr>
      <w:bookmarkStart w:id="29" w:name="_Toc34064676"/>
      <w:bookmarkStart w:id="30" w:name="_Toc9261"/>
      <w:bookmarkStart w:id="31" w:name="_Toc34064618"/>
      <w:bookmarkStart w:id="32" w:name="_Toc50641519"/>
      <w:bookmarkStart w:id="33" w:name="_Toc43899013"/>
      <w:r>
        <w:rPr>
          <w:rFonts w:hint="eastAsia"/>
          <w:color w:val="000000"/>
          <w:szCs w:val="22"/>
        </w:rPr>
        <w:t>规范性引用文件</w:t>
      </w:r>
      <w:bookmarkEnd w:id="29"/>
      <w:bookmarkEnd w:id="30"/>
      <w:bookmarkEnd w:id="31"/>
      <w:bookmarkEnd w:id="32"/>
      <w:bookmarkEnd w:id="33"/>
    </w:p>
    <w:p w:rsidR="0038571B" w:rsidRDefault="00523F10">
      <w:pPr>
        <w:pStyle w:val="affd"/>
        <w:rPr>
          <w:color w:val="000000"/>
          <w:szCs w:val="22"/>
        </w:rPr>
      </w:pPr>
      <w:r>
        <w:rPr>
          <w:rFonts w:hint="eastAsia"/>
          <w:color w:val="000000"/>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8571B" w:rsidRDefault="00523F10">
      <w:pPr>
        <w:pStyle w:val="affd"/>
        <w:rPr>
          <w:color w:val="000000" w:themeColor="text1"/>
          <w:szCs w:val="22"/>
        </w:rPr>
      </w:pPr>
      <w:r>
        <w:rPr>
          <w:rFonts w:hint="eastAsia"/>
          <w:color w:val="000000" w:themeColor="text1"/>
        </w:rPr>
        <w:t>GB/T 191 包装储运图示标志</w:t>
      </w:r>
    </w:p>
    <w:p w:rsidR="0038571B" w:rsidRDefault="00523F10">
      <w:pPr>
        <w:pStyle w:val="affd"/>
        <w:rPr>
          <w:color w:val="000000" w:themeColor="text1"/>
        </w:rPr>
      </w:pPr>
      <w:r>
        <w:rPr>
          <w:rFonts w:hint="eastAsia"/>
          <w:color w:val="000000" w:themeColor="text1"/>
        </w:rPr>
        <w:t>GB 2760 食品安全国家标准 食品添加剂使用卫生标准</w:t>
      </w:r>
    </w:p>
    <w:p w:rsidR="0038571B" w:rsidRDefault="00523F10">
      <w:pPr>
        <w:pStyle w:val="affd"/>
        <w:rPr>
          <w:color w:val="000000" w:themeColor="text1"/>
        </w:rPr>
      </w:pPr>
      <w:r>
        <w:rPr>
          <w:rFonts w:hint="eastAsia"/>
          <w:color w:val="000000" w:themeColor="text1"/>
        </w:rPr>
        <w:t>GB 2762 食品安全国家标准 食品中污染物限量</w:t>
      </w:r>
    </w:p>
    <w:p w:rsidR="0038571B" w:rsidRDefault="00523F10">
      <w:pPr>
        <w:pStyle w:val="affd"/>
        <w:rPr>
          <w:color w:val="000000" w:themeColor="text1"/>
        </w:rPr>
      </w:pPr>
      <w:r>
        <w:rPr>
          <w:rFonts w:hint="eastAsia"/>
          <w:color w:val="000000" w:themeColor="text1"/>
        </w:rPr>
        <w:t>GB 4789.1 食品安全国家标准 食品微生物学检验 总则</w:t>
      </w:r>
    </w:p>
    <w:p w:rsidR="0038571B" w:rsidRDefault="00523F10">
      <w:pPr>
        <w:pStyle w:val="affd"/>
        <w:rPr>
          <w:color w:val="000000" w:themeColor="text1"/>
        </w:rPr>
      </w:pPr>
      <w:r>
        <w:rPr>
          <w:rFonts w:hint="eastAsia"/>
          <w:color w:val="000000" w:themeColor="text1"/>
        </w:rPr>
        <w:t>GB 4789.2 食品安全国家标准 食品微生物学检验 菌落总数测定</w:t>
      </w:r>
    </w:p>
    <w:p w:rsidR="0038571B" w:rsidRDefault="00523F10">
      <w:pPr>
        <w:pStyle w:val="affd"/>
        <w:rPr>
          <w:color w:val="000000" w:themeColor="text1"/>
        </w:rPr>
      </w:pPr>
      <w:r>
        <w:rPr>
          <w:rFonts w:hint="eastAsia"/>
          <w:color w:val="000000" w:themeColor="text1"/>
        </w:rPr>
        <w:t>GB 4789.3 食品安全国家标准 食品微生物学检验 大肠菌群计数</w:t>
      </w:r>
    </w:p>
    <w:p w:rsidR="0038571B" w:rsidRDefault="00523F10">
      <w:pPr>
        <w:pStyle w:val="affd"/>
        <w:rPr>
          <w:color w:val="000000" w:themeColor="text1"/>
        </w:rPr>
      </w:pPr>
      <w:r>
        <w:rPr>
          <w:rFonts w:hint="eastAsia"/>
          <w:color w:val="000000" w:themeColor="text1"/>
        </w:rPr>
        <w:t>GB 4789.15 食品安全国家标准 食品微生物学检验 霉菌和酵母计数</w:t>
      </w:r>
    </w:p>
    <w:p w:rsidR="0038571B" w:rsidRDefault="00523F10">
      <w:pPr>
        <w:pStyle w:val="affd"/>
        <w:rPr>
          <w:color w:val="000000" w:themeColor="text1"/>
          <w:szCs w:val="22"/>
        </w:rPr>
      </w:pPr>
      <w:r>
        <w:rPr>
          <w:rFonts w:hint="eastAsia"/>
          <w:color w:val="000000" w:themeColor="text1"/>
          <w:szCs w:val="22"/>
        </w:rPr>
        <w:t>GB 4806.7 食品安全国家标准 食品接触用塑料材料及制品</w:t>
      </w:r>
    </w:p>
    <w:p w:rsidR="0038571B" w:rsidRDefault="00523F10">
      <w:pPr>
        <w:pStyle w:val="affd"/>
        <w:rPr>
          <w:color w:val="000000" w:themeColor="text1"/>
        </w:rPr>
      </w:pPr>
      <w:r>
        <w:rPr>
          <w:rFonts w:hint="eastAsia"/>
          <w:color w:val="000000" w:themeColor="text1"/>
        </w:rPr>
        <w:t>GB 5009.3 食品安全国家标准 食品中水分的测定</w:t>
      </w:r>
    </w:p>
    <w:p w:rsidR="0038571B" w:rsidRDefault="00523F10">
      <w:pPr>
        <w:pStyle w:val="affd"/>
        <w:rPr>
          <w:color w:val="000000" w:themeColor="text1"/>
        </w:rPr>
      </w:pPr>
      <w:r>
        <w:rPr>
          <w:rFonts w:hint="eastAsia"/>
          <w:color w:val="000000" w:themeColor="text1"/>
        </w:rPr>
        <w:t>GB 5009.5 食品安全国家标准 食品中蛋白质的测定</w:t>
      </w:r>
    </w:p>
    <w:p w:rsidR="0038571B" w:rsidRDefault="00523F10">
      <w:pPr>
        <w:pStyle w:val="affd"/>
        <w:rPr>
          <w:color w:val="000000" w:themeColor="text1"/>
        </w:rPr>
      </w:pPr>
      <w:r>
        <w:rPr>
          <w:rFonts w:hint="eastAsia"/>
          <w:color w:val="000000" w:themeColor="text1"/>
        </w:rPr>
        <w:t>GB 5009.6 食品安全国家标准 食品中脂肪的测定</w:t>
      </w:r>
    </w:p>
    <w:p w:rsidR="0038571B" w:rsidRDefault="00523F10">
      <w:pPr>
        <w:pStyle w:val="affd"/>
        <w:rPr>
          <w:color w:val="000000" w:themeColor="text1"/>
        </w:rPr>
      </w:pPr>
      <w:r>
        <w:rPr>
          <w:rFonts w:hint="eastAsia"/>
          <w:color w:val="000000" w:themeColor="text1"/>
        </w:rPr>
        <w:t>GB 5009.227 食品安全国家标准 食品中过氧化值的测定</w:t>
      </w:r>
    </w:p>
    <w:p w:rsidR="0038571B" w:rsidRDefault="00523F10">
      <w:pPr>
        <w:pStyle w:val="affd"/>
        <w:rPr>
          <w:color w:val="000000" w:themeColor="text1"/>
        </w:rPr>
      </w:pPr>
      <w:r>
        <w:rPr>
          <w:rFonts w:hint="eastAsia"/>
          <w:color w:val="000000" w:themeColor="text1"/>
        </w:rPr>
        <w:t>GB 5009.229 食品安全国家标准 食品中酸价的测定</w:t>
      </w:r>
    </w:p>
    <w:p w:rsidR="0038571B" w:rsidRDefault="00523F10">
      <w:pPr>
        <w:pStyle w:val="affd"/>
        <w:rPr>
          <w:color w:val="000000" w:themeColor="text1"/>
        </w:rPr>
      </w:pPr>
      <w:r>
        <w:rPr>
          <w:rFonts w:hint="eastAsia"/>
          <w:color w:val="000000" w:themeColor="text1"/>
        </w:rPr>
        <w:t>GB 7099 食品安全国家标准 糕点、面包</w:t>
      </w:r>
    </w:p>
    <w:p w:rsidR="0038571B" w:rsidRDefault="00523F10">
      <w:pPr>
        <w:pStyle w:val="affd"/>
        <w:rPr>
          <w:color w:val="000000" w:themeColor="text1"/>
        </w:rPr>
      </w:pPr>
      <w:r>
        <w:rPr>
          <w:rFonts w:hint="eastAsia"/>
          <w:color w:val="000000" w:themeColor="text1"/>
        </w:rPr>
        <w:t>GB 7718 食品安全国家标准 预包装食品标签通则</w:t>
      </w:r>
    </w:p>
    <w:p w:rsidR="0038571B" w:rsidRDefault="00523F10">
      <w:pPr>
        <w:pStyle w:val="affd"/>
        <w:rPr>
          <w:color w:val="000000" w:themeColor="text1"/>
        </w:rPr>
      </w:pPr>
      <w:r>
        <w:rPr>
          <w:rFonts w:hint="eastAsia"/>
          <w:color w:val="000000" w:themeColor="text1"/>
        </w:rPr>
        <w:t>GB 8957 食品安全国家标准 糕点、面包卫生规范</w:t>
      </w:r>
    </w:p>
    <w:p w:rsidR="0038571B" w:rsidRDefault="00523F10">
      <w:pPr>
        <w:pStyle w:val="affd"/>
        <w:rPr>
          <w:color w:val="000000" w:themeColor="text1"/>
        </w:rPr>
      </w:pPr>
      <w:r>
        <w:rPr>
          <w:rFonts w:hint="eastAsia"/>
          <w:color w:val="000000" w:themeColor="text1"/>
        </w:rPr>
        <w:t>GB 14880 食品安全国家标准 食品营养强化剂使用标准</w:t>
      </w:r>
    </w:p>
    <w:p w:rsidR="0038571B" w:rsidRDefault="00523F10">
      <w:pPr>
        <w:pStyle w:val="affd"/>
        <w:rPr>
          <w:color w:val="000000" w:themeColor="text1"/>
          <w:sz w:val="18"/>
          <w:szCs w:val="18"/>
        </w:rPr>
      </w:pPr>
      <w:r>
        <w:rPr>
          <w:rFonts w:hint="eastAsia"/>
          <w:color w:val="000000" w:themeColor="text1"/>
          <w:szCs w:val="22"/>
        </w:rPr>
        <w:t>GB/T 20977 糕点通则</w:t>
      </w:r>
    </w:p>
    <w:p w:rsidR="0038571B" w:rsidRDefault="00523F10">
      <w:pPr>
        <w:pStyle w:val="affd"/>
        <w:rPr>
          <w:color w:val="000000" w:themeColor="text1"/>
          <w:szCs w:val="22"/>
        </w:rPr>
      </w:pPr>
      <w:r>
        <w:rPr>
          <w:rFonts w:hint="eastAsia"/>
          <w:color w:val="000000" w:themeColor="text1"/>
          <w:szCs w:val="22"/>
        </w:rPr>
        <w:t>GB/T 20981 面包</w:t>
      </w:r>
    </w:p>
    <w:p w:rsidR="0038571B" w:rsidRDefault="00523F10">
      <w:pPr>
        <w:pStyle w:val="affd"/>
        <w:rPr>
          <w:color w:val="000000" w:themeColor="text1"/>
        </w:rPr>
      </w:pPr>
      <w:r>
        <w:rPr>
          <w:rFonts w:hint="eastAsia"/>
          <w:color w:val="000000" w:themeColor="text1"/>
        </w:rPr>
        <w:t>GB 28050 食品安全国家标准 预包装食品营养标签通则</w:t>
      </w:r>
    </w:p>
    <w:p w:rsidR="0038571B" w:rsidRDefault="00523F10">
      <w:pPr>
        <w:pStyle w:val="affd"/>
        <w:rPr>
          <w:color w:val="000000" w:themeColor="text1"/>
        </w:rPr>
      </w:pPr>
      <w:r>
        <w:rPr>
          <w:rFonts w:hint="eastAsia"/>
          <w:color w:val="000000" w:themeColor="text1"/>
        </w:rPr>
        <w:t>GB 29921 食品安全国家标准 食品中致病菌限量</w:t>
      </w:r>
    </w:p>
    <w:p w:rsidR="00266978" w:rsidRPr="00266978" w:rsidRDefault="00266978" w:rsidP="00266978">
      <w:pPr>
        <w:pStyle w:val="affd"/>
        <w:rPr>
          <w:color w:val="000000" w:themeColor="text1"/>
          <w:szCs w:val="22"/>
        </w:rPr>
      </w:pPr>
      <w:r w:rsidRPr="00266978">
        <w:rPr>
          <w:rFonts w:hint="eastAsia"/>
          <w:color w:val="000000" w:themeColor="text1"/>
          <w:szCs w:val="22"/>
        </w:rPr>
        <w:t>GB 31621 食品安全国家标准 食品经营过程卫生规范</w:t>
      </w:r>
    </w:p>
    <w:p w:rsidR="0038571B" w:rsidRDefault="00523F10">
      <w:pPr>
        <w:pStyle w:val="affd"/>
        <w:rPr>
          <w:color w:val="000000" w:themeColor="text1"/>
        </w:rPr>
      </w:pPr>
      <w:r>
        <w:rPr>
          <w:rFonts w:hint="eastAsia"/>
          <w:color w:val="000000" w:themeColor="text1"/>
        </w:rPr>
        <w:t>JJF 1070 定量包装商品净含量计量检验规则</w:t>
      </w:r>
    </w:p>
    <w:p w:rsidR="0038571B" w:rsidRDefault="00523F10">
      <w:pPr>
        <w:pStyle w:val="affd"/>
        <w:rPr>
          <w:color w:val="000000" w:themeColor="text1"/>
        </w:rPr>
      </w:pPr>
      <w:r>
        <w:rPr>
          <w:rFonts w:hint="eastAsia"/>
          <w:color w:val="000000" w:themeColor="text1"/>
        </w:rPr>
        <w:t>国家质量监督检验检疫总局令[2005]第75号 定量包装商品计量监督管理办法</w:t>
      </w:r>
    </w:p>
    <w:p w:rsidR="0038571B" w:rsidRDefault="00523F10">
      <w:pPr>
        <w:pStyle w:val="a4"/>
        <w:spacing w:before="312" w:after="312"/>
        <w:rPr>
          <w:color w:val="000000"/>
          <w:szCs w:val="22"/>
        </w:rPr>
      </w:pPr>
      <w:bookmarkStart w:id="34" w:name="_Toc50641520"/>
      <w:bookmarkStart w:id="35" w:name="_Toc43899014"/>
      <w:bookmarkStart w:id="36" w:name="_Toc9148"/>
      <w:r>
        <w:rPr>
          <w:rFonts w:hint="eastAsia"/>
          <w:color w:val="000000"/>
          <w:szCs w:val="22"/>
        </w:rPr>
        <w:t>术语和定义</w:t>
      </w:r>
      <w:bookmarkEnd w:id="34"/>
      <w:bookmarkEnd w:id="35"/>
      <w:bookmarkEnd w:id="36"/>
    </w:p>
    <w:p w:rsidR="0038571B" w:rsidRDefault="00523F10">
      <w:pPr>
        <w:widowControl/>
        <w:ind w:firstLineChars="200" w:firstLine="420"/>
        <w:rPr>
          <w:rFonts w:ascii="宋体"/>
          <w:color w:val="000000"/>
          <w:kern w:val="0"/>
          <w:szCs w:val="21"/>
        </w:rPr>
      </w:pPr>
      <w:r>
        <w:rPr>
          <w:rFonts w:ascii="宋体" w:hint="eastAsia"/>
          <w:color w:val="000000"/>
          <w:kern w:val="0"/>
          <w:szCs w:val="21"/>
        </w:rPr>
        <w:lastRenderedPageBreak/>
        <w:t>下列术语和定义适用于本文件。</w:t>
      </w:r>
    </w:p>
    <w:p w:rsidR="0038571B" w:rsidRDefault="0038571B">
      <w:pPr>
        <w:pStyle w:val="a5"/>
        <w:spacing w:before="156" w:after="156"/>
        <w:ind w:left="0"/>
        <w:rPr>
          <w:rFonts w:ascii="宋体" w:eastAsia="宋体" w:hAnsi="宋体" w:cs="宋体"/>
          <w:color w:val="000000"/>
        </w:rPr>
      </w:pPr>
    </w:p>
    <w:p w:rsidR="0038571B" w:rsidRDefault="00523F10">
      <w:pPr>
        <w:widowControl/>
        <w:spacing w:beforeLines="50" w:before="156" w:afterLines="50" w:after="156"/>
        <w:ind w:firstLineChars="200" w:firstLine="420"/>
        <w:rPr>
          <w:rFonts w:ascii="黑体" w:eastAsia="黑体" w:hAnsi="黑体"/>
          <w:color w:val="000000"/>
          <w:kern w:val="0"/>
          <w:szCs w:val="21"/>
        </w:rPr>
      </w:pPr>
      <w:r>
        <w:rPr>
          <w:rFonts w:ascii="黑体" w:eastAsia="黑体" w:hAnsi="黑体" w:hint="eastAsia"/>
          <w:color w:val="000000"/>
          <w:kern w:val="0"/>
          <w:szCs w:val="21"/>
        </w:rPr>
        <w:t xml:space="preserve">面包干 </w:t>
      </w:r>
      <w:r w:rsidR="00E554CB">
        <w:rPr>
          <w:rFonts w:ascii="黑体" w:eastAsia="黑体" w:hAnsi="黑体" w:hint="eastAsia"/>
          <w:color w:val="000000"/>
          <w:kern w:val="0"/>
          <w:szCs w:val="21"/>
        </w:rPr>
        <w:t>r</w:t>
      </w:r>
      <w:r>
        <w:rPr>
          <w:rFonts w:ascii="黑体" w:eastAsia="黑体" w:hAnsi="黑体" w:hint="eastAsia"/>
          <w:color w:val="000000"/>
          <w:kern w:val="0"/>
          <w:szCs w:val="21"/>
        </w:rPr>
        <w:t>usk</w:t>
      </w:r>
    </w:p>
    <w:p w:rsidR="0038571B" w:rsidRDefault="00523F10">
      <w:pPr>
        <w:widowControl/>
        <w:ind w:firstLineChars="200" w:firstLine="420"/>
        <w:rPr>
          <w:rFonts w:ascii="宋体" w:hAnsi="宋体" w:cs="宋体"/>
          <w:color w:val="000000"/>
          <w:kern w:val="0"/>
          <w:szCs w:val="21"/>
        </w:rPr>
      </w:pPr>
      <w:r>
        <w:rPr>
          <w:rFonts w:ascii="宋体" w:hAnsi="宋体" w:cs="宋体" w:hint="eastAsia"/>
          <w:color w:val="000000"/>
          <w:kern w:val="0"/>
          <w:szCs w:val="21"/>
        </w:rPr>
        <w:t>以面包为主要原料，经切片、</w:t>
      </w:r>
      <w:r w:rsidR="003D6996">
        <w:rPr>
          <w:rFonts w:ascii="宋体" w:hAnsi="宋体" w:cs="宋体" w:hint="eastAsia"/>
          <w:color w:val="000000"/>
          <w:kern w:val="0"/>
          <w:szCs w:val="21"/>
        </w:rPr>
        <w:t>切丁、切条等成型工艺、</w:t>
      </w:r>
      <w:r>
        <w:rPr>
          <w:rFonts w:ascii="宋体" w:hAnsi="宋体" w:cs="宋体" w:hint="eastAsia"/>
          <w:color w:val="000000"/>
          <w:kern w:val="0"/>
          <w:szCs w:val="21"/>
        </w:rPr>
        <w:t>调味或不调味、烘干、冷却、涂层或</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涂层、冷藏或不冷藏、包装等工序制成的食品。</w:t>
      </w:r>
    </w:p>
    <w:p w:rsidR="0038571B" w:rsidRDefault="00523F10">
      <w:pPr>
        <w:pStyle w:val="a4"/>
        <w:spacing w:before="312" w:after="312"/>
        <w:rPr>
          <w:color w:val="000000"/>
          <w:szCs w:val="22"/>
        </w:rPr>
      </w:pPr>
      <w:bookmarkStart w:id="37" w:name="_Toc43899015"/>
      <w:bookmarkStart w:id="38" w:name="_Toc50641521"/>
      <w:r>
        <w:rPr>
          <w:rFonts w:hint="eastAsia"/>
          <w:color w:val="000000"/>
          <w:szCs w:val="22"/>
        </w:rPr>
        <w:t>要求</w:t>
      </w:r>
      <w:bookmarkEnd w:id="37"/>
      <w:bookmarkEnd w:id="38"/>
    </w:p>
    <w:p w:rsidR="0038571B" w:rsidRDefault="00523F10">
      <w:pPr>
        <w:pStyle w:val="a5"/>
        <w:spacing w:before="156" w:after="156"/>
        <w:ind w:left="0"/>
        <w:rPr>
          <w:color w:val="000000"/>
        </w:rPr>
      </w:pPr>
      <w:r>
        <w:rPr>
          <w:rFonts w:hint="eastAsia"/>
          <w:color w:val="000000"/>
        </w:rPr>
        <w:t>原辅料要求</w:t>
      </w:r>
    </w:p>
    <w:p w:rsidR="0038571B" w:rsidRDefault="00523F10">
      <w:pPr>
        <w:pStyle w:val="afff9"/>
      </w:pPr>
      <w:r>
        <w:rPr>
          <w:rFonts w:hint="eastAsia"/>
        </w:rPr>
        <w:t>面包应符合GB 7099和</w:t>
      </w:r>
      <w:r>
        <w:rPr>
          <w:rFonts w:hint="eastAsia"/>
          <w:color w:val="000000" w:themeColor="text1"/>
          <w:szCs w:val="22"/>
        </w:rPr>
        <w:t>GB/T 20981</w:t>
      </w:r>
      <w:r>
        <w:rPr>
          <w:rFonts w:hint="eastAsia"/>
        </w:rPr>
        <w:t>的规定。</w:t>
      </w:r>
    </w:p>
    <w:p w:rsidR="0038571B" w:rsidRDefault="00523F10">
      <w:pPr>
        <w:pStyle w:val="afff9"/>
      </w:pPr>
      <w:r>
        <w:rPr>
          <w:rFonts w:hint="eastAsia"/>
        </w:rPr>
        <w:t>其他原辅料应符合相关国家标准或行业标准的规定。</w:t>
      </w:r>
    </w:p>
    <w:p w:rsidR="0038571B" w:rsidRDefault="00523F10">
      <w:pPr>
        <w:pStyle w:val="a5"/>
        <w:spacing w:before="156" w:after="156"/>
        <w:ind w:left="0"/>
        <w:rPr>
          <w:color w:val="000000"/>
        </w:rPr>
      </w:pPr>
      <w:r>
        <w:rPr>
          <w:rFonts w:hint="eastAsia"/>
          <w:color w:val="000000"/>
        </w:rPr>
        <w:t>感官要求</w:t>
      </w:r>
    </w:p>
    <w:p w:rsidR="0038571B" w:rsidRDefault="00523F10">
      <w:pPr>
        <w:pStyle w:val="affd"/>
        <w:rPr>
          <w:color w:val="000000"/>
        </w:rPr>
      </w:pPr>
      <w:r>
        <w:rPr>
          <w:rFonts w:hint="eastAsia"/>
          <w:color w:val="000000"/>
        </w:rPr>
        <w:t>感官要求应符合表 1 的规定。</w:t>
      </w:r>
    </w:p>
    <w:p w:rsidR="0038571B" w:rsidRDefault="00523F10">
      <w:pPr>
        <w:pStyle w:val="af7"/>
        <w:spacing w:before="156" w:after="156"/>
      </w:pPr>
      <w:r>
        <w:rPr>
          <w:rFonts w:hint="eastAsia"/>
        </w:rPr>
        <w:t>感官要求</w:t>
      </w:r>
    </w:p>
    <w:tbl>
      <w:tblPr>
        <w:tblW w:w="9071" w:type="dxa"/>
        <w:jc w:val="center"/>
        <w:tblInd w:w="1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34"/>
        <w:gridCol w:w="2968"/>
        <w:gridCol w:w="2969"/>
      </w:tblGrid>
      <w:tr w:rsidR="0038571B">
        <w:trPr>
          <w:trHeight w:val="151"/>
          <w:jc w:val="center"/>
        </w:trPr>
        <w:tc>
          <w:tcPr>
            <w:tcW w:w="3134" w:type="dxa"/>
            <w:vMerge w:val="restart"/>
            <w:tcBorders>
              <w:tl2br w:val="nil"/>
              <w:tr2bl w:val="nil"/>
            </w:tcBorders>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项目</w:t>
            </w:r>
          </w:p>
        </w:tc>
        <w:tc>
          <w:tcPr>
            <w:tcW w:w="5937" w:type="dxa"/>
            <w:gridSpan w:val="2"/>
            <w:tcBorders>
              <w:tl2br w:val="nil"/>
              <w:tr2bl w:val="nil"/>
            </w:tcBorders>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要求</w:t>
            </w:r>
          </w:p>
        </w:tc>
      </w:tr>
      <w:tr w:rsidR="0038571B">
        <w:trPr>
          <w:trHeight w:val="151"/>
          <w:jc w:val="center"/>
        </w:trPr>
        <w:tc>
          <w:tcPr>
            <w:tcW w:w="3134" w:type="dxa"/>
            <w:vMerge/>
            <w:tcBorders>
              <w:tl2br w:val="nil"/>
              <w:tr2bl w:val="nil"/>
            </w:tcBorders>
          </w:tcPr>
          <w:p w:rsidR="0038571B" w:rsidRDefault="0038571B">
            <w:pPr>
              <w:pStyle w:val="affd"/>
              <w:ind w:firstLineChars="0" w:firstLine="0"/>
              <w:jc w:val="center"/>
            </w:pPr>
          </w:p>
        </w:tc>
        <w:tc>
          <w:tcPr>
            <w:tcW w:w="2968" w:type="dxa"/>
            <w:tcBorders>
              <w:tl2br w:val="nil"/>
              <w:tr2bl w:val="nil"/>
            </w:tcBorders>
          </w:tcPr>
          <w:p w:rsidR="0038571B" w:rsidRDefault="00523F10">
            <w:pPr>
              <w:pStyle w:val="affd"/>
              <w:ind w:firstLineChars="0" w:firstLine="0"/>
              <w:jc w:val="center"/>
            </w:pPr>
            <w:r>
              <w:rPr>
                <w:rFonts w:hint="eastAsia"/>
              </w:rPr>
              <w:t>优级</w:t>
            </w:r>
          </w:p>
        </w:tc>
        <w:tc>
          <w:tcPr>
            <w:tcW w:w="2969" w:type="dxa"/>
            <w:tcBorders>
              <w:tl2br w:val="nil"/>
              <w:tr2bl w:val="nil"/>
            </w:tcBorders>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合格</w:t>
            </w:r>
          </w:p>
        </w:tc>
      </w:tr>
      <w:tr w:rsidR="0038571B">
        <w:trPr>
          <w:trHeight w:val="293"/>
          <w:jc w:val="center"/>
        </w:trPr>
        <w:tc>
          <w:tcPr>
            <w:tcW w:w="3134" w:type="dxa"/>
            <w:tcBorders>
              <w:tl2br w:val="nil"/>
              <w:tr2bl w:val="nil"/>
            </w:tcBorders>
          </w:tcPr>
          <w:p w:rsidR="0038571B" w:rsidRDefault="00523F10">
            <w:pPr>
              <w:jc w:val="left"/>
              <w:rPr>
                <w:rFonts w:ascii="宋体" w:hAnsi="宋体" w:cs="宋体"/>
                <w:color w:val="000000"/>
                <w:szCs w:val="21"/>
              </w:rPr>
            </w:pPr>
            <w:r>
              <w:rPr>
                <w:rFonts w:ascii="宋体" w:hAnsi="宋体" w:cs="宋体" w:hint="eastAsia"/>
                <w:color w:val="000000"/>
                <w:szCs w:val="21"/>
              </w:rPr>
              <w:t>色泽</w:t>
            </w:r>
          </w:p>
        </w:tc>
        <w:tc>
          <w:tcPr>
            <w:tcW w:w="5937" w:type="dxa"/>
            <w:gridSpan w:val="2"/>
            <w:tcBorders>
              <w:tl2br w:val="nil"/>
              <w:tr2bl w:val="nil"/>
            </w:tcBorders>
          </w:tcPr>
          <w:p w:rsidR="0038571B" w:rsidRDefault="00523F10">
            <w:pPr>
              <w:jc w:val="center"/>
              <w:rPr>
                <w:rFonts w:ascii="宋体" w:hAnsi="宋体" w:cs="宋体"/>
                <w:color w:val="000000"/>
                <w:szCs w:val="21"/>
              </w:rPr>
            </w:pPr>
            <w:r>
              <w:rPr>
                <w:rFonts w:ascii="宋体" w:hAnsi="宋体" w:cs="宋体" w:hint="eastAsia"/>
                <w:color w:val="000000"/>
                <w:szCs w:val="21"/>
              </w:rPr>
              <w:t>具有产品应有的色泽</w:t>
            </w:r>
          </w:p>
        </w:tc>
      </w:tr>
      <w:tr w:rsidR="0038571B">
        <w:trPr>
          <w:jc w:val="center"/>
        </w:trPr>
        <w:tc>
          <w:tcPr>
            <w:tcW w:w="3134" w:type="dxa"/>
            <w:tcBorders>
              <w:tl2br w:val="nil"/>
              <w:tr2bl w:val="nil"/>
            </w:tcBorders>
          </w:tcPr>
          <w:p w:rsidR="0038571B" w:rsidRDefault="00523F10">
            <w:pPr>
              <w:jc w:val="left"/>
              <w:rPr>
                <w:rFonts w:ascii="宋体" w:hAnsi="宋体" w:cs="宋体"/>
                <w:color w:val="000000"/>
                <w:szCs w:val="21"/>
              </w:rPr>
            </w:pPr>
            <w:r>
              <w:rPr>
                <w:rFonts w:ascii="宋体" w:hAnsi="宋体" w:cs="宋体" w:hint="eastAsia"/>
                <w:color w:val="000000"/>
                <w:szCs w:val="21"/>
              </w:rPr>
              <w:t>滋味、气味</w:t>
            </w:r>
          </w:p>
        </w:tc>
        <w:tc>
          <w:tcPr>
            <w:tcW w:w="5937" w:type="dxa"/>
            <w:gridSpan w:val="2"/>
            <w:tcBorders>
              <w:tl2br w:val="nil"/>
              <w:tr2bl w:val="nil"/>
            </w:tcBorders>
          </w:tcPr>
          <w:p w:rsidR="0038571B" w:rsidRDefault="00523F10">
            <w:pPr>
              <w:jc w:val="center"/>
              <w:rPr>
                <w:rFonts w:ascii="宋体" w:hAnsi="宋体" w:cs="宋体"/>
                <w:color w:val="000000"/>
                <w:szCs w:val="21"/>
              </w:rPr>
            </w:pPr>
            <w:r>
              <w:rPr>
                <w:rFonts w:ascii="宋体" w:hAnsi="宋体" w:cs="宋体" w:hint="eastAsia"/>
                <w:color w:val="000000"/>
                <w:szCs w:val="21"/>
              </w:rPr>
              <w:t>具有产品应有的滋味和气味，无异味</w:t>
            </w:r>
          </w:p>
        </w:tc>
      </w:tr>
      <w:tr w:rsidR="0038571B">
        <w:trPr>
          <w:trHeight w:val="90"/>
          <w:jc w:val="center"/>
        </w:trPr>
        <w:tc>
          <w:tcPr>
            <w:tcW w:w="3134" w:type="dxa"/>
            <w:tcBorders>
              <w:tl2br w:val="nil"/>
              <w:tr2bl w:val="nil"/>
            </w:tcBorders>
            <w:vAlign w:val="center"/>
          </w:tcPr>
          <w:p w:rsidR="0038571B" w:rsidRDefault="00523F10">
            <w:pPr>
              <w:jc w:val="left"/>
              <w:rPr>
                <w:rFonts w:ascii="宋体" w:hAnsi="宋体" w:cs="宋体"/>
                <w:color w:val="000000"/>
                <w:szCs w:val="21"/>
              </w:rPr>
            </w:pPr>
            <w:r>
              <w:rPr>
                <w:rFonts w:ascii="宋体" w:hAnsi="宋体" w:cs="宋体" w:hint="eastAsia"/>
                <w:color w:val="000000"/>
                <w:szCs w:val="21"/>
              </w:rPr>
              <w:t>组织状态</w:t>
            </w:r>
          </w:p>
        </w:tc>
        <w:tc>
          <w:tcPr>
            <w:tcW w:w="2968" w:type="dxa"/>
            <w:tcBorders>
              <w:tl2br w:val="nil"/>
              <w:tr2bl w:val="nil"/>
            </w:tcBorders>
          </w:tcPr>
          <w:p w:rsidR="0038571B" w:rsidRDefault="00523F10" w:rsidP="003D6996">
            <w:pPr>
              <w:jc w:val="left"/>
              <w:rPr>
                <w:rFonts w:ascii="宋体" w:hAnsi="宋体" w:cs="宋体"/>
                <w:color w:val="000000"/>
                <w:szCs w:val="21"/>
              </w:rPr>
            </w:pPr>
            <w:r>
              <w:rPr>
                <w:rFonts w:ascii="宋体" w:hAnsi="宋体" w:cs="宋体" w:hint="eastAsia"/>
                <w:color w:val="000000"/>
                <w:szCs w:val="21"/>
              </w:rPr>
              <w:t>具有产品应有的状态，无霉变，有涂层产品涂层均匀，无裂纹</w:t>
            </w:r>
          </w:p>
        </w:tc>
        <w:tc>
          <w:tcPr>
            <w:tcW w:w="2969" w:type="dxa"/>
            <w:tcBorders>
              <w:tl2br w:val="nil"/>
              <w:tr2bl w:val="nil"/>
            </w:tcBorders>
          </w:tcPr>
          <w:p w:rsidR="0038571B" w:rsidRDefault="00523F10" w:rsidP="003D6996">
            <w:pPr>
              <w:jc w:val="left"/>
              <w:rPr>
                <w:rFonts w:ascii="宋体" w:hAnsi="宋体" w:cs="宋体"/>
                <w:color w:val="000000"/>
                <w:szCs w:val="21"/>
              </w:rPr>
            </w:pPr>
            <w:r>
              <w:rPr>
                <w:rFonts w:ascii="宋体" w:hAnsi="宋体" w:cs="宋体" w:hint="eastAsia"/>
                <w:color w:val="000000"/>
                <w:szCs w:val="21"/>
              </w:rPr>
              <w:t>具有产品应有的状态，无霉变，有涂层产品涂层</w:t>
            </w:r>
            <w:r w:rsidR="003D6996">
              <w:rPr>
                <w:rFonts w:ascii="宋体" w:hAnsi="宋体" w:cs="宋体" w:hint="eastAsia"/>
                <w:color w:val="000000"/>
                <w:szCs w:val="21"/>
              </w:rPr>
              <w:t>允许有</w:t>
            </w:r>
            <w:r>
              <w:rPr>
                <w:rFonts w:ascii="宋体" w:hAnsi="宋体" w:cs="宋体" w:hint="eastAsia"/>
                <w:color w:val="000000"/>
                <w:szCs w:val="21"/>
              </w:rPr>
              <w:t>稍不均匀</w:t>
            </w:r>
            <w:r w:rsidR="003D6996">
              <w:rPr>
                <w:rFonts w:ascii="宋体" w:hAnsi="宋体" w:cs="宋体" w:hint="eastAsia"/>
                <w:color w:val="000000"/>
                <w:szCs w:val="21"/>
              </w:rPr>
              <w:t>和</w:t>
            </w:r>
            <w:r>
              <w:rPr>
                <w:rFonts w:ascii="宋体" w:hAnsi="宋体" w:cs="宋体" w:hint="eastAsia"/>
                <w:color w:val="000000"/>
                <w:szCs w:val="21"/>
              </w:rPr>
              <w:t>少许裂纹</w:t>
            </w:r>
          </w:p>
        </w:tc>
      </w:tr>
      <w:tr w:rsidR="0038571B">
        <w:trPr>
          <w:trHeight w:val="311"/>
          <w:jc w:val="center"/>
        </w:trPr>
        <w:tc>
          <w:tcPr>
            <w:tcW w:w="3134" w:type="dxa"/>
            <w:tcBorders>
              <w:tl2br w:val="nil"/>
              <w:tr2bl w:val="nil"/>
            </w:tcBorders>
            <w:vAlign w:val="center"/>
          </w:tcPr>
          <w:p w:rsidR="0038571B" w:rsidRDefault="00523F10">
            <w:pPr>
              <w:jc w:val="left"/>
              <w:rPr>
                <w:rFonts w:ascii="宋体" w:hAnsi="宋体" w:cs="宋体"/>
                <w:color w:val="000000"/>
                <w:szCs w:val="21"/>
              </w:rPr>
            </w:pPr>
            <w:r>
              <w:rPr>
                <w:rFonts w:ascii="宋体" w:hAnsi="宋体" w:cs="宋体" w:hint="eastAsia"/>
                <w:color w:val="000000"/>
                <w:szCs w:val="21"/>
              </w:rPr>
              <w:t>杂质</w:t>
            </w:r>
          </w:p>
        </w:tc>
        <w:tc>
          <w:tcPr>
            <w:tcW w:w="5937" w:type="dxa"/>
            <w:gridSpan w:val="2"/>
            <w:tcBorders>
              <w:tl2br w:val="nil"/>
              <w:tr2bl w:val="nil"/>
            </w:tcBorders>
            <w:vAlign w:val="center"/>
          </w:tcPr>
          <w:p w:rsidR="0038571B" w:rsidRDefault="00523F10">
            <w:pPr>
              <w:jc w:val="center"/>
              <w:rPr>
                <w:rFonts w:ascii="宋体" w:hAnsi="宋体" w:cs="宋体"/>
                <w:color w:val="000000"/>
                <w:szCs w:val="21"/>
              </w:rPr>
            </w:pPr>
            <w:r>
              <w:rPr>
                <w:rFonts w:ascii="宋体" w:hAnsi="宋体" w:cs="宋体" w:hint="eastAsia"/>
                <w:color w:val="000000"/>
                <w:szCs w:val="21"/>
              </w:rPr>
              <w:t>无正常视力可见的杂质</w:t>
            </w:r>
          </w:p>
        </w:tc>
      </w:tr>
    </w:tbl>
    <w:p w:rsidR="0038571B" w:rsidRDefault="00523F10">
      <w:pPr>
        <w:pStyle w:val="a5"/>
        <w:spacing w:before="156" w:after="156"/>
        <w:ind w:left="0"/>
        <w:rPr>
          <w:color w:val="000000"/>
        </w:rPr>
      </w:pPr>
      <w:r>
        <w:rPr>
          <w:rFonts w:hint="eastAsia"/>
          <w:color w:val="000000"/>
        </w:rPr>
        <w:t>理化指标</w:t>
      </w:r>
    </w:p>
    <w:p w:rsidR="0038571B" w:rsidRDefault="00523F10">
      <w:pPr>
        <w:pStyle w:val="affd"/>
        <w:rPr>
          <w:color w:val="000000"/>
          <w:szCs w:val="21"/>
        </w:rPr>
      </w:pPr>
      <w:r>
        <w:rPr>
          <w:rFonts w:hint="eastAsia"/>
          <w:color w:val="000000"/>
          <w:szCs w:val="21"/>
        </w:rPr>
        <w:t>理化指标应符合表 2 的规定。</w:t>
      </w:r>
    </w:p>
    <w:p w:rsidR="0038571B" w:rsidRDefault="00523F10">
      <w:pPr>
        <w:pStyle w:val="af7"/>
        <w:spacing w:before="156" w:after="156"/>
        <w:rPr>
          <w:szCs w:val="22"/>
        </w:rPr>
      </w:pPr>
      <w:r>
        <w:rPr>
          <w:rFonts w:hint="eastAsia"/>
          <w:szCs w:val="22"/>
        </w:rPr>
        <w:t>理化指标</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15"/>
        <w:gridCol w:w="2022"/>
        <w:gridCol w:w="56"/>
        <w:gridCol w:w="2078"/>
      </w:tblGrid>
      <w:tr w:rsidR="0038571B">
        <w:trPr>
          <w:trHeight w:val="312"/>
          <w:jc w:val="center"/>
        </w:trPr>
        <w:tc>
          <w:tcPr>
            <w:tcW w:w="4915" w:type="dxa"/>
            <w:vMerge w:val="restart"/>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项目</w:t>
            </w:r>
          </w:p>
        </w:tc>
        <w:tc>
          <w:tcPr>
            <w:tcW w:w="4156" w:type="dxa"/>
            <w:gridSpan w:val="3"/>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指标</w:t>
            </w:r>
          </w:p>
        </w:tc>
      </w:tr>
      <w:tr w:rsidR="0038571B">
        <w:trPr>
          <w:trHeight w:val="312"/>
          <w:jc w:val="center"/>
        </w:trPr>
        <w:tc>
          <w:tcPr>
            <w:tcW w:w="4915" w:type="dxa"/>
            <w:vMerge/>
          </w:tcPr>
          <w:p w:rsidR="0038571B" w:rsidRDefault="0038571B">
            <w:pPr>
              <w:pStyle w:val="affd"/>
              <w:ind w:firstLineChars="0" w:firstLine="0"/>
              <w:jc w:val="center"/>
              <w:rPr>
                <w:rFonts w:hAnsi="宋体" w:cs="宋体"/>
                <w:color w:val="000000"/>
                <w:szCs w:val="21"/>
              </w:rPr>
            </w:pPr>
          </w:p>
        </w:tc>
        <w:tc>
          <w:tcPr>
            <w:tcW w:w="2022" w:type="dxa"/>
          </w:tcPr>
          <w:p w:rsidR="0038571B" w:rsidRDefault="00523F10">
            <w:pPr>
              <w:pStyle w:val="affd"/>
              <w:ind w:firstLineChars="0" w:firstLine="0"/>
              <w:jc w:val="center"/>
              <w:rPr>
                <w:rFonts w:hAnsi="宋体" w:cs="宋体"/>
                <w:color w:val="000000"/>
                <w:szCs w:val="21"/>
              </w:rPr>
            </w:pPr>
            <w:r>
              <w:rPr>
                <w:rFonts w:hAnsi="宋体" w:cs="宋体"/>
                <w:color w:val="000000"/>
                <w:szCs w:val="21"/>
              </w:rPr>
              <w:t>优</w:t>
            </w:r>
            <w:r>
              <w:rPr>
                <w:rFonts w:hAnsi="宋体" w:cs="宋体" w:hint="eastAsia"/>
                <w:color w:val="000000"/>
                <w:szCs w:val="21"/>
              </w:rPr>
              <w:t>级</w:t>
            </w:r>
          </w:p>
        </w:tc>
        <w:tc>
          <w:tcPr>
            <w:tcW w:w="2134" w:type="dxa"/>
            <w:gridSpan w:val="2"/>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合格</w:t>
            </w:r>
          </w:p>
        </w:tc>
      </w:tr>
      <w:tr w:rsidR="0038571B">
        <w:trPr>
          <w:trHeight w:val="312"/>
          <w:jc w:val="center"/>
        </w:trPr>
        <w:tc>
          <w:tcPr>
            <w:tcW w:w="4915" w:type="dxa"/>
          </w:tcPr>
          <w:p w:rsidR="0038571B" w:rsidRDefault="00523F10">
            <w:pPr>
              <w:pStyle w:val="affd"/>
              <w:ind w:firstLineChars="0" w:firstLine="0"/>
              <w:jc w:val="left"/>
              <w:rPr>
                <w:rFonts w:hAnsi="宋体" w:cs="宋体"/>
                <w:color w:val="000000"/>
                <w:szCs w:val="21"/>
              </w:rPr>
            </w:pPr>
            <w:r>
              <w:rPr>
                <w:rFonts w:hAnsi="宋体" w:cs="宋体" w:hint="eastAsia"/>
                <w:color w:val="000000"/>
                <w:szCs w:val="21"/>
              </w:rPr>
              <w:t>水分/（g/100g）                            ≤</w:t>
            </w:r>
          </w:p>
        </w:tc>
        <w:tc>
          <w:tcPr>
            <w:tcW w:w="4156" w:type="dxa"/>
            <w:gridSpan w:val="3"/>
          </w:tcPr>
          <w:p w:rsidR="0038571B" w:rsidRDefault="00523F10">
            <w:pPr>
              <w:pStyle w:val="affd"/>
              <w:ind w:firstLineChars="0" w:firstLine="0"/>
              <w:jc w:val="center"/>
              <w:rPr>
                <w:rFonts w:hAnsi="宋体" w:cs="宋体"/>
                <w:color w:val="000000" w:themeColor="text1"/>
                <w:szCs w:val="21"/>
              </w:rPr>
            </w:pPr>
            <w:r>
              <w:rPr>
                <w:rFonts w:hAnsi="宋体" w:cs="宋体" w:hint="eastAsia"/>
                <w:color w:val="000000" w:themeColor="text1"/>
                <w:szCs w:val="21"/>
              </w:rPr>
              <w:t>4</w:t>
            </w:r>
          </w:p>
        </w:tc>
      </w:tr>
      <w:tr w:rsidR="00970499" w:rsidTr="008474A1">
        <w:trPr>
          <w:trHeight w:val="312"/>
          <w:jc w:val="center"/>
        </w:trPr>
        <w:tc>
          <w:tcPr>
            <w:tcW w:w="4915" w:type="dxa"/>
          </w:tcPr>
          <w:p w:rsidR="00970499" w:rsidRDefault="00970499" w:rsidP="00902D78">
            <w:pPr>
              <w:pStyle w:val="affd"/>
              <w:ind w:firstLineChars="0" w:firstLine="0"/>
              <w:jc w:val="left"/>
              <w:rPr>
                <w:rFonts w:hAnsi="宋体" w:cs="宋体"/>
                <w:color w:val="000000"/>
                <w:szCs w:val="21"/>
              </w:rPr>
            </w:pPr>
            <w:r>
              <w:rPr>
                <w:rFonts w:hAnsi="宋体" w:cs="宋体" w:hint="eastAsia"/>
                <w:color w:val="000000"/>
                <w:szCs w:val="21"/>
              </w:rPr>
              <w:t>蛋白质/(g/100 g)                           ≥</w:t>
            </w:r>
          </w:p>
        </w:tc>
        <w:tc>
          <w:tcPr>
            <w:tcW w:w="2078" w:type="dxa"/>
            <w:gridSpan w:val="2"/>
          </w:tcPr>
          <w:p w:rsidR="00970499" w:rsidRDefault="00970499" w:rsidP="00902D78">
            <w:pPr>
              <w:pStyle w:val="affd"/>
              <w:ind w:firstLineChars="0" w:firstLine="0"/>
              <w:jc w:val="center"/>
              <w:rPr>
                <w:rFonts w:hAnsi="宋体" w:cs="宋体"/>
                <w:color w:val="000000" w:themeColor="text1"/>
                <w:szCs w:val="21"/>
              </w:rPr>
            </w:pPr>
            <w:r>
              <w:rPr>
                <w:rFonts w:hAnsi="宋体" w:cs="宋体" w:hint="eastAsia"/>
                <w:color w:val="000000" w:themeColor="text1"/>
                <w:szCs w:val="21"/>
              </w:rPr>
              <w:t>7</w:t>
            </w:r>
          </w:p>
        </w:tc>
        <w:tc>
          <w:tcPr>
            <w:tcW w:w="2078" w:type="dxa"/>
          </w:tcPr>
          <w:p w:rsidR="00970499" w:rsidRDefault="00970499" w:rsidP="00902D78">
            <w:pPr>
              <w:pStyle w:val="affd"/>
              <w:ind w:firstLineChars="0" w:firstLine="0"/>
              <w:jc w:val="center"/>
              <w:rPr>
                <w:rFonts w:hAnsi="宋体" w:cs="宋体"/>
                <w:color w:val="000000" w:themeColor="text1"/>
                <w:szCs w:val="21"/>
              </w:rPr>
            </w:pPr>
            <w:r>
              <w:rPr>
                <w:rFonts w:hAnsi="宋体" w:cs="宋体" w:hint="eastAsia"/>
                <w:color w:val="000000" w:themeColor="text1"/>
                <w:szCs w:val="21"/>
              </w:rPr>
              <w:t>4</w:t>
            </w:r>
          </w:p>
        </w:tc>
      </w:tr>
      <w:tr w:rsidR="00F61D01">
        <w:trPr>
          <w:trHeight w:val="312"/>
          <w:jc w:val="center"/>
        </w:trPr>
        <w:tc>
          <w:tcPr>
            <w:tcW w:w="4915" w:type="dxa"/>
          </w:tcPr>
          <w:p w:rsidR="00F61D01" w:rsidRDefault="00F61D01" w:rsidP="005920A6">
            <w:pPr>
              <w:pStyle w:val="affd"/>
              <w:ind w:firstLineChars="0" w:firstLine="0"/>
              <w:jc w:val="left"/>
              <w:rPr>
                <w:rFonts w:hAnsi="宋体" w:cs="宋体"/>
                <w:color w:val="000000"/>
                <w:szCs w:val="21"/>
              </w:rPr>
            </w:pPr>
            <w:r>
              <w:rPr>
                <w:rFonts w:hAnsi="宋体" w:cs="宋体" w:hint="eastAsia"/>
                <w:color w:val="000000"/>
                <w:szCs w:val="21"/>
              </w:rPr>
              <w:t>脂肪/（g/100g）                            ≤</w:t>
            </w:r>
          </w:p>
        </w:tc>
        <w:tc>
          <w:tcPr>
            <w:tcW w:w="4156" w:type="dxa"/>
            <w:gridSpan w:val="3"/>
          </w:tcPr>
          <w:p w:rsidR="00F61D01" w:rsidRDefault="00F61D01" w:rsidP="005920A6">
            <w:pPr>
              <w:pStyle w:val="affd"/>
              <w:ind w:firstLineChars="0" w:firstLine="0"/>
              <w:jc w:val="center"/>
              <w:rPr>
                <w:rFonts w:hAnsi="宋体" w:cs="宋体"/>
                <w:color w:val="000000" w:themeColor="text1"/>
                <w:szCs w:val="21"/>
              </w:rPr>
            </w:pPr>
            <w:r>
              <w:rPr>
                <w:rFonts w:hAnsi="宋体" w:cs="宋体" w:hint="eastAsia"/>
                <w:color w:val="000000" w:themeColor="text1"/>
                <w:szCs w:val="21"/>
              </w:rPr>
              <w:t>34</w:t>
            </w:r>
          </w:p>
        </w:tc>
      </w:tr>
      <w:tr w:rsidR="00F61D01">
        <w:trPr>
          <w:trHeight w:val="312"/>
          <w:jc w:val="center"/>
        </w:trPr>
        <w:tc>
          <w:tcPr>
            <w:tcW w:w="4915" w:type="dxa"/>
          </w:tcPr>
          <w:p w:rsidR="00F61D01" w:rsidRDefault="00F61D01" w:rsidP="00E62F7C">
            <w:pPr>
              <w:pStyle w:val="affd"/>
              <w:ind w:firstLineChars="0" w:firstLine="0"/>
              <w:jc w:val="left"/>
              <w:rPr>
                <w:rFonts w:hAnsi="宋体" w:cs="宋体"/>
                <w:color w:val="000000"/>
                <w:szCs w:val="21"/>
              </w:rPr>
            </w:pPr>
            <w:r>
              <w:rPr>
                <w:rFonts w:hAnsi="宋体" w:cs="宋体" w:hint="eastAsia"/>
                <w:color w:val="000000"/>
                <w:szCs w:val="21"/>
              </w:rPr>
              <w:t>总糖/(g/100 g)                             ≤</w:t>
            </w:r>
          </w:p>
        </w:tc>
        <w:tc>
          <w:tcPr>
            <w:tcW w:w="4156" w:type="dxa"/>
            <w:gridSpan w:val="3"/>
          </w:tcPr>
          <w:p w:rsidR="00F61D01" w:rsidRDefault="00F61D01" w:rsidP="00E62F7C">
            <w:pPr>
              <w:pStyle w:val="affd"/>
              <w:ind w:firstLineChars="0" w:firstLine="0"/>
              <w:jc w:val="center"/>
              <w:rPr>
                <w:rFonts w:hAnsi="宋体" w:cs="宋体"/>
                <w:color w:val="000000" w:themeColor="text1"/>
                <w:szCs w:val="21"/>
              </w:rPr>
            </w:pPr>
            <w:r>
              <w:rPr>
                <w:rFonts w:hAnsi="宋体" w:cs="宋体" w:hint="eastAsia"/>
                <w:color w:val="000000" w:themeColor="text1"/>
                <w:szCs w:val="21"/>
              </w:rPr>
              <w:t>40</w:t>
            </w:r>
          </w:p>
        </w:tc>
      </w:tr>
      <w:tr w:rsidR="00F61D01">
        <w:trPr>
          <w:trHeight w:val="312"/>
          <w:jc w:val="center"/>
        </w:trPr>
        <w:tc>
          <w:tcPr>
            <w:tcW w:w="4915" w:type="dxa"/>
          </w:tcPr>
          <w:p w:rsidR="00F61D01" w:rsidRDefault="00F61D01">
            <w:pPr>
              <w:pStyle w:val="affd"/>
              <w:ind w:firstLineChars="0" w:firstLine="0"/>
              <w:jc w:val="left"/>
              <w:rPr>
                <w:rFonts w:hAnsi="宋体" w:cs="宋体"/>
                <w:color w:val="000000"/>
                <w:szCs w:val="21"/>
              </w:rPr>
            </w:pPr>
            <w:r>
              <w:rPr>
                <w:rFonts w:hAnsi="宋体" w:cs="宋体" w:hint="eastAsia"/>
                <w:color w:val="000000"/>
                <w:szCs w:val="21"/>
              </w:rPr>
              <w:t>酸价（以脂肪计）（KOH）/(mg/g)             ≤</w:t>
            </w:r>
          </w:p>
        </w:tc>
        <w:tc>
          <w:tcPr>
            <w:tcW w:w="4156" w:type="dxa"/>
            <w:gridSpan w:val="3"/>
          </w:tcPr>
          <w:p w:rsidR="00F61D01" w:rsidRDefault="00F61D01">
            <w:pPr>
              <w:pStyle w:val="affd"/>
              <w:ind w:firstLineChars="0" w:firstLine="0"/>
              <w:jc w:val="center"/>
              <w:rPr>
                <w:rFonts w:hAnsi="宋体" w:cs="宋体"/>
                <w:color w:val="000000"/>
                <w:szCs w:val="21"/>
              </w:rPr>
            </w:pPr>
            <w:r>
              <w:rPr>
                <w:rFonts w:hAnsi="宋体" w:cs="宋体" w:hint="eastAsia"/>
                <w:color w:val="000000"/>
                <w:szCs w:val="21"/>
              </w:rPr>
              <w:t>5</w:t>
            </w:r>
          </w:p>
        </w:tc>
      </w:tr>
      <w:tr w:rsidR="00F61D01">
        <w:trPr>
          <w:trHeight w:val="312"/>
          <w:jc w:val="center"/>
        </w:trPr>
        <w:tc>
          <w:tcPr>
            <w:tcW w:w="4915" w:type="dxa"/>
          </w:tcPr>
          <w:p w:rsidR="00F61D01" w:rsidRDefault="00F61D01">
            <w:pPr>
              <w:pStyle w:val="affd"/>
              <w:ind w:firstLineChars="0" w:firstLine="0"/>
              <w:jc w:val="left"/>
              <w:rPr>
                <w:rFonts w:hAnsi="宋体" w:cs="宋体"/>
                <w:color w:val="000000"/>
                <w:szCs w:val="21"/>
              </w:rPr>
            </w:pPr>
            <w:r>
              <w:rPr>
                <w:rFonts w:hAnsi="宋体" w:cs="宋体" w:hint="eastAsia"/>
                <w:color w:val="000000"/>
                <w:szCs w:val="21"/>
              </w:rPr>
              <w:t>过氧化值（以脂肪计）/(g/100g)              ≤</w:t>
            </w:r>
          </w:p>
        </w:tc>
        <w:tc>
          <w:tcPr>
            <w:tcW w:w="2078" w:type="dxa"/>
            <w:gridSpan w:val="2"/>
          </w:tcPr>
          <w:p w:rsidR="00F61D01" w:rsidRDefault="00F61D01">
            <w:pPr>
              <w:pStyle w:val="affd"/>
              <w:ind w:firstLineChars="0" w:firstLine="0"/>
              <w:jc w:val="center"/>
              <w:rPr>
                <w:rFonts w:hAnsi="宋体" w:cs="宋体"/>
                <w:color w:val="000000"/>
                <w:szCs w:val="21"/>
              </w:rPr>
            </w:pPr>
            <w:r>
              <w:rPr>
                <w:rFonts w:hAnsi="宋体" w:cs="宋体" w:hint="eastAsia"/>
                <w:color w:val="000000"/>
                <w:szCs w:val="21"/>
              </w:rPr>
              <w:t>0.15</w:t>
            </w:r>
          </w:p>
        </w:tc>
        <w:tc>
          <w:tcPr>
            <w:tcW w:w="2078" w:type="dxa"/>
          </w:tcPr>
          <w:p w:rsidR="00F61D01" w:rsidRDefault="00F61D01">
            <w:pPr>
              <w:pStyle w:val="affd"/>
              <w:ind w:firstLineChars="0" w:firstLine="0"/>
              <w:jc w:val="center"/>
              <w:rPr>
                <w:rFonts w:hAnsi="宋体" w:cs="宋体"/>
                <w:color w:val="000000"/>
                <w:szCs w:val="21"/>
              </w:rPr>
            </w:pPr>
            <w:r>
              <w:rPr>
                <w:rFonts w:hAnsi="宋体" w:cs="宋体" w:hint="eastAsia"/>
                <w:color w:val="000000"/>
                <w:szCs w:val="21"/>
              </w:rPr>
              <w:t>0.25</w:t>
            </w:r>
          </w:p>
        </w:tc>
      </w:tr>
      <w:tr w:rsidR="00F61D01">
        <w:trPr>
          <w:trHeight w:val="303"/>
          <w:jc w:val="center"/>
        </w:trPr>
        <w:tc>
          <w:tcPr>
            <w:tcW w:w="9071" w:type="dxa"/>
            <w:gridSpan w:val="4"/>
            <w:vAlign w:val="center"/>
          </w:tcPr>
          <w:p w:rsidR="00F61D01" w:rsidRDefault="00F61D01" w:rsidP="003D6996">
            <w:pPr>
              <w:pStyle w:val="afffa"/>
            </w:pPr>
            <w:r>
              <w:rPr>
                <w:rFonts w:hint="eastAsia"/>
              </w:rPr>
              <w:t>酸价和过氧化值指标仅适用于配料中添加油脂的产品。</w:t>
            </w:r>
          </w:p>
        </w:tc>
      </w:tr>
    </w:tbl>
    <w:p w:rsidR="0038571B" w:rsidRDefault="00523F10">
      <w:pPr>
        <w:pStyle w:val="a5"/>
        <w:spacing w:before="156" w:after="156"/>
        <w:ind w:left="0"/>
        <w:rPr>
          <w:rFonts w:eastAsia="宋体"/>
          <w:color w:val="000000"/>
        </w:rPr>
      </w:pPr>
      <w:r>
        <w:rPr>
          <w:rFonts w:hint="eastAsia"/>
          <w:color w:val="000000"/>
        </w:rPr>
        <w:t>污染物限量</w:t>
      </w:r>
    </w:p>
    <w:p w:rsidR="0038571B" w:rsidRDefault="00523F10">
      <w:pPr>
        <w:pStyle w:val="affd"/>
      </w:pPr>
      <w:r>
        <w:rPr>
          <w:rFonts w:hint="eastAsia"/>
          <w:color w:val="000000"/>
        </w:rPr>
        <w:lastRenderedPageBreak/>
        <w:t>污染物限量应符合GB 2762的规定。</w:t>
      </w:r>
    </w:p>
    <w:p w:rsidR="0038571B" w:rsidRDefault="00523F10">
      <w:pPr>
        <w:pStyle w:val="a5"/>
        <w:spacing w:before="156" w:after="156"/>
        <w:ind w:left="0"/>
        <w:rPr>
          <w:color w:val="000000"/>
        </w:rPr>
      </w:pPr>
      <w:r>
        <w:rPr>
          <w:rFonts w:hint="eastAsia"/>
          <w:color w:val="000000"/>
        </w:rPr>
        <w:t>微生物</w:t>
      </w:r>
      <w:r>
        <w:rPr>
          <w:color w:val="000000"/>
        </w:rPr>
        <w:t>限量</w:t>
      </w:r>
    </w:p>
    <w:p w:rsidR="0038571B" w:rsidRDefault="00523F10">
      <w:pPr>
        <w:pStyle w:val="afff9"/>
      </w:pPr>
      <w:r>
        <w:rPr>
          <w:rFonts w:hint="eastAsia"/>
        </w:rPr>
        <w:t>致病菌限量应符合GB 29921中熟制粮食</w:t>
      </w:r>
      <w:r w:rsidR="00577BEA">
        <w:rPr>
          <w:rFonts w:hint="eastAsia"/>
        </w:rPr>
        <w:t>制</w:t>
      </w:r>
      <w:r>
        <w:rPr>
          <w:rFonts w:hint="eastAsia"/>
        </w:rPr>
        <w:t>品（含焙烤类）的规定。</w:t>
      </w:r>
    </w:p>
    <w:p w:rsidR="0038571B" w:rsidRDefault="00523F10">
      <w:pPr>
        <w:pStyle w:val="afff9"/>
      </w:pPr>
      <w:r>
        <w:rPr>
          <w:rFonts w:hint="eastAsia"/>
        </w:rPr>
        <w:t>微生物限量还应符合表3的规定。</w:t>
      </w:r>
    </w:p>
    <w:p w:rsidR="0038571B" w:rsidRDefault="00523F10">
      <w:pPr>
        <w:pStyle w:val="affd"/>
        <w:spacing w:beforeLines="50" w:before="156" w:afterLines="50" w:after="156"/>
        <w:ind w:firstLineChars="0" w:firstLine="0"/>
        <w:jc w:val="center"/>
        <w:rPr>
          <w:rFonts w:ascii="黑体" w:eastAsia="黑体" w:hAnsi="黑体"/>
          <w:color w:val="000000"/>
        </w:rPr>
      </w:pPr>
      <w:r>
        <w:rPr>
          <w:rFonts w:ascii="黑体" w:eastAsia="黑体" w:hAnsi="黑体" w:hint="eastAsia"/>
          <w:color w:val="000000"/>
        </w:rPr>
        <w:t>表 3 微生物限量</w:t>
      </w:r>
    </w:p>
    <w:tbl>
      <w:tblPr>
        <w:tblW w:w="9071" w:type="dxa"/>
        <w:jc w:val="center"/>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61"/>
        <w:gridCol w:w="1370"/>
        <w:gridCol w:w="1314"/>
        <w:gridCol w:w="1625"/>
        <w:gridCol w:w="1601"/>
      </w:tblGrid>
      <w:tr w:rsidR="0038571B">
        <w:trPr>
          <w:trHeight w:val="412"/>
          <w:jc w:val="center"/>
        </w:trPr>
        <w:tc>
          <w:tcPr>
            <w:tcW w:w="3161" w:type="dxa"/>
            <w:vMerge w:val="restart"/>
            <w:vAlign w:val="center"/>
          </w:tcPr>
          <w:p w:rsidR="0038571B" w:rsidRDefault="00523F10">
            <w:pPr>
              <w:pStyle w:val="affd"/>
              <w:rPr>
                <w:rFonts w:hAnsi="宋体" w:cs="宋体"/>
                <w:color w:val="000000"/>
                <w:szCs w:val="21"/>
              </w:rPr>
            </w:pPr>
            <w:r>
              <w:rPr>
                <w:rFonts w:hAnsi="宋体" w:cs="宋体" w:hint="eastAsia"/>
                <w:color w:val="000000"/>
                <w:szCs w:val="21"/>
              </w:rPr>
              <w:t xml:space="preserve">         项目</w:t>
            </w:r>
          </w:p>
        </w:tc>
        <w:tc>
          <w:tcPr>
            <w:tcW w:w="5910" w:type="dxa"/>
            <w:gridSpan w:val="4"/>
          </w:tcPr>
          <w:p w:rsidR="0038571B" w:rsidRDefault="00523F10">
            <w:pPr>
              <w:pStyle w:val="affd"/>
              <w:jc w:val="center"/>
              <w:rPr>
                <w:rFonts w:hAnsi="宋体" w:cs="宋体"/>
                <w:color w:val="000000"/>
                <w:szCs w:val="21"/>
              </w:rPr>
            </w:pPr>
            <w:r>
              <w:rPr>
                <w:rFonts w:hAnsi="宋体" w:cs="宋体" w:hint="eastAsia"/>
                <w:color w:val="000000"/>
                <w:szCs w:val="21"/>
              </w:rPr>
              <w:t>采样方案</w:t>
            </w:r>
            <w:r>
              <w:rPr>
                <w:rFonts w:hAnsi="宋体" w:cs="宋体" w:hint="eastAsia"/>
                <w:color w:val="000000"/>
                <w:szCs w:val="21"/>
                <w:vertAlign w:val="superscript"/>
              </w:rPr>
              <w:t xml:space="preserve">a </w:t>
            </w:r>
            <w:r>
              <w:rPr>
                <w:rFonts w:hAnsi="宋体" w:cs="宋体" w:hint="eastAsia"/>
                <w:color w:val="000000"/>
                <w:szCs w:val="21"/>
              </w:rPr>
              <w:t>及限量</w:t>
            </w:r>
          </w:p>
        </w:tc>
      </w:tr>
      <w:tr w:rsidR="0038571B">
        <w:trPr>
          <w:trHeight w:val="337"/>
          <w:jc w:val="center"/>
        </w:trPr>
        <w:tc>
          <w:tcPr>
            <w:tcW w:w="3161" w:type="dxa"/>
            <w:vMerge/>
            <w:vAlign w:val="center"/>
          </w:tcPr>
          <w:p w:rsidR="0038571B" w:rsidRDefault="0038571B">
            <w:pPr>
              <w:pStyle w:val="affd"/>
              <w:ind w:firstLineChars="0" w:firstLine="0"/>
              <w:rPr>
                <w:rFonts w:hAnsi="宋体" w:cs="宋体"/>
                <w:color w:val="000000"/>
                <w:szCs w:val="21"/>
              </w:rPr>
            </w:pPr>
          </w:p>
        </w:tc>
        <w:tc>
          <w:tcPr>
            <w:tcW w:w="1370"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n</w:t>
            </w:r>
          </w:p>
        </w:tc>
        <w:tc>
          <w:tcPr>
            <w:tcW w:w="1314"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c</w:t>
            </w:r>
          </w:p>
        </w:tc>
        <w:tc>
          <w:tcPr>
            <w:tcW w:w="1625"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m</w:t>
            </w:r>
          </w:p>
        </w:tc>
        <w:tc>
          <w:tcPr>
            <w:tcW w:w="1601"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M</w:t>
            </w:r>
          </w:p>
        </w:tc>
      </w:tr>
      <w:tr w:rsidR="0038571B">
        <w:trPr>
          <w:trHeight w:val="352"/>
          <w:jc w:val="center"/>
        </w:trPr>
        <w:tc>
          <w:tcPr>
            <w:tcW w:w="3161" w:type="dxa"/>
          </w:tcPr>
          <w:p w:rsidR="0038571B" w:rsidRDefault="00523F10">
            <w:pPr>
              <w:pStyle w:val="affd"/>
              <w:ind w:firstLineChars="0" w:firstLine="0"/>
              <w:rPr>
                <w:rFonts w:hAnsi="宋体" w:cs="宋体"/>
                <w:color w:val="000000"/>
                <w:szCs w:val="21"/>
              </w:rPr>
            </w:pPr>
            <w:r>
              <w:rPr>
                <w:rFonts w:hAnsi="宋体" w:cs="宋体" w:hint="eastAsia"/>
                <w:color w:val="000000"/>
                <w:szCs w:val="21"/>
              </w:rPr>
              <w:t>菌落总数</w:t>
            </w:r>
            <w:r>
              <w:rPr>
                <w:rFonts w:hint="eastAsia"/>
                <w:color w:val="000000"/>
                <w:szCs w:val="21"/>
              </w:rPr>
              <w:t>/(CFU/ｇ）</w:t>
            </w:r>
          </w:p>
        </w:tc>
        <w:tc>
          <w:tcPr>
            <w:tcW w:w="1370"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5</w:t>
            </w:r>
          </w:p>
        </w:tc>
        <w:tc>
          <w:tcPr>
            <w:tcW w:w="1314"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2</w:t>
            </w:r>
          </w:p>
        </w:tc>
        <w:tc>
          <w:tcPr>
            <w:tcW w:w="1625"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10</w:t>
            </w:r>
            <w:r>
              <w:rPr>
                <w:rFonts w:hAnsi="宋体" w:cs="宋体" w:hint="eastAsia"/>
                <w:color w:val="000000"/>
                <w:szCs w:val="21"/>
                <w:vertAlign w:val="superscript"/>
              </w:rPr>
              <w:t>4</w:t>
            </w:r>
          </w:p>
        </w:tc>
        <w:tc>
          <w:tcPr>
            <w:tcW w:w="1601" w:type="dxa"/>
            <w:vAlign w:val="center"/>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10</w:t>
            </w:r>
            <w:r>
              <w:rPr>
                <w:rFonts w:hAnsi="宋体" w:cs="宋体" w:hint="eastAsia"/>
                <w:color w:val="000000"/>
                <w:szCs w:val="21"/>
                <w:vertAlign w:val="superscript"/>
              </w:rPr>
              <w:t>5</w:t>
            </w:r>
          </w:p>
        </w:tc>
      </w:tr>
      <w:tr w:rsidR="0038571B">
        <w:trPr>
          <w:trHeight w:val="264"/>
          <w:jc w:val="center"/>
        </w:trPr>
        <w:tc>
          <w:tcPr>
            <w:tcW w:w="3161" w:type="dxa"/>
          </w:tcPr>
          <w:p w:rsidR="0038571B" w:rsidRDefault="00523F10">
            <w:pPr>
              <w:pStyle w:val="affd"/>
              <w:ind w:firstLineChars="0" w:firstLine="0"/>
              <w:jc w:val="left"/>
              <w:rPr>
                <w:rFonts w:hAnsi="宋体" w:cs="宋体"/>
                <w:color w:val="000000"/>
                <w:szCs w:val="21"/>
              </w:rPr>
            </w:pPr>
            <w:r>
              <w:rPr>
                <w:rFonts w:hint="eastAsia"/>
                <w:color w:val="000000"/>
                <w:szCs w:val="21"/>
              </w:rPr>
              <w:t>大肠菌群/(CFU/ｇ）</w:t>
            </w:r>
          </w:p>
        </w:tc>
        <w:tc>
          <w:tcPr>
            <w:tcW w:w="1370" w:type="dxa"/>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5</w:t>
            </w:r>
          </w:p>
        </w:tc>
        <w:tc>
          <w:tcPr>
            <w:tcW w:w="1314" w:type="dxa"/>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2</w:t>
            </w:r>
          </w:p>
        </w:tc>
        <w:tc>
          <w:tcPr>
            <w:tcW w:w="1625" w:type="dxa"/>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10</w:t>
            </w:r>
          </w:p>
        </w:tc>
        <w:tc>
          <w:tcPr>
            <w:tcW w:w="1601" w:type="dxa"/>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10</w:t>
            </w:r>
            <w:r>
              <w:rPr>
                <w:rFonts w:hAnsi="宋体" w:cs="宋体" w:hint="eastAsia"/>
                <w:color w:val="000000"/>
                <w:szCs w:val="21"/>
                <w:vertAlign w:val="superscript"/>
              </w:rPr>
              <w:t>2</w:t>
            </w:r>
          </w:p>
        </w:tc>
      </w:tr>
      <w:tr w:rsidR="0038571B">
        <w:trPr>
          <w:jc w:val="center"/>
        </w:trPr>
        <w:tc>
          <w:tcPr>
            <w:tcW w:w="3161" w:type="dxa"/>
          </w:tcPr>
          <w:p w:rsidR="0038571B" w:rsidRDefault="00523F10">
            <w:pPr>
              <w:pStyle w:val="affd"/>
              <w:ind w:firstLineChars="0" w:firstLine="0"/>
              <w:jc w:val="left"/>
              <w:rPr>
                <w:rFonts w:hAnsi="宋体" w:cs="宋体"/>
                <w:color w:val="000000"/>
                <w:szCs w:val="21"/>
                <w:vertAlign w:val="superscript"/>
              </w:rPr>
            </w:pPr>
            <w:r>
              <w:rPr>
                <w:rFonts w:hAnsi="宋体" w:cs="宋体" w:hint="eastAsia"/>
                <w:color w:val="000000"/>
                <w:szCs w:val="21"/>
              </w:rPr>
              <w:t>霉菌</w:t>
            </w:r>
            <w:r>
              <w:rPr>
                <w:rFonts w:hAnsi="宋体" w:cs="宋体" w:hint="eastAsia"/>
                <w:color w:val="000000"/>
                <w:szCs w:val="21"/>
                <w:vertAlign w:val="superscript"/>
              </w:rPr>
              <w:t>b</w:t>
            </w:r>
            <w:r>
              <w:rPr>
                <w:rFonts w:hint="eastAsia"/>
                <w:color w:val="000000"/>
                <w:szCs w:val="21"/>
              </w:rPr>
              <w:t xml:space="preserve">/(CFU/ｇ）            </w:t>
            </w:r>
            <w:r>
              <w:rPr>
                <w:rFonts w:hAnsi="宋体" w:cs="宋体" w:hint="eastAsia"/>
                <w:color w:val="000000"/>
                <w:szCs w:val="21"/>
              </w:rPr>
              <w:t>≤</w:t>
            </w:r>
          </w:p>
        </w:tc>
        <w:tc>
          <w:tcPr>
            <w:tcW w:w="5910" w:type="dxa"/>
            <w:gridSpan w:val="4"/>
          </w:tcPr>
          <w:p w:rsidR="0038571B" w:rsidRDefault="00523F10">
            <w:pPr>
              <w:pStyle w:val="affd"/>
              <w:ind w:firstLineChars="0" w:firstLine="0"/>
              <w:jc w:val="center"/>
              <w:rPr>
                <w:rFonts w:hAnsi="宋体" w:cs="宋体"/>
                <w:color w:val="000000"/>
                <w:szCs w:val="21"/>
              </w:rPr>
            </w:pPr>
            <w:r>
              <w:rPr>
                <w:rFonts w:hAnsi="宋体" w:cs="宋体" w:hint="eastAsia"/>
                <w:color w:val="000000"/>
                <w:szCs w:val="21"/>
              </w:rPr>
              <w:t>150</w:t>
            </w:r>
          </w:p>
        </w:tc>
      </w:tr>
      <w:tr w:rsidR="0038571B">
        <w:trPr>
          <w:jc w:val="center"/>
        </w:trPr>
        <w:tc>
          <w:tcPr>
            <w:tcW w:w="9071" w:type="dxa"/>
            <w:gridSpan w:val="5"/>
          </w:tcPr>
          <w:p w:rsidR="0038571B" w:rsidRDefault="00523F10">
            <w:pPr>
              <w:pStyle w:val="affd"/>
              <w:ind w:firstLineChars="100" w:firstLine="180"/>
              <w:jc w:val="left"/>
              <w:rPr>
                <w:rFonts w:hAnsi="宋体" w:cs="宋体"/>
                <w:color w:val="000000"/>
                <w:sz w:val="18"/>
                <w:szCs w:val="18"/>
              </w:rPr>
            </w:pPr>
            <w:r>
              <w:rPr>
                <w:rFonts w:hAnsi="宋体" w:cs="宋体" w:hint="eastAsia"/>
                <w:color w:val="000000"/>
                <w:sz w:val="18"/>
                <w:szCs w:val="18"/>
                <w:vertAlign w:val="superscript"/>
              </w:rPr>
              <w:t>a</w:t>
            </w:r>
            <w:r>
              <w:rPr>
                <w:rFonts w:hAnsi="宋体" w:cs="宋体" w:hint="eastAsia"/>
                <w:color w:val="000000"/>
                <w:sz w:val="18"/>
                <w:szCs w:val="18"/>
              </w:rPr>
              <w:t xml:space="preserve"> 样品的采样及处理按GB 4789.1执行。</w:t>
            </w:r>
          </w:p>
          <w:p w:rsidR="0038571B" w:rsidRDefault="00523F10">
            <w:pPr>
              <w:pStyle w:val="affd"/>
              <w:ind w:firstLineChars="100" w:firstLine="180"/>
              <w:jc w:val="left"/>
              <w:rPr>
                <w:rFonts w:hAnsi="宋体" w:cs="宋体"/>
                <w:color w:val="000000"/>
                <w:szCs w:val="21"/>
              </w:rPr>
            </w:pPr>
            <w:r>
              <w:rPr>
                <w:rFonts w:hAnsi="宋体" w:cs="宋体" w:hint="eastAsia"/>
                <w:color w:val="000000"/>
                <w:sz w:val="18"/>
                <w:szCs w:val="18"/>
                <w:vertAlign w:val="superscript"/>
              </w:rPr>
              <w:t>b</w:t>
            </w:r>
            <w:r>
              <w:rPr>
                <w:rFonts w:hAnsi="宋体" w:cs="宋体" w:hint="eastAsia"/>
                <w:color w:val="000000"/>
                <w:sz w:val="18"/>
                <w:szCs w:val="18"/>
              </w:rPr>
              <w:t xml:space="preserve"> 不适用于添加了霉菌成熟干酪的产品。</w:t>
            </w:r>
          </w:p>
        </w:tc>
      </w:tr>
    </w:tbl>
    <w:p w:rsidR="0038571B" w:rsidRDefault="00523F10">
      <w:pPr>
        <w:pStyle w:val="a5"/>
        <w:spacing w:before="156" w:after="156"/>
        <w:ind w:left="0"/>
        <w:rPr>
          <w:color w:val="000000"/>
        </w:rPr>
      </w:pPr>
      <w:r>
        <w:rPr>
          <w:rFonts w:hint="eastAsia"/>
          <w:color w:val="000000"/>
        </w:rPr>
        <w:t>食品添加剂和食品营养强化剂</w:t>
      </w:r>
    </w:p>
    <w:p w:rsidR="0038571B" w:rsidRDefault="00523F10">
      <w:pPr>
        <w:pStyle w:val="afff9"/>
      </w:pPr>
      <w:r>
        <w:rPr>
          <w:rFonts w:hint="eastAsia"/>
        </w:rPr>
        <w:t>食品添加剂的使用应符合GB 2760的规定。</w:t>
      </w:r>
    </w:p>
    <w:p w:rsidR="0038571B" w:rsidRDefault="00523F10">
      <w:pPr>
        <w:pStyle w:val="afff9"/>
      </w:pPr>
      <w:r>
        <w:rPr>
          <w:rFonts w:hint="eastAsia"/>
        </w:rPr>
        <w:t>食品营养强化剂的使用应符合GB 14880的规定</w:t>
      </w:r>
    </w:p>
    <w:p w:rsidR="0038571B" w:rsidRDefault="00523F10">
      <w:pPr>
        <w:pStyle w:val="a5"/>
        <w:spacing w:before="156" w:after="156"/>
        <w:ind w:left="0"/>
        <w:rPr>
          <w:color w:val="000000"/>
        </w:rPr>
      </w:pPr>
      <w:r>
        <w:rPr>
          <w:rFonts w:hint="eastAsia"/>
          <w:color w:val="000000"/>
        </w:rPr>
        <w:t>净含量</w:t>
      </w:r>
    </w:p>
    <w:p w:rsidR="0038571B" w:rsidRDefault="00523F10">
      <w:pPr>
        <w:pStyle w:val="affd"/>
        <w:spacing w:line="360" w:lineRule="auto"/>
        <w:rPr>
          <w:rFonts w:hAnsi="宋体" w:cs="宋体"/>
          <w:color w:val="000000"/>
          <w:kern w:val="2"/>
          <w:szCs w:val="21"/>
        </w:rPr>
      </w:pPr>
      <w:r>
        <w:rPr>
          <w:rFonts w:hAnsi="宋体" w:cs="宋体" w:hint="eastAsia"/>
          <w:color w:val="000000"/>
          <w:kern w:val="2"/>
          <w:szCs w:val="21"/>
        </w:rPr>
        <w:t>净含量应符合《定量包装商品计量监督管理办法》的规定。</w:t>
      </w:r>
    </w:p>
    <w:p w:rsidR="0038571B" w:rsidRDefault="00523F10">
      <w:pPr>
        <w:pStyle w:val="a4"/>
        <w:spacing w:before="312" w:after="312"/>
        <w:rPr>
          <w:color w:val="000000"/>
          <w:szCs w:val="22"/>
        </w:rPr>
      </w:pPr>
      <w:bookmarkStart w:id="39" w:name="_Toc50641522"/>
      <w:r>
        <w:rPr>
          <w:rFonts w:hint="eastAsia"/>
          <w:color w:val="000000"/>
          <w:szCs w:val="22"/>
        </w:rPr>
        <w:t>生产加工过程卫生要求</w:t>
      </w:r>
      <w:bookmarkEnd w:id="39"/>
    </w:p>
    <w:p w:rsidR="0038571B" w:rsidRDefault="00523F10">
      <w:pPr>
        <w:pStyle w:val="affd"/>
        <w:spacing w:beforeLines="50" w:before="156" w:afterLines="50" w:after="156"/>
        <w:rPr>
          <w:rFonts w:hAnsi="宋体" w:cs="宋体"/>
          <w:color w:val="000000"/>
          <w:kern w:val="2"/>
          <w:szCs w:val="21"/>
        </w:rPr>
      </w:pPr>
      <w:r>
        <w:rPr>
          <w:rFonts w:hAnsi="宋体" w:cs="宋体" w:hint="eastAsia"/>
          <w:color w:val="000000"/>
          <w:kern w:val="2"/>
          <w:szCs w:val="21"/>
        </w:rPr>
        <w:t>生产加工过程卫生要求应符合GB 8957的规定。</w:t>
      </w:r>
    </w:p>
    <w:p w:rsidR="0038571B" w:rsidRDefault="00523F10">
      <w:pPr>
        <w:pStyle w:val="a4"/>
        <w:spacing w:before="312" w:after="312"/>
        <w:rPr>
          <w:rFonts w:eastAsia="宋体" w:hAnsi="宋体" w:cs="宋体"/>
          <w:color w:val="000000"/>
          <w:kern w:val="2"/>
          <w:szCs w:val="21"/>
        </w:rPr>
      </w:pPr>
      <w:bookmarkStart w:id="40" w:name="_Toc50641523"/>
      <w:r>
        <w:rPr>
          <w:rFonts w:hAnsi="宋体" w:cs="宋体" w:hint="eastAsia"/>
          <w:color w:val="000000"/>
          <w:kern w:val="2"/>
          <w:szCs w:val="21"/>
        </w:rPr>
        <w:t>试验方法</w:t>
      </w:r>
      <w:bookmarkEnd w:id="40"/>
    </w:p>
    <w:p w:rsidR="0038571B" w:rsidRDefault="00523F10">
      <w:pPr>
        <w:pStyle w:val="a5"/>
        <w:spacing w:before="156" w:after="156"/>
        <w:ind w:left="0"/>
      </w:pPr>
      <w:r>
        <w:rPr>
          <w:rFonts w:hint="eastAsia"/>
        </w:rPr>
        <w:t>感官要求</w:t>
      </w:r>
    </w:p>
    <w:p w:rsidR="0038571B" w:rsidRDefault="00523F10">
      <w:pPr>
        <w:pStyle w:val="affd"/>
        <w:rPr>
          <w:rFonts w:hAnsi="宋体" w:cs="宋体"/>
          <w:color w:val="000000"/>
          <w:szCs w:val="21"/>
        </w:rPr>
      </w:pPr>
      <w:r>
        <w:rPr>
          <w:rFonts w:hAnsi="宋体" w:cs="宋体" w:hint="eastAsia"/>
          <w:color w:val="000000"/>
          <w:szCs w:val="21"/>
        </w:rPr>
        <w:t>将样品置于清洁、干燥的白瓷盘中，用目测检查状态、色泽，用嗅觉鉴别法鉴别气味；然后用餐刀按四分法切开，观察组织状态、杂质；品尝滋味与口感，做出评价。</w:t>
      </w:r>
    </w:p>
    <w:p w:rsidR="0038571B" w:rsidRDefault="00523F10">
      <w:pPr>
        <w:pStyle w:val="a5"/>
        <w:spacing w:before="156" w:after="156"/>
        <w:ind w:left="0"/>
        <w:rPr>
          <w:rFonts w:ascii="宋体" w:eastAsia="宋体" w:hAnsi="宋体" w:cs="宋体"/>
          <w:color w:val="000000"/>
        </w:rPr>
      </w:pPr>
      <w:r>
        <w:rPr>
          <w:rFonts w:hAnsi="宋体" w:cs="宋体" w:hint="eastAsia"/>
          <w:color w:val="000000"/>
        </w:rPr>
        <w:t>理化指标</w:t>
      </w:r>
    </w:p>
    <w:p w:rsidR="0038571B" w:rsidRDefault="00523F10">
      <w:pPr>
        <w:pStyle w:val="a6"/>
        <w:spacing w:before="156" w:after="156"/>
      </w:pPr>
      <w:r>
        <w:rPr>
          <w:rFonts w:hint="eastAsia"/>
        </w:rPr>
        <w:t>水分</w:t>
      </w:r>
    </w:p>
    <w:p w:rsidR="0038571B" w:rsidRDefault="00523F10">
      <w:pPr>
        <w:pStyle w:val="affd"/>
      </w:pPr>
      <w:r>
        <w:rPr>
          <w:rFonts w:hint="eastAsia"/>
        </w:rPr>
        <w:t>按</w:t>
      </w:r>
      <w:r>
        <w:t>GB</w:t>
      </w:r>
      <w:r>
        <w:rPr>
          <w:rFonts w:hint="eastAsia"/>
        </w:rPr>
        <w:t xml:space="preserve"> </w:t>
      </w:r>
      <w:r>
        <w:t>5009</w:t>
      </w:r>
      <w:r>
        <w:rPr>
          <w:rFonts w:hint="eastAsia"/>
        </w:rPr>
        <w:t>.3规定的</w:t>
      </w:r>
      <w:r w:rsidR="00AB2FF0">
        <w:rPr>
          <w:rFonts w:hint="eastAsia"/>
        </w:rPr>
        <w:t>方法</w:t>
      </w:r>
      <w:r>
        <w:rPr>
          <w:rFonts w:hint="eastAsia"/>
        </w:rPr>
        <w:t>测定。</w:t>
      </w:r>
    </w:p>
    <w:p w:rsidR="00970499" w:rsidRDefault="00970499" w:rsidP="00970499">
      <w:pPr>
        <w:pStyle w:val="a6"/>
        <w:spacing w:before="156" w:after="156"/>
      </w:pPr>
      <w:r>
        <w:rPr>
          <w:rFonts w:hint="eastAsia"/>
        </w:rPr>
        <w:t>蛋白质</w:t>
      </w:r>
    </w:p>
    <w:p w:rsidR="00970499" w:rsidRDefault="00970499" w:rsidP="00970499">
      <w:pPr>
        <w:pStyle w:val="affd"/>
      </w:pPr>
      <w:r>
        <w:rPr>
          <w:rFonts w:hint="eastAsia"/>
        </w:rPr>
        <w:t>按</w:t>
      </w:r>
      <w:r>
        <w:t>GB 5009</w:t>
      </w:r>
      <w:r>
        <w:rPr>
          <w:rFonts w:hint="eastAsia"/>
        </w:rPr>
        <w:t>.5规定的方法测定。</w:t>
      </w:r>
    </w:p>
    <w:p w:rsidR="00F61D01" w:rsidRDefault="00F61D01" w:rsidP="00F61D01">
      <w:pPr>
        <w:pStyle w:val="a6"/>
        <w:spacing w:before="156" w:after="156"/>
        <w:rPr>
          <w:rFonts w:eastAsia="宋体"/>
        </w:rPr>
      </w:pPr>
      <w:r>
        <w:rPr>
          <w:rFonts w:hint="eastAsia"/>
        </w:rPr>
        <w:t>脂肪</w:t>
      </w:r>
    </w:p>
    <w:p w:rsidR="00F61D01" w:rsidRDefault="00F61D01" w:rsidP="00F61D01">
      <w:pPr>
        <w:pStyle w:val="affd"/>
        <w:rPr>
          <w:rFonts w:hAnsi="宋体" w:cs="宋体"/>
          <w:color w:val="000000"/>
          <w:szCs w:val="21"/>
        </w:rPr>
      </w:pPr>
      <w:r>
        <w:rPr>
          <w:rFonts w:hAnsi="宋体" w:cs="宋体" w:hint="eastAsia"/>
          <w:color w:val="000000"/>
          <w:szCs w:val="21"/>
        </w:rPr>
        <w:lastRenderedPageBreak/>
        <w:t>按GB 5009.6规定的方法测定。</w:t>
      </w:r>
    </w:p>
    <w:p w:rsidR="0038571B" w:rsidRDefault="00523F10">
      <w:pPr>
        <w:pStyle w:val="a6"/>
        <w:spacing w:before="156" w:after="156"/>
        <w:rPr>
          <w:rFonts w:hAnsi="宋体" w:cs="宋体"/>
          <w:color w:val="000000"/>
        </w:rPr>
      </w:pPr>
      <w:r>
        <w:rPr>
          <w:rFonts w:hAnsi="宋体" w:cs="宋体" w:hint="eastAsia"/>
          <w:color w:val="000000"/>
        </w:rPr>
        <w:t>总糖</w:t>
      </w:r>
    </w:p>
    <w:p w:rsidR="0038571B" w:rsidRDefault="00523F10">
      <w:pPr>
        <w:pStyle w:val="affd"/>
      </w:pPr>
      <w:r>
        <w:rPr>
          <w:rFonts w:hint="eastAsia"/>
        </w:rPr>
        <w:t>按GB/T 20977附录A规定的方法测定。</w:t>
      </w:r>
    </w:p>
    <w:p w:rsidR="0038571B" w:rsidRDefault="00523F10">
      <w:pPr>
        <w:pStyle w:val="a6"/>
        <w:spacing w:before="156" w:after="156"/>
        <w:rPr>
          <w:rFonts w:hAnsi="宋体" w:cs="宋体"/>
          <w:color w:val="000000"/>
        </w:rPr>
      </w:pPr>
      <w:r>
        <w:rPr>
          <w:rFonts w:hAnsi="宋体" w:cs="宋体" w:hint="eastAsia"/>
          <w:color w:val="000000"/>
        </w:rPr>
        <w:t>酸价</w:t>
      </w:r>
    </w:p>
    <w:p w:rsidR="0038571B" w:rsidRDefault="00523F10">
      <w:pPr>
        <w:pStyle w:val="affd"/>
      </w:pPr>
      <w:r>
        <w:rPr>
          <w:rFonts w:hAnsi="宋体" w:cs="宋体" w:hint="eastAsia"/>
          <w:color w:val="000000"/>
          <w:szCs w:val="21"/>
        </w:rPr>
        <w:t>按GB 5009.229规定的方法测定。</w:t>
      </w:r>
    </w:p>
    <w:p w:rsidR="0038571B" w:rsidRDefault="00523F10">
      <w:pPr>
        <w:pStyle w:val="a6"/>
        <w:spacing w:before="156" w:after="156"/>
        <w:rPr>
          <w:rFonts w:hAnsi="宋体" w:cs="宋体"/>
          <w:color w:val="000000"/>
        </w:rPr>
      </w:pPr>
      <w:r>
        <w:rPr>
          <w:rFonts w:hAnsi="宋体" w:cs="宋体" w:hint="eastAsia"/>
          <w:color w:val="000000"/>
        </w:rPr>
        <w:t>过氧化值</w:t>
      </w:r>
    </w:p>
    <w:p w:rsidR="0038571B" w:rsidRDefault="00523F10">
      <w:pPr>
        <w:pStyle w:val="affd"/>
        <w:rPr>
          <w:rFonts w:hAnsi="宋体" w:cs="宋体"/>
          <w:color w:val="000000"/>
          <w:szCs w:val="21"/>
        </w:rPr>
      </w:pPr>
      <w:r>
        <w:rPr>
          <w:rFonts w:hAnsi="宋体" w:cs="宋体" w:hint="eastAsia"/>
          <w:color w:val="000000"/>
          <w:szCs w:val="21"/>
        </w:rPr>
        <w:t>按GB 5009.227规定的方法测定。</w:t>
      </w:r>
    </w:p>
    <w:p w:rsidR="0038571B" w:rsidRDefault="00523F10">
      <w:pPr>
        <w:pStyle w:val="a5"/>
        <w:spacing w:before="156" w:after="156"/>
        <w:ind w:left="0"/>
        <w:rPr>
          <w:rFonts w:ascii="宋体" w:eastAsia="宋体" w:hAnsi="宋体" w:cs="宋体"/>
          <w:color w:val="000000"/>
        </w:rPr>
      </w:pPr>
      <w:r>
        <w:rPr>
          <w:rFonts w:hAnsi="宋体" w:cs="宋体" w:hint="eastAsia"/>
          <w:color w:val="000000"/>
        </w:rPr>
        <w:t>微生物限量</w:t>
      </w:r>
    </w:p>
    <w:p w:rsidR="0038571B" w:rsidRDefault="00523F10">
      <w:pPr>
        <w:pStyle w:val="a6"/>
        <w:spacing w:before="156" w:after="156"/>
        <w:rPr>
          <w:rFonts w:hAnsi="宋体" w:cs="宋体"/>
          <w:color w:val="000000"/>
        </w:rPr>
      </w:pPr>
      <w:r>
        <w:rPr>
          <w:rFonts w:hAnsi="宋体" w:cs="宋体" w:hint="eastAsia"/>
          <w:color w:val="000000"/>
        </w:rPr>
        <w:t>菌落总数</w:t>
      </w:r>
    </w:p>
    <w:p w:rsidR="0038571B" w:rsidRDefault="00523F10">
      <w:pPr>
        <w:pStyle w:val="affd"/>
      </w:pPr>
      <w:r>
        <w:rPr>
          <w:rFonts w:hAnsi="宋体" w:cs="宋体" w:hint="eastAsia"/>
          <w:color w:val="000000"/>
          <w:szCs w:val="21"/>
        </w:rPr>
        <w:t>按GB 4789.2规定的方法测定。</w:t>
      </w:r>
    </w:p>
    <w:p w:rsidR="0038571B" w:rsidRDefault="00523F10">
      <w:pPr>
        <w:pStyle w:val="a6"/>
        <w:spacing w:before="156" w:after="156"/>
        <w:rPr>
          <w:rFonts w:hAnsi="宋体" w:cs="宋体"/>
          <w:color w:val="000000"/>
        </w:rPr>
      </w:pPr>
      <w:r>
        <w:rPr>
          <w:rFonts w:hAnsi="宋体" w:cs="宋体" w:hint="eastAsia"/>
          <w:color w:val="000000"/>
        </w:rPr>
        <w:t>大肠菌群</w:t>
      </w:r>
    </w:p>
    <w:p w:rsidR="0038571B" w:rsidRDefault="00523F10">
      <w:pPr>
        <w:pStyle w:val="affd"/>
      </w:pPr>
      <w:r>
        <w:rPr>
          <w:rFonts w:hAnsi="宋体" w:cs="宋体" w:hint="eastAsia"/>
          <w:color w:val="000000"/>
          <w:szCs w:val="21"/>
        </w:rPr>
        <w:t>按GB 4789.3规定的平板计数法测定。</w:t>
      </w:r>
    </w:p>
    <w:p w:rsidR="0038571B" w:rsidRDefault="00523F10">
      <w:pPr>
        <w:pStyle w:val="a6"/>
        <w:spacing w:before="156" w:after="156"/>
      </w:pPr>
      <w:r>
        <w:rPr>
          <w:rFonts w:hint="eastAsia"/>
        </w:rPr>
        <w:t>霉菌</w:t>
      </w:r>
    </w:p>
    <w:p w:rsidR="0038571B" w:rsidRDefault="00523F10">
      <w:pPr>
        <w:pStyle w:val="affd"/>
        <w:rPr>
          <w:rFonts w:hAnsi="宋体" w:cs="宋体"/>
          <w:color w:val="000000"/>
          <w:szCs w:val="21"/>
        </w:rPr>
      </w:pPr>
      <w:r>
        <w:rPr>
          <w:rFonts w:hAnsi="宋体" w:cs="宋体" w:hint="eastAsia"/>
          <w:color w:val="000000"/>
          <w:szCs w:val="21"/>
        </w:rPr>
        <w:t>按GB 4789.15规定的方法测定。</w:t>
      </w:r>
    </w:p>
    <w:p w:rsidR="0038571B" w:rsidRDefault="00523F10">
      <w:pPr>
        <w:pStyle w:val="a5"/>
        <w:spacing w:before="156" w:after="156"/>
        <w:ind w:left="0"/>
        <w:rPr>
          <w:rFonts w:hAnsi="宋体" w:cs="宋体"/>
          <w:color w:val="000000"/>
        </w:rPr>
      </w:pPr>
      <w:r>
        <w:rPr>
          <w:rFonts w:hAnsi="宋体" w:cs="宋体" w:hint="eastAsia"/>
          <w:color w:val="000000"/>
        </w:rPr>
        <w:t>净含量</w:t>
      </w:r>
    </w:p>
    <w:p w:rsidR="0038571B" w:rsidRDefault="00523F10">
      <w:pPr>
        <w:pStyle w:val="affd"/>
        <w:rPr>
          <w:rFonts w:hAnsi="宋体" w:cs="宋体"/>
          <w:color w:val="000000"/>
          <w:szCs w:val="21"/>
        </w:rPr>
      </w:pPr>
      <w:r>
        <w:rPr>
          <w:rFonts w:hint="eastAsia"/>
          <w:color w:val="000000"/>
        </w:rPr>
        <w:t>按JJF 1070规定的方法测定。</w:t>
      </w:r>
    </w:p>
    <w:p w:rsidR="0038571B" w:rsidRDefault="00523F10">
      <w:pPr>
        <w:pStyle w:val="a4"/>
        <w:spacing w:before="312" w:after="312"/>
        <w:rPr>
          <w:color w:val="000000"/>
          <w:szCs w:val="22"/>
        </w:rPr>
      </w:pPr>
      <w:bookmarkStart w:id="41" w:name="_Toc43899017"/>
      <w:bookmarkStart w:id="42" w:name="_Toc50641524"/>
      <w:bookmarkStart w:id="43" w:name="_Toc25677"/>
      <w:r>
        <w:rPr>
          <w:rFonts w:hint="eastAsia"/>
          <w:color w:val="000000"/>
          <w:szCs w:val="22"/>
        </w:rPr>
        <w:t>检验规则</w:t>
      </w:r>
      <w:bookmarkEnd w:id="41"/>
      <w:bookmarkEnd w:id="42"/>
      <w:bookmarkEnd w:id="43"/>
    </w:p>
    <w:p w:rsidR="0038571B" w:rsidRDefault="00523F10">
      <w:pPr>
        <w:pStyle w:val="a5"/>
        <w:spacing w:before="156" w:after="156"/>
        <w:ind w:left="0"/>
        <w:rPr>
          <w:rFonts w:eastAsia="宋体"/>
        </w:rPr>
      </w:pPr>
      <w:r>
        <w:rPr>
          <w:rFonts w:hint="eastAsia"/>
          <w:color w:val="000000"/>
          <w:szCs w:val="22"/>
        </w:rPr>
        <w:t>组批</w:t>
      </w:r>
    </w:p>
    <w:p w:rsidR="0038571B" w:rsidRDefault="00523F10">
      <w:pPr>
        <w:pStyle w:val="affd"/>
      </w:pPr>
      <w:r>
        <w:rPr>
          <w:rFonts w:hint="eastAsia"/>
          <w:color w:val="000000"/>
          <w:szCs w:val="22"/>
        </w:rPr>
        <w:t>同一班次、同一品种、同一工艺的产品为一批。</w:t>
      </w:r>
    </w:p>
    <w:p w:rsidR="0038571B" w:rsidRDefault="00523F10">
      <w:pPr>
        <w:pStyle w:val="a5"/>
        <w:spacing w:before="156" w:after="156"/>
        <w:ind w:left="0"/>
      </w:pPr>
      <w:r>
        <w:rPr>
          <w:rFonts w:hint="eastAsia"/>
          <w:color w:val="000000"/>
          <w:szCs w:val="22"/>
        </w:rPr>
        <w:t>抽样</w:t>
      </w:r>
    </w:p>
    <w:p w:rsidR="0038571B" w:rsidRDefault="00523F10">
      <w:pPr>
        <w:pStyle w:val="affd"/>
      </w:pPr>
      <w:r>
        <w:rPr>
          <w:rFonts w:hint="eastAsia"/>
          <w:szCs w:val="22"/>
        </w:rPr>
        <w:t>抽样基数不少于25kg，随机抽样至少2kg（至少</w:t>
      </w:r>
      <w:r w:rsidR="009A5BB2">
        <w:rPr>
          <w:rFonts w:hint="eastAsia"/>
          <w:szCs w:val="22"/>
        </w:rPr>
        <w:t>7</w:t>
      </w:r>
      <w:r>
        <w:rPr>
          <w:rFonts w:hint="eastAsia"/>
          <w:szCs w:val="22"/>
        </w:rPr>
        <w:t>个独立包装），分成2份，1份检验，1</w:t>
      </w:r>
      <w:r w:rsidR="003D6558">
        <w:rPr>
          <w:rFonts w:hint="eastAsia"/>
          <w:szCs w:val="22"/>
        </w:rPr>
        <w:t>份备查，</w:t>
      </w:r>
      <w:r>
        <w:rPr>
          <w:rFonts w:hint="eastAsia"/>
        </w:rPr>
        <w:t>数量满足检验和备查的要求。</w:t>
      </w:r>
    </w:p>
    <w:p w:rsidR="0038571B" w:rsidRDefault="00523F10">
      <w:pPr>
        <w:pStyle w:val="a5"/>
        <w:spacing w:before="156" w:after="156"/>
        <w:ind w:left="0"/>
        <w:rPr>
          <w:color w:val="000000"/>
        </w:rPr>
      </w:pPr>
      <w:r>
        <w:rPr>
          <w:rFonts w:hint="eastAsia"/>
          <w:color w:val="000000"/>
        </w:rPr>
        <w:t>出厂检验</w:t>
      </w:r>
    </w:p>
    <w:p w:rsidR="0038571B" w:rsidRDefault="00523F10">
      <w:pPr>
        <w:pStyle w:val="a6"/>
        <w:spacing w:before="156" w:after="156"/>
        <w:rPr>
          <w:rFonts w:eastAsia="宋体"/>
          <w:color w:val="000000"/>
        </w:rPr>
      </w:pPr>
      <w:r>
        <w:rPr>
          <w:rFonts w:hint="eastAsia"/>
          <w:color w:val="000000"/>
        </w:rPr>
        <w:t>出厂检验项目</w:t>
      </w:r>
    </w:p>
    <w:p w:rsidR="0038571B" w:rsidRDefault="00523F10">
      <w:pPr>
        <w:pStyle w:val="afffffa"/>
      </w:pPr>
      <w:r>
        <w:rPr>
          <w:rFonts w:hint="eastAsia"/>
        </w:rPr>
        <w:t>出厂检验项目包括感官要求、净含量、水分、菌落总数、大肠菌群。</w:t>
      </w:r>
    </w:p>
    <w:p w:rsidR="0038571B" w:rsidRDefault="00523F10">
      <w:pPr>
        <w:pStyle w:val="afffffa"/>
      </w:pPr>
      <w:r>
        <w:rPr>
          <w:rFonts w:hint="eastAsia"/>
        </w:rPr>
        <w:t>优级产品出厂检验项目包括感官要求、净含量、水分、蛋白质、过氧化值、菌落总数、大肠菌群。</w:t>
      </w:r>
    </w:p>
    <w:p w:rsidR="0038571B" w:rsidRDefault="00523F10">
      <w:pPr>
        <w:pStyle w:val="a6"/>
        <w:spacing w:before="156" w:after="156"/>
      </w:pPr>
      <w:r>
        <w:rPr>
          <w:rFonts w:hint="eastAsia"/>
        </w:rPr>
        <w:t>判定</w:t>
      </w:r>
    </w:p>
    <w:p w:rsidR="0038571B" w:rsidRDefault="00523F10">
      <w:pPr>
        <w:pStyle w:val="affd"/>
        <w:rPr>
          <w:color w:val="000000"/>
        </w:rPr>
      </w:pPr>
      <w:r>
        <w:rPr>
          <w:rFonts w:hint="eastAsia"/>
          <w:color w:val="000000"/>
        </w:rPr>
        <w:lastRenderedPageBreak/>
        <w:t>出厂检验项目全部符合本文件要求时，判定该批产品为合格或优</w:t>
      </w:r>
      <w:r>
        <w:rPr>
          <w:rFonts w:ascii="Times New Roman" w:hint="eastAsia"/>
          <w:color w:val="000000"/>
        </w:rPr>
        <w:t>级；</w:t>
      </w:r>
      <w:r>
        <w:rPr>
          <w:rFonts w:hint="eastAsia"/>
          <w:color w:val="000000"/>
        </w:rPr>
        <w:t>检验结果不符合本文件要求时，可在抽样批次中加倍抽样复检（微生物指标不合格时不得复检)，复检结果符合本文件要求，判定该批产品为合格或优级，如复检结果仍有一项不合格，则判定该批产品为不合格。</w:t>
      </w:r>
    </w:p>
    <w:p w:rsidR="0038571B" w:rsidRDefault="00523F10">
      <w:pPr>
        <w:pStyle w:val="a5"/>
        <w:spacing w:before="156" w:after="156"/>
        <w:ind w:left="0"/>
        <w:rPr>
          <w:color w:val="000000"/>
        </w:rPr>
      </w:pPr>
      <w:r>
        <w:rPr>
          <w:rFonts w:hint="eastAsia"/>
          <w:color w:val="000000"/>
        </w:rPr>
        <w:t>型式检验</w:t>
      </w:r>
    </w:p>
    <w:p w:rsidR="0038571B" w:rsidRDefault="00523F10">
      <w:pPr>
        <w:pStyle w:val="afff9"/>
      </w:pPr>
      <w:r>
        <w:rPr>
          <w:rFonts w:hint="eastAsia"/>
        </w:rPr>
        <w:t>正常生产时应每6个月进行一次型式检验。此外有下列情况之一时，亦应进行型式检验：</w:t>
      </w:r>
    </w:p>
    <w:p w:rsidR="0038571B" w:rsidRDefault="00523F10">
      <w:pPr>
        <w:pStyle w:val="af0"/>
      </w:pPr>
      <w:r>
        <w:rPr>
          <w:rFonts w:hint="eastAsia"/>
        </w:rPr>
        <w:t>新产品试制鉴定时；</w:t>
      </w:r>
    </w:p>
    <w:p w:rsidR="0038571B" w:rsidRDefault="00523F10">
      <w:pPr>
        <w:pStyle w:val="af0"/>
      </w:pPr>
      <w:r>
        <w:rPr>
          <w:rFonts w:hint="eastAsia"/>
        </w:rPr>
        <w:t>原料、生产工艺有较大改变，可能影响产品质量时；</w:t>
      </w:r>
    </w:p>
    <w:p w:rsidR="0038571B" w:rsidRDefault="00523F10">
      <w:pPr>
        <w:pStyle w:val="af0"/>
      </w:pPr>
      <w:r>
        <w:rPr>
          <w:rFonts w:hint="eastAsia"/>
        </w:rPr>
        <w:t>产品停产半年以上，恢复生产时；</w:t>
      </w:r>
    </w:p>
    <w:p w:rsidR="0038571B" w:rsidRDefault="00523F10">
      <w:pPr>
        <w:pStyle w:val="af0"/>
      </w:pPr>
      <w:r>
        <w:rPr>
          <w:rFonts w:hint="eastAsia"/>
        </w:rPr>
        <w:t>出厂检验结果与上一次型式检验结果有较大差异时；</w:t>
      </w:r>
    </w:p>
    <w:p w:rsidR="0038571B" w:rsidRDefault="00523F10">
      <w:pPr>
        <w:pStyle w:val="af0"/>
      </w:pPr>
      <w:r>
        <w:rPr>
          <w:rFonts w:hint="eastAsia"/>
        </w:rPr>
        <w:t>国家质量监督机构提出要求时。</w:t>
      </w:r>
    </w:p>
    <w:p w:rsidR="0038571B" w:rsidRDefault="00523F10">
      <w:pPr>
        <w:pStyle w:val="a6"/>
        <w:spacing w:before="156" w:after="156"/>
        <w:rPr>
          <w:color w:val="000000"/>
        </w:rPr>
      </w:pPr>
      <w:r>
        <w:rPr>
          <w:rFonts w:hint="eastAsia"/>
          <w:color w:val="000000"/>
        </w:rPr>
        <w:t xml:space="preserve">型式检验项目 </w:t>
      </w:r>
    </w:p>
    <w:p w:rsidR="0038571B" w:rsidRDefault="00523F10">
      <w:pPr>
        <w:pStyle w:val="affd"/>
        <w:rPr>
          <w:color w:val="000000"/>
        </w:rPr>
      </w:pPr>
      <w:r>
        <w:rPr>
          <w:rFonts w:hint="eastAsia"/>
          <w:color w:val="000000"/>
        </w:rPr>
        <w:t>型式检验项目包括本文件4.2-4.7</w:t>
      </w:r>
      <w:r>
        <w:rPr>
          <w:rFonts w:hAnsi="宋体" w:cs="宋体" w:hint="eastAsia"/>
          <w:color w:val="000000"/>
        </w:rPr>
        <w:t>规定</w:t>
      </w:r>
      <w:r>
        <w:rPr>
          <w:rFonts w:hint="eastAsia"/>
          <w:color w:val="000000"/>
        </w:rPr>
        <w:t>的项目。</w:t>
      </w:r>
    </w:p>
    <w:p w:rsidR="0038571B" w:rsidRDefault="00523F10">
      <w:pPr>
        <w:pStyle w:val="a6"/>
        <w:spacing w:before="156" w:after="156"/>
        <w:rPr>
          <w:color w:val="000000"/>
        </w:rPr>
      </w:pPr>
      <w:r>
        <w:rPr>
          <w:rFonts w:hint="eastAsia"/>
          <w:color w:val="000000"/>
        </w:rPr>
        <w:t>判定</w:t>
      </w:r>
    </w:p>
    <w:p w:rsidR="0038571B" w:rsidRDefault="00523F10">
      <w:pPr>
        <w:pStyle w:val="affd"/>
      </w:pPr>
      <w:r>
        <w:rPr>
          <w:rFonts w:hint="eastAsia"/>
          <w:color w:val="000000"/>
        </w:rPr>
        <w:t>型式检验项目全部符合本文件要求时，判定该批产品为合格或优</w:t>
      </w:r>
      <w:r>
        <w:rPr>
          <w:rFonts w:ascii="Times New Roman" w:hint="eastAsia"/>
          <w:color w:val="000000"/>
        </w:rPr>
        <w:t>级；</w:t>
      </w:r>
      <w:r>
        <w:rPr>
          <w:rFonts w:hint="eastAsia"/>
          <w:color w:val="000000"/>
        </w:rPr>
        <w:t>检验结果不符合本文件要求时，可在抽样批次中加倍抽样复检（微生物指标不合格时不得复检)，复检结果符合本文件要求，该批产品判定为合格或优级，如复检结果仍有一项不合格，则判定该批产品为不合格。</w:t>
      </w:r>
    </w:p>
    <w:p w:rsidR="0038571B" w:rsidRDefault="00523F10">
      <w:pPr>
        <w:pStyle w:val="a4"/>
        <w:spacing w:beforeLines="50" w:before="156" w:afterLines="50" w:after="156"/>
        <w:rPr>
          <w:color w:val="000000"/>
          <w:szCs w:val="22"/>
        </w:rPr>
      </w:pPr>
      <w:bookmarkStart w:id="44" w:name="_Toc43899018"/>
      <w:bookmarkStart w:id="45" w:name="_Toc30725"/>
      <w:bookmarkStart w:id="46" w:name="_Toc50641525"/>
      <w:r>
        <w:rPr>
          <w:rFonts w:hint="eastAsia"/>
          <w:color w:val="000000"/>
          <w:szCs w:val="22"/>
        </w:rPr>
        <w:t>包装、标签</w:t>
      </w:r>
      <w:bookmarkEnd w:id="44"/>
      <w:bookmarkEnd w:id="45"/>
      <w:r>
        <w:rPr>
          <w:rFonts w:hint="eastAsia"/>
          <w:color w:val="000000"/>
          <w:szCs w:val="22"/>
        </w:rPr>
        <w:t>和标志</w:t>
      </w:r>
      <w:bookmarkEnd w:id="46"/>
    </w:p>
    <w:p w:rsidR="0038571B" w:rsidRDefault="00523F10">
      <w:pPr>
        <w:pStyle w:val="a5"/>
        <w:spacing w:before="156" w:after="156"/>
        <w:ind w:left="0"/>
        <w:rPr>
          <w:color w:val="000000"/>
        </w:rPr>
      </w:pPr>
      <w:r>
        <w:rPr>
          <w:rFonts w:hint="eastAsia"/>
          <w:color w:val="000000"/>
        </w:rPr>
        <w:t>包装</w:t>
      </w:r>
    </w:p>
    <w:p w:rsidR="0038571B" w:rsidRDefault="00523F10">
      <w:pPr>
        <w:pStyle w:val="affd"/>
        <w:rPr>
          <w:color w:val="000000" w:themeColor="text1"/>
        </w:rPr>
      </w:pPr>
      <w:r>
        <w:rPr>
          <w:rFonts w:hint="eastAsia"/>
          <w:color w:val="000000" w:themeColor="text1"/>
        </w:rPr>
        <w:t>使用复合包装材料应符合GB 4806.7的规定。其他包装材料和容器必须符合相应国家标准和有关规定。</w:t>
      </w:r>
    </w:p>
    <w:p w:rsidR="0038571B" w:rsidRDefault="00523F10">
      <w:pPr>
        <w:pStyle w:val="a5"/>
        <w:spacing w:before="156" w:after="156"/>
        <w:ind w:left="0"/>
        <w:rPr>
          <w:color w:val="000000"/>
        </w:rPr>
      </w:pPr>
      <w:r>
        <w:rPr>
          <w:rFonts w:hint="eastAsia"/>
          <w:color w:val="000000"/>
        </w:rPr>
        <w:t>标签和标志</w:t>
      </w:r>
    </w:p>
    <w:p w:rsidR="0038571B" w:rsidRDefault="00523F10">
      <w:pPr>
        <w:pStyle w:val="afff9"/>
      </w:pPr>
      <w:r>
        <w:rPr>
          <w:rFonts w:hint="eastAsia"/>
        </w:rPr>
        <w:t>标签应符合GB 7718和GB 28050的规定。</w:t>
      </w:r>
      <w:r w:rsidR="0059244C">
        <w:rPr>
          <w:rFonts w:hint="eastAsia"/>
        </w:rPr>
        <w:t>同时</w:t>
      </w:r>
      <w:r>
        <w:rPr>
          <w:rFonts w:hint="eastAsia"/>
        </w:rPr>
        <w:t>还应注明产品等级。</w:t>
      </w:r>
    </w:p>
    <w:p w:rsidR="0038571B" w:rsidRDefault="00523F10">
      <w:pPr>
        <w:pStyle w:val="afff9"/>
      </w:pPr>
      <w:r>
        <w:rPr>
          <w:rFonts w:hint="eastAsia"/>
        </w:rPr>
        <w:t>包装运输标志应符合GB/T 191的规定。</w:t>
      </w:r>
    </w:p>
    <w:p w:rsidR="0038571B" w:rsidRDefault="00523F10">
      <w:pPr>
        <w:pStyle w:val="a4"/>
        <w:spacing w:before="312" w:after="312"/>
        <w:rPr>
          <w:color w:val="000000"/>
          <w:szCs w:val="22"/>
        </w:rPr>
      </w:pPr>
      <w:bookmarkStart w:id="47" w:name="_Toc50641526"/>
      <w:r>
        <w:rPr>
          <w:rFonts w:hint="eastAsia"/>
          <w:color w:val="000000"/>
          <w:szCs w:val="22"/>
        </w:rPr>
        <w:t>运输和贮存</w:t>
      </w:r>
      <w:bookmarkEnd w:id="47"/>
    </w:p>
    <w:p w:rsidR="0038571B" w:rsidRDefault="00523F10">
      <w:pPr>
        <w:pStyle w:val="a5"/>
        <w:spacing w:before="156" w:after="156"/>
        <w:ind w:left="0"/>
      </w:pPr>
      <w:r>
        <w:rPr>
          <w:rFonts w:hint="eastAsia"/>
          <w:color w:val="000000"/>
          <w:szCs w:val="22"/>
        </w:rPr>
        <w:t>运输</w:t>
      </w:r>
    </w:p>
    <w:p w:rsidR="0038571B" w:rsidRDefault="00523F10">
      <w:pPr>
        <w:pStyle w:val="afff9"/>
        <w:rPr>
          <w:rFonts w:cs="宋体"/>
          <w:color w:val="000000"/>
        </w:rPr>
      </w:pPr>
      <w:r>
        <w:rPr>
          <w:rFonts w:cs="宋体" w:hint="eastAsia"/>
          <w:color w:val="000000"/>
        </w:rPr>
        <w:t>运输工具及车辆应符合卫生要求，不得与有毒、有污染的物品混装、混运。</w:t>
      </w:r>
    </w:p>
    <w:p w:rsidR="0038571B" w:rsidRDefault="00523F10">
      <w:pPr>
        <w:pStyle w:val="afff9"/>
        <w:rPr>
          <w:rFonts w:cs="宋体"/>
          <w:color w:val="000000"/>
        </w:rPr>
      </w:pPr>
      <w:r>
        <w:rPr>
          <w:rFonts w:cs="宋体" w:hint="eastAsia"/>
          <w:color w:val="000000"/>
        </w:rPr>
        <w:t>运输过程中应防止曝晒、雨淋。</w:t>
      </w:r>
    </w:p>
    <w:p w:rsidR="0038571B" w:rsidRDefault="00523F10">
      <w:pPr>
        <w:pStyle w:val="afff9"/>
        <w:rPr>
          <w:rFonts w:cs="宋体"/>
          <w:color w:val="000000"/>
        </w:rPr>
      </w:pPr>
      <w:r>
        <w:rPr>
          <w:rFonts w:cs="宋体" w:hint="eastAsia"/>
          <w:color w:val="000000"/>
        </w:rPr>
        <w:t>装卸时应轻搬、轻放，不得重压和挤压。</w:t>
      </w:r>
    </w:p>
    <w:p w:rsidR="0038571B" w:rsidRDefault="00523F10">
      <w:pPr>
        <w:pStyle w:val="a5"/>
        <w:spacing w:before="156" w:after="156"/>
        <w:ind w:left="0"/>
      </w:pPr>
      <w:r>
        <w:rPr>
          <w:rFonts w:hint="eastAsia"/>
          <w:color w:val="000000"/>
          <w:szCs w:val="22"/>
        </w:rPr>
        <w:t>贮存</w:t>
      </w:r>
    </w:p>
    <w:p w:rsidR="0038571B" w:rsidRDefault="00523F10">
      <w:pPr>
        <w:pStyle w:val="afff9"/>
      </w:pPr>
      <w:r>
        <w:rPr>
          <w:rFonts w:hint="eastAsia"/>
        </w:rPr>
        <w:t>贮存场所应清洁、通风、干燥，并有防尘、防蝇、防虫、防鼠等设施，不得与有毒、有害物品混放。</w:t>
      </w:r>
    </w:p>
    <w:p w:rsidR="0038571B" w:rsidRDefault="00523F10">
      <w:pPr>
        <w:pStyle w:val="afff9"/>
      </w:pPr>
      <w:r>
        <w:rPr>
          <w:rFonts w:hint="eastAsia"/>
        </w:rPr>
        <w:t>应分类、</w:t>
      </w:r>
      <w:proofErr w:type="gramStart"/>
      <w:r>
        <w:rPr>
          <w:rFonts w:hint="eastAsia"/>
        </w:rPr>
        <w:t>分架存放</w:t>
      </w:r>
      <w:proofErr w:type="gramEnd"/>
      <w:r>
        <w:rPr>
          <w:rFonts w:hint="eastAsia"/>
        </w:rPr>
        <w:t>，应离墙离地</w:t>
      </w:r>
      <w:r w:rsidR="009A5BB2">
        <w:rPr>
          <w:rFonts w:hint="eastAsia"/>
        </w:rPr>
        <w:t>存放</w:t>
      </w:r>
      <w:r>
        <w:rPr>
          <w:rFonts w:hint="eastAsia"/>
        </w:rPr>
        <w:t>，堆放高度应以提取方便为宜。</w:t>
      </w:r>
    </w:p>
    <w:p w:rsidR="0038571B" w:rsidRDefault="00523F10">
      <w:pPr>
        <w:pStyle w:val="a4"/>
        <w:spacing w:before="312" w:after="312"/>
      </w:pPr>
      <w:bookmarkStart w:id="48" w:name="_Toc50641527"/>
      <w:bookmarkStart w:id="49" w:name="_Toc23173"/>
      <w:r>
        <w:rPr>
          <w:rFonts w:hAnsi="黑体" w:cs="黑体" w:hint="eastAsia"/>
          <w:color w:val="000000"/>
        </w:rPr>
        <w:lastRenderedPageBreak/>
        <w:t>销售</w:t>
      </w:r>
      <w:bookmarkEnd w:id="48"/>
      <w:bookmarkEnd w:id="49"/>
    </w:p>
    <w:p w:rsidR="0038571B" w:rsidRDefault="00523F10">
      <w:pPr>
        <w:pStyle w:val="affd"/>
      </w:pPr>
      <w:r>
        <w:rPr>
          <w:rFonts w:hAnsi="黑体" w:cs="黑体" w:hint="eastAsia"/>
          <w:color w:val="000000"/>
        </w:rPr>
        <w:t xml:space="preserve">销售应符合GB </w:t>
      </w:r>
      <w:r w:rsidR="009A5BB2">
        <w:rPr>
          <w:rFonts w:hAnsi="黑体" w:cs="黑体" w:hint="eastAsia"/>
          <w:color w:val="000000"/>
        </w:rPr>
        <w:t>31621</w:t>
      </w:r>
      <w:r>
        <w:rPr>
          <w:rFonts w:hAnsi="黑体" w:cs="黑体" w:hint="eastAsia"/>
          <w:color w:val="000000"/>
        </w:rPr>
        <w:t>的规定。</w:t>
      </w:r>
    </w:p>
    <w:p w:rsidR="0038571B" w:rsidRDefault="00523F10">
      <w:pPr>
        <w:pStyle w:val="a4"/>
        <w:spacing w:before="312" w:after="312"/>
        <w:rPr>
          <w:color w:val="000000"/>
          <w:szCs w:val="22"/>
        </w:rPr>
      </w:pPr>
      <w:bookmarkStart w:id="50" w:name="_Toc31845"/>
      <w:bookmarkStart w:id="51" w:name="_Toc50641528"/>
      <w:r>
        <w:rPr>
          <w:rFonts w:hAnsi="黑体" w:cs="黑体" w:hint="eastAsia"/>
          <w:color w:val="000000"/>
          <w:szCs w:val="22"/>
        </w:rPr>
        <w:t>召回</w:t>
      </w:r>
      <w:bookmarkEnd w:id="50"/>
      <w:bookmarkEnd w:id="51"/>
    </w:p>
    <w:p w:rsidR="0038571B" w:rsidRDefault="00523F10">
      <w:pPr>
        <w:pStyle w:val="affffff3"/>
        <w:ind w:left="0"/>
      </w:pPr>
      <w:r>
        <w:t>发现其生产的</w:t>
      </w:r>
      <w:r w:rsidR="00970499">
        <w:t>面包干</w:t>
      </w:r>
      <w:r>
        <w:t>不符合食品安全标准或者有证据证明可能危害人体健康的，应立即停止生产</w:t>
      </w:r>
      <w:r>
        <w:rPr>
          <w:rFonts w:hint="eastAsia"/>
        </w:rPr>
        <w:t>，</w:t>
      </w:r>
      <w:r>
        <w:t>召回已经上市销售的食品，通知相关生产经营者和消费者，并记录召回和通知情况。</w:t>
      </w:r>
    </w:p>
    <w:p w:rsidR="0038571B" w:rsidRDefault="00523F10">
      <w:pPr>
        <w:pStyle w:val="affffff3"/>
        <w:ind w:left="0"/>
        <w:rPr>
          <w:rFonts w:hAnsi="宋体" w:cs="宋体"/>
          <w:color w:val="000000"/>
          <w:kern w:val="2"/>
        </w:rPr>
      </w:pPr>
      <w:r>
        <w:rPr>
          <w:rFonts w:hint="eastAsia"/>
        </w:rPr>
        <w:t>应将</w:t>
      </w:r>
      <w:r w:rsidR="00970499">
        <w:rPr>
          <w:rFonts w:hint="eastAsia"/>
        </w:rPr>
        <w:t>面包干</w:t>
      </w:r>
      <w:r>
        <w:rPr>
          <w:rFonts w:hint="eastAsia"/>
        </w:rPr>
        <w:t>召回和处理情况向所在地县级市场监督管理部门报告；需要对召回的</w:t>
      </w:r>
      <w:r w:rsidR="00135D27">
        <w:rPr>
          <w:rFonts w:hint="eastAsia"/>
        </w:rPr>
        <w:t>面包干</w:t>
      </w:r>
      <w:r>
        <w:rPr>
          <w:rFonts w:hint="eastAsia"/>
        </w:rPr>
        <w:t>进行无害化处理、销毁的，应提前报告时间、地点。县级市</w:t>
      </w:r>
      <w:proofErr w:type="gramStart"/>
      <w:r>
        <w:rPr>
          <w:rFonts w:hint="eastAsia"/>
        </w:rPr>
        <w:t>场监督</w:t>
      </w:r>
      <w:proofErr w:type="gramEnd"/>
      <w:r>
        <w:rPr>
          <w:rFonts w:hint="eastAsia"/>
        </w:rPr>
        <w:t>管理部门认为必要的，企业应配合其实施现场监督。</w:t>
      </w:r>
    </w:p>
    <w:p w:rsidR="0038571B" w:rsidRDefault="0038571B">
      <w:pPr>
        <w:pStyle w:val="affd"/>
        <w:ind w:firstLineChars="0" w:firstLine="0"/>
        <w:rPr>
          <w:rFonts w:hAnsi="宋体" w:cs="宋体"/>
          <w:color w:val="000000"/>
          <w:kern w:val="2"/>
        </w:rPr>
      </w:pPr>
    </w:p>
    <w:p w:rsidR="0038571B" w:rsidRDefault="0038571B">
      <w:pPr>
        <w:pStyle w:val="affd"/>
        <w:ind w:firstLineChars="0" w:firstLine="0"/>
        <w:rPr>
          <w:rFonts w:hAnsi="宋体" w:cs="宋体"/>
          <w:color w:val="000000"/>
          <w:kern w:val="2"/>
        </w:rPr>
      </w:pPr>
    </w:p>
    <w:p w:rsidR="0038571B" w:rsidRDefault="00523F10">
      <w:pPr>
        <w:pStyle w:val="affffff5"/>
        <w:framePr w:wrap="around" w:hAnchor="page" w:x="4074" w:y="117"/>
        <w:rPr>
          <w:color w:val="000000"/>
        </w:rPr>
      </w:pPr>
      <w:r>
        <w:rPr>
          <w:color w:val="000000"/>
        </w:rPr>
        <w:t>_________________________________</w:t>
      </w: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0" w:firstLine="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ffd"/>
        <w:ind w:firstLineChars="2000" w:firstLine="4200"/>
        <w:rPr>
          <w:rFonts w:hAnsi="宋体" w:cs="宋体"/>
          <w:color w:val="000000"/>
          <w:kern w:val="2"/>
        </w:rPr>
      </w:pPr>
    </w:p>
    <w:p w:rsidR="0038571B" w:rsidRDefault="0038571B">
      <w:pPr>
        <w:pStyle w:val="a6"/>
        <w:numPr>
          <w:ilvl w:val="2"/>
          <w:numId w:val="0"/>
        </w:numPr>
        <w:spacing w:before="156" w:after="156"/>
        <w:rPr>
          <w:color w:val="000000"/>
        </w:rPr>
      </w:pPr>
    </w:p>
    <w:sectPr w:rsidR="0038571B">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2E" w:rsidRDefault="000F4D2E">
      <w:r>
        <w:separator/>
      </w:r>
    </w:p>
  </w:endnote>
  <w:endnote w:type="continuationSeparator" w:id="0">
    <w:p w:rsidR="000F4D2E" w:rsidRDefault="000F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1B" w:rsidRDefault="00523F10">
    <w:pPr>
      <w:pStyle w:val="afff5"/>
    </w:pPr>
    <w:r>
      <w:fldChar w:fldCharType="begin"/>
    </w:r>
    <w:r>
      <w:instrText xml:space="preserve"> PAGE  \* MERGEFORMAT </w:instrText>
    </w:r>
    <w:r>
      <w:fldChar w:fldCharType="separate"/>
    </w:r>
    <w:r w:rsidR="0017175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2E" w:rsidRDefault="000F4D2E">
      <w:r>
        <w:separator/>
      </w:r>
    </w:p>
  </w:footnote>
  <w:footnote w:type="continuationSeparator" w:id="0">
    <w:p w:rsidR="000F4D2E" w:rsidRDefault="000F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1B" w:rsidRDefault="00523F10">
    <w:pPr>
      <w:widowControl/>
      <w:spacing w:after="220" w:line="280" w:lineRule="exact"/>
      <w:jc w:val="left"/>
      <w:rPr>
        <w:rFonts w:ascii="黑体" w:eastAsia="黑体" w:hAnsi="黑体"/>
        <w:kern w:val="0"/>
        <w:szCs w:val="21"/>
      </w:rPr>
    </w:pPr>
    <w:r>
      <w:rPr>
        <w:rFonts w:ascii="黑体" w:eastAsia="黑体" w:hAnsi="黑体" w:hint="eastAsia"/>
        <w:kern w:val="0"/>
        <w:szCs w:val="21"/>
      </w:rPr>
      <w:t>T/ZFS XXXX—2020</w:t>
    </w:r>
  </w:p>
  <w:p w:rsidR="0038571B" w:rsidRDefault="0038571B">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B61283A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5246"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397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8340A5FC"/>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6F97"/>
    <w:rsid w:val="00013D86"/>
    <w:rsid w:val="00013E02"/>
    <w:rsid w:val="0002143C"/>
    <w:rsid w:val="00025A65"/>
    <w:rsid w:val="00026C31"/>
    <w:rsid w:val="00026C3E"/>
    <w:rsid w:val="00027155"/>
    <w:rsid w:val="00027280"/>
    <w:rsid w:val="000320A7"/>
    <w:rsid w:val="00032310"/>
    <w:rsid w:val="00035925"/>
    <w:rsid w:val="000477BB"/>
    <w:rsid w:val="00051F06"/>
    <w:rsid w:val="00052CB0"/>
    <w:rsid w:val="00060430"/>
    <w:rsid w:val="00066474"/>
    <w:rsid w:val="00067288"/>
    <w:rsid w:val="00067CDF"/>
    <w:rsid w:val="00067D87"/>
    <w:rsid w:val="00074FBE"/>
    <w:rsid w:val="00083A09"/>
    <w:rsid w:val="0009005E"/>
    <w:rsid w:val="000921C1"/>
    <w:rsid w:val="00092857"/>
    <w:rsid w:val="00096F57"/>
    <w:rsid w:val="000A20A9"/>
    <w:rsid w:val="000A48B1"/>
    <w:rsid w:val="000B3143"/>
    <w:rsid w:val="000B5142"/>
    <w:rsid w:val="000B572F"/>
    <w:rsid w:val="000C0E85"/>
    <w:rsid w:val="000C6B05"/>
    <w:rsid w:val="000C6DD6"/>
    <w:rsid w:val="000C73D4"/>
    <w:rsid w:val="000D1A9F"/>
    <w:rsid w:val="000D3D4C"/>
    <w:rsid w:val="000D4F51"/>
    <w:rsid w:val="000D718B"/>
    <w:rsid w:val="000E0C46"/>
    <w:rsid w:val="000E5442"/>
    <w:rsid w:val="000F030C"/>
    <w:rsid w:val="000F129C"/>
    <w:rsid w:val="000F4D2E"/>
    <w:rsid w:val="001024A1"/>
    <w:rsid w:val="0010562B"/>
    <w:rsid w:val="001056DE"/>
    <w:rsid w:val="001124C0"/>
    <w:rsid w:val="00114FE7"/>
    <w:rsid w:val="00120053"/>
    <w:rsid w:val="00121FAD"/>
    <w:rsid w:val="00122069"/>
    <w:rsid w:val="00122AB0"/>
    <w:rsid w:val="0013175F"/>
    <w:rsid w:val="00131E96"/>
    <w:rsid w:val="00132D85"/>
    <w:rsid w:val="001330D0"/>
    <w:rsid w:val="001330FB"/>
    <w:rsid w:val="00135D27"/>
    <w:rsid w:val="00142329"/>
    <w:rsid w:val="00143E3E"/>
    <w:rsid w:val="0014698F"/>
    <w:rsid w:val="001512B4"/>
    <w:rsid w:val="00154B3E"/>
    <w:rsid w:val="00160CE5"/>
    <w:rsid w:val="001620A5"/>
    <w:rsid w:val="00163263"/>
    <w:rsid w:val="001638D4"/>
    <w:rsid w:val="001649C8"/>
    <w:rsid w:val="00164E53"/>
    <w:rsid w:val="0016699D"/>
    <w:rsid w:val="00170B5B"/>
    <w:rsid w:val="001713B4"/>
    <w:rsid w:val="00171752"/>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0F38"/>
    <w:rsid w:val="001B6DC2"/>
    <w:rsid w:val="001C149C"/>
    <w:rsid w:val="001C21AC"/>
    <w:rsid w:val="001C47BA"/>
    <w:rsid w:val="001C4AC9"/>
    <w:rsid w:val="001C4F38"/>
    <w:rsid w:val="001C59EA"/>
    <w:rsid w:val="001C6EDE"/>
    <w:rsid w:val="001D406C"/>
    <w:rsid w:val="001D41EE"/>
    <w:rsid w:val="001E0380"/>
    <w:rsid w:val="001E13B1"/>
    <w:rsid w:val="001E3543"/>
    <w:rsid w:val="001F1943"/>
    <w:rsid w:val="001F3A19"/>
    <w:rsid w:val="001F5729"/>
    <w:rsid w:val="00206E3E"/>
    <w:rsid w:val="00214CA9"/>
    <w:rsid w:val="00217A9A"/>
    <w:rsid w:val="00224E42"/>
    <w:rsid w:val="00234467"/>
    <w:rsid w:val="0023453A"/>
    <w:rsid w:val="00237D8D"/>
    <w:rsid w:val="00241DA2"/>
    <w:rsid w:val="0024277B"/>
    <w:rsid w:val="00247FEE"/>
    <w:rsid w:val="00250E7D"/>
    <w:rsid w:val="0025292A"/>
    <w:rsid w:val="00255251"/>
    <w:rsid w:val="00255F3D"/>
    <w:rsid w:val="002565D5"/>
    <w:rsid w:val="0025773E"/>
    <w:rsid w:val="0026063E"/>
    <w:rsid w:val="002622C0"/>
    <w:rsid w:val="00266978"/>
    <w:rsid w:val="002717F9"/>
    <w:rsid w:val="002778AE"/>
    <w:rsid w:val="00277CF3"/>
    <w:rsid w:val="0028269A"/>
    <w:rsid w:val="00283590"/>
    <w:rsid w:val="00286973"/>
    <w:rsid w:val="0029139E"/>
    <w:rsid w:val="00294E70"/>
    <w:rsid w:val="00297183"/>
    <w:rsid w:val="00297C2B"/>
    <w:rsid w:val="00297E44"/>
    <w:rsid w:val="002A1924"/>
    <w:rsid w:val="002A1B52"/>
    <w:rsid w:val="002A43FD"/>
    <w:rsid w:val="002A7420"/>
    <w:rsid w:val="002B0F12"/>
    <w:rsid w:val="002B1308"/>
    <w:rsid w:val="002B4321"/>
    <w:rsid w:val="002B4554"/>
    <w:rsid w:val="002B5DC2"/>
    <w:rsid w:val="002C4791"/>
    <w:rsid w:val="002C72D8"/>
    <w:rsid w:val="002D11FA"/>
    <w:rsid w:val="002D3849"/>
    <w:rsid w:val="002D44AD"/>
    <w:rsid w:val="002E0DDF"/>
    <w:rsid w:val="002E1E34"/>
    <w:rsid w:val="002E240B"/>
    <w:rsid w:val="002E2906"/>
    <w:rsid w:val="002E3189"/>
    <w:rsid w:val="002E39A5"/>
    <w:rsid w:val="002E5635"/>
    <w:rsid w:val="002E64C3"/>
    <w:rsid w:val="002E6892"/>
    <w:rsid w:val="002E6A2C"/>
    <w:rsid w:val="002E7B2D"/>
    <w:rsid w:val="002F1D8C"/>
    <w:rsid w:val="002F2137"/>
    <w:rsid w:val="002F21DA"/>
    <w:rsid w:val="002F7E52"/>
    <w:rsid w:val="00301F39"/>
    <w:rsid w:val="00306D5A"/>
    <w:rsid w:val="00312980"/>
    <w:rsid w:val="00316AF7"/>
    <w:rsid w:val="00325926"/>
    <w:rsid w:val="00327A8A"/>
    <w:rsid w:val="00336610"/>
    <w:rsid w:val="00337622"/>
    <w:rsid w:val="00337B8F"/>
    <w:rsid w:val="00342904"/>
    <w:rsid w:val="00343361"/>
    <w:rsid w:val="00343F73"/>
    <w:rsid w:val="00345060"/>
    <w:rsid w:val="0035323B"/>
    <w:rsid w:val="003551AD"/>
    <w:rsid w:val="003609D2"/>
    <w:rsid w:val="00361E3E"/>
    <w:rsid w:val="00363F22"/>
    <w:rsid w:val="0036538D"/>
    <w:rsid w:val="003666F0"/>
    <w:rsid w:val="00367058"/>
    <w:rsid w:val="00370C63"/>
    <w:rsid w:val="00370EE2"/>
    <w:rsid w:val="00371DE3"/>
    <w:rsid w:val="003744F3"/>
    <w:rsid w:val="00375564"/>
    <w:rsid w:val="00382E1D"/>
    <w:rsid w:val="00383191"/>
    <w:rsid w:val="00384F02"/>
    <w:rsid w:val="0038571B"/>
    <w:rsid w:val="00386DED"/>
    <w:rsid w:val="003912E7"/>
    <w:rsid w:val="00393947"/>
    <w:rsid w:val="003A049E"/>
    <w:rsid w:val="003A2275"/>
    <w:rsid w:val="003A47C0"/>
    <w:rsid w:val="003A6A4F"/>
    <w:rsid w:val="003A7088"/>
    <w:rsid w:val="003B00DF"/>
    <w:rsid w:val="003B09A0"/>
    <w:rsid w:val="003B1275"/>
    <w:rsid w:val="003B1778"/>
    <w:rsid w:val="003B4738"/>
    <w:rsid w:val="003C11CB"/>
    <w:rsid w:val="003C6042"/>
    <w:rsid w:val="003C6312"/>
    <w:rsid w:val="003C75F3"/>
    <w:rsid w:val="003C78A3"/>
    <w:rsid w:val="003C7C66"/>
    <w:rsid w:val="003D227D"/>
    <w:rsid w:val="003D290F"/>
    <w:rsid w:val="003D4E29"/>
    <w:rsid w:val="003D6558"/>
    <w:rsid w:val="003D6996"/>
    <w:rsid w:val="003E1867"/>
    <w:rsid w:val="003E1E24"/>
    <w:rsid w:val="003E5729"/>
    <w:rsid w:val="003E72C9"/>
    <w:rsid w:val="003F198C"/>
    <w:rsid w:val="003F4EE0"/>
    <w:rsid w:val="00402153"/>
    <w:rsid w:val="00402FC1"/>
    <w:rsid w:val="00403ECC"/>
    <w:rsid w:val="00406FCB"/>
    <w:rsid w:val="00413AE4"/>
    <w:rsid w:val="0041659E"/>
    <w:rsid w:val="004208FC"/>
    <w:rsid w:val="00425082"/>
    <w:rsid w:val="00425EB9"/>
    <w:rsid w:val="004263BB"/>
    <w:rsid w:val="004264BC"/>
    <w:rsid w:val="00431DEB"/>
    <w:rsid w:val="00435B5E"/>
    <w:rsid w:val="0043620B"/>
    <w:rsid w:val="00440404"/>
    <w:rsid w:val="00446B29"/>
    <w:rsid w:val="00447FC3"/>
    <w:rsid w:val="00453F9A"/>
    <w:rsid w:val="004630E3"/>
    <w:rsid w:val="00464604"/>
    <w:rsid w:val="004653F9"/>
    <w:rsid w:val="00471E91"/>
    <w:rsid w:val="00474675"/>
    <w:rsid w:val="0047470C"/>
    <w:rsid w:val="00475A73"/>
    <w:rsid w:val="00475B89"/>
    <w:rsid w:val="004803C0"/>
    <w:rsid w:val="0048356B"/>
    <w:rsid w:val="00485A50"/>
    <w:rsid w:val="00491203"/>
    <w:rsid w:val="0049163D"/>
    <w:rsid w:val="004929DD"/>
    <w:rsid w:val="004A06C6"/>
    <w:rsid w:val="004A1EAF"/>
    <w:rsid w:val="004A2602"/>
    <w:rsid w:val="004A35F9"/>
    <w:rsid w:val="004A4644"/>
    <w:rsid w:val="004B21FC"/>
    <w:rsid w:val="004B24C1"/>
    <w:rsid w:val="004B4872"/>
    <w:rsid w:val="004B4B12"/>
    <w:rsid w:val="004C292F"/>
    <w:rsid w:val="004C620D"/>
    <w:rsid w:val="004D5685"/>
    <w:rsid w:val="004E111B"/>
    <w:rsid w:val="004E59B3"/>
    <w:rsid w:val="004F00C6"/>
    <w:rsid w:val="004F24D3"/>
    <w:rsid w:val="004F5056"/>
    <w:rsid w:val="004F7563"/>
    <w:rsid w:val="00502514"/>
    <w:rsid w:val="00503053"/>
    <w:rsid w:val="00510280"/>
    <w:rsid w:val="00511D25"/>
    <w:rsid w:val="00513D73"/>
    <w:rsid w:val="00514A43"/>
    <w:rsid w:val="005174E5"/>
    <w:rsid w:val="0051796D"/>
    <w:rsid w:val="00517BFE"/>
    <w:rsid w:val="005207B5"/>
    <w:rsid w:val="005207C1"/>
    <w:rsid w:val="00522393"/>
    <w:rsid w:val="00522620"/>
    <w:rsid w:val="00523F10"/>
    <w:rsid w:val="00525656"/>
    <w:rsid w:val="00532009"/>
    <w:rsid w:val="00533009"/>
    <w:rsid w:val="00534C02"/>
    <w:rsid w:val="005408FE"/>
    <w:rsid w:val="0054264B"/>
    <w:rsid w:val="0054375C"/>
    <w:rsid w:val="00543786"/>
    <w:rsid w:val="00543C33"/>
    <w:rsid w:val="005533D7"/>
    <w:rsid w:val="00553498"/>
    <w:rsid w:val="00563BD9"/>
    <w:rsid w:val="005703DE"/>
    <w:rsid w:val="00570A1D"/>
    <w:rsid w:val="00577BEA"/>
    <w:rsid w:val="0058464E"/>
    <w:rsid w:val="0058479E"/>
    <w:rsid w:val="005877A5"/>
    <w:rsid w:val="0059244C"/>
    <w:rsid w:val="005A01CB"/>
    <w:rsid w:val="005A2256"/>
    <w:rsid w:val="005A58FF"/>
    <w:rsid w:val="005A5EAF"/>
    <w:rsid w:val="005A64C0"/>
    <w:rsid w:val="005B2AD6"/>
    <w:rsid w:val="005B3C11"/>
    <w:rsid w:val="005B669B"/>
    <w:rsid w:val="005B69CE"/>
    <w:rsid w:val="005B7BC9"/>
    <w:rsid w:val="005C1C28"/>
    <w:rsid w:val="005C6DB5"/>
    <w:rsid w:val="005D2C93"/>
    <w:rsid w:val="005D71DA"/>
    <w:rsid w:val="005E19E7"/>
    <w:rsid w:val="005F1457"/>
    <w:rsid w:val="005F5391"/>
    <w:rsid w:val="005F564E"/>
    <w:rsid w:val="005F6E7A"/>
    <w:rsid w:val="005F7DEA"/>
    <w:rsid w:val="005F7E0C"/>
    <w:rsid w:val="00601D69"/>
    <w:rsid w:val="00605AFD"/>
    <w:rsid w:val="0061716C"/>
    <w:rsid w:val="006224C6"/>
    <w:rsid w:val="006243A1"/>
    <w:rsid w:val="00632E56"/>
    <w:rsid w:val="00634048"/>
    <w:rsid w:val="00634C5E"/>
    <w:rsid w:val="00635995"/>
    <w:rsid w:val="006359A0"/>
    <w:rsid w:val="00635CBA"/>
    <w:rsid w:val="0064338B"/>
    <w:rsid w:val="00646542"/>
    <w:rsid w:val="006504F4"/>
    <w:rsid w:val="00654BC9"/>
    <w:rsid w:val="006552FD"/>
    <w:rsid w:val="0065768A"/>
    <w:rsid w:val="006600AD"/>
    <w:rsid w:val="00663AF3"/>
    <w:rsid w:val="00666548"/>
    <w:rsid w:val="00666567"/>
    <w:rsid w:val="00666B6C"/>
    <w:rsid w:val="00673234"/>
    <w:rsid w:val="00673E5A"/>
    <w:rsid w:val="0067541F"/>
    <w:rsid w:val="00676C85"/>
    <w:rsid w:val="00680F97"/>
    <w:rsid w:val="00682682"/>
    <w:rsid w:val="00682702"/>
    <w:rsid w:val="00682EA7"/>
    <w:rsid w:val="006863E9"/>
    <w:rsid w:val="00692368"/>
    <w:rsid w:val="0069237E"/>
    <w:rsid w:val="00693BC9"/>
    <w:rsid w:val="00696DDD"/>
    <w:rsid w:val="006A28D7"/>
    <w:rsid w:val="006A2EBC"/>
    <w:rsid w:val="006A479C"/>
    <w:rsid w:val="006A5EA0"/>
    <w:rsid w:val="006A71A2"/>
    <w:rsid w:val="006A783B"/>
    <w:rsid w:val="006A7B33"/>
    <w:rsid w:val="006B1CEE"/>
    <w:rsid w:val="006B4E13"/>
    <w:rsid w:val="006B72BC"/>
    <w:rsid w:val="006B75DD"/>
    <w:rsid w:val="006C0FCE"/>
    <w:rsid w:val="006C35C2"/>
    <w:rsid w:val="006C6749"/>
    <w:rsid w:val="006C67E0"/>
    <w:rsid w:val="006C7ABA"/>
    <w:rsid w:val="006D0D60"/>
    <w:rsid w:val="006D1122"/>
    <w:rsid w:val="006D2B21"/>
    <w:rsid w:val="006D3C00"/>
    <w:rsid w:val="006E2EC7"/>
    <w:rsid w:val="006E3675"/>
    <w:rsid w:val="006E4A7F"/>
    <w:rsid w:val="006F1094"/>
    <w:rsid w:val="006F7BCB"/>
    <w:rsid w:val="00701857"/>
    <w:rsid w:val="00704DF6"/>
    <w:rsid w:val="0070651C"/>
    <w:rsid w:val="007132A3"/>
    <w:rsid w:val="00713463"/>
    <w:rsid w:val="00713609"/>
    <w:rsid w:val="00715030"/>
    <w:rsid w:val="00716421"/>
    <w:rsid w:val="007202D3"/>
    <w:rsid w:val="00723742"/>
    <w:rsid w:val="00724EFB"/>
    <w:rsid w:val="0072519C"/>
    <w:rsid w:val="00732762"/>
    <w:rsid w:val="00735395"/>
    <w:rsid w:val="007419C3"/>
    <w:rsid w:val="00743254"/>
    <w:rsid w:val="00743332"/>
    <w:rsid w:val="007467A7"/>
    <w:rsid w:val="007469DD"/>
    <w:rsid w:val="0074741B"/>
    <w:rsid w:val="0074759E"/>
    <w:rsid w:val="007478EA"/>
    <w:rsid w:val="0075411A"/>
    <w:rsid w:val="0075415C"/>
    <w:rsid w:val="00755F79"/>
    <w:rsid w:val="00763502"/>
    <w:rsid w:val="00780D84"/>
    <w:rsid w:val="007913AB"/>
    <w:rsid w:val="007914F7"/>
    <w:rsid w:val="00793DDC"/>
    <w:rsid w:val="00796F1C"/>
    <w:rsid w:val="00797EB1"/>
    <w:rsid w:val="007A07E4"/>
    <w:rsid w:val="007A1C7A"/>
    <w:rsid w:val="007A7775"/>
    <w:rsid w:val="007B1625"/>
    <w:rsid w:val="007B24A5"/>
    <w:rsid w:val="007B706E"/>
    <w:rsid w:val="007B71EB"/>
    <w:rsid w:val="007C6205"/>
    <w:rsid w:val="007C686A"/>
    <w:rsid w:val="007C728E"/>
    <w:rsid w:val="007D2C53"/>
    <w:rsid w:val="007D3D60"/>
    <w:rsid w:val="007D49D8"/>
    <w:rsid w:val="007D5A3D"/>
    <w:rsid w:val="007D7F70"/>
    <w:rsid w:val="007E1739"/>
    <w:rsid w:val="007E1980"/>
    <w:rsid w:val="007E3D2A"/>
    <w:rsid w:val="007E4B76"/>
    <w:rsid w:val="007E5EA8"/>
    <w:rsid w:val="007E7DA1"/>
    <w:rsid w:val="007F0CF1"/>
    <w:rsid w:val="007F12A5"/>
    <w:rsid w:val="007F4CF1"/>
    <w:rsid w:val="007F758D"/>
    <w:rsid w:val="007F7D52"/>
    <w:rsid w:val="008042A4"/>
    <w:rsid w:val="0080570E"/>
    <w:rsid w:val="0080654C"/>
    <w:rsid w:val="00806EB0"/>
    <w:rsid w:val="008071C6"/>
    <w:rsid w:val="0081116B"/>
    <w:rsid w:val="00815A13"/>
    <w:rsid w:val="00817A00"/>
    <w:rsid w:val="00817E36"/>
    <w:rsid w:val="00820EC5"/>
    <w:rsid w:val="00831018"/>
    <w:rsid w:val="00835DB3"/>
    <w:rsid w:val="0083617B"/>
    <w:rsid w:val="008371BD"/>
    <w:rsid w:val="00837DEB"/>
    <w:rsid w:val="00840D7D"/>
    <w:rsid w:val="008452E3"/>
    <w:rsid w:val="00846FFB"/>
    <w:rsid w:val="008504A8"/>
    <w:rsid w:val="00851B70"/>
    <w:rsid w:val="0085282E"/>
    <w:rsid w:val="00852A8A"/>
    <w:rsid w:val="00856BDB"/>
    <w:rsid w:val="00863B41"/>
    <w:rsid w:val="00865902"/>
    <w:rsid w:val="0086649F"/>
    <w:rsid w:val="00867E9C"/>
    <w:rsid w:val="008706CA"/>
    <w:rsid w:val="0087198C"/>
    <w:rsid w:val="00872C1F"/>
    <w:rsid w:val="00873B42"/>
    <w:rsid w:val="00877725"/>
    <w:rsid w:val="008856D8"/>
    <w:rsid w:val="00892E82"/>
    <w:rsid w:val="008961AC"/>
    <w:rsid w:val="00897ACB"/>
    <w:rsid w:val="00897C9C"/>
    <w:rsid w:val="008A1116"/>
    <w:rsid w:val="008B144C"/>
    <w:rsid w:val="008B7EFF"/>
    <w:rsid w:val="008C1B58"/>
    <w:rsid w:val="008C1F11"/>
    <w:rsid w:val="008C39AE"/>
    <w:rsid w:val="008C431F"/>
    <w:rsid w:val="008C590D"/>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526"/>
    <w:rsid w:val="00917C4D"/>
    <w:rsid w:val="00920596"/>
    <w:rsid w:val="00920AB8"/>
    <w:rsid w:val="009213E0"/>
    <w:rsid w:val="00924085"/>
    <w:rsid w:val="009279DE"/>
    <w:rsid w:val="00930116"/>
    <w:rsid w:val="009352EE"/>
    <w:rsid w:val="00936144"/>
    <w:rsid w:val="0093678E"/>
    <w:rsid w:val="00937826"/>
    <w:rsid w:val="0094212C"/>
    <w:rsid w:val="00942D07"/>
    <w:rsid w:val="00943FF8"/>
    <w:rsid w:val="00946D50"/>
    <w:rsid w:val="00947126"/>
    <w:rsid w:val="0095187C"/>
    <w:rsid w:val="00954689"/>
    <w:rsid w:val="009552D8"/>
    <w:rsid w:val="009604BF"/>
    <w:rsid w:val="00960636"/>
    <w:rsid w:val="009617C9"/>
    <w:rsid w:val="00961C93"/>
    <w:rsid w:val="00962F1B"/>
    <w:rsid w:val="00963004"/>
    <w:rsid w:val="00965324"/>
    <w:rsid w:val="009673C3"/>
    <w:rsid w:val="00967716"/>
    <w:rsid w:val="00970499"/>
    <w:rsid w:val="0097091E"/>
    <w:rsid w:val="00975D0E"/>
    <w:rsid w:val="009760D3"/>
    <w:rsid w:val="00977132"/>
    <w:rsid w:val="00981A4B"/>
    <w:rsid w:val="00982501"/>
    <w:rsid w:val="0098408D"/>
    <w:rsid w:val="0098573A"/>
    <w:rsid w:val="009877D3"/>
    <w:rsid w:val="0099046B"/>
    <w:rsid w:val="00994E8F"/>
    <w:rsid w:val="009951C5"/>
    <w:rsid w:val="009951DC"/>
    <w:rsid w:val="009959BB"/>
    <w:rsid w:val="00997158"/>
    <w:rsid w:val="009A3A7C"/>
    <w:rsid w:val="009A5586"/>
    <w:rsid w:val="009A5BB2"/>
    <w:rsid w:val="009B2ADB"/>
    <w:rsid w:val="009B603A"/>
    <w:rsid w:val="009B787B"/>
    <w:rsid w:val="009C0284"/>
    <w:rsid w:val="009C2D0E"/>
    <w:rsid w:val="009C3DAC"/>
    <w:rsid w:val="009C421D"/>
    <w:rsid w:val="009C42E0"/>
    <w:rsid w:val="009C79D6"/>
    <w:rsid w:val="009D2283"/>
    <w:rsid w:val="009D2AAF"/>
    <w:rsid w:val="009D5207"/>
    <w:rsid w:val="009D5362"/>
    <w:rsid w:val="009E1415"/>
    <w:rsid w:val="009E5909"/>
    <w:rsid w:val="009E6116"/>
    <w:rsid w:val="009E7677"/>
    <w:rsid w:val="009F4BC8"/>
    <w:rsid w:val="00A00A6C"/>
    <w:rsid w:val="00A02E43"/>
    <w:rsid w:val="00A065F9"/>
    <w:rsid w:val="00A07F34"/>
    <w:rsid w:val="00A1013E"/>
    <w:rsid w:val="00A10F0E"/>
    <w:rsid w:val="00A1100D"/>
    <w:rsid w:val="00A17D4E"/>
    <w:rsid w:val="00A22154"/>
    <w:rsid w:val="00A23290"/>
    <w:rsid w:val="00A25C38"/>
    <w:rsid w:val="00A36BBE"/>
    <w:rsid w:val="00A37B8C"/>
    <w:rsid w:val="00A37E92"/>
    <w:rsid w:val="00A406AA"/>
    <w:rsid w:val="00A4307A"/>
    <w:rsid w:val="00A453E8"/>
    <w:rsid w:val="00A47EBB"/>
    <w:rsid w:val="00A505D0"/>
    <w:rsid w:val="00A51CDD"/>
    <w:rsid w:val="00A54C14"/>
    <w:rsid w:val="00A57EDC"/>
    <w:rsid w:val="00A6161D"/>
    <w:rsid w:val="00A628A6"/>
    <w:rsid w:val="00A6304A"/>
    <w:rsid w:val="00A65C4E"/>
    <w:rsid w:val="00A65E32"/>
    <w:rsid w:val="00A6730D"/>
    <w:rsid w:val="00A71625"/>
    <w:rsid w:val="00A71B9B"/>
    <w:rsid w:val="00A751C7"/>
    <w:rsid w:val="00A82006"/>
    <w:rsid w:val="00A86B4A"/>
    <w:rsid w:val="00A86C2E"/>
    <w:rsid w:val="00A87844"/>
    <w:rsid w:val="00A9083A"/>
    <w:rsid w:val="00A912A4"/>
    <w:rsid w:val="00A97FF3"/>
    <w:rsid w:val="00AA038C"/>
    <w:rsid w:val="00AA20CE"/>
    <w:rsid w:val="00AA7A09"/>
    <w:rsid w:val="00AB2FF0"/>
    <w:rsid w:val="00AB3B50"/>
    <w:rsid w:val="00AB67DD"/>
    <w:rsid w:val="00AC05B1"/>
    <w:rsid w:val="00AC1038"/>
    <w:rsid w:val="00AC7FC3"/>
    <w:rsid w:val="00AD168E"/>
    <w:rsid w:val="00AD356C"/>
    <w:rsid w:val="00AD479D"/>
    <w:rsid w:val="00AE2914"/>
    <w:rsid w:val="00AE2B97"/>
    <w:rsid w:val="00AE6D15"/>
    <w:rsid w:val="00AF0422"/>
    <w:rsid w:val="00AF765A"/>
    <w:rsid w:val="00B0046E"/>
    <w:rsid w:val="00B036AE"/>
    <w:rsid w:val="00B04182"/>
    <w:rsid w:val="00B07AE3"/>
    <w:rsid w:val="00B11430"/>
    <w:rsid w:val="00B13A59"/>
    <w:rsid w:val="00B17459"/>
    <w:rsid w:val="00B2182F"/>
    <w:rsid w:val="00B21FC4"/>
    <w:rsid w:val="00B30705"/>
    <w:rsid w:val="00B30F2D"/>
    <w:rsid w:val="00B353EB"/>
    <w:rsid w:val="00B41670"/>
    <w:rsid w:val="00B439AB"/>
    <w:rsid w:val="00B439C4"/>
    <w:rsid w:val="00B43CCC"/>
    <w:rsid w:val="00B4535E"/>
    <w:rsid w:val="00B50E11"/>
    <w:rsid w:val="00B51A33"/>
    <w:rsid w:val="00B528DF"/>
    <w:rsid w:val="00B52A8C"/>
    <w:rsid w:val="00B531EE"/>
    <w:rsid w:val="00B636A8"/>
    <w:rsid w:val="00B65991"/>
    <w:rsid w:val="00B65C91"/>
    <w:rsid w:val="00B665C6"/>
    <w:rsid w:val="00B73CD5"/>
    <w:rsid w:val="00B805AF"/>
    <w:rsid w:val="00B824F3"/>
    <w:rsid w:val="00B83EF5"/>
    <w:rsid w:val="00B869EC"/>
    <w:rsid w:val="00B90EDF"/>
    <w:rsid w:val="00B9397A"/>
    <w:rsid w:val="00B9633D"/>
    <w:rsid w:val="00BA2EBE"/>
    <w:rsid w:val="00BB0F28"/>
    <w:rsid w:val="00BB1332"/>
    <w:rsid w:val="00BB3479"/>
    <w:rsid w:val="00BB377A"/>
    <w:rsid w:val="00BB458A"/>
    <w:rsid w:val="00BB5582"/>
    <w:rsid w:val="00BB71AF"/>
    <w:rsid w:val="00BC0D9F"/>
    <w:rsid w:val="00BC1781"/>
    <w:rsid w:val="00BC58F4"/>
    <w:rsid w:val="00BC6824"/>
    <w:rsid w:val="00BD00D3"/>
    <w:rsid w:val="00BD1659"/>
    <w:rsid w:val="00BD3AA9"/>
    <w:rsid w:val="00BD4A18"/>
    <w:rsid w:val="00BD6DB2"/>
    <w:rsid w:val="00BD6E67"/>
    <w:rsid w:val="00BE11A5"/>
    <w:rsid w:val="00BE11CF"/>
    <w:rsid w:val="00BE21AB"/>
    <w:rsid w:val="00BE55CB"/>
    <w:rsid w:val="00BF0ED2"/>
    <w:rsid w:val="00BF100C"/>
    <w:rsid w:val="00BF1588"/>
    <w:rsid w:val="00BF3800"/>
    <w:rsid w:val="00BF617A"/>
    <w:rsid w:val="00C00092"/>
    <w:rsid w:val="00C01411"/>
    <w:rsid w:val="00C03330"/>
    <w:rsid w:val="00C0379D"/>
    <w:rsid w:val="00C03931"/>
    <w:rsid w:val="00C05FE3"/>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34D02"/>
    <w:rsid w:val="00C365C6"/>
    <w:rsid w:val="00C37F23"/>
    <w:rsid w:val="00C4095D"/>
    <w:rsid w:val="00C437C6"/>
    <w:rsid w:val="00C44203"/>
    <w:rsid w:val="00C50F1A"/>
    <w:rsid w:val="00C601D2"/>
    <w:rsid w:val="00C62698"/>
    <w:rsid w:val="00C62FE3"/>
    <w:rsid w:val="00C657AB"/>
    <w:rsid w:val="00C65BCC"/>
    <w:rsid w:val="00C66970"/>
    <w:rsid w:val="00C77894"/>
    <w:rsid w:val="00C8691C"/>
    <w:rsid w:val="00C920BB"/>
    <w:rsid w:val="00CA168A"/>
    <w:rsid w:val="00CA2AB4"/>
    <w:rsid w:val="00CA357E"/>
    <w:rsid w:val="00CA44F9"/>
    <w:rsid w:val="00CA4A69"/>
    <w:rsid w:val="00CA5C47"/>
    <w:rsid w:val="00CB1C05"/>
    <w:rsid w:val="00CB6161"/>
    <w:rsid w:val="00CC3E0C"/>
    <w:rsid w:val="00CC58D3"/>
    <w:rsid w:val="00CC784D"/>
    <w:rsid w:val="00CD28E4"/>
    <w:rsid w:val="00CD3331"/>
    <w:rsid w:val="00CD48B1"/>
    <w:rsid w:val="00CE673F"/>
    <w:rsid w:val="00CF3F8F"/>
    <w:rsid w:val="00CF5C64"/>
    <w:rsid w:val="00D012BB"/>
    <w:rsid w:val="00D0337B"/>
    <w:rsid w:val="00D07990"/>
    <w:rsid w:val="00D079B2"/>
    <w:rsid w:val="00D114E9"/>
    <w:rsid w:val="00D11E3B"/>
    <w:rsid w:val="00D11F0A"/>
    <w:rsid w:val="00D1267B"/>
    <w:rsid w:val="00D175E8"/>
    <w:rsid w:val="00D235E8"/>
    <w:rsid w:val="00D27646"/>
    <w:rsid w:val="00D31F2E"/>
    <w:rsid w:val="00D32DD9"/>
    <w:rsid w:val="00D338E2"/>
    <w:rsid w:val="00D34C44"/>
    <w:rsid w:val="00D35371"/>
    <w:rsid w:val="00D412FB"/>
    <w:rsid w:val="00D429C6"/>
    <w:rsid w:val="00D45289"/>
    <w:rsid w:val="00D474DF"/>
    <w:rsid w:val="00D47748"/>
    <w:rsid w:val="00D51545"/>
    <w:rsid w:val="00D51CE9"/>
    <w:rsid w:val="00D5263C"/>
    <w:rsid w:val="00D53AA1"/>
    <w:rsid w:val="00D54CC3"/>
    <w:rsid w:val="00D5735A"/>
    <w:rsid w:val="00D576EF"/>
    <w:rsid w:val="00D6041A"/>
    <w:rsid w:val="00D61149"/>
    <w:rsid w:val="00D61B74"/>
    <w:rsid w:val="00D62248"/>
    <w:rsid w:val="00D6225F"/>
    <w:rsid w:val="00D633EB"/>
    <w:rsid w:val="00D736D3"/>
    <w:rsid w:val="00D75194"/>
    <w:rsid w:val="00D76E28"/>
    <w:rsid w:val="00D82939"/>
    <w:rsid w:val="00D82FF7"/>
    <w:rsid w:val="00D847FE"/>
    <w:rsid w:val="00D858BF"/>
    <w:rsid w:val="00D85D7E"/>
    <w:rsid w:val="00D87177"/>
    <w:rsid w:val="00D877D9"/>
    <w:rsid w:val="00D87F72"/>
    <w:rsid w:val="00D91986"/>
    <w:rsid w:val="00D95DBF"/>
    <w:rsid w:val="00D964EA"/>
    <w:rsid w:val="00D966D0"/>
    <w:rsid w:val="00D97FF5"/>
    <w:rsid w:val="00DA0C59"/>
    <w:rsid w:val="00DA2593"/>
    <w:rsid w:val="00DA3991"/>
    <w:rsid w:val="00DB01D2"/>
    <w:rsid w:val="00DB1D39"/>
    <w:rsid w:val="00DB7E6C"/>
    <w:rsid w:val="00DC16D9"/>
    <w:rsid w:val="00DC650A"/>
    <w:rsid w:val="00DC7228"/>
    <w:rsid w:val="00DD108D"/>
    <w:rsid w:val="00DD13B8"/>
    <w:rsid w:val="00DD5A29"/>
    <w:rsid w:val="00DD5D9D"/>
    <w:rsid w:val="00DD7DD4"/>
    <w:rsid w:val="00DE1A46"/>
    <w:rsid w:val="00DE35CB"/>
    <w:rsid w:val="00DF067D"/>
    <w:rsid w:val="00DF2107"/>
    <w:rsid w:val="00DF21E9"/>
    <w:rsid w:val="00DF2F9A"/>
    <w:rsid w:val="00DF3ECA"/>
    <w:rsid w:val="00E00325"/>
    <w:rsid w:val="00E00684"/>
    <w:rsid w:val="00E00F14"/>
    <w:rsid w:val="00E04C1A"/>
    <w:rsid w:val="00E06386"/>
    <w:rsid w:val="00E11943"/>
    <w:rsid w:val="00E1217C"/>
    <w:rsid w:val="00E16540"/>
    <w:rsid w:val="00E17EAB"/>
    <w:rsid w:val="00E208AD"/>
    <w:rsid w:val="00E21912"/>
    <w:rsid w:val="00E24EB4"/>
    <w:rsid w:val="00E31395"/>
    <w:rsid w:val="00E320ED"/>
    <w:rsid w:val="00E3270B"/>
    <w:rsid w:val="00E33AFB"/>
    <w:rsid w:val="00E34218"/>
    <w:rsid w:val="00E34224"/>
    <w:rsid w:val="00E3476E"/>
    <w:rsid w:val="00E34F10"/>
    <w:rsid w:val="00E46282"/>
    <w:rsid w:val="00E5216E"/>
    <w:rsid w:val="00E554CB"/>
    <w:rsid w:val="00E61E6B"/>
    <w:rsid w:val="00E62448"/>
    <w:rsid w:val="00E64729"/>
    <w:rsid w:val="00E717C6"/>
    <w:rsid w:val="00E75432"/>
    <w:rsid w:val="00E81F6F"/>
    <w:rsid w:val="00E82344"/>
    <w:rsid w:val="00E84C82"/>
    <w:rsid w:val="00E84D64"/>
    <w:rsid w:val="00E85CF2"/>
    <w:rsid w:val="00E8638F"/>
    <w:rsid w:val="00E87408"/>
    <w:rsid w:val="00E914C4"/>
    <w:rsid w:val="00E934F5"/>
    <w:rsid w:val="00E95024"/>
    <w:rsid w:val="00E96961"/>
    <w:rsid w:val="00EA3A5B"/>
    <w:rsid w:val="00EA3FB3"/>
    <w:rsid w:val="00EA72EC"/>
    <w:rsid w:val="00EB11CB"/>
    <w:rsid w:val="00EB275A"/>
    <w:rsid w:val="00EB786A"/>
    <w:rsid w:val="00EC1578"/>
    <w:rsid w:val="00EC1C72"/>
    <w:rsid w:val="00EC3CC9"/>
    <w:rsid w:val="00EC680A"/>
    <w:rsid w:val="00EC6E0A"/>
    <w:rsid w:val="00ED3C58"/>
    <w:rsid w:val="00EE0B44"/>
    <w:rsid w:val="00EE2BED"/>
    <w:rsid w:val="00EE374B"/>
    <w:rsid w:val="00EE3B5E"/>
    <w:rsid w:val="00EF69B1"/>
    <w:rsid w:val="00EF7E90"/>
    <w:rsid w:val="00F005D2"/>
    <w:rsid w:val="00F11BB5"/>
    <w:rsid w:val="00F1417B"/>
    <w:rsid w:val="00F211DC"/>
    <w:rsid w:val="00F21272"/>
    <w:rsid w:val="00F216CB"/>
    <w:rsid w:val="00F245C3"/>
    <w:rsid w:val="00F34B99"/>
    <w:rsid w:val="00F35D8B"/>
    <w:rsid w:val="00F43DD1"/>
    <w:rsid w:val="00F52DAB"/>
    <w:rsid w:val="00F543F0"/>
    <w:rsid w:val="00F5448A"/>
    <w:rsid w:val="00F6004E"/>
    <w:rsid w:val="00F61D01"/>
    <w:rsid w:val="00F704D7"/>
    <w:rsid w:val="00F75B34"/>
    <w:rsid w:val="00F7649B"/>
    <w:rsid w:val="00F7776E"/>
    <w:rsid w:val="00F81D29"/>
    <w:rsid w:val="00F8294E"/>
    <w:rsid w:val="00F8512B"/>
    <w:rsid w:val="00F8585D"/>
    <w:rsid w:val="00F861CF"/>
    <w:rsid w:val="00F86F7A"/>
    <w:rsid w:val="00F91C4D"/>
    <w:rsid w:val="00F92FD9"/>
    <w:rsid w:val="00FA2A20"/>
    <w:rsid w:val="00FA6684"/>
    <w:rsid w:val="00FA731E"/>
    <w:rsid w:val="00FA75C4"/>
    <w:rsid w:val="00FB2B38"/>
    <w:rsid w:val="00FB6804"/>
    <w:rsid w:val="00FC33BF"/>
    <w:rsid w:val="00FC6358"/>
    <w:rsid w:val="00FD28AD"/>
    <w:rsid w:val="00FD320D"/>
    <w:rsid w:val="00FD4281"/>
    <w:rsid w:val="00FD7613"/>
    <w:rsid w:val="00FD7F04"/>
    <w:rsid w:val="00FE23DE"/>
    <w:rsid w:val="00FF3977"/>
    <w:rsid w:val="00FF4AB6"/>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863C0B"/>
    <w:rsid w:val="05E129CA"/>
    <w:rsid w:val="05E53FBB"/>
    <w:rsid w:val="061E541A"/>
    <w:rsid w:val="06904130"/>
    <w:rsid w:val="06933E83"/>
    <w:rsid w:val="06D03238"/>
    <w:rsid w:val="06FE2E14"/>
    <w:rsid w:val="070B3D9D"/>
    <w:rsid w:val="078125B5"/>
    <w:rsid w:val="07CB007D"/>
    <w:rsid w:val="07D35483"/>
    <w:rsid w:val="07F8491F"/>
    <w:rsid w:val="07FC3326"/>
    <w:rsid w:val="0839198E"/>
    <w:rsid w:val="086D0162"/>
    <w:rsid w:val="08B01ED0"/>
    <w:rsid w:val="08B050F0"/>
    <w:rsid w:val="099A29F6"/>
    <w:rsid w:val="09A03394"/>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6341F3"/>
    <w:rsid w:val="29CB34BB"/>
    <w:rsid w:val="29EC60DC"/>
    <w:rsid w:val="2A1D45DB"/>
    <w:rsid w:val="2A4312E2"/>
    <w:rsid w:val="2A95387B"/>
    <w:rsid w:val="2BCD6BEB"/>
    <w:rsid w:val="2BD67630"/>
    <w:rsid w:val="2C07580F"/>
    <w:rsid w:val="2C417840"/>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986E75"/>
    <w:rsid w:val="3B9F29DF"/>
    <w:rsid w:val="3BA371E7"/>
    <w:rsid w:val="3BAD08E3"/>
    <w:rsid w:val="3BED055F"/>
    <w:rsid w:val="3BF45CEC"/>
    <w:rsid w:val="3C050185"/>
    <w:rsid w:val="3C2F46D2"/>
    <w:rsid w:val="3C5529BE"/>
    <w:rsid w:val="3D105B64"/>
    <w:rsid w:val="3D8105CB"/>
    <w:rsid w:val="3E8E6A36"/>
    <w:rsid w:val="3EC60C1A"/>
    <w:rsid w:val="3ED3718D"/>
    <w:rsid w:val="3EED0ECD"/>
    <w:rsid w:val="3F267D14"/>
    <w:rsid w:val="3F9F33A6"/>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B4209F"/>
    <w:rsid w:val="44BE5795"/>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651DEF"/>
    <w:rsid w:val="531C512C"/>
    <w:rsid w:val="53242159"/>
    <w:rsid w:val="53703CF3"/>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CE1FDB"/>
    <w:rsid w:val="72F07992"/>
    <w:rsid w:val="73F44ACD"/>
    <w:rsid w:val="744D04DB"/>
    <w:rsid w:val="747C1E80"/>
    <w:rsid w:val="749F02E6"/>
    <w:rsid w:val="74AA6E7D"/>
    <w:rsid w:val="751D277B"/>
    <w:rsid w:val="754119E9"/>
    <w:rsid w:val="756B2EB1"/>
    <w:rsid w:val="757068BE"/>
    <w:rsid w:val="75772547"/>
    <w:rsid w:val="759B5BFF"/>
    <w:rsid w:val="75B90A32"/>
    <w:rsid w:val="75F23127"/>
    <w:rsid w:val="760C56BB"/>
    <w:rsid w:val="761D791A"/>
    <w:rsid w:val="76233CBF"/>
    <w:rsid w:val="763B5B08"/>
    <w:rsid w:val="76A10D30"/>
    <w:rsid w:val="76C778EB"/>
    <w:rsid w:val="76DA7C87"/>
    <w:rsid w:val="77B72A76"/>
    <w:rsid w:val="77C73C96"/>
    <w:rsid w:val="77E635C6"/>
    <w:rsid w:val="77F0569A"/>
    <w:rsid w:val="784056B9"/>
    <w:rsid w:val="78405CBA"/>
    <w:rsid w:val="786A573B"/>
    <w:rsid w:val="787E03F0"/>
    <w:rsid w:val="788E2ADA"/>
    <w:rsid w:val="789B436E"/>
    <w:rsid w:val="78A648FD"/>
    <w:rsid w:val="78B72619"/>
    <w:rsid w:val="78D30DAB"/>
    <w:rsid w:val="790C7B25"/>
    <w:rsid w:val="791A26BE"/>
    <w:rsid w:val="79395171"/>
    <w:rsid w:val="79714C5B"/>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ind w:leftChars="1200" w:left="2520"/>
    </w:p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qFormat/>
    <w:pPr>
      <w:ind w:leftChars="800" w:left="1680"/>
    </w:pPr>
  </w:style>
  <w:style w:type="paragraph" w:styleId="3">
    <w:name w:val="toc 3"/>
    <w:basedOn w:val="aff2"/>
    <w:next w:val="aff2"/>
    <w:uiPriority w:val="39"/>
    <w:qFormat/>
    <w:pPr>
      <w:ind w:leftChars="400" w:left="840"/>
    </w:pPr>
  </w:style>
  <w:style w:type="paragraph" w:styleId="80">
    <w:name w:val="toc 8"/>
    <w:basedOn w:val="aff2"/>
    <w:next w:val="aff2"/>
    <w:qFormat/>
    <w:pPr>
      <w:ind w:leftChars="1400" w:left="2940"/>
    </w:p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Char"/>
    <w:qFormat/>
    <w:rPr>
      <w:sz w:val="18"/>
      <w:szCs w:val="18"/>
    </w:r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
    <w:name w:val="toc 1"/>
    <w:basedOn w:val="aff2"/>
    <w:next w:val="aff2"/>
    <w:uiPriority w:val="39"/>
    <w:qFormat/>
  </w:style>
  <w:style w:type="paragraph" w:styleId="40">
    <w:name w:val="toc 4"/>
    <w:basedOn w:val="aff2"/>
    <w:next w:val="aff2"/>
    <w:semiHidden/>
    <w:qFormat/>
    <w:pPr>
      <w:ind w:leftChars="600" w:left="1260"/>
    </w:pPr>
  </w:style>
  <w:style w:type="paragraph" w:styleId="affc">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d"/>
    <w:qFormat/>
    <w:pPr>
      <w:tabs>
        <w:tab w:val="right" w:leader="dot" w:pos="9299"/>
      </w:tabs>
      <w:jc w:val="left"/>
    </w:pPr>
    <w:rPr>
      <w:rFonts w:ascii="宋体"/>
      <w:szCs w:val="21"/>
    </w:rPr>
  </w:style>
  <w:style w:type="paragraph" w:customStyle="1" w:styleId="affd">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ind w:leftChars="1000" w:left="2100"/>
    </w:p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uiPriority w:val="39"/>
    <w:qFormat/>
    <w:pPr>
      <w:ind w:leftChars="200" w:left="420"/>
    </w:pPr>
  </w:style>
  <w:style w:type="paragraph" w:styleId="90">
    <w:name w:val="toc 9"/>
    <w:basedOn w:val="aff2"/>
    <w:next w:val="aff2"/>
    <w:semiHidden/>
    <w:qFormat/>
    <w:pPr>
      <w:ind w:leftChars="1600" w:left="3360"/>
    </w:pPr>
  </w:style>
  <w:style w:type="paragraph" w:styleId="affe">
    <w:name w:val="Normal (Web)"/>
    <w:basedOn w:val="aff2"/>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Hyperlink"/>
    <w:uiPriority w:val="99"/>
    <w:qFormat/>
    <w:rPr>
      <w:color w:val="0000FF"/>
      <w:spacing w:val="0"/>
      <w:w w:val="100"/>
      <w:szCs w:val="21"/>
      <w:u w:val="single"/>
    </w:rPr>
  </w:style>
  <w:style w:type="character" w:styleId="afff4">
    <w:name w:val="footnote reference"/>
    <w:semiHidden/>
    <w:qFormat/>
    <w:rPr>
      <w:vertAlign w:val="superscript"/>
    </w:rPr>
  </w:style>
  <w:style w:type="paragraph" w:customStyle="1" w:styleId="a5">
    <w:name w:val="一级条标题"/>
    <w:next w:val="affd"/>
    <w:link w:val="Char1"/>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tabs>
        <w:tab w:val="left" w:pos="840"/>
      </w:tabs>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8">
    <w:name w:val="附录标识"/>
    <w:basedOn w:val="aff2"/>
    <w:next w:val="affd"/>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d"/>
    <w:next w:val="affd"/>
    <w:qFormat/>
    <w:pPr>
      <w:ind w:firstLineChars="0" w:firstLine="0"/>
      <w:jc w:val="center"/>
    </w:pPr>
    <w:rPr>
      <w:rFonts w:ascii="黑体" w:eastAsia="黑体"/>
    </w:rPr>
  </w:style>
  <w:style w:type="paragraph" w:customStyle="1" w:styleId="af5">
    <w:name w:val="附录表标号"/>
    <w:basedOn w:val="aff2"/>
    <w:next w:val="affd"/>
    <w:qFormat/>
    <w:pPr>
      <w:numPr>
        <w:numId w:val="11"/>
      </w:numPr>
      <w:spacing w:line="14" w:lineRule="exact"/>
      <w:ind w:left="811" w:hanging="448"/>
      <w:jc w:val="center"/>
      <w:outlineLvl w:val="0"/>
    </w:pPr>
    <w:rPr>
      <w:color w:val="FFFFFF"/>
    </w:rPr>
  </w:style>
  <w:style w:type="paragraph" w:customStyle="1" w:styleId="af6">
    <w:name w:val="附录表标题"/>
    <w:basedOn w:val="aff2"/>
    <w:next w:val="affd"/>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pPr>
      <w:tabs>
        <w:tab w:val="clear" w:pos="360"/>
      </w:tabs>
      <w:spacing w:beforeLines="0" w:afterLines="0"/>
    </w:pPr>
    <w:rPr>
      <w:rFonts w:ascii="宋体" w:eastAsia="宋体"/>
      <w:szCs w:val="21"/>
    </w:rPr>
  </w:style>
  <w:style w:type="paragraph" w:customStyle="1" w:styleId="affffd">
    <w:name w:val="附录公式"/>
    <w:basedOn w:val="affd"/>
    <w:next w:val="affd"/>
    <w:link w:val="Char2"/>
    <w:qFormat/>
  </w:style>
  <w:style w:type="paragraph" w:customStyle="1" w:styleId="affffe">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pPr>
      <w:numPr>
        <w:ilvl w:val="4"/>
      </w:numPr>
      <w:outlineLvl w:val="4"/>
    </w:pPr>
  </w:style>
  <w:style w:type="paragraph" w:customStyle="1" w:styleId="afffff">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tabs>
        <w:tab w:val="clear" w:pos="840"/>
        <w:tab w:val="left" w:pos="839"/>
      </w:tabs>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0">
    <w:name w:val="附录四级无"/>
    <w:basedOn w:val="afd"/>
    <w:qFormat/>
    <w:pPr>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1">
    <w:name w:val="附录五级无"/>
    <w:basedOn w:val="afe"/>
    <w:qFormat/>
    <w:pPr>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qFormat/>
    <w:pPr>
      <w:numPr>
        <w:ilvl w:val="2"/>
      </w:numPr>
      <w:autoSpaceDN w:val="0"/>
      <w:spacing w:beforeLines="50" w:afterLines="50"/>
      <w:outlineLvl w:val="2"/>
    </w:pPr>
  </w:style>
  <w:style w:type="paragraph" w:customStyle="1" w:styleId="afffff2">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d"/>
    <w:next w:val="affd"/>
    <w:qFormat/>
    <w:pPr>
      <w:ind w:firstLine="360"/>
    </w:pPr>
    <w:rPr>
      <w:sz w:val="18"/>
    </w:rPr>
  </w:style>
  <w:style w:type="paragraph" w:customStyle="1" w:styleId="a0">
    <w:name w:val="首示例"/>
    <w:next w:val="affd"/>
    <w:link w:val="Char3"/>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0">
    <w:name w:val="图的脚注"/>
    <w:next w:val="affd"/>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0">
    <w:name w:val="段 Char"/>
    <w:link w:val="affd"/>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2">
    <w:name w:val="附录公式 Char"/>
    <w:link w:val="affffd"/>
    <w:qFormat/>
    <w:rPr>
      <w:rFonts w:ascii="宋体"/>
      <w:sz w:val="21"/>
      <w:lang w:val="en-US" w:eastAsia="zh-CN" w:bidi="ar-SA"/>
    </w:rPr>
  </w:style>
  <w:style w:type="character" w:customStyle="1" w:styleId="Char3">
    <w:name w:val="首示例 Char"/>
    <w:link w:val="a0"/>
    <w:qFormat/>
    <w:rPr>
      <w:rFonts w:ascii="宋体" w:hAnsi="宋体"/>
      <w:kern w:val="2"/>
      <w:sz w:val="18"/>
      <w:szCs w:val="18"/>
      <w:lang w:val="en-US" w:eastAsia="zh-CN" w:bidi="ar-SA"/>
    </w:rPr>
  </w:style>
  <w:style w:type="character" w:customStyle="1" w:styleId="Char1">
    <w:name w:val="一级条标题 Char"/>
    <w:link w:val="a5"/>
    <w:qFormat/>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3"/>
    <w:link w:val="aff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ind w:leftChars="1200" w:left="2520"/>
    </w:p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qFormat/>
    <w:pPr>
      <w:ind w:leftChars="800" w:left="1680"/>
    </w:pPr>
  </w:style>
  <w:style w:type="paragraph" w:styleId="3">
    <w:name w:val="toc 3"/>
    <w:basedOn w:val="aff2"/>
    <w:next w:val="aff2"/>
    <w:uiPriority w:val="39"/>
    <w:qFormat/>
    <w:pPr>
      <w:ind w:leftChars="400" w:left="840"/>
    </w:pPr>
  </w:style>
  <w:style w:type="paragraph" w:styleId="80">
    <w:name w:val="toc 8"/>
    <w:basedOn w:val="aff2"/>
    <w:next w:val="aff2"/>
    <w:qFormat/>
    <w:pPr>
      <w:ind w:leftChars="1400" w:left="2940"/>
    </w:p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Char"/>
    <w:qFormat/>
    <w:rPr>
      <w:sz w:val="18"/>
      <w:szCs w:val="18"/>
    </w:r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
    <w:name w:val="toc 1"/>
    <w:basedOn w:val="aff2"/>
    <w:next w:val="aff2"/>
    <w:uiPriority w:val="39"/>
    <w:qFormat/>
  </w:style>
  <w:style w:type="paragraph" w:styleId="40">
    <w:name w:val="toc 4"/>
    <w:basedOn w:val="aff2"/>
    <w:next w:val="aff2"/>
    <w:semiHidden/>
    <w:qFormat/>
    <w:pPr>
      <w:ind w:leftChars="600" w:left="1260"/>
    </w:pPr>
  </w:style>
  <w:style w:type="paragraph" w:styleId="affc">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d"/>
    <w:qFormat/>
    <w:pPr>
      <w:tabs>
        <w:tab w:val="right" w:leader="dot" w:pos="9299"/>
      </w:tabs>
      <w:jc w:val="left"/>
    </w:pPr>
    <w:rPr>
      <w:rFonts w:ascii="宋体"/>
      <w:szCs w:val="21"/>
    </w:rPr>
  </w:style>
  <w:style w:type="paragraph" w:customStyle="1" w:styleId="affd">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ind w:leftChars="1000" w:left="2100"/>
    </w:p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uiPriority w:val="39"/>
    <w:qFormat/>
    <w:pPr>
      <w:ind w:leftChars="200" w:left="420"/>
    </w:pPr>
  </w:style>
  <w:style w:type="paragraph" w:styleId="90">
    <w:name w:val="toc 9"/>
    <w:basedOn w:val="aff2"/>
    <w:next w:val="aff2"/>
    <w:semiHidden/>
    <w:qFormat/>
    <w:pPr>
      <w:ind w:leftChars="1600" w:left="3360"/>
    </w:pPr>
  </w:style>
  <w:style w:type="paragraph" w:styleId="affe">
    <w:name w:val="Normal (Web)"/>
    <w:basedOn w:val="aff2"/>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Hyperlink"/>
    <w:uiPriority w:val="99"/>
    <w:qFormat/>
    <w:rPr>
      <w:color w:val="0000FF"/>
      <w:spacing w:val="0"/>
      <w:w w:val="100"/>
      <w:szCs w:val="21"/>
      <w:u w:val="single"/>
    </w:rPr>
  </w:style>
  <w:style w:type="character" w:styleId="afff4">
    <w:name w:val="footnote reference"/>
    <w:semiHidden/>
    <w:qFormat/>
    <w:rPr>
      <w:vertAlign w:val="superscript"/>
    </w:rPr>
  </w:style>
  <w:style w:type="paragraph" w:customStyle="1" w:styleId="a5">
    <w:name w:val="一级条标题"/>
    <w:next w:val="affd"/>
    <w:link w:val="Char1"/>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tabs>
        <w:tab w:val="left" w:pos="840"/>
      </w:tabs>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hAnsi="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8">
    <w:name w:val="附录标识"/>
    <w:basedOn w:val="aff2"/>
    <w:next w:val="affd"/>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d"/>
    <w:next w:val="affd"/>
    <w:qFormat/>
    <w:pPr>
      <w:ind w:firstLineChars="0" w:firstLine="0"/>
      <w:jc w:val="center"/>
    </w:pPr>
    <w:rPr>
      <w:rFonts w:ascii="黑体" w:eastAsia="黑体"/>
    </w:rPr>
  </w:style>
  <w:style w:type="paragraph" w:customStyle="1" w:styleId="af5">
    <w:name w:val="附录表标号"/>
    <w:basedOn w:val="aff2"/>
    <w:next w:val="affd"/>
    <w:qFormat/>
    <w:pPr>
      <w:numPr>
        <w:numId w:val="11"/>
      </w:numPr>
      <w:spacing w:line="14" w:lineRule="exact"/>
      <w:ind w:left="811" w:hanging="448"/>
      <w:jc w:val="center"/>
      <w:outlineLvl w:val="0"/>
    </w:pPr>
    <w:rPr>
      <w:color w:val="FFFFFF"/>
    </w:rPr>
  </w:style>
  <w:style w:type="paragraph" w:customStyle="1" w:styleId="af6">
    <w:name w:val="附录表标题"/>
    <w:basedOn w:val="aff2"/>
    <w:next w:val="affd"/>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pPr>
      <w:tabs>
        <w:tab w:val="clear" w:pos="360"/>
      </w:tabs>
      <w:spacing w:beforeLines="0" w:afterLines="0"/>
    </w:pPr>
    <w:rPr>
      <w:rFonts w:ascii="宋体" w:eastAsia="宋体"/>
      <w:szCs w:val="21"/>
    </w:rPr>
  </w:style>
  <w:style w:type="paragraph" w:customStyle="1" w:styleId="affffd">
    <w:name w:val="附录公式"/>
    <w:basedOn w:val="affd"/>
    <w:next w:val="affd"/>
    <w:link w:val="Char2"/>
    <w:qFormat/>
  </w:style>
  <w:style w:type="paragraph" w:customStyle="1" w:styleId="affffe">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pPr>
      <w:numPr>
        <w:ilvl w:val="4"/>
      </w:numPr>
      <w:outlineLvl w:val="4"/>
    </w:pPr>
  </w:style>
  <w:style w:type="paragraph" w:customStyle="1" w:styleId="afffff">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tabs>
        <w:tab w:val="clear" w:pos="840"/>
        <w:tab w:val="left" w:pos="839"/>
      </w:tabs>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0">
    <w:name w:val="附录四级无"/>
    <w:basedOn w:val="afd"/>
    <w:qFormat/>
    <w:pPr>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1">
    <w:name w:val="附录五级无"/>
    <w:basedOn w:val="afe"/>
    <w:qFormat/>
    <w:pPr>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qFormat/>
    <w:pPr>
      <w:numPr>
        <w:ilvl w:val="2"/>
      </w:numPr>
      <w:autoSpaceDN w:val="0"/>
      <w:spacing w:beforeLines="50" w:afterLines="50"/>
      <w:outlineLvl w:val="2"/>
    </w:pPr>
  </w:style>
  <w:style w:type="paragraph" w:customStyle="1" w:styleId="afffff2">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d"/>
    <w:next w:val="affd"/>
    <w:qFormat/>
    <w:pPr>
      <w:ind w:firstLine="360"/>
    </w:pPr>
    <w:rPr>
      <w:sz w:val="18"/>
    </w:rPr>
  </w:style>
  <w:style w:type="paragraph" w:customStyle="1" w:styleId="a0">
    <w:name w:val="首示例"/>
    <w:next w:val="affd"/>
    <w:link w:val="Char3"/>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0">
    <w:name w:val="图的脚注"/>
    <w:next w:val="affd"/>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0">
    <w:name w:val="段 Char"/>
    <w:link w:val="affd"/>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2">
    <w:name w:val="附录公式 Char"/>
    <w:link w:val="affffd"/>
    <w:qFormat/>
    <w:rPr>
      <w:rFonts w:ascii="宋体"/>
      <w:sz w:val="21"/>
      <w:lang w:val="en-US" w:eastAsia="zh-CN" w:bidi="ar-SA"/>
    </w:rPr>
  </w:style>
  <w:style w:type="character" w:customStyle="1" w:styleId="Char3">
    <w:name w:val="首示例 Char"/>
    <w:link w:val="a0"/>
    <w:qFormat/>
    <w:rPr>
      <w:rFonts w:ascii="宋体" w:hAnsi="宋体"/>
      <w:kern w:val="2"/>
      <w:sz w:val="18"/>
      <w:szCs w:val="18"/>
      <w:lang w:val="en-US" w:eastAsia="zh-CN" w:bidi="ar-SA"/>
    </w:rPr>
  </w:style>
  <w:style w:type="character" w:customStyle="1" w:styleId="Char1">
    <w:name w:val="一级条标题 Char"/>
    <w:link w:val="a5"/>
    <w:qFormat/>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3"/>
    <w:link w:val="aff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707</Words>
  <Characters>4036</Characters>
  <Application>Microsoft Office Word</Application>
  <DocSecurity>0</DocSecurity>
  <Lines>33</Lines>
  <Paragraphs>9</Paragraphs>
  <ScaleCrop>false</ScaleCrop>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2020-09-18T05:34:00Z</cp:lastPrinted>
  <dcterms:created xsi:type="dcterms:W3CDTF">2020-03-02T10:09:00Z</dcterms:created>
  <dcterms:modified xsi:type="dcterms:W3CDTF">2020-09-28T08:20:00Z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