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FF2" w:rsidRDefault="00106375">
      <w:pPr>
        <w:spacing w:afterLines="100" w:after="312"/>
        <w:ind w:rightChars="-41" w:right="-86"/>
        <w:jc w:val="center"/>
        <w:rPr>
          <w:rFonts w:ascii="宋体" w:hAnsi="宋体"/>
          <w:b/>
          <w:sz w:val="28"/>
          <w:szCs w:val="28"/>
        </w:rPr>
      </w:pPr>
      <w:r>
        <w:rPr>
          <w:rFonts w:ascii="宋体" w:hAnsi="宋体"/>
          <w:b/>
          <w:sz w:val="28"/>
          <w:szCs w:val="28"/>
        </w:rPr>
        <w:t>《</w:t>
      </w:r>
      <w:r>
        <w:rPr>
          <w:rFonts w:ascii="宋体" w:hAnsi="宋体" w:hint="eastAsia"/>
          <w:b/>
          <w:sz w:val="28"/>
          <w:szCs w:val="28"/>
        </w:rPr>
        <w:t>面包干</w:t>
      </w:r>
      <w:r>
        <w:rPr>
          <w:rFonts w:ascii="宋体" w:hAnsi="宋体"/>
          <w:b/>
          <w:sz w:val="28"/>
          <w:szCs w:val="28"/>
        </w:rPr>
        <w:t>》编制说明</w:t>
      </w:r>
    </w:p>
    <w:p w:rsidR="00021FF2" w:rsidRDefault="00106375">
      <w:pPr>
        <w:spacing w:line="360" w:lineRule="auto"/>
        <w:rPr>
          <w:rFonts w:ascii="黑体" w:eastAsia="黑体" w:hAnsi="黑体" w:cs="黑体"/>
          <w:szCs w:val="21"/>
        </w:rPr>
      </w:pPr>
      <w:r>
        <w:rPr>
          <w:rFonts w:ascii="黑体" w:eastAsia="黑体" w:hAnsi="黑体" w:cs="黑体" w:hint="eastAsia"/>
          <w:szCs w:val="21"/>
        </w:rPr>
        <w:t>一、项目来源</w:t>
      </w:r>
    </w:p>
    <w:p w:rsidR="00021FF2" w:rsidRDefault="00106375">
      <w:pPr>
        <w:ind w:firstLineChars="200" w:firstLine="420"/>
        <w:rPr>
          <w:rFonts w:ascii="宋体" w:hAnsi="宋体" w:cs="宋体"/>
          <w:color w:val="000000"/>
          <w:szCs w:val="21"/>
        </w:rPr>
      </w:pPr>
      <w:r>
        <w:rPr>
          <w:rFonts w:ascii="宋体" w:hAnsi="宋体" w:cs="宋体" w:hint="eastAsia"/>
          <w:color w:val="000000"/>
          <w:szCs w:val="21"/>
        </w:rPr>
        <w:t>根据浙江</w:t>
      </w:r>
      <w:r w:rsidR="002222AB">
        <w:rPr>
          <w:rFonts w:ascii="宋体" w:hAnsi="宋体" w:cs="宋体" w:hint="eastAsia"/>
          <w:color w:val="000000"/>
          <w:szCs w:val="21"/>
        </w:rPr>
        <w:t>省食品学会</w:t>
      </w:r>
      <w:r>
        <w:rPr>
          <w:rFonts w:ascii="宋体" w:hAnsi="宋体" w:cs="宋体" w:hint="eastAsia"/>
          <w:color w:val="000000"/>
          <w:szCs w:val="21"/>
        </w:rPr>
        <w:t>关于印发2020年度第二批团体标准立项的通知，浙江子午线质量标准化研究有限公司组织起草工作组负责团体标准《面包干》草案稿的起草工作，并由浙江省食品学会归口。</w:t>
      </w:r>
    </w:p>
    <w:p w:rsidR="00021FF2" w:rsidRDefault="00106375">
      <w:pPr>
        <w:spacing w:line="360" w:lineRule="auto"/>
        <w:rPr>
          <w:rFonts w:ascii="黑体" w:eastAsia="黑体" w:hAnsi="黑体" w:cs="黑体"/>
          <w:szCs w:val="21"/>
        </w:rPr>
      </w:pPr>
      <w:r>
        <w:rPr>
          <w:rFonts w:ascii="黑体" w:eastAsia="黑体" w:hAnsi="黑体" w:cs="黑体" w:hint="eastAsia"/>
          <w:szCs w:val="21"/>
        </w:rPr>
        <w:t>二、标准制定工作的目的与意义</w:t>
      </w:r>
    </w:p>
    <w:p w:rsidR="00021FF2" w:rsidRPr="00C82206" w:rsidRDefault="00106375" w:rsidP="00C82206">
      <w:pPr>
        <w:widowControl/>
        <w:shd w:val="clear" w:color="auto" w:fill="FFFFFF"/>
        <w:spacing w:line="258" w:lineRule="atLeast"/>
        <w:ind w:firstLine="480"/>
        <w:jc w:val="left"/>
        <w:rPr>
          <w:rFonts w:ascii="Arial" w:hAnsi="Arial" w:cs="Arial"/>
          <w:color w:val="000000"/>
          <w:kern w:val="0"/>
          <w:szCs w:val="21"/>
        </w:rPr>
      </w:pPr>
      <w:r w:rsidRPr="00106375">
        <w:rPr>
          <w:rFonts w:ascii="宋体" w:hAnsi="宋体" w:hint="eastAsia"/>
          <w:color w:val="000000"/>
          <w:szCs w:val="21"/>
        </w:rPr>
        <w:t>面包是一种随着西餐一起传入中国的舶来食品,因口感好,</w:t>
      </w:r>
      <w:r w:rsidRPr="00106375">
        <w:rPr>
          <w:rFonts w:hint="eastAsia"/>
          <w:color w:val="000000"/>
          <w:szCs w:val="21"/>
        </w:rPr>
        <w:t xml:space="preserve"> </w:t>
      </w:r>
      <w:r w:rsidRPr="00106375">
        <w:rPr>
          <w:rFonts w:ascii="宋体" w:hAnsi="宋体" w:hint="eastAsia"/>
          <w:color w:val="000000"/>
          <w:szCs w:val="21"/>
        </w:rPr>
        <w:t>便于携带,很快就被中国消费者接受。严格地讲,面包干是面包的衍生品,</w:t>
      </w:r>
      <w:r w:rsidRPr="00106375">
        <w:rPr>
          <w:rFonts w:hint="eastAsia"/>
          <w:color w:val="000000"/>
          <w:szCs w:val="21"/>
        </w:rPr>
        <w:t xml:space="preserve"> </w:t>
      </w:r>
      <w:r w:rsidRPr="00106375">
        <w:rPr>
          <w:rFonts w:ascii="宋体" w:hAnsi="宋体" w:hint="eastAsia"/>
          <w:color w:val="000000"/>
          <w:szCs w:val="21"/>
        </w:rPr>
        <w:t>它与面包一样是一种以小麦粉为主料的发酵食品,</w:t>
      </w:r>
      <w:r w:rsidRPr="00106375">
        <w:rPr>
          <w:rFonts w:ascii="Arial" w:hAnsi="Arial" w:cs="Arial"/>
          <w:color w:val="000000"/>
          <w:kern w:val="0"/>
          <w:szCs w:val="21"/>
        </w:rPr>
        <w:t xml:space="preserve"> </w:t>
      </w:r>
      <w:r w:rsidRPr="00106375">
        <w:rPr>
          <w:rFonts w:ascii="Arial" w:hAnsi="Arial" w:cs="Arial"/>
          <w:color w:val="000000"/>
          <w:kern w:val="0"/>
          <w:szCs w:val="21"/>
        </w:rPr>
        <w:t>含有丰富的</w:t>
      </w:r>
      <w:hyperlink r:id="rId11" w:tgtFrame="_blank" w:history="1">
        <w:r w:rsidRPr="00106375">
          <w:rPr>
            <w:rFonts w:ascii="Arial" w:hAnsi="Arial" w:cs="Arial"/>
            <w:color w:val="000000"/>
            <w:kern w:val="0"/>
            <w:szCs w:val="21"/>
          </w:rPr>
          <w:t>碳水化合物</w:t>
        </w:r>
      </w:hyperlink>
      <w:r w:rsidRPr="00106375">
        <w:rPr>
          <w:rFonts w:ascii="Arial" w:hAnsi="Arial" w:cs="Arial"/>
          <w:color w:val="000000"/>
          <w:kern w:val="0"/>
          <w:szCs w:val="21"/>
        </w:rPr>
        <w:t>，能增加热量供给</w:t>
      </w:r>
      <w:r w:rsidRPr="00106375">
        <w:rPr>
          <w:rFonts w:ascii="Arial" w:hAnsi="Arial" w:cs="Arial" w:hint="eastAsia"/>
          <w:color w:val="000000"/>
          <w:kern w:val="0"/>
          <w:szCs w:val="21"/>
        </w:rPr>
        <w:t>，</w:t>
      </w:r>
      <w:r w:rsidRPr="00106375">
        <w:rPr>
          <w:rFonts w:ascii="宋体" w:hAnsi="宋体" w:hint="eastAsia"/>
          <w:color w:val="000000"/>
          <w:szCs w:val="21"/>
        </w:rPr>
        <w:t>营养丰富,容易消化,便于吸收,</w:t>
      </w:r>
      <w:r w:rsidRPr="00106375">
        <w:rPr>
          <w:rFonts w:hint="eastAsia"/>
          <w:color w:val="000000"/>
          <w:szCs w:val="21"/>
        </w:rPr>
        <w:t xml:space="preserve"> </w:t>
      </w:r>
      <w:r w:rsidRPr="00106375">
        <w:rPr>
          <w:rFonts w:ascii="宋体" w:hAnsi="宋体" w:hint="eastAsia"/>
          <w:color w:val="000000"/>
          <w:szCs w:val="21"/>
        </w:rPr>
        <w:t>但又有着面包不能比拟的优点,</w:t>
      </w:r>
      <w:r w:rsidRPr="00106375">
        <w:rPr>
          <w:rFonts w:ascii="Arial" w:hAnsi="Arial" w:cs="Arial"/>
          <w:color w:val="000000"/>
          <w:kern w:val="0"/>
          <w:szCs w:val="21"/>
        </w:rPr>
        <w:t xml:space="preserve"> </w:t>
      </w:r>
      <w:r w:rsidRPr="00106375">
        <w:rPr>
          <w:rFonts w:ascii="Arial" w:hAnsi="Arial" w:cs="Arial"/>
          <w:color w:val="000000"/>
          <w:kern w:val="0"/>
          <w:szCs w:val="21"/>
        </w:rPr>
        <w:t>面包干的孔隙度大，含水量极少，在较干燥的室内可搁置多天，是旅行者最喜欢携带的食品。</w:t>
      </w:r>
      <w:r w:rsidRPr="00106375">
        <w:rPr>
          <w:rFonts w:ascii="宋体" w:hAnsi="宋体" w:hint="eastAsia"/>
          <w:color w:val="000000"/>
          <w:szCs w:val="21"/>
        </w:rPr>
        <w:t>近年来，面包干行业发展迅速，种类更加丰富，在各大商场和超市都很畅销，面包干已经成为了人们生活中最受欢迎的食品之一。</w:t>
      </w:r>
    </w:p>
    <w:p w:rsidR="00021FF2" w:rsidRPr="00106375" w:rsidRDefault="00106375">
      <w:pPr>
        <w:ind w:firstLineChars="200" w:firstLine="420"/>
        <w:rPr>
          <w:rFonts w:ascii="宋体" w:hAnsi="宋体"/>
          <w:color w:val="000000"/>
          <w:szCs w:val="21"/>
        </w:rPr>
      </w:pPr>
      <w:r>
        <w:rPr>
          <w:rFonts w:ascii="宋体" w:hAnsi="宋体" w:hint="eastAsia"/>
          <w:szCs w:val="21"/>
        </w:rPr>
        <w:t>从工艺技术发展来看，</w:t>
      </w:r>
      <w:r w:rsidRPr="00106375">
        <w:rPr>
          <w:rFonts w:ascii="宋体" w:hAnsi="宋体" w:hint="eastAsia"/>
          <w:color w:val="000000"/>
          <w:szCs w:val="21"/>
        </w:rPr>
        <w:t>从最早开始的人工制作面包，传统发酵过程，到现在实现全机械化的生产，可以说实现了飞速的发展。近年来，国内面包行业积极采用国际先进装置，提高生产效率，如多功能变速搅拌机、面包半自动分割滚圆机、连续分割滚圆机、自动控温控湿整形机等。随着行业的发展，像面包干这样面包的衍生行业发展也极其迅速。各类现代化生产工艺和新技术广泛应用于面包和面包干行业，使国内面包、面包干工艺技术也不断完善，自然也极需与之配套的产品标准予以规范。</w:t>
      </w:r>
    </w:p>
    <w:p w:rsidR="00021FF2" w:rsidRDefault="00106375">
      <w:pPr>
        <w:ind w:firstLineChars="200" w:firstLine="420"/>
        <w:jc w:val="left"/>
        <w:rPr>
          <w:rFonts w:ascii="宋体" w:hAnsi="宋体"/>
          <w:szCs w:val="21"/>
        </w:rPr>
      </w:pPr>
      <w:r>
        <w:rPr>
          <w:rFonts w:ascii="宋体" w:hAnsi="宋体" w:hint="eastAsia"/>
          <w:szCs w:val="21"/>
        </w:rPr>
        <w:t>这几年面包干受到广大消费者的喜爱，需求也越来越大，而面包干安全事故也层出不穷。</w:t>
      </w:r>
      <w:r w:rsidRPr="00106375">
        <w:rPr>
          <w:rFonts w:ascii="宋体" w:hAnsi="宋体" w:hint="eastAsia"/>
          <w:color w:val="000000"/>
          <w:szCs w:val="21"/>
        </w:rPr>
        <w:t>从现有数据来看，对面包干质量投诉较多的是在保质期内发生霉变。经分析，主要的原因可能是生产企业对面包干的含水量</w:t>
      </w:r>
      <w:proofErr w:type="gramStart"/>
      <w:r w:rsidRPr="00106375">
        <w:rPr>
          <w:rFonts w:ascii="宋体" w:hAnsi="宋体" w:hint="eastAsia"/>
          <w:color w:val="000000"/>
          <w:szCs w:val="21"/>
        </w:rPr>
        <w:t>把控不到位</w:t>
      </w:r>
      <w:proofErr w:type="gramEnd"/>
      <w:r w:rsidRPr="00106375">
        <w:rPr>
          <w:rFonts w:ascii="宋体" w:hAnsi="宋体" w:hint="eastAsia"/>
          <w:color w:val="000000"/>
          <w:szCs w:val="21"/>
        </w:rPr>
        <w:t>。</w:t>
      </w:r>
      <w:r>
        <w:rPr>
          <w:rFonts w:ascii="宋体" w:hAnsi="宋体" w:hint="eastAsia"/>
          <w:szCs w:val="21"/>
        </w:rPr>
        <w:t>此外还存在诸多面包干生产过程中指标不合格以及运输贮存操作不规范等问题。所以制定规范的面包干产品标准迫在眉睫。</w:t>
      </w:r>
    </w:p>
    <w:p w:rsidR="00021FF2" w:rsidRPr="00106375" w:rsidRDefault="00106375">
      <w:pPr>
        <w:pStyle w:val="ad"/>
        <w:spacing w:beforeLines="0" w:afterLines="0" w:line="240" w:lineRule="auto"/>
        <w:rPr>
          <w:rFonts w:hAnsi="宋体"/>
          <w:color w:val="000000"/>
          <w:szCs w:val="21"/>
        </w:rPr>
      </w:pPr>
      <w:r>
        <w:rPr>
          <w:rFonts w:hAnsi="宋体" w:hint="eastAsia"/>
          <w:szCs w:val="21"/>
        </w:rPr>
        <w:t>目前由于我国面包干相关标准的空缺，面包干目前执行的有关国家标准和行业标准与实际生产应用不相符，导致面包干生产经营缺少规范性操作依据，监管部门执法过程也缺少依据。因此，制定规范的面包干标准，统一面</w:t>
      </w:r>
      <w:r w:rsidRPr="00106375">
        <w:rPr>
          <w:rFonts w:hAnsi="宋体" w:hint="eastAsia"/>
          <w:color w:val="000000"/>
          <w:szCs w:val="21"/>
        </w:rPr>
        <w:t>包干的产品标准，不但是填补我国面包干标准方面空白的需要，也是规范企业生产的需要，同时对生产加工操作规范进</w:t>
      </w:r>
      <w:r>
        <w:rPr>
          <w:rFonts w:hAnsi="宋体" w:hint="eastAsia"/>
          <w:szCs w:val="21"/>
        </w:rPr>
        <w:t>行相应制定，可以作为监管部门的监管依据，减少面包干生产企业可能存在的食品安全隐患，保障面包干的食品安全，以确保广大消费者食品安全。</w:t>
      </w:r>
    </w:p>
    <w:p w:rsidR="00021FF2" w:rsidRDefault="00106375">
      <w:pPr>
        <w:numPr>
          <w:ilvl w:val="0"/>
          <w:numId w:val="3"/>
        </w:numPr>
        <w:spacing w:line="360" w:lineRule="auto"/>
        <w:rPr>
          <w:rFonts w:ascii="黑体" w:eastAsia="黑体" w:hAnsi="黑体" w:cs="黑体"/>
          <w:szCs w:val="21"/>
        </w:rPr>
      </w:pPr>
      <w:r>
        <w:rPr>
          <w:rFonts w:ascii="黑体" w:eastAsia="黑体" w:hAnsi="黑体" w:cs="黑体" w:hint="eastAsia"/>
          <w:szCs w:val="21"/>
        </w:rPr>
        <w:t>与我国法律法规和其他标准的关系</w:t>
      </w:r>
    </w:p>
    <w:p w:rsidR="00021FF2" w:rsidRDefault="00106375">
      <w:pPr>
        <w:pStyle w:val="10"/>
        <w:jc w:val="left"/>
        <w:rPr>
          <w:rFonts w:ascii="宋体" w:hAnsi="宋体"/>
          <w:szCs w:val="21"/>
        </w:rPr>
      </w:pPr>
      <w:r>
        <w:rPr>
          <w:rFonts w:ascii="宋体" w:hAnsi="宋体" w:hint="eastAsia"/>
          <w:szCs w:val="21"/>
        </w:rPr>
        <w:t>国家标准：本文件参考了GB 7099 食品安全国家标准 糕点、面包和GB/T 20977 糕点通则。目前面包干执行的是GB 7099 食品安全国家标准 糕点、面包和GB/T 20977 糕点通则，GB 7099规定的是糕点、面包的食品安全要求，GB/T 20977规定的是糕点质量通则，均缺少面包干的质量特性指标。</w:t>
      </w:r>
    </w:p>
    <w:p w:rsidR="00021FF2" w:rsidRDefault="00106375">
      <w:pPr>
        <w:pStyle w:val="ad"/>
        <w:spacing w:beforeLines="0" w:afterLines="0" w:line="240" w:lineRule="auto"/>
        <w:rPr>
          <w:rFonts w:hAnsi="宋体"/>
          <w:szCs w:val="21"/>
        </w:rPr>
      </w:pPr>
      <w:r>
        <w:rPr>
          <w:rFonts w:hAnsi="宋体" w:hint="eastAsia"/>
          <w:szCs w:val="21"/>
        </w:rPr>
        <w:t>参考了其他相关国内标准如GB/T 20981 面包，GB/T 20981规定的是传统类的面包要求，而对面包干的具体要求仍然不明确。参照了</w:t>
      </w:r>
      <w:r>
        <w:rPr>
          <w:rFonts w:hAnsi="宋体" w:cs="宋体" w:hint="eastAsia"/>
          <w:szCs w:val="21"/>
        </w:rPr>
        <w:t>GB/T 20980 饼干中水分的要求。参考了</w:t>
      </w:r>
      <w:r w:rsidRPr="00106375">
        <w:rPr>
          <w:rFonts w:hint="eastAsia"/>
          <w:color w:val="000000"/>
        </w:rPr>
        <w:t>GB/T 23812 糕点生产及销售要求中的相关规定。</w:t>
      </w:r>
    </w:p>
    <w:p w:rsidR="00021FF2" w:rsidRDefault="00106375">
      <w:pPr>
        <w:ind w:firstLineChars="200" w:firstLine="420"/>
        <w:rPr>
          <w:rFonts w:ascii="宋体" w:hAnsi="宋体"/>
          <w:szCs w:val="21"/>
        </w:rPr>
      </w:pPr>
      <w:r>
        <w:rPr>
          <w:rFonts w:ascii="宋体" w:hAnsi="宋体" w:hint="eastAsia"/>
          <w:szCs w:val="21"/>
        </w:rPr>
        <w:t>暂时没有面包干相关的行业标准和地方标准。</w:t>
      </w:r>
    </w:p>
    <w:p w:rsidR="00021FF2" w:rsidRDefault="00106375">
      <w:pPr>
        <w:ind w:firstLineChars="200" w:firstLine="420"/>
        <w:rPr>
          <w:rFonts w:ascii="宋体" w:hAnsi="宋体"/>
          <w:szCs w:val="21"/>
        </w:rPr>
      </w:pPr>
      <w:r>
        <w:rPr>
          <w:rFonts w:ascii="宋体" w:hAnsi="宋体" w:hint="eastAsia"/>
          <w:szCs w:val="21"/>
        </w:rPr>
        <w:t>参考了</w:t>
      </w:r>
      <w:r>
        <w:rPr>
          <w:rFonts w:hAnsi="宋体" w:cs="宋体" w:hint="eastAsia"/>
        </w:rPr>
        <w:t>《中华人民共和国食品安全法》</w:t>
      </w:r>
      <w:r>
        <w:rPr>
          <w:rFonts w:ascii="宋体" w:hAnsi="宋体" w:cs="宋体" w:hint="eastAsia"/>
        </w:rPr>
        <w:t>(2018修正)中第六十三条的规定。</w:t>
      </w:r>
    </w:p>
    <w:p w:rsidR="00021FF2" w:rsidRDefault="00106375">
      <w:pPr>
        <w:spacing w:line="360" w:lineRule="auto"/>
        <w:rPr>
          <w:rFonts w:ascii="黑体" w:eastAsia="黑体" w:hAnsi="黑体" w:cs="黑体"/>
          <w:szCs w:val="21"/>
        </w:rPr>
      </w:pPr>
      <w:r>
        <w:rPr>
          <w:rFonts w:ascii="黑体" w:eastAsia="黑体" w:hAnsi="黑体" w:cs="黑体" w:hint="eastAsia"/>
          <w:szCs w:val="21"/>
        </w:rPr>
        <w:t>四、标准制定工作主要过程</w:t>
      </w:r>
    </w:p>
    <w:p w:rsidR="00021FF2" w:rsidRPr="00106375" w:rsidRDefault="00106375">
      <w:pPr>
        <w:snapToGrid w:val="0"/>
        <w:ind w:firstLineChars="200" w:firstLine="420"/>
        <w:jc w:val="left"/>
        <w:rPr>
          <w:rFonts w:ascii="宋体" w:hAnsi="宋体" w:cs="宋体"/>
          <w:szCs w:val="21"/>
        </w:rPr>
      </w:pPr>
      <w:r w:rsidRPr="00106375">
        <w:rPr>
          <w:rFonts w:ascii="宋体" w:hAnsi="宋体" w:cs="宋体" w:hint="eastAsia"/>
          <w:szCs w:val="21"/>
        </w:rPr>
        <w:t>1、2020年8月</w:t>
      </w:r>
      <w:r w:rsidR="007D16EA" w:rsidRPr="00106375">
        <w:rPr>
          <w:rFonts w:ascii="宋体" w:hAnsi="宋体" w:cs="宋体" w:hint="eastAsia"/>
          <w:szCs w:val="21"/>
        </w:rPr>
        <w:t>10</w:t>
      </w:r>
      <w:r w:rsidRPr="00106375">
        <w:rPr>
          <w:rFonts w:ascii="宋体" w:hAnsi="宋体" w:cs="宋体" w:hint="eastAsia"/>
          <w:szCs w:val="21"/>
        </w:rPr>
        <w:t>日-8月</w:t>
      </w:r>
      <w:r w:rsidR="007D16EA" w:rsidRPr="00106375">
        <w:rPr>
          <w:rFonts w:ascii="宋体" w:hAnsi="宋体" w:cs="宋体" w:hint="eastAsia"/>
          <w:szCs w:val="21"/>
        </w:rPr>
        <w:t>20</w:t>
      </w:r>
      <w:r w:rsidRPr="00106375">
        <w:rPr>
          <w:rFonts w:ascii="宋体" w:hAnsi="宋体" w:cs="宋体" w:hint="eastAsia"/>
          <w:szCs w:val="21"/>
        </w:rPr>
        <w:t>日，收集相关的国家标准、法律法规等信息。</w:t>
      </w:r>
    </w:p>
    <w:p w:rsidR="00021FF2" w:rsidRPr="00106375" w:rsidRDefault="00106375">
      <w:pPr>
        <w:snapToGrid w:val="0"/>
        <w:ind w:firstLineChars="200" w:firstLine="420"/>
        <w:jc w:val="left"/>
        <w:rPr>
          <w:rFonts w:ascii="宋体" w:hAnsi="宋体" w:cs="宋体"/>
          <w:szCs w:val="21"/>
        </w:rPr>
      </w:pPr>
      <w:r w:rsidRPr="00106375">
        <w:rPr>
          <w:rFonts w:ascii="宋体" w:hAnsi="宋体" w:cs="宋体" w:hint="eastAsia"/>
          <w:szCs w:val="21"/>
        </w:rPr>
        <w:t>2、2020年8月</w:t>
      </w:r>
      <w:r w:rsidR="007D16EA" w:rsidRPr="00106375">
        <w:rPr>
          <w:rFonts w:ascii="宋体" w:hAnsi="宋体" w:cs="宋体" w:hint="eastAsia"/>
          <w:szCs w:val="21"/>
        </w:rPr>
        <w:t>20</w:t>
      </w:r>
      <w:r w:rsidRPr="00106375">
        <w:rPr>
          <w:rFonts w:ascii="宋体" w:hAnsi="宋体" w:cs="宋体" w:hint="eastAsia"/>
          <w:szCs w:val="21"/>
        </w:rPr>
        <w:t>日-8月30日，收集、</w:t>
      </w:r>
      <w:proofErr w:type="gramStart"/>
      <w:r w:rsidRPr="00106375">
        <w:rPr>
          <w:rFonts w:ascii="宋体" w:hAnsi="宋体" w:cs="宋体" w:hint="eastAsia"/>
          <w:szCs w:val="21"/>
        </w:rPr>
        <w:t>攥写和</w:t>
      </w:r>
      <w:proofErr w:type="gramEnd"/>
      <w:r w:rsidRPr="00106375">
        <w:rPr>
          <w:rFonts w:ascii="宋体" w:hAnsi="宋体" w:cs="宋体" w:hint="eastAsia"/>
          <w:szCs w:val="21"/>
        </w:rPr>
        <w:t>提交团体标准立项申请材料。</w:t>
      </w:r>
    </w:p>
    <w:p w:rsidR="00021FF2" w:rsidRPr="00106375" w:rsidRDefault="00106375">
      <w:pPr>
        <w:snapToGrid w:val="0"/>
        <w:ind w:firstLineChars="200" w:firstLine="420"/>
        <w:jc w:val="left"/>
        <w:rPr>
          <w:rFonts w:ascii="宋体" w:hAnsi="宋体" w:cs="宋体"/>
          <w:szCs w:val="21"/>
        </w:rPr>
      </w:pPr>
      <w:r w:rsidRPr="00106375">
        <w:rPr>
          <w:rFonts w:ascii="宋体" w:hAnsi="宋体" w:cs="宋体" w:hint="eastAsia"/>
          <w:szCs w:val="21"/>
        </w:rPr>
        <w:t>3、2020年9月4日，</w:t>
      </w:r>
      <w:r w:rsidR="00094431" w:rsidRPr="00106375">
        <w:rPr>
          <w:rFonts w:ascii="宋体" w:hAnsi="宋体" w:cs="宋体" w:hint="eastAsia"/>
          <w:szCs w:val="21"/>
        </w:rPr>
        <w:t>浙江省</w:t>
      </w:r>
      <w:r w:rsidR="007D16EA" w:rsidRPr="00106375">
        <w:rPr>
          <w:rFonts w:ascii="宋体" w:hAnsi="宋体" w:cs="宋体" w:hint="eastAsia"/>
          <w:szCs w:val="21"/>
        </w:rPr>
        <w:t>食品学会</w:t>
      </w:r>
      <w:r w:rsidR="00094431" w:rsidRPr="00106375">
        <w:rPr>
          <w:rFonts w:ascii="宋体" w:hAnsi="宋体" w:cs="宋体" w:hint="eastAsia"/>
          <w:szCs w:val="21"/>
        </w:rPr>
        <w:t>印</w:t>
      </w:r>
      <w:r w:rsidR="007D16EA" w:rsidRPr="00106375">
        <w:rPr>
          <w:rFonts w:ascii="宋体" w:hAnsi="宋体" w:cs="宋体" w:hint="eastAsia"/>
          <w:szCs w:val="21"/>
        </w:rPr>
        <w:t>发了《浙江省食品学会发布2020年度第二批团体标准立项》并成立起草工作组</w:t>
      </w:r>
      <w:r w:rsidRPr="00106375">
        <w:rPr>
          <w:rFonts w:ascii="宋体" w:hAnsi="宋体" w:cs="宋体" w:hint="eastAsia"/>
          <w:szCs w:val="21"/>
        </w:rPr>
        <w:t>。</w:t>
      </w:r>
    </w:p>
    <w:p w:rsidR="00021FF2" w:rsidRPr="00106375" w:rsidRDefault="00106375">
      <w:pPr>
        <w:snapToGrid w:val="0"/>
        <w:ind w:firstLineChars="200" w:firstLine="420"/>
        <w:jc w:val="left"/>
        <w:rPr>
          <w:rFonts w:ascii="宋体" w:hAnsi="宋体" w:cs="宋体"/>
          <w:szCs w:val="21"/>
        </w:rPr>
      </w:pPr>
      <w:r w:rsidRPr="00106375">
        <w:rPr>
          <w:rFonts w:ascii="宋体" w:hAnsi="宋体" w:cs="宋体" w:hint="eastAsia"/>
          <w:szCs w:val="21"/>
        </w:rPr>
        <w:t>4、2020年9月5日-9月11日，完成</w:t>
      </w:r>
      <w:r w:rsidR="007D16EA" w:rsidRPr="00106375">
        <w:rPr>
          <w:rFonts w:ascii="宋体" w:hAnsi="宋体" w:cs="宋体" w:hint="eastAsia"/>
          <w:szCs w:val="21"/>
        </w:rPr>
        <w:t>《</w:t>
      </w:r>
      <w:r w:rsidR="007D16EA" w:rsidRPr="007D16EA">
        <w:rPr>
          <w:rFonts w:ascii="宋体" w:hAnsi="宋体" w:cs="宋体" w:hint="eastAsia"/>
          <w:szCs w:val="21"/>
        </w:rPr>
        <w:t>面包干</w:t>
      </w:r>
      <w:r w:rsidR="007D16EA" w:rsidRPr="00106375">
        <w:rPr>
          <w:rFonts w:ascii="宋体" w:hAnsi="宋体" w:cs="宋体" w:hint="eastAsia"/>
          <w:szCs w:val="21"/>
        </w:rPr>
        <w:t>》</w:t>
      </w:r>
      <w:r w:rsidRPr="00106375">
        <w:rPr>
          <w:rFonts w:ascii="宋体" w:hAnsi="宋体" w:cs="宋体" w:hint="eastAsia"/>
          <w:szCs w:val="21"/>
        </w:rPr>
        <w:t>团体标准草案稿。</w:t>
      </w:r>
    </w:p>
    <w:p w:rsidR="00021FF2" w:rsidRDefault="00106375">
      <w:pPr>
        <w:snapToGrid w:val="0"/>
        <w:ind w:firstLineChars="200" w:firstLine="420"/>
        <w:jc w:val="left"/>
        <w:rPr>
          <w:rFonts w:ascii="宋体" w:hAnsi="宋体" w:cs="宋体"/>
          <w:szCs w:val="21"/>
        </w:rPr>
      </w:pPr>
      <w:r w:rsidRPr="00106375">
        <w:rPr>
          <w:rFonts w:ascii="宋体" w:hAnsi="宋体" w:cs="宋体" w:hint="eastAsia"/>
          <w:szCs w:val="21"/>
        </w:rPr>
        <w:lastRenderedPageBreak/>
        <w:t>5、2020年9月12日-9年18日，经工作组讨论</w:t>
      </w:r>
      <w:r w:rsidR="007D16EA" w:rsidRPr="00106375">
        <w:rPr>
          <w:rFonts w:ascii="宋体" w:hAnsi="宋体" w:cs="宋体" w:hint="eastAsia"/>
          <w:szCs w:val="21"/>
        </w:rPr>
        <w:t>后形成了《</w:t>
      </w:r>
      <w:r w:rsidR="007D16EA" w:rsidRPr="007D16EA">
        <w:rPr>
          <w:rFonts w:ascii="宋体" w:hAnsi="宋体" w:cs="宋体" w:hint="eastAsia"/>
          <w:szCs w:val="21"/>
        </w:rPr>
        <w:t>面包干</w:t>
      </w:r>
      <w:r w:rsidR="007D16EA" w:rsidRPr="00106375">
        <w:rPr>
          <w:rFonts w:ascii="宋体" w:hAnsi="宋体" w:cs="宋体" w:hint="eastAsia"/>
          <w:szCs w:val="21"/>
        </w:rPr>
        <w:t>》</w:t>
      </w:r>
      <w:r w:rsidRPr="00106375">
        <w:rPr>
          <w:rFonts w:ascii="宋体" w:hAnsi="宋体" w:cs="宋体" w:hint="eastAsia"/>
          <w:szCs w:val="21"/>
        </w:rPr>
        <w:t>工作组讨论稿。</w:t>
      </w:r>
    </w:p>
    <w:p w:rsidR="003C7DD6" w:rsidRDefault="003C7DD6">
      <w:pPr>
        <w:snapToGrid w:val="0"/>
        <w:ind w:firstLineChars="200" w:firstLine="420"/>
        <w:jc w:val="left"/>
        <w:rPr>
          <w:rFonts w:ascii="宋体" w:hAnsi="宋体" w:cs="宋体"/>
          <w:szCs w:val="21"/>
        </w:rPr>
      </w:pPr>
      <w:r>
        <w:rPr>
          <w:rFonts w:ascii="宋体" w:hAnsi="宋体" w:cs="宋体" w:hint="eastAsia"/>
          <w:szCs w:val="21"/>
        </w:rPr>
        <w:t>6、2020年9月19日，召开专家研讨会，会议主要提出以下建议：（1）修改完善面包干的定义，增加并举例“切丁切条等成型工艺”；（2）删除感官要求组织状态中表面平整的描述；（3）理化指标建议不突出有涂层产品蛋白质分级指标，修改为面包干通用要求；（4）抽样数量增加，至少7个独立包装；（5）建议修改销售要求应符合GB 31621的规定。</w:t>
      </w:r>
    </w:p>
    <w:p w:rsidR="005E498B" w:rsidRPr="005E498B" w:rsidRDefault="005E498B">
      <w:pPr>
        <w:snapToGrid w:val="0"/>
        <w:ind w:firstLineChars="200" w:firstLine="420"/>
        <w:jc w:val="left"/>
        <w:rPr>
          <w:rFonts w:ascii="宋体" w:hAnsi="宋体" w:cs="宋体"/>
          <w:szCs w:val="21"/>
        </w:rPr>
      </w:pPr>
      <w:r>
        <w:rPr>
          <w:rFonts w:ascii="宋体" w:hAnsi="宋体" w:cs="宋体" w:hint="eastAsia"/>
          <w:szCs w:val="21"/>
        </w:rPr>
        <w:t>7、2020年9月20日-9月28日，完成《面包干》征求意见稿。</w:t>
      </w:r>
    </w:p>
    <w:p w:rsidR="00021FF2" w:rsidRDefault="00106375">
      <w:pPr>
        <w:spacing w:line="360" w:lineRule="auto"/>
        <w:rPr>
          <w:rFonts w:ascii="黑体" w:eastAsia="黑体" w:hAnsi="黑体" w:cs="黑体"/>
          <w:szCs w:val="21"/>
        </w:rPr>
      </w:pPr>
      <w:r>
        <w:rPr>
          <w:rFonts w:ascii="黑体" w:eastAsia="黑体" w:hAnsi="黑体" w:cs="黑体" w:hint="eastAsia"/>
          <w:szCs w:val="21"/>
        </w:rPr>
        <w:t>五、标准制定原则</w:t>
      </w:r>
    </w:p>
    <w:p w:rsidR="00021FF2" w:rsidRDefault="00106375">
      <w:pPr>
        <w:widowControl/>
        <w:ind w:firstLineChars="200" w:firstLine="420"/>
        <w:rPr>
          <w:rFonts w:ascii="宋体" w:hAnsi="宋体" w:cs="宋体"/>
          <w:szCs w:val="21"/>
        </w:rPr>
      </w:pPr>
      <w:r>
        <w:rPr>
          <w:rFonts w:ascii="宋体" w:hAnsi="宋体" w:cs="宋体" w:hint="eastAsia"/>
          <w:szCs w:val="21"/>
        </w:rPr>
        <w:t>根据《中华人民共和国食品安全法》及其实施条例等有关法律法规，按GB/T 1.1-2020的编写原则进行编写。以加强面包干卫生安全为原则，深入调查研究，保证起草工作的科学性、规范性和可操作性。</w:t>
      </w:r>
    </w:p>
    <w:p w:rsidR="00021FF2" w:rsidRDefault="00106375">
      <w:pPr>
        <w:rPr>
          <w:rFonts w:ascii="宋体" w:hAnsi="宋体" w:cs="宋体"/>
          <w:color w:val="000000"/>
          <w:szCs w:val="21"/>
        </w:rPr>
      </w:pPr>
      <w:r>
        <w:rPr>
          <w:rFonts w:ascii="宋体" w:hAnsi="宋体" w:cs="宋体" w:hint="eastAsia"/>
          <w:szCs w:val="21"/>
        </w:rPr>
        <w:t xml:space="preserve">   （一）</w:t>
      </w:r>
      <w:r>
        <w:rPr>
          <w:rFonts w:ascii="宋体" w:hAnsi="宋体" w:cs="宋体" w:hint="eastAsia"/>
          <w:color w:val="000000"/>
          <w:szCs w:val="21"/>
        </w:rPr>
        <w:t>可操作性原则</w:t>
      </w:r>
    </w:p>
    <w:p w:rsidR="00021FF2" w:rsidRDefault="00106375">
      <w:pPr>
        <w:widowControl/>
        <w:ind w:firstLineChars="200" w:firstLine="420"/>
        <w:rPr>
          <w:rFonts w:ascii="宋体" w:hAnsi="宋体" w:cs="宋体"/>
          <w:szCs w:val="21"/>
        </w:rPr>
      </w:pPr>
      <w:r>
        <w:rPr>
          <w:rFonts w:ascii="宋体" w:hAnsi="宋体" w:cs="宋体" w:hint="eastAsia"/>
          <w:szCs w:val="21"/>
        </w:rPr>
        <w:t>本文件制定过程中根据可操作性的原则，结合面包干生产企业的实际情况，对文件内容进行科学设定。为面包干行业、面包干生产企业、检测单位、市场监督等部门提供科学管理的依据。</w:t>
      </w:r>
    </w:p>
    <w:p w:rsidR="00021FF2" w:rsidRDefault="00106375">
      <w:pPr>
        <w:rPr>
          <w:rFonts w:ascii="宋体" w:hAnsi="宋体" w:cs="宋体"/>
          <w:color w:val="000000"/>
          <w:szCs w:val="21"/>
        </w:rPr>
      </w:pPr>
      <w:r>
        <w:rPr>
          <w:rFonts w:ascii="宋体" w:hAnsi="宋体" w:cs="宋体" w:hint="eastAsia"/>
          <w:color w:val="000000"/>
          <w:szCs w:val="21"/>
        </w:rPr>
        <w:t xml:space="preserve">   （二）与国内外标准协调一致原则</w:t>
      </w:r>
    </w:p>
    <w:p w:rsidR="00021FF2" w:rsidRDefault="00106375">
      <w:pPr>
        <w:widowControl/>
        <w:ind w:firstLineChars="200" w:firstLine="420"/>
        <w:rPr>
          <w:rFonts w:ascii="宋体" w:hAnsi="宋体" w:cs="宋体"/>
          <w:szCs w:val="21"/>
        </w:rPr>
      </w:pPr>
      <w:r>
        <w:rPr>
          <w:rFonts w:ascii="宋体" w:hAnsi="宋体" w:cs="宋体" w:hint="eastAsia"/>
          <w:szCs w:val="21"/>
        </w:rPr>
        <w:t>在制定过程中，起草组按照食品安全标准《标准化工作导则 第1部分：标准化文件的结构和起草规则》（GB/T 1.1-2020）中的原则要求进行编写。仔细查阅国内外的相关标准，根据实际情况，确定了团标的框架结构和各项技术内容要求。</w:t>
      </w:r>
    </w:p>
    <w:p w:rsidR="00021FF2" w:rsidRDefault="00106375">
      <w:pPr>
        <w:rPr>
          <w:rFonts w:ascii="宋体" w:hAnsi="宋体" w:cs="宋体"/>
          <w:szCs w:val="21"/>
        </w:rPr>
      </w:pPr>
      <w:r>
        <w:rPr>
          <w:rFonts w:ascii="宋体" w:hAnsi="宋体" w:cs="宋体" w:hint="eastAsia"/>
          <w:b/>
          <w:color w:val="000000"/>
          <w:szCs w:val="21"/>
        </w:rPr>
        <w:t xml:space="preserve">    </w:t>
      </w:r>
      <w:r>
        <w:rPr>
          <w:rFonts w:ascii="宋体" w:hAnsi="宋体" w:cs="宋体" w:hint="eastAsia"/>
          <w:color w:val="000000"/>
          <w:szCs w:val="21"/>
        </w:rPr>
        <w:t>（三）公开透明的原则</w:t>
      </w:r>
    </w:p>
    <w:p w:rsidR="00021FF2" w:rsidRDefault="00106375">
      <w:pPr>
        <w:widowControl/>
        <w:ind w:firstLineChars="200" w:firstLine="420"/>
        <w:rPr>
          <w:rFonts w:ascii="宋体" w:hAnsi="宋体" w:cs="宋体"/>
          <w:szCs w:val="21"/>
        </w:rPr>
      </w:pPr>
      <w:r>
        <w:rPr>
          <w:rFonts w:ascii="宋体" w:hAnsi="宋体" w:cs="宋体" w:hint="eastAsia"/>
          <w:szCs w:val="21"/>
        </w:rPr>
        <w:t>起草过程中坚持公开、透明的原则，除召开专家座谈会听取意见外，还将向社会公开广泛征求意见，如来</w:t>
      </w:r>
      <w:proofErr w:type="gramStart"/>
      <w:r>
        <w:rPr>
          <w:rFonts w:ascii="宋体" w:hAnsi="宋体" w:cs="宋体" w:hint="eastAsia"/>
          <w:szCs w:val="21"/>
        </w:rPr>
        <w:t>自行业</w:t>
      </w:r>
      <w:proofErr w:type="gramEnd"/>
      <w:r>
        <w:rPr>
          <w:rFonts w:ascii="宋体" w:hAnsi="宋体" w:cs="宋体" w:hint="eastAsia"/>
          <w:szCs w:val="21"/>
        </w:rPr>
        <w:t>协会、检测机构、生产企业以及食品安全监督管理部门等各方意见，并吸收和采纳部分意见。</w:t>
      </w:r>
    </w:p>
    <w:p w:rsidR="00021FF2" w:rsidRDefault="00106375">
      <w:pPr>
        <w:spacing w:line="360" w:lineRule="auto"/>
        <w:rPr>
          <w:rFonts w:ascii="黑体" w:eastAsia="黑体" w:hAnsi="黑体" w:cs="黑体"/>
          <w:szCs w:val="21"/>
        </w:rPr>
      </w:pPr>
      <w:r>
        <w:rPr>
          <w:rFonts w:ascii="黑体" w:eastAsia="黑体" w:hAnsi="黑体" w:cs="黑体" w:hint="eastAsia"/>
          <w:szCs w:val="21"/>
        </w:rPr>
        <w:t>六、标准主要条款说明</w:t>
      </w:r>
    </w:p>
    <w:p w:rsidR="00021FF2" w:rsidRDefault="00106375">
      <w:pPr>
        <w:rPr>
          <w:rFonts w:ascii="宋体" w:hAnsi="宋体" w:cs="宋体"/>
          <w:b/>
          <w:bCs/>
          <w:szCs w:val="21"/>
        </w:rPr>
      </w:pPr>
      <w:r>
        <w:rPr>
          <w:rFonts w:ascii="宋体" w:hAnsi="宋体" w:cs="宋体" w:hint="eastAsia"/>
          <w:b/>
          <w:bCs/>
          <w:szCs w:val="21"/>
        </w:rPr>
        <w:t>1标准名称和范围</w:t>
      </w:r>
    </w:p>
    <w:p w:rsidR="00021FF2" w:rsidRDefault="00106375">
      <w:pPr>
        <w:ind w:firstLineChars="200" w:firstLine="420"/>
        <w:rPr>
          <w:rFonts w:ascii="宋体" w:hAnsi="宋体" w:cs="宋体"/>
          <w:b/>
          <w:bCs/>
          <w:szCs w:val="21"/>
        </w:rPr>
      </w:pPr>
      <w:r>
        <w:rPr>
          <w:rFonts w:ascii="宋体" w:hAnsi="宋体" w:cs="宋体" w:hint="eastAsia"/>
          <w:szCs w:val="21"/>
        </w:rPr>
        <w:t>根据关于浙江省食品学会发布</w:t>
      </w:r>
      <w:r>
        <w:rPr>
          <w:rFonts w:ascii="宋体" w:hAnsi="宋体" w:cs="宋体" w:hint="eastAsia"/>
          <w:color w:val="000000"/>
          <w:szCs w:val="21"/>
        </w:rPr>
        <w:t>2020年度第二批团体标准立项的通知，标准名称要求一致为“面包干”。</w:t>
      </w:r>
    </w:p>
    <w:p w:rsidR="00021FF2" w:rsidRDefault="00106375">
      <w:pPr>
        <w:ind w:firstLineChars="200" w:firstLine="420"/>
        <w:rPr>
          <w:rFonts w:hAnsi="宋体" w:cs="宋体"/>
          <w:szCs w:val="21"/>
        </w:rPr>
      </w:pPr>
      <w:r>
        <w:rPr>
          <w:rFonts w:hAnsi="宋体" w:cs="宋体" w:hint="eastAsia"/>
          <w:szCs w:val="21"/>
        </w:rPr>
        <w:t>范围根据标准内容确定，本文件规定了面包干的术语和定义、要求、</w:t>
      </w:r>
      <w:r>
        <w:rPr>
          <w:rFonts w:hAnsi="宋体" w:cs="宋体" w:hint="eastAsia"/>
          <w:szCs w:val="21"/>
          <w:lang w:val="zh-TW" w:eastAsia="zh-TW"/>
        </w:rPr>
        <w:t>生产加工</w:t>
      </w:r>
      <w:r>
        <w:rPr>
          <w:rFonts w:hAnsi="宋体" w:cs="宋体" w:hint="eastAsia"/>
          <w:szCs w:val="21"/>
        </w:rPr>
        <w:t>过程</w:t>
      </w:r>
      <w:r>
        <w:rPr>
          <w:rFonts w:hAnsi="宋体" w:cs="宋体" w:hint="eastAsia"/>
          <w:szCs w:val="21"/>
          <w:lang w:val="zh-TW" w:eastAsia="zh-TW"/>
        </w:rPr>
        <w:t>卫生要求</w:t>
      </w:r>
      <w:r>
        <w:rPr>
          <w:rFonts w:hAnsi="宋体" w:cs="宋体" w:hint="eastAsia"/>
          <w:szCs w:val="21"/>
          <w:lang w:val="zh-TW"/>
        </w:rPr>
        <w:t>、</w:t>
      </w:r>
      <w:r>
        <w:rPr>
          <w:rFonts w:hAnsi="宋体" w:cs="宋体" w:hint="eastAsia"/>
          <w:szCs w:val="21"/>
        </w:rPr>
        <w:t>试验方法、检验规则、</w:t>
      </w:r>
      <w:r>
        <w:rPr>
          <w:rFonts w:hAnsi="宋体" w:cs="宋体" w:hint="eastAsia"/>
          <w:szCs w:val="21"/>
          <w:lang w:val="zh-TW" w:eastAsia="zh-TW"/>
        </w:rPr>
        <w:t>包装</w:t>
      </w:r>
      <w:r>
        <w:rPr>
          <w:rFonts w:hAnsi="宋体" w:cs="宋体" w:hint="eastAsia"/>
          <w:szCs w:val="21"/>
          <w:lang w:val="zh-TW"/>
        </w:rPr>
        <w:t>、</w:t>
      </w:r>
      <w:r>
        <w:rPr>
          <w:rFonts w:hAnsi="宋体" w:cs="宋体" w:hint="eastAsia"/>
          <w:szCs w:val="21"/>
          <w:lang w:val="zh-TW" w:eastAsia="zh-TW"/>
        </w:rPr>
        <w:t>标签</w:t>
      </w:r>
      <w:r>
        <w:rPr>
          <w:rFonts w:hAnsi="宋体" w:cs="宋体" w:hint="eastAsia"/>
          <w:szCs w:val="21"/>
        </w:rPr>
        <w:t>和标志</w:t>
      </w:r>
      <w:r>
        <w:rPr>
          <w:rFonts w:hAnsi="宋体" w:cs="宋体" w:hint="eastAsia"/>
          <w:szCs w:val="21"/>
          <w:lang w:val="zh-TW" w:eastAsia="zh-TW"/>
        </w:rPr>
        <w:t>、运输</w:t>
      </w:r>
      <w:r>
        <w:rPr>
          <w:rFonts w:hAnsi="宋体" w:cs="宋体" w:hint="eastAsia"/>
          <w:szCs w:val="21"/>
          <w:lang w:val="zh-TW"/>
        </w:rPr>
        <w:t>和</w:t>
      </w:r>
      <w:r>
        <w:rPr>
          <w:rFonts w:hAnsi="宋体" w:cs="宋体" w:hint="eastAsia"/>
          <w:szCs w:val="21"/>
          <w:lang w:val="zh-TW" w:eastAsia="zh-TW"/>
        </w:rPr>
        <w:t>贮存</w:t>
      </w:r>
      <w:r>
        <w:rPr>
          <w:rFonts w:hAnsi="宋体" w:cs="宋体" w:hint="eastAsia"/>
          <w:szCs w:val="21"/>
        </w:rPr>
        <w:t>、销售及召回的要求。</w:t>
      </w:r>
    </w:p>
    <w:p w:rsidR="00021FF2" w:rsidRDefault="00106375">
      <w:pPr>
        <w:ind w:firstLineChars="200" w:firstLine="420"/>
        <w:rPr>
          <w:rFonts w:hAnsi="宋体" w:cs="宋体"/>
          <w:szCs w:val="21"/>
        </w:rPr>
      </w:pPr>
      <w:r>
        <w:rPr>
          <w:rFonts w:hAnsi="宋体" w:cs="宋体" w:hint="eastAsia"/>
          <w:szCs w:val="21"/>
        </w:rPr>
        <w:t>适用于面包干的生产、检验和销售。</w:t>
      </w:r>
    </w:p>
    <w:p w:rsidR="00021FF2" w:rsidRDefault="00106375">
      <w:pPr>
        <w:rPr>
          <w:rFonts w:ascii="宋体" w:hAnsi="宋体" w:cs="宋体"/>
          <w:b/>
          <w:bCs/>
          <w:szCs w:val="21"/>
        </w:rPr>
      </w:pPr>
      <w:r>
        <w:rPr>
          <w:rFonts w:ascii="宋体" w:hAnsi="宋体" w:cs="宋体" w:hint="eastAsia"/>
          <w:b/>
          <w:bCs/>
          <w:szCs w:val="21"/>
        </w:rPr>
        <w:t>2规范性引用文件</w:t>
      </w:r>
    </w:p>
    <w:p w:rsidR="00021FF2" w:rsidRDefault="00106375">
      <w:pPr>
        <w:ind w:firstLineChars="200" w:firstLine="420"/>
        <w:rPr>
          <w:rFonts w:hAnsi="宋体" w:cs="宋体"/>
          <w:szCs w:val="21"/>
        </w:rPr>
      </w:pPr>
      <w:r w:rsidRPr="00106375">
        <w:rPr>
          <w:rFonts w:ascii="宋体" w:hAnsi="宋体" w:cs="宋体" w:hint="eastAsia"/>
          <w:color w:val="000000"/>
          <w:szCs w:val="21"/>
        </w:rPr>
        <w:t>在规范性引用文件中，根据面包干的要求中“原辅料要求、污染物限量、微生物限量、食品添加剂和食品营养强化剂、净含量”、生产加工过程卫生要求、试验方法、包装、标签和标志、销售条款引用了相关国家标准等文件。</w:t>
      </w:r>
    </w:p>
    <w:p w:rsidR="00021FF2" w:rsidRDefault="00106375">
      <w:pPr>
        <w:rPr>
          <w:rFonts w:ascii="宋体" w:hAnsi="宋体" w:cs="宋体"/>
          <w:b/>
          <w:bCs/>
          <w:szCs w:val="21"/>
        </w:rPr>
      </w:pPr>
      <w:r>
        <w:rPr>
          <w:rFonts w:ascii="宋体" w:hAnsi="宋体" w:cs="宋体" w:hint="eastAsia"/>
          <w:b/>
          <w:bCs/>
          <w:szCs w:val="21"/>
        </w:rPr>
        <w:t>3</w:t>
      </w:r>
      <w:r w:rsidR="007D16EA">
        <w:rPr>
          <w:rFonts w:ascii="宋体" w:hAnsi="宋体" w:cs="宋体" w:hint="eastAsia"/>
          <w:b/>
          <w:bCs/>
          <w:szCs w:val="21"/>
        </w:rPr>
        <w:t>术语和定义</w:t>
      </w:r>
    </w:p>
    <w:p w:rsidR="00021FF2" w:rsidRDefault="00106375" w:rsidP="007D16EA">
      <w:pPr>
        <w:pStyle w:val="ad"/>
        <w:spacing w:beforeLines="0" w:afterLines="0" w:line="240" w:lineRule="auto"/>
        <w:ind w:firstLine="422"/>
        <w:rPr>
          <w:rFonts w:hAnsi="宋体" w:cs="宋体"/>
          <w:szCs w:val="21"/>
        </w:rPr>
      </w:pPr>
      <w:r>
        <w:rPr>
          <w:rFonts w:hAnsi="宋体" w:cs="宋体" w:hint="eastAsia"/>
          <w:b/>
          <w:bCs/>
          <w:szCs w:val="21"/>
        </w:rPr>
        <w:t>面包干</w:t>
      </w:r>
      <w:r w:rsidR="008F2CDC">
        <w:rPr>
          <w:rFonts w:hAnsi="宋体" w:cs="宋体" w:hint="eastAsia"/>
          <w:b/>
          <w:bCs/>
          <w:szCs w:val="21"/>
        </w:rPr>
        <w:t>：</w:t>
      </w:r>
      <w:r>
        <w:rPr>
          <w:rFonts w:hAnsi="宋体" w:cs="宋体" w:hint="eastAsia"/>
          <w:szCs w:val="21"/>
        </w:rPr>
        <w:t>根据面包干实际生产工艺规定，本文件规定面包干的定义为“</w:t>
      </w:r>
      <w:r>
        <w:rPr>
          <w:rFonts w:hAnsi="宋体" w:cs="宋体" w:hint="eastAsia"/>
          <w:color w:val="000000"/>
          <w:kern w:val="0"/>
          <w:szCs w:val="21"/>
        </w:rPr>
        <w:t>以面包为主要原料，经切片、调味或不调味、烘干、冷却、涂层或</w:t>
      </w:r>
      <w:proofErr w:type="gramStart"/>
      <w:r>
        <w:rPr>
          <w:rFonts w:hAnsi="宋体" w:cs="宋体" w:hint="eastAsia"/>
          <w:color w:val="000000"/>
          <w:kern w:val="0"/>
          <w:szCs w:val="21"/>
        </w:rPr>
        <w:t>不</w:t>
      </w:r>
      <w:proofErr w:type="gramEnd"/>
      <w:r>
        <w:rPr>
          <w:rFonts w:hAnsi="宋体" w:cs="宋体" w:hint="eastAsia"/>
          <w:color w:val="000000"/>
          <w:kern w:val="0"/>
          <w:szCs w:val="21"/>
        </w:rPr>
        <w:t>涂层、冷藏或不冷藏、包装等工序制成的食品</w:t>
      </w:r>
      <w:r>
        <w:rPr>
          <w:rFonts w:hAnsi="宋体" w:cs="宋体" w:hint="eastAsia"/>
          <w:szCs w:val="21"/>
        </w:rPr>
        <w:t>”。</w:t>
      </w:r>
      <w:r w:rsidR="005E498B">
        <w:rPr>
          <w:rFonts w:hAnsi="宋体" w:cs="宋体" w:hint="eastAsia"/>
          <w:szCs w:val="21"/>
        </w:rPr>
        <w:t>于2020年9月19日经专家研讨会修改完善面包干的定义，增加并举例“切丁切条等成型工艺”的描述，最终一致修改为“</w:t>
      </w:r>
      <w:r w:rsidR="005E498B">
        <w:rPr>
          <w:rFonts w:hAnsi="宋体" w:cs="宋体" w:hint="eastAsia"/>
          <w:color w:val="000000"/>
          <w:kern w:val="0"/>
          <w:szCs w:val="21"/>
        </w:rPr>
        <w:t>以面包为主要原料，经切片、切丁、切条等成型工艺、调味或不调味、烘干、冷却、涂层或</w:t>
      </w:r>
      <w:proofErr w:type="gramStart"/>
      <w:r w:rsidR="005E498B">
        <w:rPr>
          <w:rFonts w:hAnsi="宋体" w:cs="宋体" w:hint="eastAsia"/>
          <w:color w:val="000000"/>
          <w:kern w:val="0"/>
          <w:szCs w:val="21"/>
        </w:rPr>
        <w:t>不</w:t>
      </w:r>
      <w:proofErr w:type="gramEnd"/>
      <w:r w:rsidR="005E498B">
        <w:rPr>
          <w:rFonts w:hAnsi="宋体" w:cs="宋体" w:hint="eastAsia"/>
          <w:color w:val="000000"/>
          <w:kern w:val="0"/>
          <w:szCs w:val="21"/>
        </w:rPr>
        <w:t>涂层、冷藏或不冷藏、包装等工序制成的食品</w:t>
      </w:r>
      <w:r w:rsidR="005E498B">
        <w:rPr>
          <w:rFonts w:hAnsi="宋体" w:cs="宋体" w:hint="eastAsia"/>
          <w:szCs w:val="21"/>
        </w:rPr>
        <w:t>”。</w:t>
      </w:r>
    </w:p>
    <w:p w:rsidR="00021FF2" w:rsidRDefault="00106375">
      <w:pPr>
        <w:rPr>
          <w:rFonts w:ascii="宋体" w:hAnsi="宋体" w:cs="宋体"/>
          <w:b/>
          <w:bCs/>
          <w:szCs w:val="21"/>
        </w:rPr>
      </w:pPr>
      <w:r>
        <w:rPr>
          <w:rFonts w:ascii="宋体" w:hAnsi="宋体" w:cs="宋体" w:hint="eastAsia"/>
          <w:b/>
          <w:bCs/>
          <w:szCs w:val="21"/>
        </w:rPr>
        <w:t>4要求</w:t>
      </w:r>
    </w:p>
    <w:p w:rsidR="00021FF2" w:rsidRDefault="00106375">
      <w:pPr>
        <w:rPr>
          <w:rFonts w:ascii="宋体" w:hAnsi="宋体" w:cs="宋体"/>
          <w:b/>
          <w:bCs/>
          <w:szCs w:val="21"/>
        </w:rPr>
      </w:pPr>
      <w:r>
        <w:rPr>
          <w:rFonts w:ascii="宋体" w:hAnsi="宋体" w:cs="宋体" w:hint="eastAsia"/>
          <w:b/>
          <w:bCs/>
          <w:szCs w:val="21"/>
        </w:rPr>
        <w:t>4.1原辅料要求</w:t>
      </w:r>
    </w:p>
    <w:p w:rsidR="00021FF2" w:rsidRDefault="00106375">
      <w:pPr>
        <w:ind w:firstLineChars="200" w:firstLine="420"/>
        <w:rPr>
          <w:rFonts w:ascii="宋体" w:hAnsi="宋体" w:cs="宋体"/>
          <w:b/>
          <w:bCs/>
          <w:szCs w:val="21"/>
        </w:rPr>
      </w:pPr>
      <w:r>
        <w:rPr>
          <w:rFonts w:ascii="宋体" w:hAnsi="宋体" w:cs="宋体"/>
          <w:szCs w:val="21"/>
        </w:rPr>
        <w:t>对使用的原辅料进行了规定，符合相关国家及行业标准</w:t>
      </w:r>
      <w:r>
        <w:rPr>
          <w:rFonts w:ascii="宋体" w:hAnsi="宋体" w:cs="宋体" w:hint="eastAsia"/>
          <w:szCs w:val="21"/>
        </w:rPr>
        <w:t>，具体如下：</w:t>
      </w:r>
    </w:p>
    <w:p w:rsidR="00021FF2" w:rsidRDefault="00106375">
      <w:pPr>
        <w:pStyle w:val="af7"/>
        <w:spacing w:line="240" w:lineRule="auto"/>
      </w:pPr>
      <w:r>
        <w:rPr>
          <w:rFonts w:hint="eastAsia"/>
          <w:b/>
          <w:bCs/>
        </w:rPr>
        <w:t>4.1.1</w:t>
      </w:r>
      <w:r>
        <w:rPr>
          <w:rFonts w:hint="eastAsia"/>
        </w:rPr>
        <w:t>面包应符合GB 7099和</w:t>
      </w:r>
      <w:r w:rsidRPr="00106375">
        <w:rPr>
          <w:rFonts w:hint="eastAsia"/>
          <w:color w:val="000000"/>
          <w:szCs w:val="22"/>
        </w:rPr>
        <w:t>GB/T 20981</w:t>
      </w:r>
      <w:r>
        <w:rPr>
          <w:rFonts w:hint="eastAsia"/>
        </w:rPr>
        <w:t>的规定。</w:t>
      </w:r>
    </w:p>
    <w:p w:rsidR="00021FF2" w:rsidRDefault="00106375">
      <w:pPr>
        <w:pStyle w:val="af7"/>
        <w:spacing w:line="240" w:lineRule="auto"/>
      </w:pPr>
      <w:r>
        <w:rPr>
          <w:rFonts w:hint="eastAsia"/>
          <w:b/>
          <w:bCs/>
        </w:rPr>
        <w:t>4.1.2</w:t>
      </w:r>
      <w:r>
        <w:rPr>
          <w:rFonts w:hint="eastAsia"/>
        </w:rPr>
        <w:t>其他原辅料应符合相关国家标准或行业标准的规定。</w:t>
      </w:r>
    </w:p>
    <w:p w:rsidR="00021FF2" w:rsidRDefault="00106375">
      <w:pPr>
        <w:rPr>
          <w:rFonts w:ascii="宋体" w:hAnsi="宋体" w:cs="宋体"/>
          <w:b/>
          <w:bCs/>
          <w:szCs w:val="21"/>
        </w:rPr>
      </w:pPr>
      <w:r>
        <w:rPr>
          <w:rFonts w:ascii="宋体" w:hAnsi="宋体" w:cs="宋体" w:hint="eastAsia"/>
          <w:b/>
          <w:bCs/>
          <w:szCs w:val="21"/>
        </w:rPr>
        <w:t>4.2感官要求</w:t>
      </w:r>
    </w:p>
    <w:p w:rsidR="00021FF2" w:rsidRDefault="00106375">
      <w:pPr>
        <w:ind w:firstLineChars="200" w:firstLine="420"/>
        <w:rPr>
          <w:rFonts w:ascii="宋体" w:hAnsi="宋体" w:cs="宋体"/>
          <w:szCs w:val="21"/>
        </w:rPr>
      </w:pPr>
      <w:r>
        <w:rPr>
          <w:rFonts w:ascii="宋体" w:hAnsi="宋体" w:cs="宋体" w:hint="eastAsia"/>
          <w:szCs w:val="21"/>
        </w:rPr>
        <w:t>根据GB 7099</w:t>
      </w:r>
      <w:r>
        <w:rPr>
          <w:rFonts w:hAnsi="宋体" w:cs="宋体" w:hint="eastAsia"/>
          <w:szCs w:val="21"/>
        </w:rPr>
        <w:t xml:space="preserve"> </w:t>
      </w:r>
      <w:r>
        <w:rPr>
          <w:rFonts w:hAnsi="宋体" w:cs="宋体" w:hint="eastAsia"/>
          <w:szCs w:val="21"/>
        </w:rPr>
        <w:t>食品安全国家标准</w:t>
      </w:r>
      <w:r>
        <w:rPr>
          <w:rFonts w:hAnsi="宋体" w:cs="宋体" w:hint="eastAsia"/>
          <w:szCs w:val="21"/>
        </w:rPr>
        <w:t xml:space="preserve"> </w:t>
      </w:r>
      <w:r>
        <w:rPr>
          <w:rFonts w:hAnsi="宋体" w:cs="宋体" w:hint="eastAsia"/>
          <w:szCs w:val="21"/>
        </w:rPr>
        <w:t>糕点、面包</w:t>
      </w:r>
      <w:r>
        <w:rPr>
          <w:rFonts w:ascii="宋体" w:hAnsi="宋体" w:cs="宋体" w:hint="eastAsia"/>
          <w:szCs w:val="21"/>
        </w:rPr>
        <w:t>3.2</w:t>
      </w:r>
      <w:r>
        <w:rPr>
          <w:rFonts w:hAnsi="宋体" w:cs="宋体" w:hint="eastAsia"/>
          <w:szCs w:val="21"/>
        </w:rPr>
        <w:t>感官要求和</w:t>
      </w:r>
      <w:r>
        <w:rPr>
          <w:rFonts w:ascii="宋体" w:hAnsi="宋体" w:cs="宋体" w:hint="eastAsia"/>
          <w:szCs w:val="21"/>
        </w:rPr>
        <w:t>GB/T 20977 糕点通则4.2</w:t>
      </w:r>
      <w:r>
        <w:rPr>
          <w:rFonts w:hAnsi="宋体" w:cs="宋体" w:hint="eastAsia"/>
          <w:szCs w:val="21"/>
        </w:rPr>
        <w:t>感官要</w:t>
      </w:r>
      <w:r>
        <w:rPr>
          <w:rFonts w:hAnsi="宋体" w:cs="宋体" w:hint="eastAsia"/>
          <w:szCs w:val="21"/>
        </w:rPr>
        <w:lastRenderedPageBreak/>
        <w:t>求，考虑到市场面包干产品大多数为表面添加涂层的产品，在实际生产过程中，产品会出现表面稍不平整的现象，以及有涂层产品会有不均匀和有裂纹等问题，将产品表面平整指标和有涂层产品的涂层指标设置为等级指标，具体要求为表面平整，</w:t>
      </w:r>
      <w:r>
        <w:rPr>
          <w:rFonts w:ascii="宋体" w:hAnsi="宋体" w:cs="宋体" w:hint="eastAsia"/>
          <w:color w:val="000000"/>
          <w:szCs w:val="21"/>
        </w:rPr>
        <w:t>有涂层产品涂层均匀，无裂纹为优级，表面稍不平整，有涂层产品涂层稍不均匀，有少许裂纹为合格，其余要求根据国家标准</w:t>
      </w:r>
      <w:r>
        <w:rPr>
          <w:rFonts w:ascii="宋体" w:hAnsi="宋体" w:cs="宋体" w:hint="eastAsia"/>
          <w:szCs w:val="21"/>
        </w:rPr>
        <w:t>的基本要求设定。</w:t>
      </w:r>
      <w:r w:rsidR="00F64462">
        <w:rPr>
          <w:rFonts w:hAnsi="宋体" w:cs="宋体" w:hint="eastAsia"/>
          <w:szCs w:val="21"/>
        </w:rPr>
        <w:t>于</w:t>
      </w:r>
      <w:r w:rsidR="00F64462" w:rsidRPr="000D4F46">
        <w:rPr>
          <w:rFonts w:ascii="宋体" w:hAnsi="宋体" w:cs="宋体" w:hint="eastAsia"/>
          <w:szCs w:val="21"/>
        </w:rPr>
        <w:t>2020年9月19日</w:t>
      </w:r>
      <w:r w:rsidR="00F64462">
        <w:rPr>
          <w:rFonts w:hAnsi="宋体" w:cs="宋体" w:hint="eastAsia"/>
          <w:szCs w:val="21"/>
        </w:rPr>
        <w:t>经专家研讨会</w:t>
      </w:r>
      <w:r w:rsidR="00F64462">
        <w:rPr>
          <w:rFonts w:ascii="宋体" w:hAnsi="宋体" w:cs="宋体" w:hint="eastAsia"/>
          <w:szCs w:val="21"/>
        </w:rPr>
        <w:t>提出表面平整不适于作为分级指标，建议删除，同时专家建议将描述增加“允许”两字</w:t>
      </w:r>
      <w:r w:rsidR="00F64462">
        <w:rPr>
          <w:rFonts w:ascii="宋体" w:hAnsi="宋体" w:cs="宋体"/>
          <w:szCs w:val="21"/>
        </w:rPr>
        <w:t xml:space="preserve"> ，增加指标科学性，最终一致通过修改组织状态要求为“</w:t>
      </w:r>
      <w:r w:rsidR="00F64462">
        <w:rPr>
          <w:rFonts w:ascii="宋体" w:hAnsi="宋体" w:cs="宋体" w:hint="eastAsia"/>
          <w:color w:val="000000"/>
          <w:szCs w:val="21"/>
        </w:rPr>
        <w:t>具有产品应有的状态，无霉变，有涂层产品涂层均匀，无裂纹为优级；具有产品应有的状态，无霉变，有涂层产品涂层允许有稍不均匀和少许裂纹为合格</w:t>
      </w:r>
      <w:r w:rsidR="00F64462">
        <w:rPr>
          <w:rFonts w:ascii="宋体" w:hAnsi="宋体" w:cs="宋体"/>
          <w:szCs w:val="21"/>
        </w:rPr>
        <w:t>”</w:t>
      </w:r>
      <w:r w:rsidR="00846AE5">
        <w:rPr>
          <w:rFonts w:ascii="宋体" w:hAnsi="宋体" w:cs="宋体"/>
          <w:szCs w:val="21"/>
        </w:rPr>
        <w:t>。</w:t>
      </w:r>
    </w:p>
    <w:p w:rsidR="00021FF2" w:rsidRDefault="00106375">
      <w:pPr>
        <w:rPr>
          <w:rFonts w:ascii="宋体" w:hAnsi="宋体" w:cs="宋体"/>
          <w:b/>
          <w:bCs/>
          <w:szCs w:val="21"/>
        </w:rPr>
      </w:pPr>
      <w:r>
        <w:rPr>
          <w:rFonts w:ascii="宋体" w:hAnsi="宋体" w:cs="宋体" w:hint="eastAsia"/>
          <w:b/>
          <w:bCs/>
          <w:szCs w:val="21"/>
        </w:rPr>
        <w:t>4.3理化指标</w:t>
      </w:r>
    </w:p>
    <w:p w:rsidR="00021FF2" w:rsidRDefault="00106375">
      <w:pPr>
        <w:rPr>
          <w:rFonts w:ascii="宋体" w:hAnsi="宋体" w:cs="宋体"/>
          <w:szCs w:val="21"/>
        </w:rPr>
      </w:pPr>
      <w:r>
        <w:rPr>
          <w:rFonts w:ascii="宋体" w:hAnsi="宋体" w:cs="宋体" w:hint="eastAsia"/>
          <w:b/>
          <w:bCs/>
          <w:szCs w:val="21"/>
        </w:rPr>
        <w:t>水分</w:t>
      </w:r>
    </w:p>
    <w:p w:rsidR="00021FF2" w:rsidRDefault="00106375">
      <w:pPr>
        <w:ind w:firstLineChars="200" w:firstLine="420"/>
        <w:rPr>
          <w:rFonts w:ascii="宋体" w:hAnsi="宋体" w:cs="宋体"/>
          <w:szCs w:val="21"/>
        </w:rPr>
      </w:pPr>
      <w:r>
        <w:rPr>
          <w:rFonts w:ascii="宋体" w:hAnsi="宋体" w:cs="宋体" w:hint="eastAsia"/>
          <w:szCs w:val="21"/>
        </w:rPr>
        <w:t>根据GB/T 20980 饼干中相关产品水分规定不大于4%，考虑到面包干生产过程中二次烘干水分的流失，其实际含水量与饼干相似，综合考虑行业实际情况结合数据调研为产品提出了符合产品特点的基本要求为≤4g/100g。</w:t>
      </w:r>
    </w:p>
    <w:tbl>
      <w:tblPr>
        <w:tblW w:w="8957" w:type="dxa"/>
        <w:jc w:val="center"/>
        <w:tblInd w:w="-1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05"/>
        <w:gridCol w:w="2925"/>
        <w:gridCol w:w="2927"/>
      </w:tblGrid>
      <w:tr w:rsidR="00021FF2" w:rsidTr="00106375">
        <w:trPr>
          <w:jc w:val="center"/>
        </w:trPr>
        <w:tc>
          <w:tcPr>
            <w:tcW w:w="310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组别</w:t>
            </w:r>
          </w:p>
        </w:tc>
        <w:tc>
          <w:tcPr>
            <w:tcW w:w="292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水分/（g/100g）</w:t>
            </w:r>
          </w:p>
        </w:tc>
        <w:tc>
          <w:tcPr>
            <w:tcW w:w="2927"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数据来源</w:t>
            </w:r>
          </w:p>
        </w:tc>
      </w:tr>
      <w:tr w:rsidR="00021FF2" w:rsidTr="00106375">
        <w:trPr>
          <w:jc w:val="center"/>
        </w:trPr>
        <w:tc>
          <w:tcPr>
            <w:tcW w:w="310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1</w:t>
            </w:r>
          </w:p>
        </w:tc>
        <w:tc>
          <w:tcPr>
            <w:tcW w:w="292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1.41</w:t>
            </w:r>
          </w:p>
        </w:tc>
        <w:tc>
          <w:tcPr>
            <w:tcW w:w="2927"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杭州</w:t>
            </w:r>
            <w:proofErr w:type="gramStart"/>
            <w:r w:rsidRPr="00106375">
              <w:rPr>
                <w:rFonts w:ascii="宋体" w:hAnsi="宋体" w:cs="宋体" w:hint="eastAsia"/>
                <w:szCs w:val="21"/>
              </w:rPr>
              <w:t>郝</w:t>
            </w:r>
            <w:proofErr w:type="gramEnd"/>
            <w:r w:rsidRPr="00106375">
              <w:rPr>
                <w:rFonts w:ascii="宋体" w:hAnsi="宋体" w:cs="宋体" w:hint="eastAsia"/>
                <w:szCs w:val="21"/>
              </w:rPr>
              <w:t>姆斯食品有限公司</w:t>
            </w:r>
          </w:p>
        </w:tc>
      </w:tr>
      <w:tr w:rsidR="00021FF2" w:rsidTr="00106375">
        <w:trPr>
          <w:trHeight w:val="321"/>
          <w:jc w:val="center"/>
        </w:trPr>
        <w:tc>
          <w:tcPr>
            <w:tcW w:w="310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2</w:t>
            </w:r>
          </w:p>
        </w:tc>
        <w:tc>
          <w:tcPr>
            <w:tcW w:w="292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1.36</w:t>
            </w:r>
          </w:p>
        </w:tc>
        <w:tc>
          <w:tcPr>
            <w:tcW w:w="2927"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杭州</w:t>
            </w:r>
            <w:proofErr w:type="gramStart"/>
            <w:r w:rsidRPr="00106375">
              <w:rPr>
                <w:rFonts w:ascii="宋体" w:hAnsi="宋体" w:cs="宋体" w:hint="eastAsia"/>
                <w:szCs w:val="21"/>
              </w:rPr>
              <w:t>郝</w:t>
            </w:r>
            <w:proofErr w:type="gramEnd"/>
            <w:r w:rsidRPr="00106375">
              <w:rPr>
                <w:rFonts w:ascii="宋体" w:hAnsi="宋体" w:cs="宋体" w:hint="eastAsia"/>
                <w:szCs w:val="21"/>
              </w:rPr>
              <w:t>姆斯食品有限公司</w:t>
            </w:r>
          </w:p>
        </w:tc>
      </w:tr>
      <w:tr w:rsidR="00021FF2" w:rsidTr="00106375">
        <w:trPr>
          <w:trHeight w:val="321"/>
          <w:jc w:val="center"/>
        </w:trPr>
        <w:tc>
          <w:tcPr>
            <w:tcW w:w="310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3</w:t>
            </w:r>
          </w:p>
        </w:tc>
        <w:tc>
          <w:tcPr>
            <w:tcW w:w="292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1.35</w:t>
            </w:r>
          </w:p>
        </w:tc>
        <w:tc>
          <w:tcPr>
            <w:tcW w:w="2927"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杭州</w:t>
            </w:r>
            <w:proofErr w:type="gramStart"/>
            <w:r w:rsidRPr="00106375">
              <w:rPr>
                <w:rFonts w:ascii="宋体" w:hAnsi="宋体" w:cs="宋体" w:hint="eastAsia"/>
                <w:szCs w:val="21"/>
              </w:rPr>
              <w:t>郝</w:t>
            </w:r>
            <w:proofErr w:type="gramEnd"/>
            <w:r w:rsidRPr="00106375">
              <w:rPr>
                <w:rFonts w:ascii="宋体" w:hAnsi="宋体" w:cs="宋体" w:hint="eastAsia"/>
                <w:szCs w:val="21"/>
              </w:rPr>
              <w:t>姆斯食品有限公司</w:t>
            </w:r>
          </w:p>
        </w:tc>
      </w:tr>
    </w:tbl>
    <w:p w:rsidR="00021FF2" w:rsidRDefault="00106375">
      <w:pPr>
        <w:spacing w:line="360" w:lineRule="auto"/>
        <w:rPr>
          <w:rFonts w:ascii="宋体" w:hAnsi="宋体" w:cs="宋体"/>
          <w:b/>
          <w:bCs/>
          <w:szCs w:val="21"/>
        </w:rPr>
      </w:pPr>
      <w:r>
        <w:rPr>
          <w:rFonts w:ascii="宋体" w:hAnsi="宋体" w:cs="宋体" w:hint="eastAsia"/>
          <w:b/>
          <w:bCs/>
          <w:szCs w:val="21"/>
        </w:rPr>
        <w:t>蛋白质</w:t>
      </w:r>
    </w:p>
    <w:p w:rsidR="00021FF2" w:rsidRDefault="00106375">
      <w:pPr>
        <w:ind w:firstLineChars="200" w:firstLine="420"/>
        <w:rPr>
          <w:rFonts w:ascii="宋体" w:hAnsi="宋体" w:cs="宋体"/>
          <w:szCs w:val="21"/>
        </w:rPr>
      </w:pPr>
      <w:r>
        <w:rPr>
          <w:rFonts w:ascii="宋体" w:hAnsi="宋体" w:cs="宋体" w:hint="eastAsia"/>
          <w:szCs w:val="21"/>
        </w:rPr>
        <w:t>根据GB/T 20977糕点通则4.4理化指标对烘烤糕点中蛋糕类蛋白质指标的设置为≥4%，对烘烤糕点中其他产品并无具体要求，考虑到市场有涂层的面包干实际蛋白质含量较高，综合考虑行业实际情况，并在数据调研后规定有涂层产品蛋白质≥5g/100g为合格，蛋白质≥7g/100g为优级。</w:t>
      </w:r>
      <w:r w:rsidR="00846AE5">
        <w:rPr>
          <w:rFonts w:ascii="宋体" w:hAnsi="宋体" w:cs="宋体" w:hint="eastAsia"/>
          <w:szCs w:val="21"/>
        </w:rPr>
        <w:t>经2020年9月19日专家研讨会结果分析，市场面包干产品蛋白质含量均</w:t>
      </w:r>
      <w:r w:rsidR="00F50A8F">
        <w:rPr>
          <w:rFonts w:ascii="宋体" w:hAnsi="宋体" w:cs="宋体" w:hint="eastAsia"/>
          <w:szCs w:val="21"/>
        </w:rPr>
        <w:t>能参考</w:t>
      </w:r>
      <w:r w:rsidR="00846AE5">
        <w:rPr>
          <w:rFonts w:ascii="宋体" w:hAnsi="宋体" w:cs="宋体" w:hint="eastAsia"/>
          <w:szCs w:val="21"/>
        </w:rPr>
        <w:t>该指标，建议不作为有涂层的分级指标，适合于有涂层和无涂层的面包干通用指标。</w:t>
      </w:r>
    </w:p>
    <w:tbl>
      <w:tblPr>
        <w:tblW w:w="8957" w:type="dxa"/>
        <w:jc w:val="center"/>
        <w:tblInd w:w="-1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05"/>
        <w:gridCol w:w="2925"/>
        <w:gridCol w:w="2927"/>
      </w:tblGrid>
      <w:tr w:rsidR="00021FF2" w:rsidTr="00106375">
        <w:trPr>
          <w:jc w:val="center"/>
        </w:trPr>
        <w:tc>
          <w:tcPr>
            <w:tcW w:w="310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组别</w:t>
            </w:r>
          </w:p>
        </w:tc>
        <w:tc>
          <w:tcPr>
            <w:tcW w:w="292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蛋白质/（g/100g）</w:t>
            </w:r>
          </w:p>
        </w:tc>
        <w:tc>
          <w:tcPr>
            <w:tcW w:w="2927"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数据来源</w:t>
            </w:r>
          </w:p>
        </w:tc>
      </w:tr>
      <w:tr w:rsidR="00021FF2" w:rsidTr="00106375">
        <w:trPr>
          <w:jc w:val="center"/>
        </w:trPr>
        <w:tc>
          <w:tcPr>
            <w:tcW w:w="310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1</w:t>
            </w:r>
          </w:p>
        </w:tc>
        <w:tc>
          <w:tcPr>
            <w:tcW w:w="292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10.2</w:t>
            </w:r>
          </w:p>
        </w:tc>
        <w:tc>
          <w:tcPr>
            <w:tcW w:w="2927"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杭州</w:t>
            </w:r>
            <w:proofErr w:type="gramStart"/>
            <w:r w:rsidRPr="00106375">
              <w:rPr>
                <w:rFonts w:ascii="宋体" w:hAnsi="宋体" w:cs="宋体" w:hint="eastAsia"/>
                <w:szCs w:val="21"/>
              </w:rPr>
              <w:t>郝</w:t>
            </w:r>
            <w:proofErr w:type="gramEnd"/>
            <w:r w:rsidRPr="00106375">
              <w:rPr>
                <w:rFonts w:ascii="宋体" w:hAnsi="宋体" w:cs="宋体" w:hint="eastAsia"/>
                <w:szCs w:val="21"/>
              </w:rPr>
              <w:t>姆斯食品有限公司</w:t>
            </w:r>
          </w:p>
        </w:tc>
      </w:tr>
    </w:tbl>
    <w:p w:rsidR="00021FF2" w:rsidRDefault="00106375">
      <w:pPr>
        <w:spacing w:line="360" w:lineRule="auto"/>
        <w:rPr>
          <w:rFonts w:ascii="宋体" w:hAnsi="宋体" w:cs="宋体"/>
          <w:b/>
          <w:bCs/>
          <w:szCs w:val="21"/>
        </w:rPr>
      </w:pPr>
      <w:r>
        <w:rPr>
          <w:rFonts w:ascii="宋体" w:hAnsi="宋体" w:cs="宋体" w:hint="eastAsia"/>
          <w:b/>
          <w:bCs/>
          <w:szCs w:val="21"/>
        </w:rPr>
        <w:t>脂肪</w:t>
      </w:r>
    </w:p>
    <w:p w:rsidR="00021FF2" w:rsidRDefault="00106375">
      <w:pPr>
        <w:ind w:firstLineChars="200" w:firstLine="420"/>
        <w:rPr>
          <w:rFonts w:ascii="宋体" w:hAnsi="宋体" w:cs="宋体" w:hint="eastAsia"/>
          <w:szCs w:val="21"/>
        </w:rPr>
      </w:pPr>
      <w:r>
        <w:rPr>
          <w:rFonts w:ascii="宋体" w:hAnsi="宋体" w:cs="宋体" w:hint="eastAsia"/>
          <w:szCs w:val="21"/>
        </w:rPr>
        <w:t>根据GB/T 20977糕点通则4.4理化指标对烘烤糕点中其他产品粗脂肪指标的设置为≤34%，综合考虑行业实际情况，本文件规定脂肪≤34g/100g。</w:t>
      </w:r>
    </w:p>
    <w:p w:rsidR="007601B0" w:rsidRDefault="007601B0" w:rsidP="007601B0">
      <w:pPr>
        <w:rPr>
          <w:rFonts w:ascii="宋体" w:hAnsi="宋体" w:cs="宋体"/>
          <w:b/>
          <w:bCs/>
          <w:szCs w:val="21"/>
        </w:rPr>
      </w:pPr>
      <w:r>
        <w:rPr>
          <w:rFonts w:ascii="宋体" w:hAnsi="宋体" w:cs="宋体" w:hint="eastAsia"/>
          <w:b/>
          <w:bCs/>
          <w:szCs w:val="21"/>
        </w:rPr>
        <w:t>总糖</w:t>
      </w:r>
    </w:p>
    <w:p w:rsidR="007601B0" w:rsidRDefault="007601B0" w:rsidP="007601B0">
      <w:pPr>
        <w:ind w:firstLineChars="200" w:firstLine="420"/>
        <w:rPr>
          <w:rFonts w:ascii="宋体" w:hAnsi="宋体" w:cs="宋体"/>
          <w:szCs w:val="21"/>
        </w:rPr>
      </w:pPr>
      <w:r>
        <w:rPr>
          <w:rFonts w:ascii="宋体" w:hAnsi="宋体" w:cs="宋体" w:hint="eastAsia"/>
          <w:szCs w:val="21"/>
        </w:rPr>
        <w:t>根据GB/T 20977糕点通则4.4理化指标对烘烤糕点总糖指标的设置为≤40%，综合考虑行业实际情况结合数据调研提出符合产品特点的基本要求为≤40g/100g。</w:t>
      </w:r>
    </w:p>
    <w:tbl>
      <w:tblPr>
        <w:tblW w:w="8957" w:type="dxa"/>
        <w:jc w:val="center"/>
        <w:tblInd w:w="-1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05"/>
        <w:gridCol w:w="2925"/>
        <w:gridCol w:w="2927"/>
      </w:tblGrid>
      <w:tr w:rsidR="007601B0" w:rsidTr="005920A6">
        <w:trPr>
          <w:jc w:val="center"/>
        </w:trPr>
        <w:tc>
          <w:tcPr>
            <w:tcW w:w="3105" w:type="dxa"/>
            <w:shd w:val="clear" w:color="auto" w:fill="auto"/>
          </w:tcPr>
          <w:p w:rsidR="007601B0" w:rsidRPr="00106375" w:rsidRDefault="007601B0" w:rsidP="005920A6">
            <w:pPr>
              <w:rPr>
                <w:rFonts w:ascii="宋体" w:hAnsi="宋体" w:cs="宋体"/>
                <w:szCs w:val="21"/>
              </w:rPr>
            </w:pPr>
            <w:r w:rsidRPr="00106375">
              <w:rPr>
                <w:rFonts w:ascii="宋体" w:hAnsi="宋体" w:cs="宋体" w:hint="eastAsia"/>
                <w:szCs w:val="21"/>
              </w:rPr>
              <w:t>组别</w:t>
            </w:r>
          </w:p>
        </w:tc>
        <w:tc>
          <w:tcPr>
            <w:tcW w:w="2925" w:type="dxa"/>
            <w:shd w:val="clear" w:color="auto" w:fill="auto"/>
          </w:tcPr>
          <w:p w:rsidR="007601B0" w:rsidRPr="00106375" w:rsidRDefault="007601B0" w:rsidP="005920A6">
            <w:pPr>
              <w:rPr>
                <w:rFonts w:ascii="宋体" w:hAnsi="宋体" w:cs="宋体"/>
                <w:szCs w:val="21"/>
              </w:rPr>
            </w:pPr>
            <w:r w:rsidRPr="00106375">
              <w:rPr>
                <w:rFonts w:ascii="宋体" w:hAnsi="宋体" w:cs="宋体" w:hint="eastAsia"/>
                <w:szCs w:val="21"/>
              </w:rPr>
              <w:t>总糖/（g/100g）</w:t>
            </w:r>
          </w:p>
        </w:tc>
        <w:tc>
          <w:tcPr>
            <w:tcW w:w="2927" w:type="dxa"/>
            <w:shd w:val="clear" w:color="auto" w:fill="auto"/>
          </w:tcPr>
          <w:p w:rsidR="007601B0" w:rsidRPr="00106375" w:rsidRDefault="007601B0" w:rsidP="005920A6">
            <w:pPr>
              <w:rPr>
                <w:rFonts w:ascii="宋体" w:hAnsi="宋体" w:cs="宋体"/>
                <w:szCs w:val="21"/>
              </w:rPr>
            </w:pPr>
            <w:r w:rsidRPr="00106375">
              <w:rPr>
                <w:rFonts w:ascii="宋体" w:hAnsi="宋体" w:cs="宋体" w:hint="eastAsia"/>
                <w:szCs w:val="21"/>
              </w:rPr>
              <w:t>数据来源</w:t>
            </w:r>
          </w:p>
        </w:tc>
      </w:tr>
      <w:tr w:rsidR="007601B0" w:rsidTr="005920A6">
        <w:trPr>
          <w:jc w:val="center"/>
        </w:trPr>
        <w:tc>
          <w:tcPr>
            <w:tcW w:w="3105" w:type="dxa"/>
            <w:shd w:val="clear" w:color="auto" w:fill="auto"/>
          </w:tcPr>
          <w:p w:rsidR="007601B0" w:rsidRPr="00106375" w:rsidRDefault="007601B0" w:rsidP="005920A6">
            <w:pPr>
              <w:rPr>
                <w:rFonts w:ascii="宋体" w:hAnsi="宋体" w:cs="宋体"/>
                <w:szCs w:val="21"/>
              </w:rPr>
            </w:pPr>
            <w:r w:rsidRPr="00106375">
              <w:rPr>
                <w:rFonts w:ascii="宋体" w:hAnsi="宋体" w:cs="宋体" w:hint="eastAsia"/>
                <w:szCs w:val="21"/>
              </w:rPr>
              <w:t>1</w:t>
            </w:r>
          </w:p>
        </w:tc>
        <w:tc>
          <w:tcPr>
            <w:tcW w:w="2925" w:type="dxa"/>
            <w:shd w:val="clear" w:color="auto" w:fill="auto"/>
          </w:tcPr>
          <w:p w:rsidR="007601B0" w:rsidRPr="00106375" w:rsidRDefault="007601B0" w:rsidP="005920A6">
            <w:pPr>
              <w:rPr>
                <w:rFonts w:ascii="宋体" w:hAnsi="宋体" w:cs="宋体"/>
                <w:szCs w:val="21"/>
              </w:rPr>
            </w:pPr>
            <w:r w:rsidRPr="00106375">
              <w:rPr>
                <w:rFonts w:ascii="宋体" w:hAnsi="宋体" w:cs="宋体" w:hint="eastAsia"/>
                <w:szCs w:val="21"/>
              </w:rPr>
              <w:t>39.7</w:t>
            </w:r>
          </w:p>
        </w:tc>
        <w:tc>
          <w:tcPr>
            <w:tcW w:w="2927" w:type="dxa"/>
            <w:shd w:val="clear" w:color="auto" w:fill="auto"/>
          </w:tcPr>
          <w:p w:rsidR="007601B0" w:rsidRPr="00106375" w:rsidRDefault="007601B0" w:rsidP="005920A6">
            <w:pPr>
              <w:rPr>
                <w:rFonts w:ascii="宋体" w:hAnsi="宋体" w:cs="宋体"/>
                <w:szCs w:val="21"/>
              </w:rPr>
            </w:pPr>
            <w:r w:rsidRPr="00106375">
              <w:rPr>
                <w:rFonts w:ascii="宋体" w:hAnsi="宋体" w:cs="宋体" w:hint="eastAsia"/>
                <w:szCs w:val="21"/>
              </w:rPr>
              <w:t>杭州</w:t>
            </w:r>
            <w:proofErr w:type="gramStart"/>
            <w:r w:rsidRPr="00106375">
              <w:rPr>
                <w:rFonts w:ascii="宋体" w:hAnsi="宋体" w:cs="宋体" w:hint="eastAsia"/>
                <w:szCs w:val="21"/>
              </w:rPr>
              <w:t>郝</w:t>
            </w:r>
            <w:proofErr w:type="gramEnd"/>
            <w:r w:rsidRPr="00106375">
              <w:rPr>
                <w:rFonts w:ascii="宋体" w:hAnsi="宋体" w:cs="宋体" w:hint="eastAsia"/>
                <w:szCs w:val="21"/>
              </w:rPr>
              <w:t>姆斯食品有限公司</w:t>
            </w:r>
          </w:p>
        </w:tc>
      </w:tr>
    </w:tbl>
    <w:p w:rsidR="00021FF2" w:rsidRDefault="00106375">
      <w:pPr>
        <w:spacing w:line="360" w:lineRule="auto"/>
        <w:rPr>
          <w:rFonts w:ascii="宋体" w:hAnsi="宋体" w:cs="宋体"/>
          <w:b/>
          <w:bCs/>
          <w:szCs w:val="21"/>
        </w:rPr>
      </w:pPr>
      <w:r>
        <w:rPr>
          <w:rFonts w:ascii="宋体" w:hAnsi="宋体" w:cs="宋体" w:hint="eastAsia"/>
          <w:b/>
          <w:bCs/>
          <w:szCs w:val="21"/>
        </w:rPr>
        <w:t>酸价</w:t>
      </w:r>
    </w:p>
    <w:p w:rsidR="00021FF2" w:rsidRDefault="00106375">
      <w:pPr>
        <w:ind w:firstLineChars="200" w:firstLine="420"/>
        <w:rPr>
          <w:rFonts w:ascii="宋体" w:hAnsi="宋体" w:cs="宋体"/>
          <w:szCs w:val="21"/>
        </w:rPr>
      </w:pPr>
      <w:r>
        <w:rPr>
          <w:rFonts w:ascii="宋体" w:hAnsi="宋体" w:cs="宋体" w:hint="eastAsia"/>
          <w:szCs w:val="21"/>
        </w:rPr>
        <w:t>根据GB 7099 食品安全国家标准 糕点、面包3.3理化指标对酸价设置的指标为≤5mg/g，综合考虑产品实际特点和数据调研规定面包干酸价≤5mg/g。</w:t>
      </w:r>
    </w:p>
    <w:tbl>
      <w:tblPr>
        <w:tblW w:w="8957" w:type="dxa"/>
        <w:jc w:val="center"/>
        <w:tblInd w:w="-1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05"/>
        <w:gridCol w:w="2925"/>
        <w:gridCol w:w="2927"/>
      </w:tblGrid>
      <w:tr w:rsidR="00021FF2" w:rsidTr="00106375">
        <w:trPr>
          <w:jc w:val="center"/>
        </w:trPr>
        <w:tc>
          <w:tcPr>
            <w:tcW w:w="310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组别</w:t>
            </w:r>
          </w:p>
        </w:tc>
        <w:tc>
          <w:tcPr>
            <w:tcW w:w="292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酸价/（mg/g）</w:t>
            </w:r>
          </w:p>
        </w:tc>
        <w:tc>
          <w:tcPr>
            <w:tcW w:w="2927"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数据来源</w:t>
            </w:r>
          </w:p>
        </w:tc>
      </w:tr>
      <w:tr w:rsidR="00021FF2" w:rsidTr="00106375">
        <w:trPr>
          <w:jc w:val="center"/>
        </w:trPr>
        <w:tc>
          <w:tcPr>
            <w:tcW w:w="310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1</w:t>
            </w:r>
          </w:p>
        </w:tc>
        <w:tc>
          <w:tcPr>
            <w:tcW w:w="292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0.54</w:t>
            </w:r>
          </w:p>
        </w:tc>
        <w:tc>
          <w:tcPr>
            <w:tcW w:w="2927"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杭州</w:t>
            </w:r>
            <w:proofErr w:type="gramStart"/>
            <w:r w:rsidRPr="00106375">
              <w:rPr>
                <w:rFonts w:ascii="宋体" w:hAnsi="宋体" w:cs="宋体" w:hint="eastAsia"/>
                <w:szCs w:val="21"/>
              </w:rPr>
              <w:t>郝</w:t>
            </w:r>
            <w:proofErr w:type="gramEnd"/>
            <w:r w:rsidRPr="00106375">
              <w:rPr>
                <w:rFonts w:ascii="宋体" w:hAnsi="宋体" w:cs="宋体" w:hint="eastAsia"/>
                <w:szCs w:val="21"/>
              </w:rPr>
              <w:t>姆斯食品有限公司</w:t>
            </w:r>
          </w:p>
        </w:tc>
      </w:tr>
      <w:tr w:rsidR="00021FF2" w:rsidTr="00106375">
        <w:trPr>
          <w:jc w:val="center"/>
        </w:trPr>
        <w:tc>
          <w:tcPr>
            <w:tcW w:w="310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2</w:t>
            </w:r>
          </w:p>
        </w:tc>
        <w:tc>
          <w:tcPr>
            <w:tcW w:w="292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0.77</w:t>
            </w:r>
          </w:p>
        </w:tc>
        <w:tc>
          <w:tcPr>
            <w:tcW w:w="2927"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杭州</w:t>
            </w:r>
            <w:proofErr w:type="gramStart"/>
            <w:r w:rsidRPr="00106375">
              <w:rPr>
                <w:rFonts w:ascii="宋体" w:hAnsi="宋体" w:cs="宋体" w:hint="eastAsia"/>
                <w:szCs w:val="21"/>
              </w:rPr>
              <w:t>郝</w:t>
            </w:r>
            <w:proofErr w:type="gramEnd"/>
            <w:r w:rsidRPr="00106375">
              <w:rPr>
                <w:rFonts w:ascii="宋体" w:hAnsi="宋体" w:cs="宋体" w:hint="eastAsia"/>
                <w:szCs w:val="21"/>
              </w:rPr>
              <w:t>姆斯食品有限公司</w:t>
            </w:r>
          </w:p>
        </w:tc>
      </w:tr>
    </w:tbl>
    <w:p w:rsidR="00021FF2" w:rsidRDefault="00106375">
      <w:pPr>
        <w:spacing w:line="360" w:lineRule="auto"/>
        <w:rPr>
          <w:rFonts w:ascii="宋体" w:hAnsi="宋体" w:cs="宋体"/>
          <w:b/>
          <w:bCs/>
          <w:szCs w:val="21"/>
        </w:rPr>
      </w:pPr>
      <w:r>
        <w:rPr>
          <w:rFonts w:ascii="宋体" w:hAnsi="宋体" w:cs="宋体" w:hint="eastAsia"/>
          <w:b/>
          <w:bCs/>
          <w:szCs w:val="21"/>
        </w:rPr>
        <w:t>过氧化值</w:t>
      </w:r>
    </w:p>
    <w:p w:rsidR="00021FF2" w:rsidRDefault="00106375">
      <w:pPr>
        <w:ind w:firstLineChars="200" w:firstLine="420"/>
        <w:rPr>
          <w:rFonts w:ascii="宋体" w:hAnsi="宋体" w:cs="宋体"/>
          <w:szCs w:val="21"/>
        </w:rPr>
      </w:pPr>
      <w:r>
        <w:rPr>
          <w:rFonts w:ascii="宋体" w:hAnsi="宋体" w:cs="宋体" w:hint="eastAsia"/>
          <w:szCs w:val="21"/>
        </w:rPr>
        <w:t>根据GB 7099 食品安全国家标准 糕点、面包</w:t>
      </w:r>
      <w:r w:rsidR="00094431">
        <w:rPr>
          <w:rFonts w:ascii="宋体" w:hAnsi="宋体" w:cs="宋体" w:hint="eastAsia"/>
          <w:szCs w:val="21"/>
        </w:rPr>
        <w:t>3.3</w:t>
      </w:r>
      <w:r>
        <w:rPr>
          <w:rFonts w:ascii="宋体" w:hAnsi="宋体" w:cs="宋体" w:hint="eastAsia"/>
          <w:szCs w:val="21"/>
        </w:rPr>
        <w:t>理化指标中过氧化值设置的指标为≤0.25g/100g，综合考虑产品的特点规定面包干过氧化值≤0.25g/100g为合格，结合数据调研规定过</w:t>
      </w:r>
      <w:r>
        <w:rPr>
          <w:rFonts w:ascii="宋体" w:hAnsi="宋体" w:cs="宋体" w:hint="eastAsia"/>
          <w:szCs w:val="21"/>
        </w:rPr>
        <w:lastRenderedPageBreak/>
        <w:t>氧化值≤0.15g/100g为优级。</w:t>
      </w:r>
    </w:p>
    <w:tbl>
      <w:tblPr>
        <w:tblW w:w="8957" w:type="dxa"/>
        <w:jc w:val="center"/>
        <w:tblInd w:w="-1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05"/>
        <w:gridCol w:w="2925"/>
        <w:gridCol w:w="2927"/>
      </w:tblGrid>
      <w:tr w:rsidR="00021FF2" w:rsidTr="00106375">
        <w:trPr>
          <w:jc w:val="center"/>
        </w:trPr>
        <w:tc>
          <w:tcPr>
            <w:tcW w:w="310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组别</w:t>
            </w:r>
          </w:p>
        </w:tc>
        <w:tc>
          <w:tcPr>
            <w:tcW w:w="292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过氧化值/（g/100g）</w:t>
            </w:r>
          </w:p>
        </w:tc>
        <w:tc>
          <w:tcPr>
            <w:tcW w:w="2927"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数据来源</w:t>
            </w:r>
          </w:p>
        </w:tc>
      </w:tr>
      <w:tr w:rsidR="00021FF2" w:rsidTr="00106375">
        <w:trPr>
          <w:jc w:val="center"/>
        </w:trPr>
        <w:tc>
          <w:tcPr>
            <w:tcW w:w="310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1</w:t>
            </w:r>
          </w:p>
        </w:tc>
        <w:tc>
          <w:tcPr>
            <w:tcW w:w="292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0.029</w:t>
            </w:r>
          </w:p>
        </w:tc>
        <w:tc>
          <w:tcPr>
            <w:tcW w:w="2927"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杭州</w:t>
            </w:r>
            <w:proofErr w:type="gramStart"/>
            <w:r w:rsidRPr="00106375">
              <w:rPr>
                <w:rFonts w:ascii="宋体" w:hAnsi="宋体" w:cs="宋体" w:hint="eastAsia"/>
                <w:szCs w:val="21"/>
              </w:rPr>
              <w:t>郝</w:t>
            </w:r>
            <w:proofErr w:type="gramEnd"/>
            <w:r w:rsidRPr="00106375">
              <w:rPr>
                <w:rFonts w:ascii="宋体" w:hAnsi="宋体" w:cs="宋体" w:hint="eastAsia"/>
                <w:szCs w:val="21"/>
              </w:rPr>
              <w:t>姆斯食品有限公司</w:t>
            </w:r>
          </w:p>
        </w:tc>
      </w:tr>
      <w:tr w:rsidR="00021FF2" w:rsidTr="00106375">
        <w:trPr>
          <w:jc w:val="center"/>
        </w:trPr>
        <w:tc>
          <w:tcPr>
            <w:tcW w:w="310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2</w:t>
            </w:r>
          </w:p>
        </w:tc>
        <w:tc>
          <w:tcPr>
            <w:tcW w:w="2925"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0.015</w:t>
            </w:r>
          </w:p>
        </w:tc>
        <w:tc>
          <w:tcPr>
            <w:tcW w:w="2927" w:type="dxa"/>
            <w:shd w:val="clear" w:color="auto" w:fill="auto"/>
          </w:tcPr>
          <w:p w:rsidR="00021FF2" w:rsidRPr="00106375" w:rsidRDefault="00106375">
            <w:pPr>
              <w:rPr>
                <w:rFonts w:ascii="宋体" w:hAnsi="宋体" w:cs="宋体"/>
                <w:szCs w:val="21"/>
              </w:rPr>
            </w:pPr>
            <w:r w:rsidRPr="00106375">
              <w:rPr>
                <w:rFonts w:ascii="宋体" w:hAnsi="宋体" w:cs="宋体" w:hint="eastAsia"/>
                <w:szCs w:val="21"/>
              </w:rPr>
              <w:t>杭州</w:t>
            </w:r>
            <w:proofErr w:type="gramStart"/>
            <w:r w:rsidRPr="00106375">
              <w:rPr>
                <w:rFonts w:ascii="宋体" w:hAnsi="宋体" w:cs="宋体" w:hint="eastAsia"/>
                <w:szCs w:val="21"/>
              </w:rPr>
              <w:t>郝</w:t>
            </w:r>
            <w:proofErr w:type="gramEnd"/>
            <w:r w:rsidRPr="00106375">
              <w:rPr>
                <w:rFonts w:ascii="宋体" w:hAnsi="宋体" w:cs="宋体" w:hint="eastAsia"/>
                <w:szCs w:val="21"/>
              </w:rPr>
              <w:t>姆斯食品有限公司</w:t>
            </w:r>
          </w:p>
        </w:tc>
      </w:tr>
    </w:tbl>
    <w:p w:rsidR="00021FF2" w:rsidRDefault="00106375">
      <w:pPr>
        <w:rPr>
          <w:rFonts w:ascii="宋体" w:hAnsi="宋体" w:cs="宋体"/>
          <w:b/>
          <w:bCs/>
          <w:szCs w:val="21"/>
        </w:rPr>
      </w:pPr>
      <w:r>
        <w:rPr>
          <w:rFonts w:ascii="宋体" w:hAnsi="宋体" w:cs="宋体" w:hint="eastAsia"/>
          <w:b/>
          <w:bCs/>
          <w:szCs w:val="21"/>
        </w:rPr>
        <w:t>4.4污染物限量</w:t>
      </w:r>
    </w:p>
    <w:p w:rsidR="00021FF2" w:rsidRDefault="00106375">
      <w:pPr>
        <w:pStyle w:val="ad"/>
        <w:spacing w:beforeLines="0" w:afterLines="0" w:line="240" w:lineRule="auto"/>
        <w:rPr>
          <w:rFonts w:hAnsi="宋体" w:cs="宋体"/>
          <w:szCs w:val="21"/>
        </w:rPr>
      </w:pPr>
      <w:r>
        <w:rPr>
          <w:rFonts w:hAnsi="宋体" w:cs="宋体" w:hint="eastAsia"/>
          <w:szCs w:val="21"/>
        </w:rPr>
        <w:t>根据GB 7099 食品安全国家标准 糕点、面包3.4污染物限量应符合GB 2762的规定，本文件规定污染物限量应符合GB 2762的规定。</w:t>
      </w:r>
    </w:p>
    <w:p w:rsidR="00021FF2" w:rsidRDefault="00106375">
      <w:pPr>
        <w:rPr>
          <w:rFonts w:ascii="宋体" w:hAnsi="宋体" w:cs="宋体"/>
          <w:b/>
          <w:bCs/>
          <w:szCs w:val="21"/>
        </w:rPr>
      </w:pPr>
      <w:r>
        <w:rPr>
          <w:rFonts w:ascii="宋体" w:hAnsi="宋体" w:cs="宋体" w:hint="eastAsia"/>
          <w:b/>
          <w:bCs/>
          <w:szCs w:val="21"/>
        </w:rPr>
        <w:t>4.5微生物限量</w:t>
      </w:r>
    </w:p>
    <w:p w:rsidR="00021FF2" w:rsidRDefault="00106375">
      <w:pPr>
        <w:rPr>
          <w:rFonts w:ascii="宋体" w:hAnsi="宋体" w:cs="宋体"/>
          <w:b/>
          <w:bCs/>
          <w:szCs w:val="21"/>
        </w:rPr>
      </w:pPr>
      <w:r>
        <w:rPr>
          <w:rFonts w:ascii="宋体" w:hAnsi="宋体" w:cs="宋体" w:hint="eastAsia"/>
          <w:b/>
          <w:bCs/>
          <w:szCs w:val="21"/>
        </w:rPr>
        <w:t>4.5.1致病菌限量</w:t>
      </w:r>
    </w:p>
    <w:p w:rsidR="00021FF2" w:rsidRDefault="00106375">
      <w:pPr>
        <w:ind w:firstLineChars="200" w:firstLine="420"/>
        <w:rPr>
          <w:rFonts w:ascii="宋体" w:hAnsi="宋体" w:cs="宋体"/>
          <w:szCs w:val="21"/>
        </w:rPr>
      </w:pPr>
      <w:r>
        <w:rPr>
          <w:rFonts w:ascii="宋体" w:hAnsi="宋体" w:cs="宋体" w:hint="eastAsia"/>
          <w:szCs w:val="21"/>
        </w:rPr>
        <w:t>根据GB 7099 食品安全国家标准 糕点、面包3.5.1中规定致病菌限量应符合GB 29921中熟制粮食制品(含焙烤类)的规定，综合考虑产品实际本文件规定致病菌限量应符合GB 29921中熟制粮食制品(含焙烤类)的规定。</w:t>
      </w:r>
    </w:p>
    <w:p w:rsidR="00021FF2" w:rsidRDefault="00106375">
      <w:pPr>
        <w:rPr>
          <w:rFonts w:ascii="宋体" w:hAnsi="宋体" w:cs="宋体"/>
          <w:b/>
          <w:bCs/>
          <w:szCs w:val="21"/>
        </w:rPr>
      </w:pPr>
      <w:r>
        <w:rPr>
          <w:rFonts w:ascii="宋体" w:hAnsi="宋体" w:cs="宋体" w:hint="eastAsia"/>
          <w:b/>
          <w:bCs/>
          <w:szCs w:val="21"/>
        </w:rPr>
        <w:t>4.5.2微生物限量</w:t>
      </w:r>
    </w:p>
    <w:p w:rsidR="00021FF2" w:rsidRDefault="00106375">
      <w:pPr>
        <w:ind w:firstLineChars="200" w:firstLine="420"/>
        <w:rPr>
          <w:rFonts w:ascii="宋体" w:hAnsi="宋体" w:cs="宋体"/>
          <w:szCs w:val="21"/>
        </w:rPr>
      </w:pPr>
      <w:r>
        <w:rPr>
          <w:rFonts w:ascii="宋体" w:hAnsi="宋体" w:cs="宋体" w:hint="eastAsia"/>
          <w:szCs w:val="21"/>
        </w:rPr>
        <w:t>根据GB 7099 食品安全国家标准 糕点、面包3.5.2中规定量菌落总数、大肠菌群和霉菌的限量，综合考虑产品的食用量，本文件对菌落总数、大肠菌群和霉菌</w:t>
      </w:r>
      <w:r w:rsidR="00094431">
        <w:rPr>
          <w:rFonts w:ascii="宋体" w:hAnsi="宋体" w:cs="宋体" w:hint="eastAsia"/>
          <w:szCs w:val="21"/>
        </w:rPr>
        <w:t>提出</w:t>
      </w:r>
      <w:r>
        <w:rPr>
          <w:rFonts w:ascii="宋体" w:hAnsi="宋体" w:cs="宋体" w:hint="eastAsia"/>
          <w:szCs w:val="21"/>
        </w:rPr>
        <w:t>具体限量要求。</w:t>
      </w:r>
    </w:p>
    <w:p w:rsidR="00021FF2" w:rsidRDefault="00106375">
      <w:pPr>
        <w:rPr>
          <w:rFonts w:ascii="宋体" w:hAnsi="宋体" w:cs="宋体"/>
          <w:b/>
          <w:bCs/>
          <w:szCs w:val="21"/>
        </w:rPr>
      </w:pPr>
      <w:r>
        <w:rPr>
          <w:rFonts w:ascii="宋体" w:hAnsi="宋体" w:cs="宋体" w:hint="eastAsia"/>
          <w:b/>
          <w:bCs/>
          <w:szCs w:val="21"/>
        </w:rPr>
        <w:t>4.6食品添加剂和食品营养强化剂</w:t>
      </w:r>
    </w:p>
    <w:p w:rsidR="00021FF2" w:rsidRDefault="00106375">
      <w:pPr>
        <w:rPr>
          <w:rFonts w:ascii="宋体" w:hAnsi="宋体" w:cs="宋体"/>
          <w:szCs w:val="21"/>
        </w:rPr>
      </w:pPr>
      <w:r>
        <w:rPr>
          <w:rFonts w:ascii="宋体" w:hAnsi="宋体" w:cs="宋体" w:hint="eastAsia"/>
          <w:b/>
          <w:bCs/>
          <w:szCs w:val="21"/>
        </w:rPr>
        <w:t>4.6.1</w:t>
      </w:r>
      <w:r>
        <w:rPr>
          <w:rFonts w:ascii="宋体" w:hAnsi="宋体" w:cs="宋体" w:hint="eastAsia"/>
          <w:szCs w:val="21"/>
        </w:rPr>
        <w:t>根据GB 7099 食品安全国家标准 糕点、面包3.6.1食品添加剂的使用应符合GB</w:t>
      </w:r>
      <w:r w:rsidR="00094431">
        <w:rPr>
          <w:rFonts w:ascii="宋体" w:hAnsi="宋体" w:cs="宋体" w:hint="eastAsia"/>
          <w:szCs w:val="21"/>
        </w:rPr>
        <w:t xml:space="preserve"> </w:t>
      </w:r>
      <w:r>
        <w:rPr>
          <w:rFonts w:ascii="宋体" w:hAnsi="宋体" w:cs="宋体" w:hint="eastAsia"/>
          <w:szCs w:val="21"/>
        </w:rPr>
        <w:t>2760的规定，本文件规定食品添加剂的使用应符合GB 2760的规定。</w:t>
      </w:r>
    </w:p>
    <w:p w:rsidR="00021FF2" w:rsidRDefault="00106375">
      <w:pPr>
        <w:rPr>
          <w:rFonts w:ascii="宋体" w:hAnsi="宋体" w:cs="宋体"/>
          <w:szCs w:val="21"/>
        </w:rPr>
      </w:pPr>
      <w:r>
        <w:rPr>
          <w:rFonts w:ascii="宋体" w:hAnsi="宋体" w:cs="宋体" w:hint="eastAsia"/>
          <w:b/>
          <w:bCs/>
          <w:szCs w:val="21"/>
        </w:rPr>
        <w:t>4.6.2</w:t>
      </w:r>
      <w:r>
        <w:rPr>
          <w:rFonts w:ascii="宋体" w:hAnsi="宋体" w:cs="宋体" w:hint="eastAsia"/>
          <w:szCs w:val="21"/>
        </w:rPr>
        <w:t>根据GB 7099 食品安全国家标准 糕点、面包3.6.2食品营养强化剂的使用应符合</w:t>
      </w:r>
      <w:r w:rsidR="00094431">
        <w:rPr>
          <w:rFonts w:ascii="宋体" w:hAnsi="宋体" w:cs="宋体" w:hint="eastAsia"/>
          <w:szCs w:val="21"/>
        </w:rPr>
        <w:t xml:space="preserve">GB </w:t>
      </w:r>
      <w:r>
        <w:rPr>
          <w:rFonts w:ascii="宋体" w:hAnsi="宋体" w:cs="宋体" w:hint="eastAsia"/>
          <w:szCs w:val="21"/>
        </w:rPr>
        <w:t>14880的规定，本文件规定食品营养强化剂的使用应符合GB</w:t>
      </w:r>
      <w:r w:rsidR="00094431">
        <w:rPr>
          <w:rFonts w:ascii="宋体" w:hAnsi="宋体" w:cs="宋体" w:hint="eastAsia"/>
          <w:szCs w:val="21"/>
        </w:rPr>
        <w:t xml:space="preserve"> </w:t>
      </w:r>
      <w:r>
        <w:rPr>
          <w:rFonts w:ascii="宋体" w:hAnsi="宋体" w:cs="宋体" w:hint="eastAsia"/>
          <w:szCs w:val="21"/>
        </w:rPr>
        <w:t>14880的规定。</w:t>
      </w:r>
    </w:p>
    <w:p w:rsidR="00021FF2" w:rsidRDefault="00106375">
      <w:pPr>
        <w:rPr>
          <w:rFonts w:ascii="宋体" w:hAnsi="宋体" w:cs="宋体"/>
          <w:b/>
          <w:bCs/>
          <w:szCs w:val="21"/>
        </w:rPr>
      </w:pPr>
      <w:r>
        <w:rPr>
          <w:rFonts w:ascii="宋体" w:hAnsi="宋体" w:cs="宋体" w:hint="eastAsia"/>
          <w:b/>
          <w:bCs/>
          <w:szCs w:val="21"/>
        </w:rPr>
        <w:t>4.7净含量</w:t>
      </w:r>
    </w:p>
    <w:p w:rsidR="00021FF2" w:rsidRDefault="00106375">
      <w:pPr>
        <w:ind w:firstLineChars="200" w:firstLine="420"/>
        <w:rPr>
          <w:rFonts w:ascii="宋体" w:hAnsi="宋体" w:cs="宋体"/>
          <w:szCs w:val="21"/>
        </w:rPr>
      </w:pPr>
      <w:r>
        <w:rPr>
          <w:rFonts w:ascii="宋体" w:hAnsi="宋体" w:cs="宋体" w:hint="eastAsia"/>
          <w:szCs w:val="21"/>
        </w:rPr>
        <w:t>根据GB 20977 糕点通则4.3净含量规定：净含量允许短缺量的要求参见《定量包装商品计量监督管理办法》的规定，本文件规定净含量应符合《定量包装商品计量监督管理办法》的规定。</w:t>
      </w:r>
    </w:p>
    <w:p w:rsidR="00021FF2" w:rsidRDefault="00106375">
      <w:pPr>
        <w:rPr>
          <w:rFonts w:ascii="宋体" w:hAnsi="宋体" w:cs="宋体"/>
          <w:b/>
          <w:bCs/>
          <w:szCs w:val="21"/>
        </w:rPr>
      </w:pPr>
      <w:bookmarkStart w:id="0" w:name="_Toc6800"/>
      <w:r>
        <w:rPr>
          <w:rFonts w:ascii="宋体" w:hAnsi="宋体" w:cs="宋体" w:hint="eastAsia"/>
          <w:b/>
          <w:bCs/>
          <w:szCs w:val="21"/>
        </w:rPr>
        <w:t>5生产加工过程卫生要求</w:t>
      </w:r>
      <w:bookmarkEnd w:id="0"/>
    </w:p>
    <w:p w:rsidR="00021FF2" w:rsidRDefault="00106375">
      <w:pPr>
        <w:ind w:firstLineChars="200" w:firstLine="420"/>
        <w:rPr>
          <w:rFonts w:ascii="宋体" w:hAnsi="宋体" w:cs="宋体"/>
          <w:szCs w:val="21"/>
        </w:rPr>
      </w:pPr>
      <w:r>
        <w:rPr>
          <w:rFonts w:ascii="宋体" w:hAnsi="宋体" w:cs="宋体" w:hint="eastAsia"/>
          <w:szCs w:val="21"/>
        </w:rPr>
        <w:t>根据面包干实际生产要求，本文件规定生产加工过程卫生要求应符合GB 8957的规定。</w:t>
      </w:r>
    </w:p>
    <w:p w:rsidR="00021FF2" w:rsidRDefault="00106375">
      <w:pPr>
        <w:rPr>
          <w:rFonts w:ascii="宋体" w:hAnsi="宋体" w:cs="宋体"/>
          <w:b/>
          <w:bCs/>
          <w:szCs w:val="21"/>
        </w:rPr>
      </w:pPr>
      <w:r>
        <w:rPr>
          <w:rFonts w:ascii="宋体" w:hAnsi="宋体" w:cs="宋体" w:hint="eastAsia"/>
          <w:b/>
          <w:bCs/>
          <w:szCs w:val="21"/>
        </w:rPr>
        <w:t>6试验方法</w:t>
      </w:r>
    </w:p>
    <w:p w:rsidR="00021FF2" w:rsidRDefault="00106375">
      <w:pPr>
        <w:pStyle w:val="af"/>
        <w:spacing w:beforeLines="0" w:afterLines="0"/>
        <w:rPr>
          <w:rFonts w:ascii="宋体" w:eastAsia="宋体" w:hAnsi="宋体" w:cs="宋体"/>
          <w:b/>
          <w:bCs/>
        </w:rPr>
      </w:pPr>
      <w:r>
        <w:rPr>
          <w:rFonts w:ascii="宋体" w:eastAsia="宋体" w:hAnsi="宋体" w:cs="宋体" w:hint="eastAsia"/>
          <w:b/>
          <w:bCs/>
        </w:rPr>
        <w:t>6.1感官要求</w:t>
      </w:r>
    </w:p>
    <w:p w:rsidR="00021FF2" w:rsidRDefault="00106375">
      <w:pPr>
        <w:pStyle w:val="ad"/>
        <w:spacing w:beforeLines="0" w:afterLines="0" w:line="240" w:lineRule="auto"/>
        <w:rPr>
          <w:rFonts w:hAnsi="宋体" w:cs="宋体"/>
          <w:color w:val="000000"/>
          <w:szCs w:val="21"/>
        </w:rPr>
      </w:pPr>
      <w:r>
        <w:rPr>
          <w:rFonts w:hAnsi="宋体" w:cs="宋体" w:hint="eastAsia"/>
          <w:color w:val="000000"/>
          <w:kern w:val="0"/>
          <w:szCs w:val="21"/>
        </w:rPr>
        <w:t xml:space="preserve">根据GB/T 20977 </w:t>
      </w:r>
      <w:r>
        <w:rPr>
          <w:rFonts w:hAnsi="宋体" w:cs="宋体" w:hint="eastAsia"/>
          <w:szCs w:val="21"/>
        </w:rPr>
        <w:t>糕点通则5.1感官检查规定：将样品置于清洁、干燥的白瓷盘中，用目测检查形态、色泽；然后用餐刀按四分法切开，观察组织、杂质；品尝滋味与口感，做出评价。综合考虑面包干实际感官要求，</w:t>
      </w:r>
      <w:r>
        <w:rPr>
          <w:rFonts w:hAnsi="宋体" w:cs="宋体" w:hint="eastAsia"/>
          <w:color w:val="000000"/>
          <w:szCs w:val="21"/>
        </w:rPr>
        <w:t>增加气味的试验方法，本文件规定感官要求试验方法为：将样品置于清洁、干燥的白瓷盘中，用目测检查状态、色泽，用嗅觉鉴别法鉴别气味；然后用餐刀按四分法切开，观察组织状态、杂质；品尝滋味与口感，做出评价。</w:t>
      </w:r>
    </w:p>
    <w:p w:rsidR="00021FF2" w:rsidRDefault="00106375">
      <w:pPr>
        <w:pStyle w:val="af"/>
        <w:snapToGrid w:val="0"/>
        <w:spacing w:beforeLines="0" w:afterLines="0"/>
        <w:rPr>
          <w:rFonts w:ascii="宋体" w:eastAsia="宋体" w:hAnsi="宋体" w:cs="宋体"/>
          <w:b/>
          <w:bCs/>
          <w:color w:val="000000"/>
        </w:rPr>
      </w:pPr>
      <w:r>
        <w:rPr>
          <w:rFonts w:ascii="宋体" w:eastAsia="宋体" w:hAnsi="宋体" w:cs="宋体" w:hint="eastAsia"/>
          <w:b/>
          <w:bCs/>
          <w:color w:val="000000"/>
        </w:rPr>
        <w:t>6.2理化指标</w:t>
      </w:r>
    </w:p>
    <w:p w:rsidR="00021FF2" w:rsidRDefault="00106375">
      <w:pPr>
        <w:pStyle w:val="ae"/>
        <w:snapToGrid w:val="0"/>
        <w:spacing w:beforeLines="0" w:afterLines="0" w:line="240" w:lineRule="auto"/>
        <w:rPr>
          <w:rFonts w:ascii="宋体" w:eastAsia="宋体" w:hAnsi="宋体" w:cs="宋体"/>
          <w:b/>
          <w:bCs/>
        </w:rPr>
      </w:pPr>
      <w:r>
        <w:rPr>
          <w:rFonts w:ascii="宋体" w:eastAsia="宋体" w:hAnsi="宋体" w:cs="宋体" w:hint="eastAsia"/>
          <w:b/>
          <w:bCs/>
        </w:rPr>
        <w:t>6.2.1水分</w:t>
      </w:r>
    </w:p>
    <w:p w:rsidR="00021FF2" w:rsidRDefault="00106375">
      <w:pPr>
        <w:autoSpaceDE w:val="0"/>
        <w:autoSpaceDN w:val="0"/>
        <w:snapToGrid w:val="0"/>
        <w:ind w:firstLineChars="200" w:firstLine="420"/>
        <w:jc w:val="left"/>
        <w:rPr>
          <w:rFonts w:ascii="宋体" w:hAnsi="宋体" w:cs="宋体"/>
        </w:rPr>
      </w:pPr>
      <w:r>
        <w:rPr>
          <w:rFonts w:ascii="宋体" w:hAnsi="宋体" w:cs="宋体" w:hint="eastAsia"/>
          <w:color w:val="000000"/>
          <w:kern w:val="0"/>
          <w:szCs w:val="21"/>
        </w:rPr>
        <w:t>根据</w:t>
      </w:r>
      <w:r>
        <w:rPr>
          <w:rFonts w:ascii="宋体" w:hAnsi="宋体" w:cs="宋体" w:hint="eastAsia"/>
          <w:szCs w:val="21"/>
        </w:rPr>
        <w:t>GB/T 20977 糕点通则5.2.1干燥失重的</w:t>
      </w:r>
      <w:proofErr w:type="gramStart"/>
      <w:r>
        <w:rPr>
          <w:rFonts w:ascii="宋体" w:hAnsi="宋体" w:cs="宋体" w:hint="eastAsia"/>
          <w:szCs w:val="21"/>
        </w:rPr>
        <w:t>检验按</w:t>
      </w:r>
      <w:proofErr w:type="gramEnd"/>
      <w:r>
        <w:rPr>
          <w:rFonts w:ascii="宋体" w:hAnsi="宋体" w:cs="宋体" w:hint="eastAsia"/>
          <w:szCs w:val="21"/>
        </w:rPr>
        <w:t>GB/T 5009.3-2003中第一法测定，本文件规定水分</w:t>
      </w:r>
      <w:r>
        <w:rPr>
          <w:rFonts w:ascii="宋体" w:hAnsi="宋体" w:cs="宋体" w:hint="eastAsia"/>
          <w:color w:val="000000"/>
          <w:kern w:val="0"/>
          <w:szCs w:val="21"/>
        </w:rPr>
        <w:t>按GB 5009.3规定的</w:t>
      </w:r>
      <w:r w:rsidR="00FC6543">
        <w:rPr>
          <w:rFonts w:ascii="宋体" w:hAnsi="宋体" w:cs="宋体" w:hint="eastAsia"/>
          <w:color w:val="000000"/>
          <w:kern w:val="0"/>
          <w:szCs w:val="21"/>
        </w:rPr>
        <w:t>方法</w:t>
      </w:r>
      <w:r>
        <w:rPr>
          <w:rFonts w:ascii="宋体" w:hAnsi="宋体" w:cs="宋体" w:hint="eastAsia"/>
          <w:color w:val="000000"/>
          <w:kern w:val="0"/>
          <w:szCs w:val="21"/>
        </w:rPr>
        <w:t>测定。</w:t>
      </w:r>
    </w:p>
    <w:p w:rsidR="00021FF2" w:rsidRDefault="00106375">
      <w:pPr>
        <w:pStyle w:val="ae"/>
        <w:snapToGrid w:val="0"/>
        <w:spacing w:beforeLines="0" w:afterLines="0" w:line="240" w:lineRule="auto"/>
        <w:rPr>
          <w:rFonts w:ascii="宋体" w:eastAsia="宋体" w:hAnsi="宋体" w:cs="宋体"/>
          <w:b/>
          <w:bCs/>
          <w:color w:val="000000"/>
        </w:rPr>
      </w:pPr>
      <w:r>
        <w:rPr>
          <w:rFonts w:ascii="宋体" w:eastAsia="宋体" w:hAnsi="宋体" w:cs="宋体" w:hint="eastAsia"/>
          <w:b/>
          <w:bCs/>
          <w:color w:val="000000"/>
        </w:rPr>
        <w:t>6.2.</w:t>
      </w:r>
      <w:r w:rsidR="007601B0">
        <w:rPr>
          <w:rFonts w:ascii="宋体" w:eastAsia="宋体" w:hAnsi="宋体" w:cs="宋体" w:hint="eastAsia"/>
          <w:b/>
          <w:bCs/>
          <w:color w:val="000000"/>
        </w:rPr>
        <w:t>2</w:t>
      </w:r>
      <w:r>
        <w:rPr>
          <w:rFonts w:ascii="宋体" w:eastAsia="宋体" w:hAnsi="宋体" w:cs="宋体" w:hint="eastAsia"/>
          <w:b/>
          <w:bCs/>
          <w:color w:val="000000"/>
        </w:rPr>
        <w:t>蛋白质</w:t>
      </w:r>
    </w:p>
    <w:p w:rsidR="00021FF2" w:rsidRDefault="00106375">
      <w:pPr>
        <w:autoSpaceDE w:val="0"/>
        <w:autoSpaceDN w:val="0"/>
        <w:snapToGrid w:val="0"/>
        <w:ind w:firstLineChars="200" w:firstLine="420"/>
        <w:jc w:val="left"/>
        <w:rPr>
          <w:rFonts w:ascii="宋体" w:hAnsi="宋体" w:cs="宋体"/>
          <w:color w:val="000000"/>
          <w:kern w:val="0"/>
          <w:szCs w:val="21"/>
        </w:rPr>
      </w:pPr>
      <w:r>
        <w:rPr>
          <w:rFonts w:ascii="宋体" w:hAnsi="宋体" w:cs="宋体" w:hint="eastAsia"/>
          <w:color w:val="000000"/>
          <w:kern w:val="0"/>
          <w:szCs w:val="21"/>
        </w:rPr>
        <w:t xml:space="preserve">根据GB/T 20977 </w:t>
      </w:r>
      <w:r>
        <w:rPr>
          <w:rFonts w:ascii="宋体" w:hAnsi="宋体" w:cs="宋体" w:hint="eastAsia"/>
          <w:szCs w:val="21"/>
        </w:rPr>
        <w:t>糕点通则5.2.2蛋白质的</w:t>
      </w:r>
      <w:proofErr w:type="gramStart"/>
      <w:r>
        <w:rPr>
          <w:rFonts w:ascii="宋体" w:hAnsi="宋体" w:cs="宋体" w:hint="eastAsia"/>
          <w:szCs w:val="21"/>
        </w:rPr>
        <w:t>检验按</w:t>
      </w:r>
      <w:proofErr w:type="gramEnd"/>
      <w:r>
        <w:rPr>
          <w:rFonts w:ascii="宋体" w:hAnsi="宋体" w:cs="宋体" w:hint="eastAsia"/>
          <w:szCs w:val="21"/>
        </w:rPr>
        <w:t>GB/T 5009.5-2003中第一法测定，本文件规定蛋白质</w:t>
      </w:r>
      <w:r>
        <w:rPr>
          <w:rFonts w:ascii="宋体" w:hAnsi="宋体" w:cs="宋体" w:hint="eastAsia"/>
          <w:color w:val="000000"/>
          <w:kern w:val="0"/>
          <w:szCs w:val="21"/>
        </w:rPr>
        <w:t>按GB 5009.5规定的</w:t>
      </w:r>
      <w:r w:rsidR="00FC6543">
        <w:rPr>
          <w:rFonts w:ascii="宋体" w:hAnsi="宋体" w:cs="宋体" w:hint="eastAsia"/>
          <w:color w:val="000000"/>
          <w:kern w:val="0"/>
          <w:szCs w:val="21"/>
        </w:rPr>
        <w:t>方法</w:t>
      </w:r>
      <w:r>
        <w:rPr>
          <w:rFonts w:ascii="宋体" w:hAnsi="宋体" w:cs="宋体" w:hint="eastAsia"/>
          <w:color w:val="000000"/>
          <w:kern w:val="0"/>
          <w:szCs w:val="21"/>
        </w:rPr>
        <w:t>测定。</w:t>
      </w:r>
    </w:p>
    <w:p w:rsidR="00021FF2" w:rsidRDefault="00106375">
      <w:pPr>
        <w:pStyle w:val="ae"/>
        <w:snapToGrid w:val="0"/>
        <w:spacing w:beforeLines="0" w:afterLines="0" w:line="240" w:lineRule="auto"/>
        <w:rPr>
          <w:rFonts w:ascii="宋体" w:eastAsia="宋体" w:hAnsi="宋体" w:cs="宋体"/>
          <w:b/>
          <w:bCs/>
          <w:color w:val="000000"/>
        </w:rPr>
      </w:pPr>
      <w:r>
        <w:rPr>
          <w:rFonts w:ascii="宋体" w:eastAsia="宋体" w:hAnsi="宋体" w:cs="宋体" w:hint="eastAsia"/>
          <w:b/>
          <w:bCs/>
          <w:color w:val="000000"/>
        </w:rPr>
        <w:t>6.2.</w:t>
      </w:r>
      <w:r w:rsidR="007601B0">
        <w:rPr>
          <w:rFonts w:ascii="宋体" w:eastAsia="宋体" w:hAnsi="宋体" w:cs="宋体" w:hint="eastAsia"/>
          <w:b/>
          <w:bCs/>
          <w:color w:val="000000"/>
        </w:rPr>
        <w:t>3</w:t>
      </w:r>
      <w:r>
        <w:rPr>
          <w:rFonts w:ascii="宋体" w:eastAsia="宋体" w:hAnsi="宋体" w:cs="宋体" w:hint="eastAsia"/>
          <w:b/>
          <w:bCs/>
          <w:color w:val="000000"/>
        </w:rPr>
        <w:t>脂肪</w:t>
      </w:r>
    </w:p>
    <w:p w:rsidR="00021FF2" w:rsidRDefault="00106375">
      <w:pPr>
        <w:autoSpaceDE w:val="0"/>
        <w:autoSpaceDN w:val="0"/>
        <w:snapToGrid w:val="0"/>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 xml:space="preserve">根据GB/T 20977 </w:t>
      </w:r>
      <w:r>
        <w:rPr>
          <w:rFonts w:ascii="宋体" w:hAnsi="宋体" w:cs="宋体" w:hint="eastAsia"/>
          <w:szCs w:val="21"/>
        </w:rPr>
        <w:t>糕点通则5.2.3脂肪的</w:t>
      </w:r>
      <w:proofErr w:type="gramStart"/>
      <w:r>
        <w:rPr>
          <w:rFonts w:ascii="宋体" w:hAnsi="宋体" w:cs="宋体" w:hint="eastAsia"/>
          <w:szCs w:val="21"/>
        </w:rPr>
        <w:t>检验按</w:t>
      </w:r>
      <w:proofErr w:type="gramEnd"/>
      <w:r>
        <w:rPr>
          <w:rFonts w:ascii="宋体" w:hAnsi="宋体" w:cs="宋体" w:hint="eastAsia"/>
          <w:szCs w:val="21"/>
        </w:rPr>
        <w:t>GB/T 5009.6-2003中第一法测定，本文件规定脂肪</w:t>
      </w:r>
      <w:r>
        <w:rPr>
          <w:rFonts w:ascii="宋体" w:hAnsi="宋体" w:cs="宋体" w:hint="eastAsia"/>
          <w:color w:val="000000"/>
          <w:kern w:val="0"/>
          <w:szCs w:val="21"/>
        </w:rPr>
        <w:t>按GB 5009.6规定的</w:t>
      </w:r>
      <w:r w:rsidR="00FC6543">
        <w:rPr>
          <w:rFonts w:ascii="宋体" w:hAnsi="宋体" w:cs="宋体" w:hint="eastAsia"/>
          <w:color w:val="000000"/>
          <w:kern w:val="0"/>
          <w:szCs w:val="21"/>
        </w:rPr>
        <w:t>方法</w:t>
      </w:r>
      <w:r>
        <w:rPr>
          <w:rFonts w:ascii="宋体" w:hAnsi="宋体" w:cs="宋体" w:hint="eastAsia"/>
          <w:color w:val="000000"/>
          <w:kern w:val="0"/>
          <w:szCs w:val="21"/>
        </w:rPr>
        <w:t>测定。</w:t>
      </w:r>
    </w:p>
    <w:p w:rsidR="007601B0" w:rsidRDefault="007601B0" w:rsidP="007601B0">
      <w:pPr>
        <w:pStyle w:val="ae"/>
        <w:snapToGrid w:val="0"/>
        <w:spacing w:beforeLines="0" w:afterLines="0" w:line="240" w:lineRule="auto"/>
        <w:rPr>
          <w:rFonts w:ascii="宋体" w:eastAsia="宋体" w:hAnsi="宋体" w:cs="宋体"/>
          <w:b/>
          <w:bCs/>
          <w:color w:val="000000"/>
        </w:rPr>
      </w:pPr>
      <w:r>
        <w:rPr>
          <w:rFonts w:ascii="宋体" w:eastAsia="宋体" w:hAnsi="宋体" w:cs="宋体" w:hint="eastAsia"/>
          <w:b/>
          <w:bCs/>
          <w:color w:val="000000"/>
        </w:rPr>
        <w:t>6.2.</w:t>
      </w:r>
      <w:r>
        <w:rPr>
          <w:rFonts w:ascii="宋体" w:eastAsia="宋体" w:hAnsi="宋体" w:cs="宋体" w:hint="eastAsia"/>
          <w:b/>
          <w:bCs/>
          <w:color w:val="000000"/>
        </w:rPr>
        <w:t>4</w:t>
      </w:r>
      <w:r>
        <w:rPr>
          <w:rFonts w:ascii="宋体" w:eastAsia="宋体" w:hAnsi="宋体" w:cs="宋体" w:hint="eastAsia"/>
          <w:b/>
          <w:bCs/>
          <w:color w:val="000000"/>
        </w:rPr>
        <w:t>总糖</w:t>
      </w:r>
    </w:p>
    <w:p w:rsidR="007601B0" w:rsidRPr="007601B0" w:rsidRDefault="007601B0" w:rsidP="007601B0">
      <w:pPr>
        <w:autoSpaceDE w:val="0"/>
        <w:autoSpaceDN w:val="0"/>
        <w:ind w:firstLineChars="200" w:firstLine="420"/>
        <w:jc w:val="left"/>
      </w:pPr>
      <w:r>
        <w:rPr>
          <w:rFonts w:ascii="宋体" w:hAnsi="宋体" w:cs="宋体" w:hint="eastAsia"/>
          <w:color w:val="000000"/>
          <w:kern w:val="0"/>
          <w:szCs w:val="21"/>
        </w:rPr>
        <w:t xml:space="preserve">根据GB/T 20977 </w:t>
      </w:r>
      <w:r>
        <w:rPr>
          <w:rFonts w:ascii="宋体" w:hAnsi="宋体" w:cs="宋体" w:hint="eastAsia"/>
          <w:szCs w:val="21"/>
        </w:rPr>
        <w:t>糕点通则5.2.4总糖的检验参见附录A,本文件规定总糖按</w:t>
      </w:r>
      <w:r>
        <w:rPr>
          <w:rFonts w:ascii="宋体" w:hAnsi="宋体" w:cs="宋体" w:hint="eastAsia"/>
          <w:color w:val="000000"/>
          <w:kern w:val="0"/>
          <w:szCs w:val="21"/>
        </w:rPr>
        <w:t>GB/T 20977附录A规定的方法测定。</w:t>
      </w:r>
    </w:p>
    <w:p w:rsidR="00021FF2" w:rsidRDefault="00106375">
      <w:pPr>
        <w:pStyle w:val="ae"/>
        <w:snapToGrid w:val="0"/>
        <w:spacing w:beforeLines="0" w:afterLines="0" w:line="240" w:lineRule="auto"/>
        <w:rPr>
          <w:rFonts w:ascii="宋体" w:eastAsia="宋体" w:hAnsi="宋体" w:cs="宋体"/>
          <w:b/>
          <w:bCs/>
          <w:color w:val="000000"/>
        </w:rPr>
      </w:pPr>
      <w:r>
        <w:rPr>
          <w:rFonts w:ascii="宋体" w:eastAsia="宋体" w:hAnsi="宋体" w:cs="宋体" w:hint="eastAsia"/>
          <w:b/>
          <w:bCs/>
          <w:color w:val="000000"/>
        </w:rPr>
        <w:t>6.2.5酸价</w:t>
      </w:r>
    </w:p>
    <w:p w:rsidR="00021FF2" w:rsidRDefault="00106375">
      <w:pPr>
        <w:pStyle w:val="ad"/>
        <w:snapToGrid w:val="0"/>
        <w:spacing w:beforeLines="0" w:afterLines="0" w:line="240" w:lineRule="auto"/>
        <w:rPr>
          <w:rFonts w:hAnsi="宋体" w:cs="宋体"/>
        </w:rPr>
      </w:pPr>
      <w:r>
        <w:rPr>
          <w:rFonts w:hAnsi="宋体" w:cs="宋体" w:hint="eastAsia"/>
          <w:color w:val="000000"/>
          <w:kern w:val="0"/>
          <w:szCs w:val="21"/>
        </w:rPr>
        <w:lastRenderedPageBreak/>
        <w:t>根据</w:t>
      </w:r>
      <w:r>
        <w:rPr>
          <w:rFonts w:hAnsi="宋体" w:cs="宋体" w:hint="eastAsia"/>
          <w:szCs w:val="21"/>
        </w:rPr>
        <w:t>GB 7099 食品安全国家标准 糕点、面包3.3理化指标规定酸价检验方法为</w:t>
      </w:r>
      <w:r>
        <w:rPr>
          <w:rFonts w:hAnsi="宋体" w:cs="宋体" w:hint="eastAsia"/>
          <w:color w:val="000000"/>
          <w:szCs w:val="21"/>
        </w:rPr>
        <w:t>GB 5009.229</w:t>
      </w:r>
      <w:r>
        <w:rPr>
          <w:rFonts w:hAnsi="宋体" w:cs="宋体" w:hint="eastAsia"/>
          <w:szCs w:val="21"/>
        </w:rPr>
        <w:t>，本文件规定酸价</w:t>
      </w:r>
      <w:r>
        <w:rPr>
          <w:rFonts w:hAnsi="宋体" w:cs="宋体" w:hint="eastAsia"/>
          <w:color w:val="000000"/>
          <w:kern w:val="0"/>
          <w:szCs w:val="21"/>
        </w:rPr>
        <w:t>按</w:t>
      </w:r>
      <w:r>
        <w:rPr>
          <w:rFonts w:hAnsi="宋体" w:cs="宋体" w:hint="eastAsia"/>
          <w:color w:val="000000"/>
          <w:szCs w:val="21"/>
        </w:rPr>
        <w:t>GB 5009.229</w:t>
      </w:r>
      <w:r>
        <w:rPr>
          <w:rFonts w:hAnsi="宋体" w:cs="宋体" w:hint="eastAsia"/>
          <w:color w:val="000000"/>
          <w:kern w:val="0"/>
          <w:szCs w:val="21"/>
        </w:rPr>
        <w:t>规定的方法测定。</w:t>
      </w:r>
    </w:p>
    <w:p w:rsidR="00021FF2" w:rsidRDefault="00106375">
      <w:pPr>
        <w:pStyle w:val="ae"/>
        <w:snapToGrid w:val="0"/>
        <w:spacing w:beforeLines="0" w:afterLines="0" w:line="240" w:lineRule="auto"/>
        <w:rPr>
          <w:rFonts w:ascii="宋体" w:eastAsia="宋体" w:hAnsi="宋体" w:cs="宋体"/>
          <w:b/>
          <w:bCs/>
          <w:color w:val="000000"/>
        </w:rPr>
      </w:pPr>
      <w:r>
        <w:rPr>
          <w:rFonts w:ascii="宋体" w:eastAsia="宋体" w:hAnsi="宋体" w:cs="宋体" w:hint="eastAsia"/>
          <w:b/>
          <w:bCs/>
          <w:color w:val="000000"/>
        </w:rPr>
        <w:t>6.2.6过氧化值</w:t>
      </w:r>
    </w:p>
    <w:p w:rsidR="00021FF2" w:rsidRDefault="00106375">
      <w:pPr>
        <w:pStyle w:val="ad"/>
        <w:snapToGrid w:val="0"/>
        <w:spacing w:beforeLines="0" w:afterLines="0" w:line="240" w:lineRule="auto"/>
        <w:rPr>
          <w:rFonts w:hAnsi="宋体" w:cs="宋体"/>
          <w:color w:val="000000"/>
          <w:kern w:val="0"/>
          <w:szCs w:val="21"/>
        </w:rPr>
      </w:pPr>
      <w:r>
        <w:rPr>
          <w:rFonts w:hAnsi="宋体" w:cs="宋体" w:hint="eastAsia"/>
          <w:color w:val="000000"/>
          <w:kern w:val="0"/>
          <w:szCs w:val="21"/>
        </w:rPr>
        <w:t>根据</w:t>
      </w:r>
      <w:r>
        <w:rPr>
          <w:rFonts w:hAnsi="宋体" w:cs="宋体" w:hint="eastAsia"/>
          <w:szCs w:val="21"/>
        </w:rPr>
        <w:t>GB 7099 食品安全国家标准 糕点、面包3.3理化指标规定过氧化值检验方法为</w:t>
      </w:r>
      <w:r>
        <w:rPr>
          <w:rFonts w:hAnsi="宋体" w:cs="宋体" w:hint="eastAsia"/>
          <w:color w:val="000000"/>
          <w:szCs w:val="21"/>
        </w:rPr>
        <w:t>GB 5009.227，本文件规定过氧化值</w:t>
      </w:r>
      <w:r>
        <w:rPr>
          <w:rFonts w:hAnsi="宋体" w:cs="宋体" w:hint="eastAsia"/>
          <w:color w:val="000000"/>
          <w:kern w:val="0"/>
          <w:szCs w:val="21"/>
        </w:rPr>
        <w:t>按</w:t>
      </w:r>
      <w:r>
        <w:rPr>
          <w:rFonts w:hAnsi="宋体" w:cs="宋体" w:hint="eastAsia"/>
          <w:color w:val="000000"/>
          <w:szCs w:val="21"/>
        </w:rPr>
        <w:t>GB 5009.227</w:t>
      </w:r>
      <w:r>
        <w:rPr>
          <w:rFonts w:hAnsi="宋体" w:cs="宋体" w:hint="eastAsia"/>
          <w:color w:val="000000"/>
          <w:kern w:val="0"/>
          <w:szCs w:val="21"/>
        </w:rPr>
        <w:t>规定的方法测定。</w:t>
      </w:r>
    </w:p>
    <w:p w:rsidR="00021FF2" w:rsidRDefault="00106375">
      <w:pPr>
        <w:pStyle w:val="af"/>
        <w:snapToGrid w:val="0"/>
        <w:spacing w:beforeLines="0" w:afterLines="0"/>
        <w:rPr>
          <w:rFonts w:ascii="宋体" w:eastAsia="宋体" w:hAnsi="宋体" w:cs="宋体"/>
          <w:b/>
          <w:bCs/>
          <w:color w:val="000000"/>
        </w:rPr>
      </w:pPr>
      <w:r>
        <w:rPr>
          <w:rFonts w:ascii="宋体" w:eastAsia="宋体" w:hAnsi="宋体" w:cs="宋体" w:hint="eastAsia"/>
          <w:b/>
          <w:bCs/>
          <w:color w:val="000000"/>
        </w:rPr>
        <w:t>6.3微生物限量</w:t>
      </w:r>
    </w:p>
    <w:p w:rsidR="00021FF2" w:rsidRDefault="00106375">
      <w:pPr>
        <w:pStyle w:val="ae"/>
        <w:snapToGrid w:val="0"/>
        <w:spacing w:beforeLines="0" w:afterLines="0" w:line="240" w:lineRule="auto"/>
        <w:rPr>
          <w:rFonts w:ascii="宋体" w:eastAsia="宋体" w:hAnsi="宋体" w:cs="宋体"/>
          <w:b/>
          <w:bCs/>
          <w:color w:val="000000"/>
        </w:rPr>
      </w:pPr>
      <w:r>
        <w:rPr>
          <w:rFonts w:ascii="宋体" w:eastAsia="宋体" w:hAnsi="宋体" w:cs="宋体" w:hint="eastAsia"/>
          <w:b/>
          <w:bCs/>
          <w:color w:val="000000"/>
        </w:rPr>
        <w:t>6.3.1菌落总数</w:t>
      </w:r>
    </w:p>
    <w:p w:rsidR="00021FF2" w:rsidRDefault="00106375">
      <w:pPr>
        <w:pStyle w:val="ad"/>
        <w:snapToGrid w:val="0"/>
        <w:spacing w:beforeLines="0" w:afterLines="0" w:line="240" w:lineRule="auto"/>
        <w:rPr>
          <w:rFonts w:hAnsi="宋体" w:cs="宋体"/>
        </w:rPr>
      </w:pPr>
      <w:r>
        <w:rPr>
          <w:rFonts w:hAnsi="宋体" w:cs="宋体" w:hint="eastAsia"/>
          <w:color w:val="000000"/>
          <w:kern w:val="0"/>
          <w:szCs w:val="21"/>
        </w:rPr>
        <w:t>根据</w:t>
      </w:r>
      <w:r>
        <w:rPr>
          <w:rFonts w:hAnsi="宋体" w:cs="宋体" w:hint="eastAsia"/>
          <w:szCs w:val="21"/>
        </w:rPr>
        <w:t>GB 7099 食品安全国家标准 糕点、面包3.5微生物限量规定菌落总数检验方法为</w:t>
      </w:r>
      <w:r>
        <w:rPr>
          <w:rFonts w:hAnsi="宋体" w:cs="宋体" w:hint="eastAsia"/>
          <w:color w:val="000000"/>
          <w:szCs w:val="21"/>
        </w:rPr>
        <w:t>GB 4789.2，本文件规定菌落总数</w:t>
      </w:r>
      <w:r>
        <w:rPr>
          <w:rFonts w:hAnsi="宋体" w:cs="宋体" w:hint="eastAsia"/>
          <w:color w:val="000000"/>
          <w:kern w:val="0"/>
          <w:szCs w:val="21"/>
        </w:rPr>
        <w:t>按</w:t>
      </w:r>
      <w:r>
        <w:rPr>
          <w:rFonts w:hAnsi="宋体" w:cs="宋体" w:hint="eastAsia"/>
          <w:color w:val="000000"/>
          <w:szCs w:val="21"/>
        </w:rPr>
        <w:t>GB 4789.2</w:t>
      </w:r>
      <w:r>
        <w:rPr>
          <w:rFonts w:hAnsi="宋体" w:cs="宋体" w:hint="eastAsia"/>
          <w:color w:val="000000"/>
          <w:kern w:val="0"/>
          <w:szCs w:val="21"/>
        </w:rPr>
        <w:t>规定的方法测定。</w:t>
      </w:r>
    </w:p>
    <w:p w:rsidR="00021FF2" w:rsidRDefault="00106375">
      <w:pPr>
        <w:pStyle w:val="ae"/>
        <w:snapToGrid w:val="0"/>
        <w:spacing w:beforeLines="0" w:afterLines="0" w:line="240" w:lineRule="auto"/>
        <w:rPr>
          <w:rFonts w:ascii="宋体" w:eastAsia="宋体" w:hAnsi="宋体" w:cs="宋体"/>
          <w:b/>
          <w:bCs/>
          <w:color w:val="000000"/>
        </w:rPr>
      </w:pPr>
      <w:r>
        <w:rPr>
          <w:rFonts w:ascii="宋体" w:eastAsia="宋体" w:hAnsi="宋体" w:cs="宋体" w:hint="eastAsia"/>
          <w:b/>
          <w:bCs/>
          <w:color w:val="000000"/>
        </w:rPr>
        <w:t>6.3.2大肠菌群</w:t>
      </w:r>
    </w:p>
    <w:p w:rsidR="00021FF2" w:rsidRDefault="00106375">
      <w:pPr>
        <w:pStyle w:val="ad"/>
        <w:snapToGrid w:val="0"/>
        <w:spacing w:beforeLines="0" w:afterLines="0" w:line="240" w:lineRule="auto"/>
        <w:rPr>
          <w:rFonts w:hAnsi="宋体" w:cs="宋体"/>
        </w:rPr>
      </w:pPr>
      <w:r>
        <w:rPr>
          <w:rFonts w:hAnsi="宋体" w:cs="宋体" w:hint="eastAsia"/>
          <w:color w:val="000000"/>
          <w:kern w:val="0"/>
          <w:szCs w:val="21"/>
        </w:rPr>
        <w:t>根据</w:t>
      </w:r>
      <w:r>
        <w:rPr>
          <w:rFonts w:hAnsi="宋体" w:cs="宋体" w:hint="eastAsia"/>
          <w:szCs w:val="21"/>
        </w:rPr>
        <w:t>GB 7099 食品安全国家标准 糕点、面包3.5微生物限量规定大肠菌群检验方法为</w:t>
      </w:r>
      <w:r>
        <w:rPr>
          <w:rFonts w:hAnsi="宋体" w:cs="宋体" w:hint="eastAsia"/>
          <w:color w:val="000000"/>
          <w:szCs w:val="21"/>
        </w:rPr>
        <w:t>GB 4789.3平板计数法，本文件规定大肠菌群</w:t>
      </w:r>
      <w:r>
        <w:rPr>
          <w:rFonts w:hAnsi="宋体" w:cs="宋体" w:hint="eastAsia"/>
          <w:color w:val="000000"/>
          <w:kern w:val="0"/>
          <w:szCs w:val="21"/>
        </w:rPr>
        <w:t>按</w:t>
      </w:r>
      <w:r>
        <w:rPr>
          <w:rFonts w:hAnsi="宋体" w:cs="宋体" w:hint="eastAsia"/>
          <w:color w:val="000000"/>
          <w:szCs w:val="21"/>
        </w:rPr>
        <w:t>GB 4789.3</w:t>
      </w:r>
      <w:r>
        <w:rPr>
          <w:rFonts w:hAnsi="宋体" w:cs="宋体" w:hint="eastAsia"/>
          <w:color w:val="000000"/>
          <w:kern w:val="0"/>
          <w:szCs w:val="21"/>
        </w:rPr>
        <w:t>规定的</w:t>
      </w:r>
      <w:r>
        <w:rPr>
          <w:rFonts w:hAnsi="宋体" w:cs="宋体" w:hint="eastAsia"/>
          <w:color w:val="000000"/>
          <w:szCs w:val="21"/>
        </w:rPr>
        <w:t>平板计数法</w:t>
      </w:r>
      <w:r>
        <w:rPr>
          <w:rFonts w:hAnsi="宋体" w:cs="宋体" w:hint="eastAsia"/>
          <w:color w:val="000000"/>
          <w:kern w:val="0"/>
          <w:szCs w:val="21"/>
        </w:rPr>
        <w:t>测定。</w:t>
      </w:r>
    </w:p>
    <w:p w:rsidR="00021FF2" w:rsidRDefault="00106375">
      <w:pPr>
        <w:pStyle w:val="ae"/>
        <w:snapToGrid w:val="0"/>
        <w:spacing w:beforeLines="0" w:afterLines="0" w:line="240" w:lineRule="auto"/>
        <w:rPr>
          <w:rFonts w:ascii="宋体" w:eastAsia="宋体" w:hAnsi="宋体" w:cs="宋体"/>
          <w:b/>
          <w:bCs/>
        </w:rPr>
      </w:pPr>
      <w:r>
        <w:rPr>
          <w:rFonts w:ascii="宋体" w:eastAsia="宋体" w:hAnsi="宋体" w:cs="宋体" w:hint="eastAsia"/>
          <w:b/>
          <w:bCs/>
        </w:rPr>
        <w:t>6.3.3霉菌</w:t>
      </w:r>
    </w:p>
    <w:p w:rsidR="00021FF2" w:rsidRDefault="00106375">
      <w:pPr>
        <w:pStyle w:val="ad"/>
        <w:snapToGrid w:val="0"/>
        <w:spacing w:beforeLines="0" w:afterLines="0" w:line="240" w:lineRule="auto"/>
        <w:rPr>
          <w:rFonts w:hAnsi="宋体" w:cs="宋体"/>
          <w:color w:val="000000"/>
          <w:kern w:val="0"/>
          <w:szCs w:val="21"/>
        </w:rPr>
      </w:pPr>
      <w:r>
        <w:rPr>
          <w:rFonts w:hAnsi="宋体" w:cs="宋体" w:hint="eastAsia"/>
          <w:color w:val="000000"/>
          <w:kern w:val="0"/>
          <w:szCs w:val="21"/>
        </w:rPr>
        <w:t>根据</w:t>
      </w:r>
      <w:r>
        <w:rPr>
          <w:rFonts w:hAnsi="宋体" w:cs="宋体" w:hint="eastAsia"/>
          <w:szCs w:val="21"/>
        </w:rPr>
        <w:t>GB 7099 食品安全国家标准 糕点、面包3.5微生物限量规定霉菌检验方法为</w:t>
      </w:r>
      <w:r>
        <w:rPr>
          <w:rFonts w:hAnsi="宋体" w:cs="宋体" w:hint="eastAsia"/>
          <w:color w:val="000000"/>
          <w:szCs w:val="21"/>
        </w:rPr>
        <w:t>GB 4789.15，本文件规定霉菌</w:t>
      </w:r>
      <w:r>
        <w:rPr>
          <w:rFonts w:hAnsi="宋体" w:cs="宋体" w:hint="eastAsia"/>
          <w:color w:val="000000"/>
          <w:kern w:val="0"/>
          <w:szCs w:val="21"/>
        </w:rPr>
        <w:t>按</w:t>
      </w:r>
      <w:r>
        <w:rPr>
          <w:rFonts w:hAnsi="宋体" w:cs="宋体" w:hint="eastAsia"/>
          <w:color w:val="000000"/>
          <w:szCs w:val="21"/>
        </w:rPr>
        <w:t>GB 4789.15</w:t>
      </w:r>
      <w:r>
        <w:rPr>
          <w:rFonts w:hAnsi="宋体" w:cs="宋体" w:hint="eastAsia"/>
          <w:color w:val="000000"/>
          <w:kern w:val="0"/>
          <w:szCs w:val="21"/>
        </w:rPr>
        <w:t>规定的方法测定。</w:t>
      </w:r>
    </w:p>
    <w:p w:rsidR="00021FF2" w:rsidRDefault="00106375">
      <w:pPr>
        <w:pStyle w:val="af"/>
        <w:snapToGrid w:val="0"/>
        <w:spacing w:beforeLines="0" w:afterLines="0"/>
        <w:rPr>
          <w:rFonts w:ascii="宋体" w:eastAsia="宋体" w:hAnsi="宋体" w:cs="宋体"/>
          <w:b/>
          <w:bCs/>
          <w:color w:val="000000"/>
        </w:rPr>
      </w:pPr>
      <w:r>
        <w:rPr>
          <w:rFonts w:ascii="宋体" w:eastAsia="宋体" w:hAnsi="宋体" w:cs="宋体" w:hint="eastAsia"/>
          <w:b/>
          <w:bCs/>
          <w:color w:val="000000"/>
        </w:rPr>
        <w:t>6.4净含量</w:t>
      </w:r>
    </w:p>
    <w:p w:rsidR="00021FF2" w:rsidRDefault="00106375">
      <w:pPr>
        <w:pStyle w:val="ad"/>
        <w:snapToGrid w:val="0"/>
        <w:spacing w:beforeLines="0" w:afterLines="0" w:line="240" w:lineRule="auto"/>
        <w:rPr>
          <w:rFonts w:hAnsi="宋体" w:cs="宋体"/>
          <w:szCs w:val="21"/>
        </w:rPr>
      </w:pPr>
      <w:r>
        <w:rPr>
          <w:rFonts w:hAnsi="宋体" w:cs="宋体" w:hint="eastAsia"/>
          <w:szCs w:val="21"/>
        </w:rPr>
        <w:t>根据GB/T 20977 糕点通则5.5净含量</w:t>
      </w:r>
      <w:proofErr w:type="gramStart"/>
      <w:r>
        <w:rPr>
          <w:rFonts w:hAnsi="宋体" w:cs="宋体" w:hint="eastAsia"/>
          <w:szCs w:val="21"/>
        </w:rPr>
        <w:t>检验</w:t>
      </w:r>
      <w:r>
        <w:rPr>
          <w:rFonts w:hAnsi="宋体" w:cs="宋体" w:hint="eastAsia"/>
          <w:color w:val="000000"/>
        </w:rPr>
        <w:t>按</w:t>
      </w:r>
      <w:proofErr w:type="gramEnd"/>
      <w:r>
        <w:rPr>
          <w:rFonts w:hAnsi="宋体" w:cs="宋体" w:hint="eastAsia"/>
          <w:color w:val="000000"/>
        </w:rPr>
        <w:t>JJF 1070规定的方法测定，本文件规定</w:t>
      </w:r>
      <w:r>
        <w:rPr>
          <w:rFonts w:hAnsi="宋体" w:cs="宋体" w:hint="eastAsia"/>
          <w:szCs w:val="21"/>
        </w:rPr>
        <w:t>净含量</w:t>
      </w:r>
      <w:r>
        <w:rPr>
          <w:rFonts w:hAnsi="宋体" w:cs="宋体" w:hint="eastAsia"/>
          <w:color w:val="000000"/>
        </w:rPr>
        <w:t>按JJF 1070规定的方法测定。</w:t>
      </w:r>
    </w:p>
    <w:p w:rsidR="00021FF2" w:rsidRDefault="00106375">
      <w:pPr>
        <w:rPr>
          <w:rFonts w:ascii="宋体" w:hAnsi="宋体" w:cs="宋体"/>
          <w:b/>
          <w:bCs/>
          <w:szCs w:val="21"/>
        </w:rPr>
      </w:pPr>
      <w:r>
        <w:rPr>
          <w:rFonts w:ascii="宋体" w:hAnsi="宋体" w:cs="宋体" w:hint="eastAsia"/>
          <w:b/>
          <w:bCs/>
          <w:szCs w:val="21"/>
        </w:rPr>
        <w:t>7检验规则</w:t>
      </w:r>
    </w:p>
    <w:p w:rsidR="00021FF2" w:rsidRDefault="00106375">
      <w:pPr>
        <w:ind w:firstLineChars="200" w:firstLine="420"/>
        <w:rPr>
          <w:rFonts w:ascii="宋体" w:hAnsi="宋体" w:cs="宋体"/>
          <w:szCs w:val="21"/>
        </w:rPr>
      </w:pPr>
      <w:r>
        <w:rPr>
          <w:rFonts w:ascii="宋体" w:hAnsi="宋体" w:cs="宋体" w:hint="eastAsia"/>
          <w:szCs w:val="21"/>
        </w:rPr>
        <w:t>根据GB/T 20977 糕点通则和GB/T 20981 面包检验规则，增加优级产品出厂检验项目，其余规则参考国家标准而设置，综合考虑产品实际，本文件提出面包干的检验规则，具体内容如下：</w:t>
      </w:r>
    </w:p>
    <w:p w:rsidR="00021FF2" w:rsidRDefault="00106375">
      <w:pPr>
        <w:pStyle w:val="a9"/>
        <w:spacing w:before="0" w:beforeAutospacing="0" w:after="0" w:afterAutospacing="0"/>
        <w:outlineLvl w:val="2"/>
        <w:rPr>
          <w:b/>
          <w:bCs/>
        </w:rPr>
      </w:pPr>
      <w:r>
        <w:rPr>
          <w:rFonts w:hint="eastAsia"/>
          <w:b/>
          <w:bCs/>
          <w:color w:val="000000"/>
          <w:sz w:val="21"/>
          <w:szCs w:val="22"/>
          <w:lang w:bidi="ar"/>
        </w:rPr>
        <w:t>7.1组批</w:t>
      </w:r>
    </w:p>
    <w:p w:rsidR="00021FF2" w:rsidRDefault="00106375">
      <w:pPr>
        <w:pStyle w:val="a9"/>
        <w:tabs>
          <w:tab w:val="center" w:pos="4201"/>
          <w:tab w:val="right" w:leader="dot" w:pos="9298"/>
        </w:tabs>
        <w:autoSpaceDE w:val="0"/>
        <w:autoSpaceDN w:val="0"/>
        <w:spacing w:before="0" w:beforeAutospacing="0" w:after="0" w:afterAutospacing="0"/>
        <w:ind w:firstLineChars="200" w:firstLine="420"/>
        <w:jc w:val="both"/>
      </w:pPr>
      <w:r>
        <w:rPr>
          <w:rFonts w:hint="eastAsia"/>
          <w:sz w:val="21"/>
          <w:szCs w:val="21"/>
        </w:rPr>
        <w:t>根据GB/T 20977 糕点通则6.3.1规定同一班次 、同一批投料生产的同一品种的产品为一个批次，本文件结合实际生产规定</w:t>
      </w:r>
      <w:r>
        <w:rPr>
          <w:rFonts w:hint="eastAsia"/>
          <w:color w:val="000000"/>
          <w:sz w:val="21"/>
          <w:szCs w:val="22"/>
          <w:lang w:bidi="ar"/>
        </w:rPr>
        <w:t>同一班次、同一品种、同一工艺的产品为一批。</w:t>
      </w:r>
    </w:p>
    <w:p w:rsidR="00021FF2" w:rsidRDefault="00106375">
      <w:pPr>
        <w:pStyle w:val="a9"/>
        <w:spacing w:before="0" w:beforeAutospacing="0" w:after="0" w:afterAutospacing="0"/>
        <w:outlineLvl w:val="2"/>
        <w:rPr>
          <w:b/>
          <w:bCs/>
        </w:rPr>
      </w:pPr>
      <w:r>
        <w:rPr>
          <w:rFonts w:hint="eastAsia"/>
          <w:b/>
          <w:bCs/>
          <w:color w:val="000000"/>
          <w:sz w:val="21"/>
          <w:szCs w:val="22"/>
          <w:lang w:bidi="ar"/>
        </w:rPr>
        <w:t>7.2抽样</w:t>
      </w:r>
    </w:p>
    <w:p w:rsidR="00021FF2" w:rsidRDefault="00106375">
      <w:pPr>
        <w:pStyle w:val="a9"/>
        <w:tabs>
          <w:tab w:val="center" w:pos="4201"/>
          <w:tab w:val="right" w:leader="dot" w:pos="9298"/>
        </w:tabs>
        <w:autoSpaceDE w:val="0"/>
        <w:autoSpaceDN w:val="0"/>
        <w:spacing w:before="0" w:beforeAutospacing="0" w:after="0" w:afterAutospacing="0"/>
        <w:ind w:firstLineChars="200" w:firstLine="420"/>
        <w:jc w:val="both"/>
        <w:rPr>
          <w:sz w:val="21"/>
          <w:szCs w:val="20"/>
          <w:lang w:bidi="ar"/>
        </w:rPr>
      </w:pPr>
      <w:r>
        <w:rPr>
          <w:rFonts w:hint="eastAsia"/>
          <w:sz w:val="21"/>
          <w:szCs w:val="20"/>
          <w:lang w:bidi="ar"/>
        </w:rPr>
        <w:t>根据</w:t>
      </w:r>
      <w:r>
        <w:rPr>
          <w:rFonts w:hint="eastAsia"/>
          <w:sz w:val="21"/>
          <w:szCs w:val="21"/>
        </w:rPr>
        <w:t>GB/T 20977 糕点通则</w:t>
      </w:r>
      <w:r>
        <w:rPr>
          <w:rFonts w:hint="eastAsia"/>
          <w:sz w:val="21"/>
          <w:szCs w:val="20"/>
          <w:lang w:bidi="ar"/>
        </w:rPr>
        <w:t>6.3抽样方法和数量的规定，结合糕点生产许可证审查</w:t>
      </w:r>
      <w:proofErr w:type="gramStart"/>
      <w:r>
        <w:rPr>
          <w:rFonts w:hint="eastAsia"/>
          <w:sz w:val="21"/>
          <w:szCs w:val="20"/>
          <w:lang w:bidi="ar"/>
        </w:rPr>
        <w:t>细则八</w:t>
      </w:r>
      <w:proofErr w:type="gramEnd"/>
      <w:r>
        <w:rPr>
          <w:rFonts w:hint="eastAsia"/>
          <w:sz w:val="21"/>
          <w:szCs w:val="20"/>
          <w:lang w:bidi="ar"/>
        </w:rPr>
        <w:t>抽样方法，本文件规定抽样基数不少于25kg，随机抽样至少2kg（至少</w:t>
      </w:r>
      <w:r w:rsidR="00672BB0">
        <w:rPr>
          <w:rFonts w:hint="eastAsia"/>
          <w:sz w:val="21"/>
          <w:szCs w:val="20"/>
          <w:lang w:bidi="ar"/>
        </w:rPr>
        <w:t>7</w:t>
      </w:r>
      <w:r>
        <w:rPr>
          <w:rFonts w:hint="eastAsia"/>
          <w:sz w:val="21"/>
          <w:szCs w:val="20"/>
          <w:lang w:bidi="ar"/>
        </w:rPr>
        <w:t>个独立包装），分成2份，1份检验，1份备查。数量满足检验和备查的要求。</w:t>
      </w:r>
    </w:p>
    <w:p w:rsidR="00021FF2" w:rsidRDefault="00106375">
      <w:pPr>
        <w:pStyle w:val="a9"/>
        <w:spacing w:before="0" w:beforeAutospacing="0" w:after="0" w:afterAutospacing="0"/>
        <w:outlineLvl w:val="2"/>
        <w:rPr>
          <w:b/>
          <w:bCs/>
          <w:color w:val="000000"/>
        </w:rPr>
      </w:pPr>
      <w:r>
        <w:rPr>
          <w:rFonts w:hint="eastAsia"/>
          <w:b/>
          <w:bCs/>
          <w:color w:val="000000"/>
          <w:sz w:val="21"/>
          <w:szCs w:val="21"/>
          <w:lang w:bidi="ar"/>
        </w:rPr>
        <w:t>7.3出厂检验</w:t>
      </w:r>
    </w:p>
    <w:p w:rsidR="00021FF2" w:rsidRDefault="00106375">
      <w:pPr>
        <w:pStyle w:val="a9"/>
        <w:tabs>
          <w:tab w:val="left" w:pos="420"/>
        </w:tabs>
        <w:spacing w:before="0" w:beforeAutospacing="0" w:after="0" w:afterAutospacing="0"/>
        <w:outlineLvl w:val="3"/>
        <w:rPr>
          <w:b/>
          <w:bCs/>
          <w:color w:val="000000"/>
          <w:sz w:val="21"/>
          <w:szCs w:val="21"/>
          <w:lang w:bidi="ar"/>
        </w:rPr>
      </w:pPr>
      <w:r>
        <w:rPr>
          <w:rFonts w:hint="eastAsia"/>
          <w:b/>
          <w:bCs/>
          <w:color w:val="000000"/>
          <w:sz w:val="21"/>
          <w:szCs w:val="21"/>
          <w:lang w:bidi="ar"/>
        </w:rPr>
        <w:t>7.3.1出厂检验项目</w:t>
      </w:r>
    </w:p>
    <w:p w:rsidR="00021FF2" w:rsidRDefault="00106375">
      <w:pPr>
        <w:pStyle w:val="a9"/>
        <w:tabs>
          <w:tab w:val="left" w:pos="420"/>
        </w:tabs>
        <w:spacing w:before="0" w:beforeAutospacing="0" w:after="0" w:afterAutospacing="0"/>
        <w:ind w:firstLineChars="200" w:firstLine="420"/>
        <w:outlineLvl w:val="3"/>
        <w:rPr>
          <w:b/>
          <w:bCs/>
          <w:color w:val="000000"/>
          <w:sz w:val="21"/>
          <w:szCs w:val="21"/>
          <w:lang w:bidi="ar"/>
        </w:rPr>
      </w:pPr>
      <w:r>
        <w:rPr>
          <w:rFonts w:hint="eastAsia"/>
          <w:sz w:val="21"/>
          <w:szCs w:val="21"/>
        </w:rPr>
        <w:t>根据GB/T 20977 糕点通则6.1.2出厂/现场检验规定，</w:t>
      </w:r>
      <w:r w:rsidR="00F9633E">
        <w:rPr>
          <w:rFonts w:hint="eastAsia"/>
          <w:sz w:val="21"/>
          <w:szCs w:val="21"/>
        </w:rPr>
        <w:t>增加优级产品的出厂检验项目，综合考虑实际生产情况，</w:t>
      </w:r>
      <w:r>
        <w:rPr>
          <w:rFonts w:hint="eastAsia"/>
          <w:sz w:val="21"/>
          <w:szCs w:val="21"/>
        </w:rPr>
        <w:t>本文件规定：</w:t>
      </w:r>
    </w:p>
    <w:p w:rsidR="00021FF2" w:rsidRDefault="00106375">
      <w:pPr>
        <w:pStyle w:val="a"/>
        <w:numPr>
          <w:ilvl w:val="3"/>
          <w:numId w:val="0"/>
        </w:numPr>
        <w:tabs>
          <w:tab w:val="clear" w:pos="360"/>
          <w:tab w:val="left" w:pos="420"/>
        </w:tabs>
        <w:spacing w:before="0" w:after="0"/>
        <w:rPr>
          <w:rFonts w:cs="宋体" w:hint="default"/>
        </w:rPr>
      </w:pPr>
      <w:r>
        <w:rPr>
          <w:rFonts w:cs="宋体"/>
          <w:b/>
          <w:bCs/>
        </w:rPr>
        <w:t>7.3.1.1</w:t>
      </w:r>
      <w:r>
        <w:rPr>
          <w:rFonts w:cs="宋体"/>
        </w:rPr>
        <w:t>出厂检验项目包括感官要求、净含量、水分、菌落总数、大肠菌群。</w:t>
      </w:r>
    </w:p>
    <w:p w:rsidR="00021FF2" w:rsidRDefault="00106375">
      <w:pPr>
        <w:pStyle w:val="a"/>
        <w:numPr>
          <w:ilvl w:val="3"/>
          <w:numId w:val="0"/>
        </w:numPr>
        <w:tabs>
          <w:tab w:val="clear" w:pos="360"/>
          <w:tab w:val="left" w:pos="420"/>
        </w:tabs>
        <w:spacing w:before="0" w:after="0"/>
        <w:rPr>
          <w:rFonts w:cs="宋体" w:hint="default"/>
        </w:rPr>
      </w:pPr>
      <w:r>
        <w:rPr>
          <w:rFonts w:cs="宋体"/>
          <w:b/>
          <w:bCs/>
        </w:rPr>
        <w:t>7.3.1.2</w:t>
      </w:r>
      <w:r>
        <w:rPr>
          <w:rFonts w:cs="宋体"/>
        </w:rPr>
        <w:t>优级产品出厂检验项目包括感官要求、净含量、水分、蛋白质、过氧化值、菌落总数、大肠菌群。</w:t>
      </w:r>
    </w:p>
    <w:p w:rsidR="00021FF2" w:rsidRDefault="00106375">
      <w:pPr>
        <w:pStyle w:val="a9"/>
        <w:tabs>
          <w:tab w:val="left" w:pos="420"/>
        </w:tabs>
        <w:spacing w:before="0" w:beforeAutospacing="0" w:after="0" w:afterAutospacing="0"/>
        <w:outlineLvl w:val="3"/>
        <w:rPr>
          <w:b/>
          <w:bCs/>
          <w:sz w:val="21"/>
          <w:szCs w:val="21"/>
          <w:lang w:bidi="ar"/>
        </w:rPr>
      </w:pPr>
      <w:r>
        <w:rPr>
          <w:rFonts w:hint="eastAsia"/>
          <w:b/>
          <w:bCs/>
          <w:sz w:val="21"/>
          <w:szCs w:val="21"/>
          <w:lang w:bidi="ar"/>
        </w:rPr>
        <w:t>7.3.2判定</w:t>
      </w:r>
    </w:p>
    <w:p w:rsidR="00021FF2" w:rsidRDefault="00106375">
      <w:pPr>
        <w:pStyle w:val="a9"/>
        <w:tabs>
          <w:tab w:val="left" w:pos="420"/>
        </w:tabs>
        <w:spacing w:before="0" w:beforeAutospacing="0" w:after="0" w:afterAutospacing="0"/>
        <w:outlineLvl w:val="3"/>
        <w:rPr>
          <w:b/>
          <w:bCs/>
          <w:sz w:val="21"/>
          <w:szCs w:val="21"/>
          <w:lang w:bidi="ar"/>
        </w:rPr>
      </w:pPr>
      <w:r>
        <w:rPr>
          <w:rFonts w:hint="eastAsia"/>
          <w:b/>
          <w:bCs/>
          <w:sz w:val="21"/>
          <w:szCs w:val="21"/>
          <w:lang w:bidi="ar"/>
        </w:rPr>
        <w:t xml:space="preserve">    </w:t>
      </w:r>
      <w:r>
        <w:rPr>
          <w:rFonts w:hint="eastAsia"/>
          <w:sz w:val="21"/>
          <w:szCs w:val="21"/>
        </w:rPr>
        <w:t>根据GB/T 20977 糕点通则6.4.1出厂检验判定和复检规定，本文件结合实际生产要求规定：</w:t>
      </w:r>
    </w:p>
    <w:p w:rsidR="00021FF2" w:rsidRDefault="00106375">
      <w:pPr>
        <w:pStyle w:val="a9"/>
        <w:tabs>
          <w:tab w:val="center" w:pos="4201"/>
          <w:tab w:val="right" w:leader="dot" w:pos="9298"/>
        </w:tabs>
        <w:autoSpaceDE w:val="0"/>
        <w:autoSpaceDN w:val="0"/>
        <w:spacing w:before="0" w:beforeAutospacing="0" w:after="0" w:afterAutospacing="0"/>
        <w:ind w:firstLineChars="200" w:firstLine="420"/>
        <w:jc w:val="both"/>
        <w:rPr>
          <w:color w:val="000000"/>
        </w:rPr>
      </w:pPr>
      <w:r>
        <w:rPr>
          <w:rFonts w:hint="eastAsia"/>
          <w:color w:val="000000"/>
          <w:sz w:val="21"/>
          <w:szCs w:val="20"/>
          <w:lang w:bidi="ar"/>
        </w:rPr>
        <w:t>出厂检验项目全部符合本文件要求时，该批产品判定为合格或优级；检验结果不符合本文件要求时，可在抽样批次中加倍抽样复检（微生物指标不合格时不得复检)，复检结果符合本文件要求，该批产品判定为合格或优级，如复检结果仍有一项不合格，则该批产品判定为不合格。</w:t>
      </w:r>
    </w:p>
    <w:p w:rsidR="00021FF2" w:rsidRDefault="00106375">
      <w:pPr>
        <w:pStyle w:val="a9"/>
        <w:spacing w:before="0" w:beforeAutospacing="0" w:after="0" w:afterAutospacing="0"/>
        <w:outlineLvl w:val="2"/>
        <w:rPr>
          <w:b/>
          <w:bCs/>
          <w:color w:val="000000"/>
          <w:sz w:val="21"/>
          <w:szCs w:val="21"/>
          <w:lang w:bidi="ar"/>
        </w:rPr>
      </w:pPr>
      <w:r>
        <w:rPr>
          <w:rFonts w:hint="eastAsia"/>
          <w:b/>
          <w:bCs/>
          <w:color w:val="000000"/>
          <w:sz w:val="21"/>
          <w:szCs w:val="21"/>
          <w:lang w:bidi="ar"/>
        </w:rPr>
        <w:t>7.4型式检验</w:t>
      </w:r>
    </w:p>
    <w:p w:rsidR="00021FF2" w:rsidRDefault="00106375">
      <w:pPr>
        <w:pStyle w:val="a9"/>
        <w:spacing w:before="0" w:beforeAutospacing="0" w:after="0" w:afterAutospacing="0"/>
        <w:outlineLvl w:val="2"/>
        <w:rPr>
          <w:b/>
          <w:bCs/>
          <w:color w:val="000000"/>
          <w:sz w:val="21"/>
          <w:szCs w:val="21"/>
          <w:lang w:bidi="ar"/>
        </w:rPr>
      </w:pPr>
      <w:r>
        <w:rPr>
          <w:rFonts w:hint="eastAsia"/>
          <w:b/>
          <w:bCs/>
          <w:sz w:val="21"/>
          <w:szCs w:val="21"/>
          <w:lang w:bidi="ar"/>
        </w:rPr>
        <w:t>7.4.1</w:t>
      </w:r>
      <w:r>
        <w:rPr>
          <w:rFonts w:hint="eastAsia"/>
          <w:color w:val="000000"/>
          <w:sz w:val="21"/>
          <w:szCs w:val="21"/>
          <w:lang w:bidi="ar"/>
        </w:rPr>
        <w:t>根据</w:t>
      </w:r>
      <w:r>
        <w:rPr>
          <w:rFonts w:hint="eastAsia"/>
          <w:sz w:val="21"/>
          <w:szCs w:val="21"/>
        </w:rPr>
        <w:t>GB/T 20977 糕点通则6.2型式检验规定，本文件结合实际生产要求规定：</w:t>
      </w:r>
    </w:p>
    <w:p w:rsidR="00021FF2" w:rsidRDefault="00106375">
      <w:pPr>
        <w:pStyle w:val="a9"/>
        <w:tabs>
          <w:tab w:val="left" w:pos="420"/>
        </w:tabs>
        <w:spacing w:before="0" w:beforeAutospacing="0" w:after="0" w:afterAutospacing="0"/>
        <w:ind w:firstLineChars="200" w:firstLine="420"/>
        <w:outlineLvl w:val="3"/>
        <w:rPr>
          <w:sz w:val="21"/>
          <w:szCs w:val="21"/>
          <w:lang w:bidi="ar"/>
        </w:rPr>
      </w:pPr>
      <w:r>
        <w:rPr>
          <w:rFonts w:hint="eastAsia"/>
          <w:sz w:val="21"/>
          <w:szCs w:val="21"/>
          <w:lang w:bidi="ar"/>
        </w:rPr>
        <w:t>正常生产时应每6个月进行一次型式检验</w:t>
      </w:r>
      <w:r>
        <w:rPr>
          <w:rFonts w:hint="eastAsia"/>
          <w:sz w:val="21"/>
          <w:szCs w:val="21"/>
        </w:rPr>
        <w:t>。</w:t>
      </w:r>
      <w:r>
        <w:rPr>
          <w:rFonts w:hint="eastAsia"/>
          <w:sz w:val="21"/>
          <w:szCs w:val="21"/>
          <w:lang w:bidi="ar"/>
        </w:rPr>
        <w:t>此外有下列情况之一时，亦应进行型式检验：</w:t>
      </w:r>
    </w:p>
    <w:p w:rsidR="00021FF2" w:rsidRDefault="00106375">
      <w:pPr>
        <w:pStyle w:val="a9"/>
        <w:numPr>
          <w:ilvl w:val="0"/>
          <w:numId w:val="4"/>
        </w:numPr>
        <w:spacing w:before="0" w:beforeAutospacing="0" w:after="0" w:afterAutospacing="0"/>
        <w:jc w:val="both"/>
      </w:pPr>
      <w:r>
        <w:rPr>
          <w:rFonts w:hint="eastAsia"/>
          <w:sz w:val="21"/>
          <w:szCs w:val="20"/>
          <w:lang w:bidi="ar"/>
        </w:rPr>
        <w:t>新产品试制鉴定时；</w:t>
      </w:r>
    </w:p>
    <w:p w:rsidR="00021FF2" w:rsidRDefault="00106375">
      <w:pPr>
        <w:pStyle w:val="a9"/>
        <w:numPr>
          <w:ilvl w:val="0"/>
          <w:numId w:val="4"/>
        </w:numPr>
        <w:spacing w:before="0" w:beforeAutospacing="0" w:after="0" w:afterAutospacing="0"/>
        <w:jc w:val="both"/>
      </w:pPr>
      <w:r>
        <w:rPr>
          <w:rFonts w:hint="eastAsia"/>
          <w:sz w:val="21"/>
          <w:szCs w:val="20"/>
          <w:lang w:bidi="ar"/>
        </w:rPr>
        <w:t>原料、生产工艺有较大改变，可能影响产品质量时；</w:t>
      </w:r>
    </w:p>
    <w:p w:rsidR="00021FF2" w:rsidRDefault="00106375">
      <w:pPr>
        <w:pStyle w:val="a9"/>
        <w:numPr>
          <w:ilvl w:val="0"/>
          <w:numId w:val="4"/>
        </w:numPr>
        <w:spacing w:before="0" w:beforeAutospacing="0" w:after="0" w:afterAutospacing="0"/>
        <w:jc w:val="both"/>
      </w:pPr>
      <w:r>
        <w:rPr>
          <w:rFonts w:hint="eastAsia"/>
          <w:sz w:val="21"/>
          <w:szCs w:val="20"/>
          <w:lang w:bidi="ar"/>
        </w:rPr>
        <w:t>产品停产半年以上，恢复生产时；</w:t>
      </w:r>
    </w:p>
    <w:p w:rsidR="00021FF2" w:rsidRDefault="00106375">
      <w:pPr>
        <w:pStyle w:val="a9"/>
        <w:numPr>
          <w:ilvl w:val="0"/>
          <w:numId w:val="4"/>
        </w:numPr>
        <w:spacing w:before="0" w:beforeAutospacing="0" w:after="0" w:afterAutospacing="0"/>
        <w:jc w:val="both"/>
      </w:pPr>
      <w:r>
        <w:rPr>
          <w:rFonts w:hint="eastAsia"/>
          <w:sz w:val="21"/>
          <w:szCs w:val="20"/>
          <w:lang w:bidi="ar"/>
        </w:rPr>
        <w:t>出厂检验结果与上一次型式检验结果有较大差异时；</w:t>
      </w:r>
    </w:p>
    <w:p w:rsidR="00021FF2" w:rsidRDefault="00106375">
      <w:pPr>
        <w:pStyle w:val="a9"/>
        <w:numPr>
          <w:ilvl w:val="0"/>
          <w:numId w:val="4"/>
        </w:numPr>
        <w:spacing w:before="0" w:beforeAutospacing="0" w:after="0" w:afterAutospacing="0"/>
        <w:jc w:val="both"/>
        <w:rPr>
          <w:sz w:val="21"/>
          <w:szCs w:val="21"/>
          <w:lang w:bidi="ar"/>
        </w:rPr>
      </w:pPr>
      <w:r>
        <w:rPr>
          <w:rFonts w:hint="eastAsia"/>
          <w:sz w:val="21"/>
          <w:szCs w:val="20"/>
          <w:lang w:bidi="ar"/>
        </w:rPr>
        <w:lastRenderedPageBreak/>
        <w:t>国家质量监督机构提出要求时。</w:t>
      </w:r>
    </w:p>
    <w:p w:rsidR="00021FF2" w:rsidRDefault="00106375">
      <w:pPr>
        <w:pStyle w:val="a9"/>
        <w:tabs>
          <w:tab w:val="left" w:pos="420"/>
        </w:tabs>
        <w:spacing w:before="0" w:beforeAutospacing="0" w:after="0" w:afterAutospacing="0"/>
        <w:outlineLvl w:val="3"/>
        <w:rPr>
          <w:b/>
          <w:bCs/>
          <w:color w:val="000000"/>
          <w:sz w:val="21"/>
          <w:szCs w:val="21"/>
          <w:lang w:bidi="ar"/>
        </w:rPr>
      </w:pPr>
      <w:r>
        <w:rPr>
          <w:rFonts w:hint="eastAsia"/>
          <w:b/>
          <w:bCs/>
          <w:color w:val="000000"/>
          <w:sz w:val="21"/>
          <w:szCs w:val="21"/>
          <w:lang w:bidi="ar"/>
        </w:rPr>
        <w:t xml:space="preserve">7.4.2型式检验项目 </w:t>
      </w:r>
    </w:p>
    <w:p w:rsidR="00021FF2" w:rsidRDefault="00106375">
      <w:pPr>
        <w:pStyle w:val="a9"/>
        <w:spacing w:before="0" w:beforeAutospacing="0" w:after="0" w:afterAutospacing="0"/>
        <w:ind w:left="420"/>
        <w:jc w:val="both"/>
        <w:rPr>
          <w:b/>
          <w:bCs/>
          <w:color w:val="000000"/>
          <w:sz w:val="21"/>
          <w:szCs w:val="21"/>
          <w:lang w:bidi="ar"/>
        </w:rPr>
      </w:pPr>
      <w:r>
        <w:rPr>
          <w:rFonts w:hint="eastAsia"/>
          <w:sz w:val="21"/>
          <w:szCs w:val="20"/>
          <w:lang w:bidi="ar"/>
        </w:rPr>
        <w:t>根据</w:t>
      </w:r>
      <w:r>
        <w:rPr>
          <w:rFonts w:hint="eastAsia"/>
          <w:sz w:val="21"/>
          <w:szCs w:val="21"/>
        </w:rPr>
        <w:t>GB/T 20977 糕点通则6.2型式检验规定，本文件结合实际生产要求规定：</w:t>
      </w:r>
    </w:p>
    <w:p w:rsidR="00021FF2" w:rsidRDefault="00106375">
      <w:pPr>
        <w:pStyle w:val="a9"/>
        <w:tabs>
          <w:tab w:val="center" w:pos="4201"/>
          <w:tab w:val="right" w:leader="dot" w:pos="9298"/>
        </w:tabs>
        <w:autoSpaceDE w:val="0"/>
        <w:autoSpaceDN w:val="0"/>
        <w:spacing w:before="0" w:beforeAutospacing="0" w:after="0" w:afterAutospacing="0"/>
        <w:ind w:firstLineChars="200" w:firstLine="420"/>
        <w:jc w:val="both"/>
        <w:rPr>
          <w:color w:val="000000"/>
        </w:rPr>
      </w:pPr>
      <w:r>
        <w:rPr>
          <w:rFonts w:hint="eastAsia"/>
          <w:color w:val="000000"/>
          <w:sz w:val="21"/>
          <w:szCs w:val="20"/>
          <w:lang w:bidi="ar"/>
        </w:rPr>
        <w:t>型式检验项目包括本文件4.2-4.7规定的项目。</w:t>
      </w:r>
    </w:p>
    <w:p w:rsidR="00021FF2" w:rsidRDefault="00106375">
      <w:pPr>
        <w:pStyle w:val="a9"/>
        <w:tabs>
          <w:tab w:val="left" w:pos="420"/>
        </w:tabs>
        <w:spacing w:before="0" w:beforeAutospacing="0" w:after="0" w:afterAutospacing="0"/>
        <w:outlineLvl w:val="3"/>
        <w:rPr>
          <w:b/>
          <w:bCs/>
          <w:color w:val="000000"/>
          <w:sz w:val="21"/>
          <w:szCs w:val="21"/>
          <w:lang w:bidi="ar"/>
        </w:rPr>
      </w:pPr>
      <w:r>
        <w:rPr>
          <w:rFonts w:hint="eastAsia"/>
          <w:b/>
          <w:bCs/>
          <w:color w:val="000000"/>
          <w:sz w:val="21"/>
          <w:szCs w:val="21"/>
          <w:lang w:bidi="ar"/>
        </w:rPr>
        <w:t>7.4.3判定</w:t>
      </w:r>
    </w:p>
    <w:p w:rsidR="00021FF2" w:rsidRDefault="00106375">
      <w:pPr>
        <w:pStyle w:val="a9"/>
        <w:tabs>
          <w:tab w:val="left" w:pos="420"/>
        </w:tabs>
        <w:spacing w:before="0" w:beforeAutospacing="0" w:after="0" w:afterAutospacing="0"/>
        <w:ind w:firstLineChars="200" w:firstLine="420"/>
        <w:outlineLvl w:val="3"/>
        <w:rPr>
          <w:b/>
          <w:bCs/>
          <w:color w:val="000000"/>
          <w:sz w:val="21"/>
          <w:szCs w:val="21"/>
          <w:lang w:bidi="ar"/>
        </w:rPr>
      </w:pPr>
      <w:r>
        <w:rPr>
          <w:rFonts w:hint="eastAsia"/>
          <w:sz w:val="21"/>
          <w:szCs w:val="21"/>
        </w:rPr>
        <w:t>根据GB/T 20977 糕点通则6.4.1型式检验判定和复检规定，本文件结合实际生产要求规定：</w:t>
      </w:r>
    </w:p>
    <w:p w:rsidR="00021FF2" w:rsidRDefault="00106375">
      <w:pPr>
        <w:pStyle w:val="a9"/>
        <w:tabs>
          <w:tab w:val="center" w:pos="4201"/>
          <w:tab w:val="right" w:leader="dot" w:pos="9298"/>
        </w:tabs>
        <w:autoSpaceDE w:val="0"/>
        <w:autoSpaceDN w:val="0"/>
        <w:spacing w:before="0" w:beforeAutospacing="0" w:after="0" w:afterAutospacing="0"/>
        <w:ind w:firstLineChars="200" w:firstLine="420"/>
        <w:jc w:val="both"/>
        <w:rPr>
          <w:sz w:val="21"/>
          <w:szCs w:val="21"/>
        </w:rPr>
      </w:pPr>
      <w:r>
        <w:rPr>
          <w:rFonts w:hint="eastAsia"/>
          <w:color w:val="000000"/>
          <w:sz w:val="21"/>
          <w:szCs w:val="20"/>
          <w:lang w:bidi="ar"/>
        </w:rPr>
        <w:t>型式检验项目全部符合本文件要求时，该批产品判定为合格或优级；检验结果不符合本文件要求时，可在抽样批次中加倍抽样复检（微生物指标不合格时不得复检)，复检结果符合本文件要求，该批产品判定为合格或优级，如复检结果仍有一项不合格，则该批产品判定为不合格。</w:t>
      </w:r>
    </w:p>
    <w:p w:rsidR="00021FF2" w:rsidRDefault="00106375">
      <w:pPr>
        <w:pStyle w:val="ac"/>
        <w:spacing w:beforeLines="0" w:afterLines="0" w:line="240" w:lineRule="auto"/>
        <w:ind w:left="0" w:firstLine="0"/>
        <w:rPr>
          <w:rFonts w:ascii="宋体" w:eastAsia="宋体" w:hAnsi="宋体" w:cs="宋体"/>
        </w:rPr>
      </w:pPr>
      <w:r>
        <w:rPr>
          <w:rFonts w:ascii="宋体" w:eastAsia="宋体" w:hAnsi="宋体" w:cs="宋体" w:hint="eastAsia"/>
          <w:b/>
          <w:bCs/>
          <w:szCs w:val="21"/>
        </w:rPr>
        <w:t>8包装、标签和标志</w:t>
      </w:r>
    </w:p>
    <w:p w:rsidR="00021FF2" w:rsidRDefault="00106375">
      <w:pPr>
        <w:rPr>
          <w:rFonts w:ascii="宋体" w:hAnsi="宋体" w:cs="宋体"/>
          <w:b/>
          <w:bCs/>
          <w:szCs w:val="21"/>
        </w:rPr>
      </w:pPr>
      <w:r>
        <w:rPr>
          <w:rFonts w:ascii="宋体" w:hAnsi="宋体" w:cs="宋体" w:hint="eastAsia"/>
          <w:b/>
          <w:bCs/>
          <w:szCs w:val="21"/>
        </w:rPr>
        <w:t>8.1包装</w:t>
      </w:r>
    </w:p>
    <w:p w:rsidR="00021FF2" w:rsidRPr="00106375" w:rsidRDefault="00D6688F">
      <w:pPr>
        <w:pStyle w:val="ad"/>
        <w:spacing w:beforeLines="0" w:afterLines="0" w:line="240" w:lineRule="auto"/>
        <w:rPr>
          <w:rFonts w:hAnsi="宋体" w:cs="宋体"/>
          <w:color w:val="000000"/>
        </w:rPr>
      </w:pPr>
      <w:r>
        <w:rPr>
          <w:rFonts w:hAnsi="宋体" w:cs="宋体" w:hint="eastAsia"/>
          <w:szCs w:val="21"/>
        </w:rPr>
        <w:t>根据GB/T 23812 糕点生产及销售要求11.8内包装和11.9外包装与标签以及GB/T 20981 面包中9包装规定，综合考虑实际生产需要</w:t>
      </w:r>
      <w:r w:rsidR="00106375">
        <w:rPr>
          <w:rFonts w:hAnsi="宋体" w:cs="宋体" w:hint="eastAsia"/>
          <w:szCs w:val="21"/>
        </w:rPr>
        <w:t>，本文件提出面包干的包装要求为</w:t>
      </w:r>
      <w:r w:rsidR="00106375" w:rsidRPr="00106375">
        <w:rPr>
          <w:rFonts w:hAnsi="宋体" w:cs="宋体" w:hint="eastAsia"/>
          <w:color w:val="000000"/>
        </w:rPr>
        <w:t>使用复合包装材料应符合GB 4806.7的规定。其他包装材料和容器必须符合相应国家标准和有关规定。</w:t>
      </w:r>
    </w:p>
    <w:p w:rsidR="00021FF2" w:rsidRDefault="00106375">
      <w:pPr>
        <w:rPr>
          <w:rFonts w:ascii="宋体" w:hAnsi="宋体" w:cs="宋体"/>
          <w:b/>
          <w:bCs/>
          <w:szCs w:val="21"/>
        </w:rPr>
      </w:pPr>
      <w:r>
        <w:rPr>
          <w:rFonts w:ascii="宋体" w:hAnsi="宋体" w:cs="宋体" w:hint="eastAsia"/>
          <w:b/>
          <w:bCs/>
          <w:szCs w:val="21"/>
        </w:rPr>
        <w:t>8.2标签和标志</w:t>
      </w:r>
    </w:p>
    <w:p w:rsidR="00021FF2" w:rsidRDefault="00106375" w:rsidP="00436000">
      <w:pPr>
        <w:ind w:firstLineChars="200" w:firstLine="420"/>
        <w:rPr>
          <w:rFonts w:ascii="宋体" w:hAnsi="宋体" w:cs="宋体"/>
          <w:szCs w:val="21"/>
        </w:rPr>
      </w:pPr>
      <w:r>
        <w:rPr>
          <w:rFonts w:ascii="宋体" w:hAnsi="宋体" w:cs="宋体" w:hint="eastAsia"/>
          <w:szCs w:val="21"/>
        </w:rPr>
        <w:t>根据GB 20977 糕点通则7标签和GB/T 23812</w:t>
      </w:r>
      <w:r>
        <w:rPr>
          <w:rFonts w:hAnsi="宋体" w:cs="宋体" w:hint="eastAsia"/>
          <w:szCs w:val="21"/>
        </w:rPr>
        <w:t xml:space="preserve"> </w:t>
      </w:r>
      <w:r>
        <w:rPr>
          <w:rFonts w:ascii="宋体" w:hAnsi="宋体" w:cs="宋体" w:hint="eastAsia"/>
          <w:szCs w:val="21"/>
        </w:rPr>
        <w:t>糕点生产及销售要求11.9外包装与标签规定，综合考虑到实际生产需要，增加的食品营养标签要求以及优级指标要求，本文件规定面包干的标签和标志要求为：</w:t>
      </w:r>
    </w:p>
    <w:p w:rsidR="00021FF2" w:rsidRDefault="00106375">
      <w:pPr>
        <w:pStyle w:val="af7"/>
        <w:spacing w:line="240" w:lineRule="auto"/>
      </w:pPr>
      <w:r>
        <w:rPr>
          <w:rFonts w:hint="eastAsia"/>
          <w:b/>
          <w:bCs/>
        </w:rPr>
        <w:t>8.2.1</w:t>
      </w:r>
      <w:r>
        <w:rPr>
          <w:rFonts w:hint="eastAsia"/>
        </w:rPr>
        <w:t>标签应符合GB 7718和GB 28050的规定。</w:t>
      </w:r>
      <w:r w:rsidR="009C7BBD">
        <w:rPr>
          <w:rFonts w:hint="eastAsia"/>
        </w:rPr>
        <w:t>同时</w:t>
      </w:r>
      <w:bookmarkStart w:id="1" w:name="_GoBack"/>
      <w:bookmarkEnd w:id="1"/>
      <w:r>
        <w:rPr>
          <w:rFonts w:hint="eastAsia"/>
        </w:rPr>
        <w:t>还应注明产品等级。</w:t>
      </w:r>
    </w:p>
    <w:p w:rsidR="00021FF2" w:rsidRDefault="00106375">
      <w:pPr>
        <w:pStyle w:val="af7"/>
        <w:spacing w:line="240" w:lineRule="auto"/>
        <w:rPr>
          <w:rFonts w:cs="宋体"/>
        </w:rPr>
      </w:pPr>
      <w:r>
        <w:rPr>
          <w:rFonts w:hint="eastAsia"/>
          <w:b/>
          <w:bCs/>
        </w:rPr>
        <w:t>8.2.1</w:t>
      </w:r>
      <w:r>
        <w:rPr>
          <w:rFonts w:hint="eastAsia"/>
        </w:rPr>
        <w:t>包装运输标志应符合GB/T 191的规定。</w:t>
      </w:r>
    </w:p>
    <w:p w:rsidR="00021FF2" w:rsidRDefault="00106375">
      <w:pPr>
        <w:rPr>
          <w:rFonts w:ascii="宋体" w:hAnsi="宋体" w:cs="宋体"/>
          <w:b/>
          <w:bCs/>
          <w:szCs w:val="21"/>
        </w:rPr>
      </w:pPr>
      <w:bookmarkStart w:id="2" w:name="_Toc14595"/>
      <w:r>
        <w:rPr>
          <w:rFonts w:ascii="宋体" w:hAnsi="宋体" w:cs="宋体" w:hint="eastAsia"/>
          <w:b/>
          <w:bCs/>
          <w:szCs w:val="21"/>
        </w:rPr>
        <w:t>9运输</w:t>
      </w:r>
      <w:bookmarkEnd w:id="2"/>
      <w:r>
        <w:rPr>
          <w:rFonts w:ascii="宋体" w:hAnsi="宋体" w:cs="宋体" w:hint="eastAsia"/>
          <w:b/>
          <w:bCs/>
          <w:szCs w:val="21"/>
        </w:rPr>
        <w:t>和贮存</w:t>
      </w:r>
    </w:p>
    <w:p w:rsidR="00021FF2" w:rsidRDefault="00106375">
      <w:pPr>
        <w:tabs>
          <w:tab w:val="left" w:pos="3360"/>
        </w:tabs>
        <w:rPr>
          <w:rFonts w:ascii="宋体" w:hAnsi="宋体" w:cs="宋体"/>
          <w:b/>
          <w:bCs/>
          <w:szCs w:val="21"/>
        </w:rPr>
      </w:pPr>
      <w:r>
        <w:rPr>
          <w:rFonts w:ascii="宋体" w:hAnsi="宋体" w:cs="宋体" w:hint="eastAsia"/>
          <w:b/>
          <w:bCs/>
          <w:szCs w:val="21"/>
        </w:rPr>
        <w:t>9.1运输</w:t>
      </w:r>
    </w:p>
    <w:p w:rsidR="00021FF2" w:rsidRDefault="00106375">
      <w:pPr>
        <w:tabs>
          <w:tab w:val="left" w:pos="3360"/>
        </w:tabs>
        <w:ind w:firstLineChars="200" w:firstLine="420"/>
        <w:rPr>
          <w:rFonts w:ascii="宋体" w:hAnsi="宋体" w:cs="宋体"/>
          <w:szCs w:val="21"/>
        </w:rPr>
      </w:pPr>
      <w:r>
        <w:rPr>
          <w:rFonts w:ascii="宋体" w:hAnsi="宋体" w:cs="宋体" w:hint="eastAsia"/>
          <w:szCs w:val="21"/>
        </w:rPr>
        <w:t>根据GB/T 20981 面包中10运输要求规定，本文件规定：</w:t>
      </w:r>
    </w:p>
    <w:p w:rsidR="00021FF2" w:rsidRDefault="00106375">
      <w:pPr>
        <w:tabs>
          <w:tab w:val="left" w:pos="3360"/>
        </w:tabs>
        <w:rPr>
          <w:rFonts w:ascii="宋体" w:hAnsi="宋体" w:cs="宋体"/>
          <w:szCs w:val="21"/>
        </w:rPr>
      </w:pPr>
      <w:r>
        <w:rPr>
          <w:rFonts w:ascii="宋体" w:hAnsi="宋体" w:cs="宋体" w:hint="eastAsia"/>
          <w:b/>
          <w:bCs/>
          <w:szCs w:val="21"/>
        </w:rPr>
        <w:t>9.1.1</w:t>
      </w:r>
      <w:r>
        <w:rPr>
          <w:rFonts w:ascii="宋体" w:hAnsi="宋体" w:cs="宋体" w:hint="eastAsia"/>
          <w:szCs w:val="21"/>
        </w:rPr>
        <w:t>运输工具及车辆应符合卫生要求，不得与有毒、有污染的物品混装、混运。</w:t>
      </w:r>
    </w:p>
    <w:p w:rsidR="00021FF2" w:rsidRDefault="00106375">
      <w:pPr>
        <w:tabs>
          <w:tab w:val="left" w:pos="3360"/>
        </w:tabs>
        <w:rPr>
          <w:rFonts w:ascii="宋体" w:hAnsi="宋体" w:cs="宋体"/>
          <w:szCs w:val="21"/>
        </w:rPr>
      </w:pPr>
      <w:r>
        <w:rPr>
          <w:rFonts w:ascii="宋体" w:hAnsi="宋体" w:cs="宋体" w:hint="eastAsia"/>
          <w:b/>
          <w:bCs/>
          <w:szCs w:val="21"/>
        </w:rPr>
        <w:t>9.1.2</w:t>
      </w:r>
      <w:r>
        <w:rPr>
          <w:rFonts w:ascii="宋体" w:hAnsi="宋体" w:cs="宋体" w:hint="eastAsia"/>
          <w:szCs w:val="21"/>
        </w:rPr>
        <w:t>运输过程中应防止曝晒、雨淋。</w:t>
      </w:r>
    </w:p>
    <w:p w:rsidR="00021FF2" w:rsidRDefault="00106375">
      <w:pPr>
        <w:tabs>
          <w:tab w:val="left" w:pos="3360"/>
        </w:tabs>
        <w:rPr>
          <w:rFonts w:ascii="宋体" w:hAnsi="宋体" w:cs="宋体"/>
          <w:szCs w:val="21"/>
        </w:rPr>
      </w:pPr>
      <w:r>
        <w:rPr>
          <w:rFonts w:ascii="宋体" w:hAnsi="宋体" w:cs="宋体" w:hint="eastAsia"/>
          <w:b/>
          <w:bCs/>
          <w:szCs w:val="21"/>
        </w:rPr>
        <w:t>9.1.3</w:t>
      </w:r>
      <w:r>
        <w:rPr>
          <w:rFonts w:ascii="宋体" w:hAnsi="宋体" w:cs="宋体" w:hint="eastAsia"/>
          <w:szCs w:val="21"/>
        </w:rPr>
        <w:t>装卸时应轻搬、轻放，不得重压和挤压。</w:t>
      </w:r>
    </w:p>
    <w:p w:rsidR="00021FF2" w:rsidRDefault="00106375">
      <w:pPr>
        <w:tabs>
          <w:tab w:val="left" w:pos="3360"/>
        </w:tabs>
        <w:rPr>
          <w:rFonts w:ascii="宋体" w:hAnsi="宋体" w:cs="宋体"/>
          <w:b/>
          <w:bCs/>
          <w:szCs w:val="21"/>
        </w:rPr>
      </w:pPr>
      <w:r>
        <w:rPr>
          <w:rFonts w:ascii="宋体" w:hAnsi="宋体" w:cs="宋体" w:hint="eastAsia"/>
          <w:b/>
          <w:bCs/>
          <w:szCs w:val="21"/>
        </w:rPr>
        <w:t>9.2贮存</w:t>
      </w:r>
    </w:p>
    <w:p w:rsidR="00021FF2" w:rsidRDefault="00106375">
      <w:pPr>
        <w:pStyle w:val="a9"/>
        <w:spacing w:before="0" w:beforeAutospacing="0" w:after="0" w:afterAutospacing="0"/>
        <w:outlineLvl w:val="3"/>
      </w:pPr>
      <w:r>
        <w:rPr>
          <w:rFonts w:hint="eastAsia"/>
          <w:b/>
          <w:bCs/>
          <w:sz w:val="21"/>
          <w:szCs w:val="21"/>
        </w:rPr>
        <w:t>9.2.1</w:t>
      </w:r>
      <w:r>
        <w:rPr>
          <w:rFonts w:hint="eastAsia"/>
          <w:sz w:val="21"/>
          <w:szCs w:val="21"/>
        </w:rPr>
        <w:t>根据GB/T 20981面包中11.1仓库内应保持</w:t>
      </w:r>
      <w:r>
        <w:rPr>
          <w:rFonts w:cs="Times New Roman" w:hint="eastAsia"/>
          <w:sz w:val="21"/>
          <w:szCs w:val="21"/>
          <w:lang w:bidi="ar"/>
        </w:rPr>
        <w:t>清洁、通风、干燥，并有防尘、防蝇、防虫、防鼠等设施不得与有毒、有害物品混放。本文件规定：贮存场所应清洁、通风、干燥，并有防尘、防蝇、防虫、防鼠等设施，不得与有毒、有害物品混放。</w:t>
      </w:r>
    </w:p>
    <w:p w:rsidR="00021FF2" w:rsidRDefault="00106375">
      <w:pPr>
        <w:pStyle w:val="a9"/>
        <w:spacing w:before="0" w:beforeAutospacing="0" w:after="0" w:afterAutospacing="0"/>
        <w:outlineLvl w:val="3"/>
      </w:pPr>
      <w:r>
        <w:rPr>
          <w:rFonts w:cs="Times New Roman" w:hint="eastAsia"/>
          <w:b/>
          <w:bCs/>
          <w:sz w:val="21"/>
          <w:szCs w:val="21"/>
          <w:lang w:bidi="ar"/>
        </w:rPr>
        <w:t>9.2.2</w:t>
      </w:r>
      <w:r>
        <w:rPr>
          <w:rFonts w:hint="eastAsia"/>
          <w:sz w:val="21"/>
          <w:szCs w:val="21"/>
        </w:rPr>
        <w:t>根据GB/T 20981面包中11.2产品</w:t>
      </w:r>
      <w:proofErr w:type="gramStart"/>
      <w:r>
        <w:rPr>
          <w:rFonts w:hint="eastAsia"/>
          <w:sz w:val="21"/>
          <w:szCs w:val="21"/>
        </w:rPr>
        <w:t>不</w:t>
      </w:r>
      <w:proofErr w:type="gramEnd"/>
      <w:r>
        <w:rPr>
          <w:rFonts w:hint="eastAsia"/>
          <w:sz w:val="21"/>
          <w:szCs w:val="21"/>
        </w:rPr>
        <w:t>应接触墙面或地面，</w:t>
      </w:r>
      <w:r>
        <w:rPr>
          <w:rFonts w:cs="Times New Roman" w:hint="eastAsia"/>
          <w:sz w:val="21"/>
          <w:szCs w:val="21"/>
          <w:lang w:bidi="ar"/>
        </w:rPr>
        <w:t>堆放高度应以提取方便为宜和</w:t>
      </w:r>
      <w:r>
        <w:rPr>
          <w:rFonts w:hint="eastAsia"/>
          <w:sz w:val="21"/>
          <w:szCs w:val="21"/>
        </w:rPr>
        <w:t>GB/T 23812 糕点生产及销售要求14.4.2</w:t>
      </w:r>
      <w:r>
        <w:rPr>
          <w:rFonts w:cs="Times New Roman" w:hint="eastAsia"/>
          <w:sz w:val="21"/>
          <w:szCs w:val="21"/>
          <w:lang w:bidi="ar"/>
        </w:rPr>
        <w:t>应分类、</w:t>
      </w:r>
      <w:proofErr w:type="gramStart"/>
      <w:r>
        <w:rPr>
          <w:rFonts w:cs="Times New Roman" w:hint="eastAsia"/>
          <w:sz w:val="21"/>
          <w:szCs w:val="21"/>
          <w:lang w:bidi="ar"/>
        </w:rPr>
        <w:t>分架存放</w:t>
      </w:r>
      <w:proofErr w:type="gramEnd"/>
      <w:r>
        <w:rPr>
          <w:rFonts w:hint="eastAsia"/>
          <w:sz w:val="21"/>
          <w:szCs w:val="21"/>
        </w:rPr>
        <w:t>，</w:t>
      </w:r>
      <w:r>
        <w:rPr>
          <w:rFonts w:cs="Times New Roman" w:hint="eastAsia"/>
          <w:sz w:val="21"/>
          <w:szCs w:val="21"/>
          <w:lang w:bidi="ar"/>
        </w:rPr>
        <w:t>距离墙壁、地面均在10cm以上，</w:t>
      </w:r>
      <w:r>
        <w:rPr>
          <w:rFonts w:hint="eastAsia"/>
          <w:sz w:val="21"/>
          <w:szCs w:val="21"/>
        </w:rPr>
        <w:t>综合考虑面包干实际贮存要求本文件规定：</w:t>
      </w:r>
      <w:r>
        <w:rPr>
          <w:rFonts w:cs="Times New Roman" w:hint="eastAsia"/>
          <w:sz w:val="21"/>
          <w:szCs w:val="21"/>
          <w:lang w:bidi="ar"/>
        </w:rPr>
        <w:t>应分类、</w:t>
      </w:r>
      <w:proofErr w:type="gramStart"/>
      <w:r>
        <w:rPr>
          <w:rFonts w:cs="Times New Roman" w:hint="eastAsia"/>
          <w:sz w:val="21"/>
          <w:szCs w:val="21"/>
          <w:lang w:bidi="ar"/>
        </w:rPr>
        <w:t>分架存放</w:t>
      </w:r>
      <w:proofErr w:type="gramEnd"/>
      <w:r>
        <w:rPr>
          <w:rFonts w:cs="Times New Roman" w:hint="eastAsia"/>
          <w:sz w:val="21"/>
          <w:szCs w:val="21"/>
          <w:lang w:bidi="ar"/>
        </w:rPr>
        <w:t>，应离墙离地</w:t>
      </w:r>
      <w:r w:rsidR="000C08CE">
        <w:rPr>
          <w:rFonts w:cs="Times New Roman" w:hint="eastAsia"/>
          <w:sz w:val="21"/>
          <w:szCs w:val="21"/>
          <w:lang w:bidi="ar"/>
        </w:rPr>
        <w:t>存放</w:t>
      </w:r>
      <w:r>
        <w:rPr>
          <w:rFonts w:cs="Times New Roman" w:hint="eastAsia"/>
          <w:sz w:val="21"/>
          <w:szCs w:val="21"/>
          <w:lang w:bidi="ar"/>
        </w:rPr>
        <w:t>，堆放高度应以提取方便为宜。</w:t>
      </w:r>
    </w:p>
    <w:p w:rsidR="00021FF2" w:rsidRDefault="00106375">
      <w:pPr>
        <w:rPr>
          <w:rFonts w:ascii="宋体" w:hAnsi="宋体" w:cs="宋体"/>
          <w:b/>
          <w:bCs/>
          <w:szCs w:val="21"/>
        </w:rPr>
      </w:pPr>
      <w:r>
        <w:rPr>
          <w:rFonts w:ascii="宋体" w:hAnsi="宋体" w:cs="宋体" w:hint="eastAsia"/>
          <w:b/>
          <w:bCs/>
          <w:szCs w:val="21"/>
        </w:rPr>
        <w:t>10销售</w:t>
      </w:r>
    </w:p>
    <w:p w:rsidR="000C08CE" w:rsidRPr="00835A55" w:rsidRDefault="000C08CE" w:rsidP="000C08CE">
      <w:pPr>
        <w:pStyle w:val="ad"/>
        <w:spacing w:beforeLines="0" w:afterLines="0" w:line="240" w:lineRule="auto"/>
        <w:rPr>
          <w:color w:val="000000"/>
        </w:rPr>
      </w:pPr>
      <w:r>
        <w:rPr>
          <w:rFonts w:hAnsi="宋体" w:cs="宋体" w:hint="eastAsia"/>
          <w:szCs w:val="21"/>
        </w:rPr>
        <w:t>根据</w:t>
      </w:r>
      <w:r w:rsidRPr="00835A55">
        <w:rPr>
          <w:rFonts w:hint="eastAsia"/>
          <w:color w:val="000000"/>
        </w:rPr>
        <w:t>GB 31621 食品安全国家标准 食品经营过程卫生规范</w:t>
      </w:r>
      <w:r>
        <w:rPr>
          <w:rFonts w:hint="eastAsia"/>
          <w:color w:val="000000"/>
        </w:rPr>
        <w:t>对销售要求的规定</w:t>
      </w:r>
      <w:r>
        <w:rPr>
          <w:rFonts w:hAnsi="宋体" w:cs="宋体" w:hint="eastAsia"/>
          <w:szCs w:val="21"/>
        </w:rPr>
        <w:t>，本文件提出销售应符合</w:t>
      </w:r>
      <w:r w:rsidRPr="00A755E6">
        <w:rPr>
          <w:rFonts w:hint="eastAsia"/>
          <w:color w:val="000000"/>
        </w:rPr>
        <w:t>GB</w:t>
      </w:r>
      <w:r>
        <w:rPr>
          <w:rFonts w:hint="eastAsia"/>
          <w:color w:val="000000"/>
        </w:rPr>
        <w:t xml:space="preserve"> 31621</w:t>
      </w:r>
      <w:r w:rsidRPr="00A755E6">
        <w:rPr>
          <w:rFonts w:hint="eastAsia"/>
          <w:color w:val="000000"/>
        </w:rPr>
        <w:t>的规定。</w:t>
      </w:r>
    </w:p>
    <w:p w:rsidR="00021FF2" w:rsidRDefault="00106375">
      <w:pPr>
        <w:rPr>
          <w:rFonts w:ascii="宋体" w:hAnsi="宋体" w:cs="宋体"/>
          <w:b/>
          <w:bCs/>
          <w:szCs w:val="21"/>
        </w:rPr>
      </w:pPr>
      <w:r>
        <w:rPr>
          <w:rFonts w:ascii="宋体" w:hAnsi="宋体" w:cs="宋体" w:hint="eastAsia"/>
          <w:b/>
          <w:bCs/>
          <w:szCs w:val="21"/>
        </w:rPr>
        <w:t>11召回</w:t>
      </w:r>
    </w:p>
    <w:p w:rsidR="00021FF2" w:rsidRDefault="00106375">
      <w:pPr>
        <w:pStyle w:val="a9"/>
        <w:spacing w:before="0" w:beforeAutospacing="0" w:after="0" w:afterAutospacing="0"/>
        <w:ind w:firstLineChars="200" w:firstLine="420"/>
        <w:rPr>
          <w:kern w:val="2"/>
          <w:sz w:val="21"/>
          <w:szCs w:val="21"/>
        </w:rPr>
      </w:pPr>
      <w:r>
        <w:rPr>
          <w:rFonts w:hint="eastAsia"/>
          <w:kern w:val="2"/>
          <w:sz w:val="21"/>
          <w:szCs w:val="21"/>
        </w:rPr>
        <w:t>根据《中华人民共和国食品安全法》(2018修正)第六十三条相关内容规定：食品生产者发现其生产的食品不符合食品安全标准或者有证据证明可能危害人体健康的，应当立即停止生产，召回已经上市销售的食品，通知相关生产经营者和消费者，并记录召回和通知情况。</w:t>
      </w:r>
    </w:p>
    <w:p w:rsidR="00021FF2" w:rsidRDefault="00106375">
      <w:pPr>
        <w:pStyle w:val="a9"/>
        <w:spacing w:before="0" w:beforeAutospacing="0" w:after="0" w:afterAutospacing="0"/>
        <w:ind w:firstLineChars="200" w:firstLine="420"/>
        <w:rPr>
          <w:kern w:val="2"/>
          <w:sz w:val="21"/>
          <w:szCs w:val="21"/>
        </w:rPr>
      </w:pPr>
      <w:r>
        <w:rPr>
          <w:rFonts w:hint="eastAsia"/>
          <w:kern w:val="2"/>
          <w:sz w:val="21"/>
          <w:szCs w:val="21"/>
        </w:rPr>
        <w:t>食品生产经营者应当将食品召回和处理情况向所在地县级人民政府食品药品监督管理部门报告;需要对召回的食品进行无害化处理、销毁的，应当提前报告时间、地点。食品药品监督管理部门认为必要的，可以实施现场监督。</w:t>
      </w:r>
    </w:p>
    <w:p w:rsidR="00021FF2" w:rsidRDefault="00106375">
      <w:pPr>
        <w:pStyle w:val="af8"/>
        <w:ind w:firstLineChars="200" w:firstLine="420"/>
        <w:rPr>
          <w:rFonts w:hAnsi="宋体" w:cs="宋体"/>
        </w:rPr>
      </w:pPr>
      <w:r>
        <w:rPr>
          <w:rFonts w:hAnsi="宋体" w:cs="宋体" w:hint="eastAsia"/>
        </w:rPr>
        <w:t>本文件根据实际情况修改后提出召回的基本要求：</w:t>
      </w:r>
    </w:p>
    <w:p w:rsidR="00021FF2" w:rsidRDefault="00106375">
      <w:pPr>
        <w:pStyle w:val="af8"/>
      </w:pPr>
      <w:r>
        <w:rPr>
          <w:rFonts w:hAnsi="宋体" w:cs="宋体" w:hint="eastAsia"/>
          <w:b/>
          <w:bCs/>
        </w:rPr>
        <w:lastRenderedPageBreak/>
        <w:t>11.1</w:t>
      </w:r>
      <w:r>
        <w:t>发现其生产的</w:t>
      </w:r>
      <w:r w:rsidR="00322E5A">
        <w:t>面包干</w:t>
      </w:r>
      <w:r>
        <w:t>不符合食品安全标准或者有证据证明可能危害人体健康的，应立即停止生产</w:t>
      </w:r>
      <w:r>
        <w:rPr>
          <w:rFonts w:hint="eastAsia"/>
        </w:rPr>
        <w:t>，</w:t>
      </w:r>
      <w:r>
        <w:t>召回已经上市销售的食品，通知相关生产经营者和消费者，并记录召回和通知情况。</w:t>
      </w:r>
    </w:p>
    <w:p w:rsidR="00021FF2" w:rsidRDefault="00106375">
      <w:pPr>
        <w:pStyle w:val="af8"/>
        <w:rPr>
          <w:rFonts w:ascii="仿宋" w:eastAsia="仿宋" w:hAnsi="仿宋"/>
          <w:sz w:val="28"/>
          <w:szCs w:val="28"/>
        </w:rPr>
      </w:pPr>
      <w:r>
        <w:rPr>
          <w:rFonts w:hint="eastAsia"/>
          <w:b/>
          <w:bCs/>
        </w:rPr>
        <w:t>11.2</w:t>
      </w:r>
      <w:r>
        <w:rPr>
          <w:rFonts w:hint="eastAsia"/>
        </w:rPr>
        <w:t>应将</w:t>
      </w:r>
      <w:r w:rsidR="00322E5A">
        <w:rPr>
          <w:rFonts w:hint="eastAsia"/>
        </w:rPr>
        <w:t>面包干</w:t>
      </w:r>
      <w:r>
        <w:rPr>
          <w:rFonts w:hint="eastAsia"/>
        </w:rPr>
        <w:t>召回和处理情况向所在地县级市</w:t>
      </w:r>
      <w:proofErr w:type="gramStart"/>
      <w:r>
        <w:rPr>
          <w:rFonts w:hint="eastAsia"/>
        </w:rPr>
        <w:t>场监督</w:t>
      </w:r>
      <w:proofErr w:type="gramEnd"/>
      <w:r>
        <w:rPr>
          <w:rFonts w:hint="eastAsia"/>
        </w:rPr>
        <w:t>管理部门报告；需要对召回的</w:t>
      </w:r>
      <w:r w:rsidR="00322E5A">
        <w:rPr>
          <w:rFonts w:hint="eastAsia"/>
        </w:rPr>
        <w:t>面包干</w:t>
      </w:r>
      <w:r>
        <w:rPr>
          <w:rFonts w:hint="eastAsia"/>
        </w:rPr>
        <w:t>进行无害化处理、销毁的，应提前报告时间、地点。县级市</w:t>
      </w:r>
      <w:proofErr w:type="gramStart"/>
      <w:r>
        <w:rPr>
          <w:rFonts w:hint="eastAsia"/>
        </w:rPr>
        <w:t>场监督</w:t>
      </w:r>
      <w:proofErr w:type="gramEnd"/>
      <w:r>
        <w:rPr>
          <w:rFonts w:hint="eastAsia"/>
        </w:rPr>
        <w:t>管理部门认为必要的，企业应配合其实施现场监督。</w:t>
      </w:r>
    </w:p>
    <w:sectPr w:rsidR="00021FF2">
      <w:footerReference w:type="default" r:id="rId12"/>
      <w:pgSz w:w="11906" w:h="16838"/>
      <w:pgMar w:top="1247" w:right="1417" w:bottom="1247" w:left="1417"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17C" w:rsidRDefault="0009017C">
      <w:r>
        <w:separator/>
      </w:r>
    </w:p>
  </w:endnote>
  <w:endnote w:type="continuationSeparator" w:id="0">
    <w:p w:rsidR="0009017C" w:rsidRDefault="0009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F2" w:rsidRDefault="00106375">
    <w:pPr>
      <w:pStyle w:val="a7"/>
      <w:jc w:val="center"/>
    </w:pPr>
    <w:r>
      <w:fldChar w:fldCharType="begin"/>
    </w:r>
    <w:r>
      <w:instrText>PAGE   \* MERGEFORMAT</w:instrText>
    </w:r>
    <w:r>
      <w:fldChar w:fldCharType="separate"/>
    </w:r>
    <w:r w:rsidR="009C7BBD" w:rsidRPr="009C7BBD">
      <w:rPr>
        <w:noProof/>
        <w:lang w:val="zh-CN"/>
      </w:rPr>
      <w:t>6</w:t>
    </w:r>
    <w:r>
      <w:fldChar w:fldCharType="end"/>
    </w:r>
  </w:p>
  <w:p w:rsidR="00021FF2" w:rsidRDefault="00021F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17C" w:rsidRDefault="0009017C">
      <w:r>
        <w:separator/>
      </w:r>
    </w:p>
  </w:footnote>
  <w:footnote w:type="continuationSeparator" w:id="0">
    <w:p w:rsidR="0009017C" w:rsidRDefault="00090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6F05A7"/>
    <w:multiLevelType w:val="singleLevel"/>
    <w:tmpl w:val="B66F05A7"/>
    <w:lvl w:ilvl="0">
      <w:start w:val="3"/>
      <w:numFmt w:val="chineseCounting"/>
      <w:suff w:val="nothing"/>
      <w:lvlText w:val="%1、"/>
      <w:lvlJc w:val="left"/>
      <w:rPr>
        <w:rFonts w:hint="eastAsia"/>
      </w:rPr>
    </w:lvl>
  </w:abstractNum>
  <w:abstractNum w:abstractNumId="1">
    <w:nsid w:val="CDBC1B02"/>
    <w:multiLevelType w:val="multilevel"/>
    <w:tmpl w:val="CDBC1B02"/>
    <w:lvl w:ilvl="0">
      <w:start w:val="1"/>
      <w:numFmt w:val="decimal"/>
      <w:suff w:val="nothing"/>
      <w:lvlText w:val="%1　"/>
      <w:lvlJc w:val="left"/>
      <w:pPr>
        <w:ind w:left="0" w:firstLine="0"/>
      </w:pPr>
      <w:rPr>
        <w:rFonts w:ascii="黑体" w:eastAsia="黑体" w:hAnsi="Times New Roman" w:cs="黑体" w:hint="eastAsia"/>
        <w:b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Cs w:val="0"/>
        <w:caps w:val="0"/>
        <w:strike w:val="0"/>
        <w:dstrike w:val="0"/>
        <w:color w:val="000000"/>
        <w:spacing w:val="0"/>
        <w:kern w:val="0"/>
        <w:position w:val="0"/>
        <w:sz w:val="21"/>
        <w:szCs w:val="21"/>
        <w:u w:val="none"/>
      </w:rPr>
    </w:lvl>
    <w:lvl w:ilvl="2">
      <w:start w:val="1"/>
      <w:numFmt w:val="decimal"/>
      <w:suff w:val="nothing"/>
      <w:lvlText w:val="%1.%2.%3　"/>
      <w:lvlJc w:val="left"/>
      <w:pPr>
        <w:ind w:left="3970" w:firstLine="0"/>
      </w:pPr>
      <w:rPr>
        <w:rFonts w:ascii="黑体" w:eastAsia="黑体" w:hAnsi="Times New Roman" w:cs="黑体" w:hint="eastAsia"/>
        <w:b w:val="0"/>
        <w:sz w:val="21"/>
      </w:rPr>
    </w:lvl>
    <w:lvl w:ilvl="3">
      <w:start w:val="1"/>
      <w:numFmt w:val="decimal"/>
      <w:pStyle w:val="a"/>
      <w:suff w:val="nothing"/>
      <w:lvlText w:val="%1.%2.%3.%4　"/>
      <w:lvlJc w:val="left"/>
      <w:pPr>
        <w:ind w:left="0" w:firstLine="0"/>
      </w:pPr>
      <w:rPr>
        <w:rFonts w:ascii="黑体" w:eastAsia="黑体" w:hAnsi="Times New Roman" w:cs="黑体" w:hint="eastAsia"/>
        <w:b w:val="0"/>
        <w:sz w:val="21"/>
      </w:rPr>
    </w:lvl>
    <w:lvl w:ilvl="4">
      <w:start w:val="1"/>
      <w:numFmt w:val="decimal"/>
      <w:suff w:val="nothing"/>
      <w:lvlText w:val="%1.%2.%3.%4.%5　"/>
      <w:lvlJc w:val="left"/>
      <w:pPr>
        <w:ind w:left="0" w:firstLine="0"/>
      </w:pPr>
      <w:rPr>
        <w:rFonts w:ascii="黑体" w:eastAsia="黑体" w:hAnsi="Times New Roman" w:cs="黑体" w:hint="eastAsia"/>
        <w:b w:val="0"/>
        <w:sz w:val="21"/>
      </w:rPr>
    </w:lvl>
    <w:lvl w:ilvl="5">
      <w:start w:val="1"/>
      <w:numFmt w:val="decimal"/>
      <w:suff w:val="nothing"/>
      <w:lvlText w:val="%1.%2.%3.%4.%5.%6　"/>
      <w:lvlJc w:val="left"/>
      <w:pPr>
        <w:ind w:left="0" w:firstLine="0"/>
      </w:pPr>
      <w:rPr>
        <w:rFonts w:ascii="黑体" w:eastAsia="黑体" w:hAnsi="Times New Roman" w:cs="黑体" w:hint="eastAsia"/>
        <w:b w:val="0"/>
        <w:sz w:val="21"/>
      </w:rPr>
    </w:lvl>
    <w:lvl w:ilvl="6">
      <w:start w:val="1"/>
      <w:numFmt w:val="decimal"/>
      <w:suff w:val="nothing"/>
      <w:lvlText w:val="%1%2.%3.%4.%5.%6.%7　"/>
      <w:lvlJc w:val="left"/>
      <w:pPr>
        <w:ind w:left="0" w:firstLine="0"/>
      </w:pPr>
      <w:rPr>
        <w:rFonts w:ascii="黑体" w:eastAsia="黑体" w:hAnsi="Times New Roman" w:cs="黑体" w:hint="eastAsia"/>
        <w:b w:val="0"/>
        <w:sz w:val="21"/>
      </w:rPr>
    </w:lvl>
    <w:lvl w:ilvl="7">
      <w:start w:val="1"/>
      <w:numFmt w:val="decimal"/>
      <w:lvlText w:val="%1.%2.%3.%4.%5.%6.%7.%8"/>
      <w:lvlJc w:val="left"/>
      <w:pPr>
        <w:tabs>
          <w:tab w:val="left" w:pos="4351"/>
        </w:tabs>
        <w:ind w:left="3972" w:hanging="1418"/>
      </w:pPr>
    </w:lvl>
    <w:lvl w:ilvl="8">
      <w:start w:val="1"/>
      <w:numFmt w:val="decimal"/>
      <w:lvlText w:val="%1.%2.%3.%4.%5.%6.%7.%8.%9"/>
      <w:lvlJc w:val="left"/>
      <w:pPr>
        <w:tabs>
          <w:tab w:val="left" w:pos="4777"/>
        </w:tabs>
        <w:ind w:left="4677" w:hanging="1700"/>
      </w:pPr>
    </w:lvl>
  </w:abstractNum>
  <w:abstractNum w:abstractNumId="2">
    <w:nsid w:val="FE3DE8D2"/>
    <w:multiLevelType w:val="multilevel"/>
    <w:tmpl w:val="FE3DE8D2"/>
    <w:lvl w:ilvl="0">
      <w:start w:val="1"/>
      <w:numFmt w:val="lowerLetter"/>
      <w:lvlText w:val="%1)"/>
      <w:lvlJc w:val="left"/>
      <w:pPr>
        <w:tabs>
          <w:tab w:val="left" w:pos="840"/>
        </w:tabs>
        <w:ind w:left="839" w:hanging="419"/>
      </w:pPr>
      <w:rPr>
        <w:rFonts w:ascii="宋体" w:eastAsia="宋体" w:hAnsi="Times New Roman" w:cs="宋体" w:hint="eastAsia"/>
        <w:b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abstractNum w:abstractNumId="3">
    <w:nsid w:val="44187F5D"/>
    <w:multiLevelType w:val="multilevel"/>
    <w:tmpl w:val="44187F5D"/>
    <w:lvl w:ilvl="0">
      <w:start w:val="1"/>
      <w:numFmt w:val="lowerLetter"/>
      <w:pStyle w:val="a0"/>
      <w:lvlText w:val="%1)"/>
      <w:lvlJc w:val="left"/>
      <w:pPr>
        <w:tabs>
          <w:tab w:val="left" w:pos="840"/>
        </w:tabs>
        <w:ind w:left="839" w:hanging="419"/>
      </w:pPr>
      <w:rPr>
        <w:rFonts w:ascii="宋体" w:eastAsia="宋体" w:hAnsi="Times New Roman" w:cs="宋体" w:hint="eastAsia"/>
        <w:b w:val="0"/>
        <w:sz w:val="21"/>
        <w:szCs w:val="21"/>
      </w:rPr>
    </w:lvl>
    <w:lvl w:ilvl="1">
      <w:start w:val="1"/>
      <w:numFmt w:val="decimal"/>
      <w:lvlText w:val="%2)"/>
      <w:lvlJc w:val="left"/>
      <w:pPr>
        <w:tabs>
          <w:tab w:val="left" w:pos="1260"/>
        </w:tabs>
        <w:ind w:left="1259" w:hanging="419"/>
      </w:pPr>
    </w:lvl>
    <w:lvl w:ilvl="2">
      <w:start w:val="1"/>
      <w:numFmt w:val="decimal"/>
      <w:lvlText w:val="(%3)"/>
      <w:lvlJc w:val="left"/>
      <w:pPr>
        <w:tabs>
          <w:tab w:val="left" w:pos="0"/>
        </w:tabs>
        <w:ind w:left="1679" w:hanging="420"/>
      </w:pPr>
      <w:rPr>
        <w:rFonts w:ascii="宋体" w:eastAsia="宋体" w:hAnsi="Times New Roman" w:cs="宋体" w:hint="eastAsia"/>
        <w:b w:val="0"/>
        <w:sz w:val="21"/>
        <w:szCs w:val="21"/>
      </w:rPr>
    </w:lvl>
    <w:lvl w:ilvl="3">
      <w:start w:val="1"/>
      <w:numFmt w:val="decimal"/>
      <w:lvlText w:val="%4."/>
      <w:lvlJc w:val="left"/>
      <w:pPr>
        <w:tabs>
          <w:tab w:val="left" w:pos="2100"/>
        </w:tabs>
        <w:ind w:left="2099" w:hanging="419"/>
      </w:pPr>
    </w:lvl>
    <w:lvl w:ilvl="4">
      <w:start w:val="1"/>
      <w:numFmt w:val="lowerLetter"/>
      <w:lvlText w:val="%5)"/>
      <w:lvlJc w:val="left"/>
      <w:pPr>
        <w:tabs>
          <w:tab w:val="left" w:pos="2520"/>
        </w:tabs>
        <w:ind w:left="2519" w:hanging="419"/>
      </w:pPr>
    </w:lvl>
    <w:lvl w:ilvl="5">
      <w:start w:val="1"/>
      <w:numFmt w:val="lowerRoman"/>
      <w:lvlText w:val="%6."/>
      <w:lvlJc w:val="right"/>
      <w:pPr>
        <w:tabs>
          <w:tab w:val="left" w:pos="2940"/>
        </w:tabs>
        <w:ind w:left="2939" w:hanging="419"/>
      </w:pPr>
    </w:lvl>
    <w:lvl w:ilvl="6">
      <w:start w:val="1"/>
      <w:numFmt w:val="decimal"/>
      <w:lvlText w:val="%7."/>
      <w:lvlJc w:val="left"/>
      <w:pPr>
        <w:tabs>
          <w:tab w:val="left" w:pos="3360"/>
        </w:tabs>
        <w:ind w:left="3359" w:hanging="419"/>
      </w:pPr>
    </w:lvl>
    <w:lvl w:ilvl="7">
      <w:start w:val="1"/>
      <w:numFmt w:val="lowerLetter"/>
      <w:lvlText w:val="%8)"/>
      <w:lvlJc w:val="left"/>
      <w:pPr>
        <w:tabs>
          <w:tab w:val="left" w:pos="3780"/>
        </w:tabs>
        <w:ind w:left="3779" w:hanging="419"/>
      </w:pPr>
    </w:lvl>
    <w:lvl w:ilvl="8">
      <w:start w:val="1"/>
      <w:numFmt w:val="lowerRoman"/>
      <w:lvlText w:val="%9."/>
      <w:lvlJc w:val="right"/>
      <w:pPr>
        <w:tabs>
          <w:tab w:val="left" w:pos="4200"/>
        </w:tabs>
        <w:ind w:left="4199" w:hanging="419"/>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60D"/>
    <w:rsid w:val="00004B86"/>
    <w:rsid w:val="000053E9"/>
    <w:rsid w:val="0000683B"/>
    <w:rsid w:val="00007204"/>
    <w:rsid w:val="000105D9"/>
    <w:rsid w:val="00010CC2"/>
    <w:rsid w:val="0001188A"/>
    <w:rsid w:val="00012F24"/>
    <w:rsid w:val="00014310"/>
    <w:rsid w:val="0001511C"/>
    <w:rsid w:val="00015298"/>
    <w:rsid w:val="00017599"/>
    <w:rsid w:val="00020497"/>
    <w:rsid w:val="00021FF2"/>
    <w:rsid w:val="00022DBA"/>
    <w:rsid w:val="00023044"/>
    <w:rsid w:val="000309D8"/>
    <w:rsid w:val="00030DE9"/>
    <w:rsid w:val="00030F22"/>
    <w:rsid w:val="0003389F"/>
    <w:rsid w:val="00036509"/>
    <w:rsid w:val="00040F29"/>
    <w:rsid w:val="000417B2"/>
    <w:rsid w:val="000423FF"/>
    <w:rsid w:val="00042593"/>
    <w:rsid w:val="0004287D"/>
    <w:rsid w:val="0004386C"/>
    <w:rsid w:val="00044073"/>
    <w:rsid w:val="00044B77"/>
    <w:rsid w:val="00052CFE"/>
    <w:rsid w:val="000538FB"/>
    <w:rsid w:val="0005393B"/>
    <w:rsid w:val="00054516"/>
    <w:rsid w:val="000553BB"/>
    <w:rsid w:val="0005601D"/>
    <w:rsid w:val="0005769C"/>
    <w:rsid w:val="00061212"/>
    <w:rsid w:val="00066342"/>
    <w:rsid w:val="000707F6"/>
    <w:rsid w:val="000714A8"/>
    <w:rsid w:val="0007269F"/>
    <w:rsid w:val="00074B87"/>
    <w:rsid w:val="000817B8"/>
    <w:rsid w:val="0008478F"/>
    <w:rsid w:val="000847A9"/>
    <w:rsid w:val="00085A6B"/>
    <w:rsid w:val="000861F6"/>
    <w:rsid w:val="00087B08"/>
    <w:rsid w:val="0009017C"/>
    <w:rsid w:val="00091A58"/>
    <w:rsid w:val="00091C78"/>
    <w:rsid w:val="00093E7B"/>
    <w:rsid w:val="00094431"/>
    <w:rsid w:val="00095AC0"/>
    <w:rsid w:val="00096257"/>
    <w:rsid w:val="00096EB4"/>
    <w:rsid w:val="00096F40"/>
    <w:rsid w:val="00097C9D"/>
    <w:rsid w:val="000A1135"/>
    <w:rsid w:val="000A294C"/>
    <w:rsid w:val="000A3943"/>
    <w:rsid w:val="000A6981"/>
    <w:rsid w:val="000A73AD"/>
    <w:rsid w:val="000A7D3C"/>
    <w:rsid w:val="000B0A5A"/>
    <w:rsid w:val="000B1A3A"/>
    <w:rsid w:val="000B1C26"/>
    <w:rsid w:val="000B2EFD"/>
    <w:rsid w:val="000B37D7"/>
    <w:rsid w:val="000B4D37"/>
    <w:rsid w:val="000B5F05"/>
    <w:rsid w:val="000B648F"/>
    <w:rsid w:val="000B7F70"/>
    <w:rsid w:val="000C08CE"/>
    <w:rsid w:val="000C1724"/>
    <w:rsid w:val="000C2DE0"/>
    <w:rsid w:val="000C3E65"/>
    <w:rsid w:val="000C4075"/>
    <w:rsid w:val="000C41D1"/>
    <w:rsid w:val="000C4F63"/>
    <w:rsid w:val="000C68C0"/>
    <w:rsid w:val="000C74C5"/>
    <w:rsid w:val="000D233B"/>
    <w:rsid w:val="000D2D75"/>
    <w:rsid w:val="000D4F46"/>
    <w:rsid w:val="000D4F53"/>
    <w:rsid w:val="000D66A9"/>
    <w:rsid w:val="000D6F63"/>
    <w:rsid w:val="000D7A11"/>
    <w:rsid w:val="000D7CDE"/>
    <w:rsid w:val="000E037A"/>
    <w:rsid w:val="000E1D1F"/>
    <w:rsid w:val="000E2FE4"/>
    <w:rsid w:val="000E34AE"/>
    <w:rsid w:val="000E3F0C"/>
    <w:rsid w:val="000E50D4"/>
    <w:rsid w:val="000E68F9"/>
    <w:rsid w:val="000F0FD8"/>
    <w:rsid w:val="000F1046"/>
    <w:rsid w:val="000F3057"/>
    <w:rsid w:val="000F42C0"/>
    <w:rsid w:val="000F506D"/>
    <w:rsid w:val="000F5296"/>
    <w:rsid w:val="000F5C24"/>
    <w:rsid w:val="000F668B"/>
    <w:rsid w:val="000F6AA6"/>
    <w:rsid w:val="000F7513"/>
    <w:rsid w:val="00100029"/>
    <w:rsid w:val="001000F1"/>
    <w:rsid w:val="001004BA"/>
    <w:rsid w:val="001025B6"/>
    <w:rsid w:val="00104328"/>
    <w:rsid w:val="00104721"/>
    <w:rsid w:val="00105A3B"/>
    <w:rsid w:val="00106375"/>
    <w:rsid w:val="00107E49"/>
    <w:rsid w:val="00111185"/>
    <w:rsid w:val="00112C3B"/>
    <w:rsid w:val="00113120"/>
    <w:rsid w:val="00116F99"/>
    <w:rsid w:val="0011714A"/>
    <w:rsid w:val="00120833"/>
    <w:rsid w:val="001213F6"/>
    <w:rsid w:val="00122A5D"/>
    <w:rsid w:val="00123A36"/>
    <w:rsid w:val="00127BF9"/>
    <w:rsid w:val="001314A5"/>
    <w:rsid w:val="00131695"/>
    <w:rsid w:val="0013295D"/>
    <w:rsid w:val="001377DB"/>
    <w:rsid w:val="00144A82"/>
    <w:rsid w:val="00145A7F"/>
    <w:rsid w:val="00145F4C"/>
    <w:rsid w:val="0015032E"/>
    <w:rsid w:val="00153082"/>
    <w:rsid w:val="00153115"/>
    <w:rsid w:val="00154E4A"/>
    <w:rsid w:val="001552C0"/>
    <w:rsid w:val="0016203B"/>
    <w:rsid w:val="00163090"/>
    <w:rsid w:val="001633A7"/>
    <w:rsid w:val="00167475"/>
    <w:rsid w:val="00170B42"/>
    <w:rsid w:val="00170B8C"/>
    <w:rsid w:val="00170BD7"/>
    <w:rsid w:val="0017398A"/>
    <w:rsid w:val="00174A79"/>
    <w:rsid w:val="00177A20"/>
    <w:rsid w:val="00177EBE"/>
    <w:rsid w:val="00182BE4"/>
    <w:rsid w:val="00182F8D"/>
    <w:rsid w:val="00183840"/>
    <w:rsid w:val="00183985"/>
    <w:rsid w:val="0018501A"/>
    <w:rsid w:val="00185389"/>
    <w:rsid w:val="0018631F"/>
    <w:rsid w:val="001872CD"/>
    <w:rsid w:val="00187F2A"/>
    <w:rsid w:val="0019073E"/>
    <w:rsid w:val="00190BFE"/>
    <w:rsid w:val="00191E4D"/>
    <w:rsid w:val="0019315B"/>
    <w:rsid w:val="001937B3"/>
    <w:rsid w:val="00193C48"/>
    <w:rsid w:val="00194EB5"/>
    <w:rsid w:val="001951EE"/>
    <w:rsid w:val="00197F5F"/>
    <w:rsid w:val="001A02EF"/>
    <w:rsid w:val="001A67D1"/>
    <w:rsid w:val="001A694C"/>
    <w:rsid w:val="001A7425"/>
    <w:rsid w:val="001B004B"/>
    <w:rsid w:val="001B14E7"/>
    <w:rsid w:val="001B2D9B"/>
    <w:rsid w:val="001B348D"/>
    <w:rsid w:val="001B396A"/>
    <w:rsid w:val="001B6DB2"/>
    <w:rsid w:val="001C2D47"/>
    <w:rsid w:val="001C42BD"/>
    <w:rsid w:val="001C4EAE"/>
    <w:rsid w:val="001C4FE5"/>
    <w:rsid w:val="001C5415"/>
    <w:rsid w:val="001C56BB"/>
    <w:rsid w:val="001D4689"/>
    <w:rsid w:val="001D5ABC"/>
    <w:rsid w:val="001E1F52"/>
    <w:rsid w:val="001E3DA8"/>
    <w:rsid w:val="001E417C"/>
    <w:rsid w:val="001E46D2"/>
    <w:rsid w:val="001E7563"/>
    <w:rsid w:val="001F096F"/>
    <w:rsid w:val="001F587D"/>
    <w:rsid w:val="002000EF"/>
    <w:rsid w:val="00202B2A"/>
    <w:rsid w:val="00203D35"/>
    <w:rsid w:val="002069DA"/>
    <w:rsid w:val="00206AD1"/>
    <w:rsid w:val="00211311"/>
    <w:rsid w:val="002119B5"/>
    <w:rsid w:val="002142AA"/>
    <w:rsid w:val="002143A9"/>
    <w:rsid w:val="00215D61"/>
    <w:rsid w:val="002179A7"/>
    <w:rsid w:val="00220237"/>
    <w:rsid w:val="00220FFF"/>
    <w:rsid w:val="002222AB"/>
    <w:rsid w:val="002242CF"/>
    <w:rsid w:val="00227168"/>
    <w:rsid w:val="00230A62"/>
    <w:rsid w:val="00230ABA"/>
    <w:rsid w:val="00232B82"/>
    <w:rsid w:val="0023683A"/>
    <w:rsid w:val="00237588"/>
    <w:rsid w:val="00237C2B"/>
    <w:rsid w:val="00237D60"/>
    <w:rsid w:val="00240CAE"/>
    <w:rsid w:val="00241C18"/>
    <w:rsid w:val="0024381D"/>
    <w:rsid w:val="00246074"/>
    <w:rsid w:val="00246398"/>
    <w:rsid w:val="00250231"/>
    <w:rsid w:val="002507A8"/>
    <w:rsid w:val="00250DB1"/>
    <w:rsid w:val="0025165F"/>
    <w:rsid w:val="00255CA3"/>
    <w:rsid w:val="002571B7"/>
    <w:rsid w:val="002573FD"/>
    <w:rsid w:val="00257449"/>
    <w:rsid w:val="002600E6"/>
    <w:rsid w:val="00260C2C"/>
    <w:rsid w:val="002614FD"/>
    <w:rsid w:val="00263E89"/>
    <w:rsid w:val="00264D6F"/>
    <w:rsid w:val="00266304"/>
    <w:rsid w:val="00266621"/>
    <w:rsid w:val="00266635"/>
    <w:rsid w:val="00270B27"/>
    <w:rsid w:val="00272CE9"/>
    <w:rsid w:val="00272E0B"/>
    <w:rsid w:val="00273303"/>
    <w:rsid w:val="002749F5"/>
    <w:rsid w:val="00274DE5"/>
    <w:rsid w:val="00275F44"/>
    <w:rsid w:val="0027646D"/>
    <w:rsid w:val="002765B7"/>
    <w:rsid w:val="00276B28"/>
    <w:rsid w:val="00277DA9"/>
    <w:rsid w:val="00281D7D"/>
    <w:rsid w:val="00282B0A"/>
    <w:rsid w:val="002839DF"/>
    <w:rsid w:val="00284E6C"/>
    <w:rsid w:val="00285DC4"/>
    <w:rsid w:val="002871B4"/>
    <w:rsid w:val="002875CA"/>
    <w:rsid w:val="0029037F"/>
    <w:rsid w:val="002920E0"/>
    <w:rsid w:val="002932BE"/>
    <w:rsid w:val="00293668"/>
    <w:rsid w:val="00295EF1"/>
    <w:rsid w:val="002970A8"/>
    <w:rsid w:val="002A03B1"/>
    <w:rsid w:val="002A0572"/>
    <w:rsid w:val="002A0DFF"/>
    <w:rsid w:val="002A10F5"/>
    <w:rsid w:val="002A1989"/>
    <w:rsid w:val="002A19DE"/>
    <w:rsid w:val="002A21E5"/>
    <w:rsid w:val="002A6B14"/>
    <w:rsid w:val="002B06D5"/>
    <w:rsid w:val="002B0723"/>
    <w:rsid w:val="002B14A9"/>
    <w:rsid w:val="002B3A96"/>
    <w:rsid w:val="002B4AD9"/>
    <w:rsid w:val="002B4D39"/>
    <w:rsid w:val="002B6481"/>
    <w:rsid w:val="002B70E1"/>
    <w:rsid w:val="002B733D"/>
    <w:rsid w:val="002C0BAA"/>
    <w:rsid w:val="002C19C1"/>
    <w:rsid w:val="002C2232"/>
    <w:rsid w:val="002C3B5E"/>
    <w:rsid w:val="002C5DAF"/>
    <w:rsid w:val="002C6312"/>
    <w:rsid w:val="002D1943"/>
    <w:rsid w:val="002D1C51"/>
    <w:rsid w:val="002D1F8C"/>
    <w:rsid w:val="002D440A"/>
    <w:rsid w:val="002D6D01"/>
    <w:rsid w:val="002D6D3D"/>
    <w:rsid w:val="002E1253"/>
    <w:rsid w:val="002E266A"/>
    <w:rsid w:val="002E38BF"/>
    <w:rsid w:val="002E4BAD"/>
    <w:rsid w:val="002E6A47"/>
    <w:rsid w:val="002F054A"/>
    <w:rsid w:val="002F10AA"/>
    <w:rsid w:val="002F1832"/>
    <w:rsid w:val="002F3234"/>
    <w:rsid w:val="002F4477"/>
    <w:rsid w:val="002F67D1"/>
    <w:rsid w:val="002F7B4E"/>
    <w:rsid w:val="00301BA4"/>
    <w:rsid w:val="003029D0"/>
    <w:rsid w:val="00303D1E"/>
    <w:rsid w:val="00304AE4"/>
    <w:rsid w:val="003062F7"/>
    <w:rsid w:val="00306382"/>
    <w:rsid w:val="00306F2D"/>
    <w:rsid w:val="00312720"/>
    <w:rsid w:val="00312969"/>
    <w:rsid w:val="00316EDA"/>
    <w:rsid w:val="00316F38"/>
    <w:rsid w:val="0031706C"/>
    <w:rsid w:val="00317879"/>
    <w:rsid w:val="00321025"/>
    <w:rsid w:val="003215FD"/>
    <w:rsid w:val="00322E5A"/>
    <w:rsid w:val="003248A7"/>
    <w:rsid w:val="00324B39"/>
    <w:rsid w:val="00324BF7"/>
    <w:rsid w:val="00325920"/>
    <w:rsid w:val="003279B8"/>
    <w:rsid w:val="00332188"/>
    <w:rsid w:val="00332E79"/>
    <w:rsid w:val="00333B7C"/>
    <w:rsid w:val="00336ED9"/>
    <w:rsid w:val="00340AEA"/>
    <w:rsid w:val="00341060"/>
    <w:rsid w:val="0034244E"/>
    <w:rsid w:val="003445BA"/>
    <w:rsid w:val="00344FF4"/>
    <w:rsid w:val="0034507B"/>
    <w:rsid w:val="00345FB6"/>
    <w:rsid w:val="00350105"/>
    <w:rsid w:val="00353DE7"/>
    <w:rsid w:val="0035487E"/>
    <w:rsid w:val="00354BD9"/>
    <w:rsid w:val="003565D2"/>
    <w:rsid w:val="00360056"/>
    <w:rsid w:val="00361F38"/>
    <w:rsid w:val="003645FB"/>
    <w:rsid w:val="00365309"/>
    <w:rsid w:val="003668EA"/>
    <w:rsid w:val="00370E72"/>
    <w:rsid w:val="0037189E"/>
    <w:rsid w:val="003725DC"/>
    <w:rsid w:val="00373ADB"/>
    <w:rsid w:val="00374714"/>
    <w:rsid w:val="00375546"/>
    <w:rsid w:val="003762B3"/>
    <w:rsid w:val="00376B87"/>
    <w:rsid w:val="00376EF7"/>
    <w:rsid w:val="00381845"/>
    <w:rsid w:val="00381B0F"/>
    <w:rsid w:val="00382D16"/>
    <w:rsid w:val="00382F0F"/>
    <w:rsid w:val="00384B8C"/>
    <w:rsid w:val="0038570E"/>
    <w:rsid w:val="00391D3B"/>
    <w:rsid w:val="00394476"/>
    <w:rsid w:val="003945B2"/>
    <w:rsid w:val="0039476C"/>
    <w:rsid w:val="00394C4C"/>
    <w:rsid w:val="0039648B"/>
    <w:rsid w:val="003979B0"/>
    <w:rsid w:val="00397EA1"/>
    <w:rsid w:val="003A2C1B"/>
    <w:rsid w:val="003A2CF5"/>
    <w:rsid w:val="003A341B"/>
    <w:rsid w:val="003A43E0"/>
    <w:rsid w:val="003A46D6"/>
    <w:rsid w:val="003A7174"/>
    <w:rsid w:val="003B1641"/>
    <w:rsid w:val="003B1A9F"/>
    <w:rsid w:val="003B68C1"/>
    <w:rsid w:val="003B7B1F"/>
    <w:rsid w:val="003C1412"/>
    <w:rsid w:val="003C1EF5"/>
    <w:rsid w:val="003C38DC"/>
    <w:rsid w:val="003C3C9A"/>
    <w:rsid w:val="003C4ED0"/>
    <w:rsid w:val="003C5123"/>
    <w:rsid w:val="003C7DD6"/>
    <w:rsid w:val="003D1055"/>
    <w:rsid w:val="003D20F1"/>
    <w:rsid w:val="003D243F"/>
    <w:rsid w:val="003D3250"/>
    <w:rsid w:val="003D449D"/>
    <w:rsid w:val="003D49F8"/>
    <w:rsid w:val="003D55B2"/>
    <w:rsid w:val="003E02F5"/>
    <w:rsid w:val="003E2F07"/>
    <w:rsid w:val="003E4DFA"/>
    <w:rsid w:val="003E5876"/>
    <w:rsid w:val="003E66C5"/>
    <w:rsid w:val="003F0594"/>
    <w:rsid w:val="003F0890"/>
    <w:rsid w:val="003F1686"/>
    <w:rsid w:val="003F1E37"/>
    <w:rsid w:val="003F690E"/>
    <w:rsid w:val="003F72A3"/>
    <w:rsid w:val="00402355"/>
    <w:rsid w:val="004029B4"/>
    <w:rsid w:val="00403BD2"/>
    <w:rsid w:val="00403CA8"/>
    <w:rsid w:val="00404D95"/>
    <w:rsid w:val="00405763"/>
    <w:rsid w:val="0040584C"/>
    <w:rsid w:val="0040587C"/>
    <w:rsid w:val="00406D1D"/>
    <w:rsid w:val="004079FE"/>
    <w:rsid w:val="00416D76"/>
    <w:rsid w:val="00420A46"/>
    <w:rsid w:val="0042269F"/>
    <w:rsid w:val="00423F44"/>
    <w:rsid w:val="004240EF"/>
    <w:rsid w:val="004257D4"/>
    <w:rsid w:val="0043089F"/>
    <w:rsid w:val="00431277"/>
    <w:rsid w:val="00431457"/>
    <w:rsid w:val="00431DE3"/>
    <w:rsid w:val="00434B86"/>
    <w:rsid w:val="00436000"/>
    <w:rsid w:val="004364C3"/>
    <w:rsid w:val="00436754"/>
    <w:rsid w:val="00440F23"/>
    <w:rsid w:val="0044150D"/>
    <w:rsid w:val="004425AD"/>
    <w:rsid w:val="004477CE"/>
    <w:rsid w:val="004502B1"/>
    <w:rsid w:val="00450873"/>
    <w:rsid w:val="00451811"/>
    <w:rsid w:val="00451F6C"/>
    <w:rsid w:val="004520EB"/>
    <w:rsid w:val="00452220"/>
    <w:rsid w:val="00452AC4"/>
    <w:rsid w:val="00452EF9"/>
    <w:rsid w:val="00454481"/>
    <w:rsid w:val="00455A9B"/>
    <w:rsid w:val="0046179E"/>
    <w:rsid w:val="00466AC6"/>
    <w:rsid w:val="00466FEB"/>
    <w:rsid w:val="0046787E"/>
    <w:rsid w:val="00472E2C"/>
    <w:rsid w:val="004733BE"/>
    <w:rsid w:val="0047396C"/>
    <w:rsid w:val="00473C35"/>
    <w:rsid w:val="00474E8C"/>
    <w:rsid w:val="004755FC"/>
    <w:rsid w:val="00477197"/>
    <w:rsid w:val="00477869"/>
    <w:rsid w:val="00477D55"/>
    <w:rsid w:val="00481203"/>
    <w:rsid w:val="00481488"/>
    <w:rsid w:val="0048663E"/>
    <w:rsid w:val="0049054A"/>
    <w:rsid w:val="004925A6"/>
    <w:rsid w:val="0049313B"/>
    <w:rsid w:val="00494110"/>
    <w:rsid w:val="00494DA6"/>
    <w:rsid w:val="004A0BA7"/>
    <w:rsid w:val="004A13DE"/>
    <w:rsid w:val="004A4E94"/>
    <w:rsid w:val="004A728C"/>
    <w:rsid w:val="004B15E9"/>
    <w:rsid w:val="004B1B1A"/>
    <w:rsid w:val="004B27A6"/>
    <w:rsid w:val="004B44BA"/>
    <w:rsid w:val="004B6139"/>
    <w:rsid w:val="004C3CC2"/>
    <w:rsid w:val="004C3D62"/>
    <w:rsid w:val="004C6B23"/>
    <w:rsid w:val="004C6D2E"/>
    <w:rsid w:val="004D0859"/>
    <w:rsid w:val="004D3BB2"/>
    <w:rsid w:val="004E03C3"/>
    <w:rsid w:val="004E0C9A"/>
    <w:rsid w:val="004E4C42"/>
    <w:rsid w:val="004E59AD"/>
    <w:rsid w:val="004E7090"/>
    <w:rsid w:val="004F1C39"/>
    <w:rsid w:val="004F2569"/>
    <w:rsid w:val="004F2701"/>
    <w:rsid w:val="004F4815"/>
    <w:rsid w:val="004F7CA8"/>
    <w:rsid w:val="00500012"/>
    <w:rsid w:val="00501593"/>
    <w:rsid w:val="00503405"/>
    <w:rsid w:val="0050787E"/>
    <w:rsid w:val="00507EE3"/>
    <w:rsid w:val="00510637"/>
    <w:rsid w:val="00510F6C"/>
    <w:rsid w:val="00511DC3"/>
    <w:rsid w:val="0051526A"/>
    <w:rsid w:val="00517054"/>
    <w:rsid w:val="00521A3E"/>
    <w:rsid w:val="005250C5"/>
    <w:rsid w:val="00527238"/>
    <w:rsid w:val="0052749E"/>
    <w:rsid w:val="00527F3F"/>
    <w:rsid w:val="00530FD8"/>
    <w:rsid w:val="005313EF"/>
    <w:rsid w:val="005346D2"/>
    <w:rsid w:val="005366F3"/>
    <w:rsid w:val="005373F8"/>
    <w:rsid w:val="0054258F"/>
    <w:rsid w:val="00543163"/>
    <w:rsid w:val="00543715"/>
    <w:rsid w:val="00544CE7"/>
    <w:rsid w:val="0054764D"/>
    <w:rsid w:val="00550CCC"/>
    <w:rsid w:val="00550D26"/>
    <w:rsid w:val="00553EB4"/>
    <w:rsid w:val="00555032"/>
    <w:rsid w:val="00555506"/>
    <w:rsid w:val="00561F1A"/>
    <w:rsid w:val="00562D8D"/>
    <w:rsid w:val="00563930"/>
    <w:rsid w:val="00563BF2"/>
    <w:rsid w:val="0056728A"/>
    <w:rsid w:val="00571D38"/>
    <w:rsid w:val="00574E05"/>
    <w:rsid w:val="00577D77"/>
    <w:rsid w:val="00577F15"/>
    <w:rsid w:val="00581DA9"/>
    <w:rsid w:val="005829A8"/>
    <w:rsid w:val="00583753"/>
    <w:rsid w:val="00583A6C"/>
    <w:rsid w:val="00585896"/>
    <w:rsid w:val="00585940"/>
    <w:rsid w:val="00586822"/>
    <w:rsid w:val="005876B2"/>
    <w:rsid w:val="00590380"/>
    <w:rsid w:val="00590BB8"/>
    <w:rsid w:val="005925B0"/>
    <w:rsid w:val="00592FEB"/>
    <w:rsid w:val="00595002"/>
    <w:rsid w:val="00595A06"/>
    <w:rsid w:val="00595C85"/>
    <w:rsid w:val="0059623D"/>
    <w:rsid w:val="00596FC9"/>
    <w:rsid w:val="005A1767"/>
    <w:rsid w:val="005A38E5"/>
    <w:rsid w:val="005A4AC1"/>
    <w:rsid w:val="005A62B5"/>
    <w:rsid w:val="005A6306"/>
    <w:rsid w:val="005B0109"/>
    <w:rsid w:val="005B0389"/>
    <w:rsid w:val="005B0482"/>
    <w:rsid w:val="005B04A4"/>
    <w:rsid w:val="005B4C4B"/>
    <w:rsid w:val="005B7239"/>
    <w:rsid w:val="005C1428"/>
    <w:rsid w:val="005C2236"/>
    <w:rsid w:val="005C3C39"/>
    <w:rsid w:val="005C551C"/>
    <w:rsid w:val="005C7F18"/>
    <w:rsid w:val="005D2615"/>
    <w:rsid w:val="005D4520"/>
    <w:rsid w:val="005D4C6A"/>
    <w:rsid w:val="005D7D54"/>
    <w:rsid w:val="005E1187"/>
    <w:rsid w:val="005E2932"/>
    <w:rsid w:val="005E3F63"/>
    <w:rsid w:val="005E410D"/>
    <w:rsid w:val="005E4503"/>
    <w:rsid w:val="005E4936"/>
    <w:rsid w:val="005E498B"/>
    <w:rsid w:val="005E6EB4"/>
    <w:rsid w:val="005F112B"/>
    <w:rsid w:val="005F6008"/>
    <w:rsid w:val="00603F80"/>
    <w:rsid w:val="00603F8F"/>
    <w:rsid w:val="00604321"/>
    <w:rsid w:val="0060452C"/>
    <w:rsid w:val="00605B93"/>
    <w:rsid w:val="006064F6"/>
    <w:rsid w:val="0060739C"/>
    <w:rsid w:val="00607F69"/>
    <w:rsid w:val="00611F40"/>
    <w:rsid w:val="006155CF"/>
    <w:rsid w:val="0061591D"/>
    <w:rsid w:val="00620253"/>
    <w:rsid w:val="006210B4"/>
    <w:rsid w:val="0062183F"/>
    <w:rsid w:val="00624D82"/>
    <w:rsid w:val="00625697"/>
    <w:rsid w:val="00625BCC"/>
    <w:rsid w:val="00627E7D"/>
    <w:rsid w:val="00630FC6"/>
    <w:rsid w:val="00632A00"/>
    <w:rsid w:val="00632EC5"/>
    <w:rsid w:val="0063490E"/>
    <w:rsid w:val="00637D98"/>
    <w:rsid w:val="0064104D"/>
    <w:rsid w:val="0064120B"/>
    <w:rsid w:val="0064417E"/>
    <w:rsid w:val="00646E0F"/>
    <w:rsid w:val="00652CAA"/>
    <w:rsid w:val="00653D85"/>
    <w:rsid w:val="00656E69"/>
    <w:rsid w:val="006606DC"/>
    <w:rsid w:val="00660ADA"/>
    <w:rsid w:val="00662599"/>
    <w:rsid w:val="006675F4"/>
    <w:rsid w:val="00672BB0"/>
    <w:rsid w:val="006746E8"/>
    <w:rsid w:val="006766E4"/>
    <w:rsid w:val="00677389"/>
    <w:rsid w:val="00680721"/>
    <w:rsid w:val="00681204"/>
    <w:rsid w:val="0068343C"/>
    <w:rsid w:val="006837E5"/>
    <w:rsid w:val="00686557"/>
    <w:rsid w:val="00690B74"/>
    <w:rsid w:val="006948C6"/>
    <w:rsid w:val="006955AD"/>
    <w:rsid w:val="006A2935"/>
    <w:rsid w:val="006A3243"/>
    <w:rsid w:val="006A5464"/>
    <w:rsid w:val="006A6AD1"/>
    <w:rsid w:val="006A6F70"/>
    <w:rsid w:val="006B1AD5"/>
    <w:rsid w:val="006B344E"/>
    <w:rsid w:val="006B3DA3"/>
    <w:rsid w:val="006B628F"/>
    <w:rsid w:val="006B6E5F"/>
    <w:rsid w:val="006C252F"/>
    <w:rsid w:val="006C54B6"/>
    <w:rsid w:val="006C5712"/>
    <w:rsid w:val="006C6722"/>
    <w:rsid w:val="006D0564"/>
    <w:rsid w:val="006D1573"/>
    <w:rsid w:val="006D3153"/>
    <w:rsid w:val="006D3660"/>
    <w:rsid w:val="006D3969"/>
    <w:rsid w:val="006D5767"/>
    <w:rsid w:val="006D6858"/>
    <w:rsid w:val="006D6F30"/>
    <w:rsid w:val="006D7072"/>
    <w:rsid w:val="006E0040"/>
    <w:rsid w:val="006E0B73"/>
    <w:rsid w:val="006E1534"/>
    <w:rsid w:val="006E2159"/>
    <w:rsid w:val="006E5A02"/>
    <w:rsid w:val="006E5DA0"/>
    <w:rsid w:val="006E6578"/>
    <w:rsid w:val="006E6980"/>
    <w:rsid w:val="006F0026"/>
    <w:rsid w:val="007004BE"/>
    <w:rsid w:val="00706634"/>
    <w:rsid w:val="0070702D"/>
    <w:rsid w:val="00710E78"/>
    <w:rsid w:val="00711285"/>
    <w:rsid w:val="007129AB"/>
    <w:rsid w:val="00716F42"/>
    <w:rsid w:val="0071729C"/>
    <w:rsid w:val="007172DD"/>
    <w:rsid w:val="00720A1F"/>
    <w:rsid w:val="00720FAD"/>
    <w:rsid w:val="00722BC7"/>
    <w:rsid w:val="00722E3F"/>
    <w:rsid w:val="00723DB6"/>
    <w:rsid w:val="00724CF2"/>
    <w:rsid w:val="00726BA4"/>
    <w:rsid w:val="00730842"/>
    <w:rsid w:val="007330C0"/>
    <w:rsid w:val="00735652"/>
    <w:rsid w:val="00735A9D"/>
    <w:rsid w:val="00736162"/>
    <w:rsid w:val="00736259"/>
    <w:rsid w:val="00736980"/>
    <w:rsid w:val="00736D42"/>
    <w:rsid w:val="007379E3"/>
    <w:rsid w:val="007400A1"/>
    <w:rsid w:val="00742B17"/>
    <w:rsid w:val="00747611"/>
    <w:rsid w:val="00747B6D"/>
    <w:rsid w:val="00747D78"/>
    <w:rsid w:val="00752269"/>
    <w:rsid w:val="00754082"/>
    <w:rsid w:val="00754141"/>
    <w:rsid w:val="00754A8B"/>
    <w:rsid w:val="0075796F"/>
    <w:rsid w:val="007601B0"/>
    <w:rsid w:val="007611CD"/>
    <w:rsid w:val="00763E0F"/>
    <w:rsid w:val="00764184"/>
    <w:rsid w:val="00766AF0"/>
    <w:rsid w:val="00773263"/>
    <w:rsid w:val="00774881"/>
    <w:rsid w:val="0077497B"/>
    <w:rsid w:val="0077794C"/>
    <w:rsid w:val="00781C6D"/>
    <w:rsid w:val="00782CEC"/>
    <w:rsid w:val="0078334B"/>
    <w:rsid w:val="00783F9C"/>
    <w:rsid w:val="00784A00"/>
    <w:rsid w:val="007864ED"/>
    <w:rsid w:val="0078654C"/>
    <w:rsid w:val="00787D29"/>
    <w:rsid w:val="00792E24"/>
    <w:rsid w:val="00793463"/>
    <w:rsid w:val="00795B91"/>
    <w:rsid w:val="007A06C2"/>
    <w:rsid w:val="007A15F2"/>
    <w:rsid w:val="007A28EC"/>
    <w:rsid w:val="007A3934"/>
    <w:rsid w:val="007A3AB8"/>
    <w:rsid w:val="007A6CC0"/>
    <w:rsid w:val="007A70C7"/>
    <w:rsid w:val="007B5F84"/>
    <w:rsid w:val="007B6AB4"/>
    <w:rsid w:val="007B7E35"/>
    <w:rsid w:val="007C25C3"/>
    <w:rsid w:val="007C25F3"/>
    <w:rsid w:val="007C4287"/>
    <w:rsid w:val="007C448D"/>
    <w:rsid w:val="007C5166"/>
    <w:rsid w:val="007C6A35"/>
    <w:rsid w:val="007C6E69"/>
    <w:rsid w:val="007C73F2"/>
    <w:rsid w:val="007C79B0"/>
    <w:rsid w:val="007D0893"/>
    <w:rsid w:val="007D16EA"/>
    <w:rsid w:val="007D2164"/>
    <w:rsid w:val="007D31F7"/>
    <w:rsid w:val="007D380C"/>
    <w:rsid w:val="007D55BF"/>
    <w:rsid w:val="007D7EFB"/>
    <w:rsid w:val="007E2919"/>
    <w:rsid w:val="007E2A9F"/>
    <w:rsid w:val="007E2D2C"/>
    <w:rsid w:val="007E34AB"/>
    <w:rsid w:val="007E399B"/>
    <w:rsid w:val="007F029B"/>
    <w:rsid w:val="007F034A"/>
    <w:rsid w:val="007F0680"/>
    <w:rsid w:val="007F1621"/>
    <w:rsid w:val="007F1C90"/>
    <w:rsid w:val="007F3254"/>
    <w:rsid w:val="007F67F3"/>
    <w:rsid w:val="007F7F58"/>
    <w:rsid w:val="0080059E"/>
    <w:rsid w:val="00800630"/>
    <w:rsid w:val="008024FB"/>
    <w:rsid w:val="0080303E"/>
    <w:rsid w:val="00804C61"/>
    <w:rsid w:val="0080515D"/>
    <w:rsid w:val="00806604"/>
    <w:rsid w:val="0080674A"/>
    <w:rsid w:val="008118E3"/>
    <w:rsid w:val="00811A58"/>
    <w:rsid w:val="00814E13"/>
    <w:rsid w:val="00815815"/>
    <w:rsid w:val="0081740B"/>
    <w:rsid w:val="00820BDA"/>
    <w:rsid w:val="00821B4A"/>
    <w:rsid w:val="00822F86"/>
    <w:rsid w:val="00823B6F"/>
    <w:rsid w:val="00824F05"/>
    <w:rsid w:val="00827880"/>
    <w:rsid w:val="00827EF2"/>
    <w:rsid w:val="00833905"/>
    <w:rsid w:val="00836248"/>
    <w:rsid w:val="00837157"/>
    <w:rsid w:val="0083745B"/>
    <w:rsid w:val="00840EB0"/>
    <w:rsid w:val="00844447"/>
    <w:rsid w:val="00844B03"/>
    <w:rsid w:val="00845C7A"/>
    <w:rsid w:val="00846AE5"/>
    <w:rsid w:val="0084750A"/>
    <w:rsid w:val="008477DF"/>
    <w:rsid w:val="0085144C"/>
    <w:rsid w:val="00852C0D"/>
    <w:rsid w:val="008540B8"/>
    <w:rsid w:val="008546AE"/>
    <w:rsid w:val="008554B3"/>
    <w:rsid w:val="00857F04"/>
    <w:rsid w:val="00862828"/>
    <w:rsid w:val="0086319A"/>
    <w:rsid w:val="008637A6"/>
    <w:rsid w:val="00865394"/>
    <w:rsid w:val="00865AE0"/>
    <w:rsid w:val="008664AC"/>
    <w:rsid w:val="00866B3E"/>
    <w:rsid w:val="00867073"/>
    <w:rsid w:val="008700FF"/>
    <w:rsid w:val="0087199E"/>
    <w:rsid w:val="00871DD0"/>
    <w:rsid w:val="00874BC0"/>
    <w:rsid w:val="008750D2"/>
    <w:rsid w:val="00875588"/>
    <w:rsid w:val="008807B6"/>
    <w:rsid w:val="00882B9C"/>
    <w:rsid w:val="00882E20"/>
    <w:rsid w:val="00887B96"/>
    <w:rsid w:val="00890A47"/>
    <w:rsid w:val="00891BEF"/>
    <w:rsid w:val="00893445"/>
    <w:rsid w:val="00893CC9"/>
    <w:rsid w:val="008940AA"/>
    <w:rsid w:val="00894B56"/>
    <w:rsid w:val="008955ED"/>
    <w:rsid w:val="00895D00"/>
    <w:rsid w:val="00896B7A"/>
    <w:rsid w:val="008A1CA1"/>
    <w:rsid w:val="008A502C"/>
    <w:rsid w:val="008A7BAE"/>
    <w:rsid w:val="008B0C8C"/>
    <w:rsid w:val="008B0D20"/>
    <w:rsid w:val="008B1A11"/>
    <w:rsid w:val="008B3173"/>
    <w:rsid w:val="008B5D44"/>
    <w:rsid w:val="008C0B72"/>
    <w:rsid w:val="008C1792"/>
    <w:rsid w:val="008C4879"/>
    <w:rsid w:val="008D37AA"/>
    <w:rsid w:val="008D4E3F"/>
    <w:rsid w:val="008D6A3F"/>
    <w:rsid w:val="008D74AF"/>
    <w:rsid w:val="008D7D2F"/>
    <w:rsid w:val="008E0CB8"/>
    <w:rsid w:val="008E0DA1"/>
    <w:rsid w:val="008E1F1D"/>
    <w:rsid w:val="008E3948"/>
    <w:rsid w:val="008E6121"/>
    <w:rsid w:val="008E69E7"/>
    <w:rsid w:val="008F16D8"/>
    <w:rsid w:val="008F1A4B"/>
    <w:rsid w:val="008F2AEB"/>
    <w:rsid w:val="008F2CDC"/>
    <w:rsid w:val="008F2EAF"/>
    <w:rsid w:val="008F3A7F"/>
    <w:rsid w:val="008F3BA8"/>
    <w:rsid w:val="008F3C9E"/>
    <w:rsid w:val="00902768"/>
    <w:rsid w:val="009035DF"/>
    <w:rsid w:val="00905307"/>
    <w:rsid w:val="009105FA"/>
    <w:rsid w:val="009109ED"/>
    <w:rsid w:val="00911F37"/>
    <w:rsid w:val="009128E7"/>
    <w:rsid w:val="00913095"/>
    <w:rsid w:val="0091712F"/>
    <w:rsid w:val="0091735B"/>
    <w:rsid w:val="00922000"/>
    <w:rsid w:val="0092241F"/>
    <w:rsid w:val="009243A5"/>
    <w:rsid w:val="0092554E"/>
    <w:rsid w:val="00926028"/>
    <w:rsid w:val="00926952"/>
    <w:rsid w:val="00926CD0"/>
    <w:rsid w:val="009311EA"/>
    <w:rsid w:val="00931935"/>
    <w:rsid w:val="00933283"/>
    <w:rsid w:val="00933434"/>
    <w:rsid w:val="00936187"/>
    <w:rsid w:val="00942254"/>
    <w:rsid w:val="00944756"/>
    <w:rsid w:val="00951C62"/>
    <w:rsid w:val="009537E6"/>
    <w:rsid w:val="00954AA9"/>
    <w:rsid w:val="00954BF6"/>
    <w:rsid w:val="00955EED"/>
    <w:rsid w:val="0095644B"/>
    <w:rsid w:val="009572A2"/>
    <w:rsid w:val="00957CA9"/>
    <w:rsid w:val="0096032D"/>
    <w:rsid w:val="009619A4"/>
    <w:rsid w:val="00961BC2"/>
    <w:rsid w:val="00964952"/>
    <w:rsid w:val="00964B97"/>
    <w:rsid w:val="00967A1F"/>
    <w:rsid w:val="00970AC1"/>
    <w:rsid w:val="00972816"/>
    <w:rsid w:val="00972B9A"/>
    <w:rsid w:val="0098220D"/>
    <w:rsid w:val="00984432"/>
    <w:rsid w:val="00987E29"/>
    <w:rsid w:val="00987ED0"/>
    <w:rsid w:val="0099092A"/>
    <w:rsid w:val="00993B1A"/>
    <w:rsid w:val="00994705"/>
    <w:rsid w:val="0099553C"/>
    <w:rsid w:val="0099661A"/>
    <w:rsid w:val="00996D85"/>
    <w:rsid w:val="0099717D"/>
    <w:rsid w:val="009A0C42"/>
    <w:rsid w:val="009A0C56"/>
    <w:rsid w:val="009A23F4"/>
    <w:rsid w:val="009A366C"/>
    <w:rsid w:val="009A6665"/>
    <w:rsid w:val="009A6B10"/>
    <w:rsid w:val="009B07FE"/>
    <w:rsid w:val="009B132B"/>
    <w:rsid w:val="009B1683"/>
    <w:rsid w:val="009B2253"/>
    <w:rsid w:val="009B32C3"/>
    <w:rsid w:val="009B470F"/>
    <w:rsid w:val="009B4760"/>
    <w:rsid w:val="009B5CAE"/>
    <w:rsid w:val="009C00AD"/>
    <w:rsid w:val="009C07AD"/>
    <w:rsid w:val="009C3FD7"/>
    <w:rsid w:val="009C4339"/>
    <w:rsid w:val="009C668C"/>
    <w:rsid w:val="009C6692"/>
    <w:rsid w:val="009C7BBD"/>
    <w:rsid w:val="009D01A6"/>
    <w:rsid w:val="009D0842"/>
    <w:rsid w:val="009D5997"/>
    <w:rsid w:val="009E05C7"/>
    <w:rsid w:val="009E1BED"/>
    <w:rsid w:val="009E20D0"/>
    <w:rsid w:val="009E365F"/>
    <w:rsid w:val="009E4577"/>
    <w:rsid w:val="009E4BC1"/>
    <w:rsid w:val="009E4F85"/>
    <w:rsid w:val="009F050D"/>
    <w:rsid w:val="009F2F00"/>
    <w:rsid w:val="009F5E2F"/>
    <w:rsid w:val="009F5F30"/>
    <w:rsid w:val="009F7FA1"/>
    <w:rsid w:val="00A0021D"/>
    <w:rsid w:val="00A02177"/>
    <w:rsid w:val="00A03258"/>
    <w:rsid w:val="00A03F34"/>
    <w:rsid w:val="00A04406"/>
    <w:rsid w:val="00A046F9"/>
    <w:rsid w:val="00A101BA"/>
    <w:rsid w:val="00A10DA2"/>
    <w:rsid w:val="00A140AF"/>
    <w:rsid w:val="00A15910"/>
    <w:rsid w:val="00A1635A"/>
    <w:rsid w:val="00A212BB"/>
    <w:rsid w:val="00A22B2C"/>
    <w:rsid w:val="00A22BE5"/>
    <w:rsid w:val="00A23C33"/>
    <w:rsid w:val="00A24FBA"/>
    <w:rsid w:val="00A256AE"/>
    <w:rsid w:val="00A310E7"/>
    <w:rsid w:val="00A3158C"/>
    <w:rsid w:val="00A318A6"/>
    <w:rsid w:val="00A32BDD"/>
    <w:rsid w:val="00A337A4"/>
    <w:rsid w:val="00A33E48"/>
    <w:rsid w:val="00A351DA"/>
    <w:rsid w:val="00A361F2"/>
    <w:rsid w:val="00A37E00"/>
    <w:rsid w:val="00A4127D"/>
    <w:rsid w:val="00A422C8"/>
    <w:rsid w:val="00A43575"/>
    <w:rsid w:val="00A436E4"/>
    <w:rsid w:val="00A448BD"/>
    <w:rsid w:val="00A44C2F"/>
    <w:rsid w:val="00A4533F"/>
    <w:rsid w:val="00A4646C"/>
    <w:rsid w:val="00A51C28"/>
    <w:rsid w:val="00A51C5B"/>
    <w:rsid w:val="00A52420"/>
    <w:rsid w:val="00A52424"/>
    <w:rsid w:val="00A5344F"/>
    <w:rsid w:val="00A548A6"/>
    <w:rsid w:val="00A57232"/>
    <w:rsid w:val="00A62631"/>
    <w:rsid w:val="00A63785"/>
    <w:rsid w:val="00A66639"/>
    <w:rsid w:val="00A705D4"/>
    <w:rsid w:val="00A70C28"/>
    <w:rsid w:val="00A70EB1"/>
    <w:rsid w:val="00A71590"/>
    <w:rsid w:val="00A7290C"/>
    <w:rsid w:val="00A73FE8"/>
    <w:rsid w:val="00A743B4"/>
    <w:rsid w:val="00A74457"/>
    <w:rsid w:val="00A74C3B"/>
    <w:rsid w:val="00A7765B"/>
    <w:rsid w:val="00A77E7D"/>
    <w:rsid w:val="00A77F1E"/>
    <w:rsid w:val="00A810D7"/>
    <w:rsid w:val="00A81929"/>
    <w:rsid w:val="00A8239E"/>
    <w:rsid w:val="00A853DB"/>
    <w:rsid w:val="00A864A1"/>
    <w:rsid w:val="00A865C5"/>
    <w:rsid w:val="00A866C4"/>
    <w:rsid w:val="00A87E1E"/>
    <w:rsid w:val="00A9555E"/>
    <w:rsid w:val="00AA1009"/>
    <w:rsid w:val="00AA13F3"/>
    <w:rsid w:val="00AA40C4"/>
    <w:rsid w:val="00AA45AC"/>
    <w:rsid w:val="00AB006C"/>
    <w:rsid w:val="00AB247C"/>
    <w:rsid w:val="00AB4577"/>
    <w:rsid w:val="00AB627D"/>
    <w:rsid w:val="00AB69F3"/>
    <w:rsid w:val="00AC14B4"/>
    <w:rsid w:val="00AC618B"/>
    <w:rsid w:val="00AD169C"/>
    <w:rsid w:val="00AD2D2A"/>
    <w:rsid w:val="00AD3AEA"/>
    <w:rsid w:val="00AD43FD"/>
    <w:rsid w:val="00AD4828"/>
    <w:rsid w:val="00AE32AD"/>
    <w:rsid w:val="00AE3D7D"/>
    <w:rsid w:val="00AE4666"/>
    <w:rsid w:val="00AE54B6"/>
    <w:rsid w:val="00AE617C"/>
    <w:rsid w:val="00AE7B3E"/>
    <w:rsid w:val="00AF0C88"/>
    <w:rsid w:val="00AF1FB9"/>
    <w:rsid w:val="00AF22A6"/>
    <w:rsid w:val="00AF3039"/>
    <w:rsid w:val="00AF7884"/>
    <w:rsid w:val="00B01B60"/>
    <w:rsid w:val="00B01D54"/>
    <w:rsid w:val="00B042A0"/>
    <w:rsid w:val="00B051DC"/>
    <w:rsid w:val="00B05F06"/>
    <w:rsid w:val="00B11D95"/>
    <w:rsid w:val="00B12489"/>
    <w:rsid w:val="00B12FA8"/>
    <w:rsid w:val="00B13838"/>
    <w:rsid w:val="00B151D4"/>
    <w:rsid w:val="00B17217"/>
    <w:rsid w:val="00B179A2"/>
    <w:rsid w:val="00B17B64"/>
    <w:rsid w:val="00B20B15"/>
    <w:rsid w:val="00B2222C"/>
    <w:rsid w:val="00B22666"/>
    <w:rsid w:val="00B228A8"/>
    <w:rsid w:val="00B22F23"/>
    <w:rsid w:val="00B25848"/>
    <w:rsid w:val="00B25CCA"/>
    <w:rsid w:val="00B26880"/>
    <w:rsid w:val="00B3216B"/>
    <w:rsid w:val="00B34B75"/>
    <w:rsid w:val="00B37286"/>
    <w:rsid w:val="00B373ED"/>
    <w:rsid w:val="00B37D2A"/>
    <w:rsid w:val="00B40795"/>
    <w:rsid w:val="00B41DBC"/>
    <w:rsid w:val="00B429C7"/>
    <w:rsid w:val="00B44956"/>
    <w:rsid w:val="00B4592F"/>
    <w:rsid w:val="00B45B13"/>
    <w:rsid w:val="00B4604D"/>
    <w:rsid w:val="00B470A0"/>
    <w:rsid w:val="00B534EF"/>
    <w:rsid w:val="00B56794"/>
    <w:rsid w:val="00B5686C"/>
    <w:rsid w:val="00B577DE"/>
    <w:rsid w:val="00B6055E"/>
    <w:rsid w:val="00B659C4"/>
    <w:rsid w:val="00B6663D"/>
    <w:rsid w:val="00B713B4"/>
    <w:rsid w:val="00B71D64"/>
    <w:rsid w:val="00B71F06"/>
    <w:rsid w:val="00B73749"/>
    <w:rsid w:val="00B75464"/>
    <w:rsid w:val="00B75AFA"/>
    <w:rsid w:val="00B80B9C"/>
    <w:rsid w:val="00B80C7A"/>
    <w:rsid w:val="00B8209D"/>
    <w:rsid w:val="00B82E4F"/>
    <w:rsid w:val="00B84F51"/>
    <w:rsid w:val="00B855F4"/>
    <w:rsid w:val="00B85DA9"/>
    <w:rsid w:val="00B90548"/>
    <w:rsid w:val="00B92D60"/>
    <w:rsid w:val="00B9739A"/>
    <w:rsid w:val="00BA026C"/>
    <w:rsid w:val="00BA04D0"/>
    <w:rsid w:val="00BA0E19"/>
    <w:rsid w:val="00BA42AF"/>
    <w:rsid w:val="00BA4DBA"/>
    <w:rsid w:val="00BA527A"/>
    <w:rsid w:val="00BB1AE1"/>
    <w:rsid w:val="00BB2597"/>
    <w:rsid w:val="00BB2F66"/>
    <w:rsid w:val="00BB3636"/>
    <w:rsid w:val="00BB3F3B"/>
    <w:rsid w:val="00BB4D77"/>
    <w:rsid w:val="00BB4FAC"/>
    <w:rsid w:val="00BB5DDB"/>
    <w:rsid w:val="00BB7EC5"/>
    <w:rsid w:val="00BC1B37"/>
    <w:rsid w:val="00BC60DD"/>
    <w:rsid w:val="00BC61D5"/>
    <w:rsid w:val="00BC7923"/>
    <w:rsid w:val="00BD0EC5"/>
    <w:rsid w:val="00BD136F"/>
    <w:rsid w:val="00BD26D9"/>
    <w:rsid w:val="00BD3921"/>
    <w:rsid w:val="00BD405B"/>
    <w:rsid w:val="00BD4166"/>
    <w:rsid w:val="00BD423A"/>
    <w:rsid w:val="00BD5310"/>
    <w:rsid w:val="00BE213C"/>
    <w:rsid w:val="00BE2275"/>
    <w:rsid w:val="00BE3B90"/>
    <w:rsid w:val="00BE4AF0"/>
    <w:rsid w:val="00BE51D4"/>
    <w:rsid w:val="00BE71BD"/>
    <w:rsid w:val="00BF1938"/>
    <w:rsid w:val="00BF37F7"/>
    <w:rsid w:val="00BF3C56"/>
    <w:rsid w:val="00BF5429"/>
    <w:rsid w:val="00C00A47"/>
    <w:rsid w:val="00C0292A"/>
    <w:rsid w:val="00C02E55"/>
    <w:rsid w:val="00C0377C"/>
    <w:rsid w:val="00C04059"/>
    <w:rsid w:val="00C04885"/>
    <w:rsid w:val="00C049D5"/>
    <w:rsid w:val="00C057DF"/>
    <w:rsid w:val="00C05828"/>
    <w:rsid w:val="00C066AB"/>
    <w:rsid w:val="00C11C39"/>
    <w:rsid w:val="00C152E7"/>
    <w:rsid w:val="00C153D9"/>
    <w:rsid w:val="00C1740F"/>
    <w:rsid w:val="00C21692"/>
    <w:rsid w:val="00C21AD7"/>
    <w:rsid w:val="00C22A74"/>
    <w:rsid w:val="00C230B1"/>
    <w:rsid w:val="00C26052"/>
    <w:rsid w:val="00C269A2"/>
    <w:rsid w:val="00C26F3C"/>
    <w:rsid w:val="00C27351"/>
    <w:rsid w:val="00C278E1"/>
    <w:rsid w:val="00C308F1"/>
    <w:rsid w:val="00C3115A"/>
    <w:rsid w:val="00C3709C"/>
    <w:rsid w:val="00C411B5"/>
    <w:rsid w:val="00C4303E"/>
    <w:rsid w:val="00C446F1"/>
    <w:rsid w:val="00C47874"/>
    <w:rsid w:val="00C50C42"/>
    <w:rsid w:val="00C529F6"/>
    <w:rsid w:val="00C5493E"/>
    <w:rsid w:val="00C556C6"/>
    <w:rsid w:val="00C55926"/>
    <w:rsid w:val="00C56786"/>
    <w:rsid w:val="00C57171"/>
    <w:rsid w:val="00C616A5"/>
    <w:rsid w:val="00C61916"/>
    <w:rsid w:val="00C62A30"/>
    <w:rsid w:val="00C64036"/>
    <w:rsid w:val="00C666CE"/>
    <w:rsid w:val="00C67764"/>
    <w:rsid w:val="00C728B9"/>
    <w:rsid w:val="00C72D6B"/>
    <w:rsid w:val="00C72E0C"/>
    <w:rsid w:val="00C73A10"/>
    <w:rsid w:val="00C74FB0"/>
    <w:rsid w:val="00C765E2"/>
    <w:rsid w:val="00C7773A"/>
    <w:rsid w:val="00C81C80"/>
    <w:rsid w:val="00C82206"/>
    <w:rsid w:val="00C832F9"/>
    <w:rsid w:val="00C83AD7"/>
    <w:rsid w:val="00C8405A"/>
    <w:rsid w:val="00C86BE3"/>
    <w:rsid w:val="00C92E45"/>
    <w:rsid w:val="00C9458B"/>
    <w:rsid w:val="00C961B7"/>
    <w:rsid w:val="00C963FD"/>
    <w:rsid w:val="00C97E7B"/>
    <w:rsid w:val="00CA3572"/>
    <w:rsid w:val="00CA3890"/>
    <w:rsid w:val="00CB23FB"/>
    <w:rsid w:val="00CB275A"/>
    <w:rsid w:val="00CB3A8D"/>
    <w:rsid w:val="00CB5738"/>
    <w:rsid w:val="00CB752C"/>
    <w:rsid w:val="00CB7586"/>
    <w:rsid w:val="00CC005A"/>
    <w:rsid w:val="00CC01D5"/>
    <w:rsid w:val="00CC10DF"/>
    <w:rsid w:val="00CC12A6"/>
    <w:rsid w:val="00CC50C1"/>
    <w:rsid w:val="00CD0BED"/>
    <w:rsid w:val="00CD36B5"/>
    <w:rsid w:val="00CD45AD"/>
    <w:rsid w:val="00CD5B7E"/>
    <w:rsid w:val="00CD5BCC"/>
    <w:rsid w:val="00CD6B8E"/>
    <w:rsid w:val="00CD70EA"/>
    <w:rsid w:val="00CE0768"/>
    <w:rsid w:val="00CE24BF"/>
    <w:rsid w:val="00CE406D"/>
    <w:rsid w:val="00CE60FB"/>
    <w:rsid w:val="00CF0AB1"/>
    <w:rsid w:val="00CF0CAE"/>
    <w:rsid w:val="00CF0D8C"/>
    <w:rsid w:val="00CF1C82"/>
    <w:rsid w:val="00CF5DF3"/>
    <w:rsid w:val="00CF6314"/>
    <w:rsid w:val="00CF6E79"/>
    <w:rsid w:val="00CF7C29"/>
    <w:rsid w:val="00D00597"/>
    <w:rsid w:val="00D0164D"/>
    <w:rsid w:val="00D02077"/>
    <w:rsid w:val="00D028F3"/>
    <w:rsid w:val="00D02B3A"/>
    <w:rsid w:val="00D032F6"/>
    <w:rsid w:val="00D041DF"/>
    <w:rsid w:val="00D0564A"/>
    <w:rsid w:val="00D0591E"/>
    <w:rsid w:val="00D06A6B"/>
    <w:rsid w:val="00D07372"/>
    <w:rsid w:val="00D078E6"/>
    <w:rsid w:val="00D10EC2"/>
    <w:rsid w:val="00D1355B"/>
    <w:rsid w:val="00D1390D"/>
    <w:rsid w:val="00D143BF"/>
    <w:rsid w:val="00D16857"/>
    <w:rsid w:val="00D17CC4"/>
    <w:rsid w:val="00D21964"/>
    <w:rsid w:val="00D22A09"/>
    <w:rsid w:val="00D22A7F"/>
    <w:rsid w:val="00D2307D"/>
    <w:rsid w:val="00D24667"/>
    <w:rsid w:val="00D274EC"/>
    <w:rsid w:val="00D27C1A"/>
    <w:rsid w:val="00D306D6"/>
    <w:rsid w:val="00D3195F"/>
    <w:rsid w:val="00D326D1"/>
    <w:rsid w:val="00D330AF"/>
    <w:rsid w:val="00D36DC4"/>
    <w:rsid w:val="00D37317"/>
    <w:rsid w:val="00D3763F"/>
    <w:rsid w:val="00D40F18"/>
    <w:rsid w:val="00D41257"/>
    <w:rsid w:val="00D41D90"/>
    <w:rsid w:val="00D4481D"/>
    <w:rsid w:val="00D4615C"/>
    <w:rsid w:val="00D46AD9"/>
    <w:rsid w:val="00D46B4E"/>
    <w:rsid w:val="00D47ABD"/>
    <w:rsid w:val="00D514AF"/>
    <w:rsid w:val="00D538E9"/>
    <w:rsid w:val="00D543CE"/>
    <w:rsid w:val="00D54426"/>
    <w:rsid w:val="00D5463F"/>
    <w:rsid w:val="00D54740"/>
    <w:rsid w:val="00D548FB"/>
    <w:rsid w:val="00D5573C"/>
    <w:rsid w:val="00D55C06"/>
    <w:rsid w:val="00D5787C"/>
    <w:rsid w:val="00D601EA"/>
    <w:rsid w:val="00D60A31"/>
    <w:rsid w:val="00D60E55"/>
    <w:rsid w:val="00D63CCE"/>
    <w:rsid w:val="00D64A4F"/>
    <w:rsid w:val="00D64DFC"/>
    <w:rsid w:val="00D6688F"/>
    <w:rsid w:val="00D70C4B"/>
    <w:rsid w:val="00D71AD6"/>
    <w:rsid w:val="00D71B74"/>
    <w:rsid w:val="00D71FEB"/>
    <w:rsid w:val="00D723AC"/>
    <w:rsid w:val="00D726B7"/>
    <w:rsid w:val="00D7355F"/>
    <w:rsid w:val="00D738F9"/>
    <w:rsid w:val="00D73AE7"/>
    <w:rsid w:val="00D73FE3"/>
    <w:rsid w:val="00D76BD5"/>
    <w:rsid w:val="00D8143C"/>
    <w:rsid w:val="00D82A45"/>
    <w:rsid w:val="00D83992"/>
    <w:rsid w:val="00D85AE8"/>
    <w:rsid w:val="00D8677D"/>
    <w:rsid w:val="00D86792"/>
    <w:rsid w:val="00D90332"/>
    <w:rsid w:val="00D92D2F"/>
    <w:rsid w:val="00D94212"/>
    <w:rsid w:val="00D950F1"/>
    <w:rsid w:val="00D95971"/>
    <w:rsid w:val="00D95EDE"/>
    <w:rsid w:val="00DA2A13"/>
    <w:rsid w:val="00DA36E0"/>
    <w:rsid w:val="00DA3984"/>
    <w:rsid w:val="00DA489F"/>
    <w:rsid w:val="00DA6974"/>
    <w:rsid w:val="00DA7068"/>
    <w:rsid w:val="00DB011D"/>
    <w:rsid w:val="00DB02BE"/>
    <w:rsid w:val="00DB0667"/>
    <w:rsid w:val="00DB428F"/>
    <w:rsid w:val="00DB6C92"/>
    <w:rsid w:val="00DC11BF"/>
    <w:rsid w:val="00DC3D10"/>
    <w:rsid w:val="00DC45ED"/>
    <w:rsid w:val="00DC584C"/>
    <w:rsid w:val="00DC5A05"/>
    <w:rsid w:val="00DC60D5"/>
    <w:rsid w:val="00DC7AF1"/>
    <w:rsid w:val="00DD0571"/>
    <w:rsid w:val="00DD3A5D"/>
    <w:rsid w:val="00DD444A"/>
    <w:rsid w:val="00DD4F58"/>
    <w:rsid w:val="00DD67DE"/>
    <w:rsid w:val="00DE006E"/>
    <w:rsid w:val="00DE3C23"/>
    <w:rsid w:val="00DE4C80"/>
    <w:rsid w:val="00DE6400"/>
    <w:rsid w:val="00DE6E97"/>
    <w:rsid w:val="00DF1C13"/>
    <w:rsid w:val="00DF4EC8"/>
    <w:rsid w:val="00DF5458"/>
    <w:rsid w:val="00DF64D5"/>
    <w:rsid w:val="00DF72B1"/>
    <w:rsid w:val="00E009E8"/>
    <w:rsid w:val="00E01331"/>
    <w:rsid w:val="00E01BB2"/>
    <w:rsid w:val="00E02073"/>
    <w:rsid w:val="00E02FDA"/>
    <w:rsid w:val="00E04259"/>
    <w:rsid w:val="00E10916"/>
    <w:rsid w:val="00E11CE7"/>
    <w:rsid w:val="00E121C2"/>
    <w:rsid w:val="00E13686"/>
    <w:rsid w:val="00E1460D"/>
    <w:rsid w:val="00E14FB9"/>
    <w:rsid w:val="00E14FDB"/>
    <w:rsid w:val="00E17614"/>
    <w:rsid w:val="00E20A28"/>
    <w:rsid w:val="00E217A2"/>
    <w:rsid w:val="00E21D7E"/>
    <w:rsid w:val="00E23C56"/>
    <w:rsid w:val="00E2405A"/>
    <w:rsid w:val="00E25CD7"/>
    <w:rsid w:val="00E27304"/>
    <w:rsid w:val="00E30BC1"/>
    <w:rsid w:val="00E3121A"/>
    <w:rsid w:val="00E32000"/>
    <w:rsid w:val="00E37361"/>
    <w:rsid w:val="00E407BC"/>
    <w:rsid w:val="00E44CCC"/>
    <w:rsid w:val="00E466CF"/>
    <w:rsid w:val="00E5084C"/>
    <w:rsid w:val="00E51021"/>
    <w:rsid w:val="00E5303A"/>
    <w:rsid w:val="00E55DF3"/>
    <w:rsid w:val="00E61C50"/>
    <w:rsid w:val="00E62EF1"/>
    <w:rsid w:val="00E6311B"/>
    <w:rsid w:val="00E64CD7"/>
    <w:rsid w:val="00E663D9"/>
    <w:rsid w:val="00E665C7"/>
    <w:rsid w:val="00E66627"/>
    <w:rsid w:val="00E70320"/>
    <w:rsid w:val="00E7065C"/>
    <w:rsid w:val="00E71E03"/>
    <w:rsid w:val="00E7428F"/>
    <w:rsid w:val="00E805CE"/>
    <w:rsid w:val="00E8227A"/>
    <w:rsid w:val="00E82D1C"/>
    <w:rsid w:val="00E8328D"/>
    <w:rsid w:val="00E848AC"/>
    <w:rsid w:val="00E85EA2"/>
    <w:rsid w:val="00E87749"/>
    <w:rsid w:val="00E877F8"/>
    <w:rsid w:val="00E8781A"/>
    <w:rsid w:val="00E93BE3"/>
    <w:rsid w:val="00E946C0"/>
    <w:rsid w:val="00E94B74"/>
    <w:rsid w:val="00E952A7"/>
    <w:rsid w:val="00E952C2"/>
    <w:rsid w:val="00E958CE"/>
    <w:rsid w:val="00E96603"/>
    <w:rsid w:val="00E97665"/>
    <w:rsid w:val="00E9793E"/>
    <w:rsid w:val="00E97AA1"/>
    <w:rsid w:val="00EA0CD3"/>
    <w:rsid w:val="00EA1CF6"/>
    <w:rsid w:val="00EA29F5"/>
    <w:rsid w:val="00EA2ED5"/>
    <w:rsid w:val="00EA2FD7"/>
    <w:rsid w:val="00EA36E2"/>
    <w:rsid w:val="00EA4BC1"/>
    <w:rsid w:val="00EA62C2"/>
    <w:rsid w:val="00EA6AA1"/>
    <w:rsid w:val="00EB15EF"/>
    <w:rsid w:val="00EB2366"/>
    <w:rsid w:val="00EB4B79"/>
    <w:rsid w:val="00EB51CD"/>
    <w:rsid w:val="00EB5ABF"/>
    <w:rsid w:val="00EC08E1"/>
    <w:rsid w:val="00EC2D75"/>
    <w:rsid w:val="00EC37B9"/>
    <w:rsid w:val="00EC4585"/>
    <w:rsid w:val="00EC67C4"/>
    <w:rsid w:val="00EC70C4"/>
    <w:rsid w:val="00ED088D"/>
    <w:rsid w:val="00ED4898"/>
    <w:rsid w:val="00ED579E"/>
    <w:rsid w:val="00ED5EDE"/>
    <w:rsid w:val="00EE0EE9"/>
    <w:rsid w:val="00EE1667"/>
    <w:rsid w:val="00EE2959"/>
    <w:rsid w:val="00EE5B70"/>
    <w:rsid w:val="00EE632C"/>
    <w:rsid w:val="00EE76A8"/>
    <w:rsid w:val="00EE7B8D"/>
    <w:rsid w:val="00EE7EEF"/>
    <w:rsid w:val="00EF167F"/>
    <w:rsid w:val="00EF197D"/>
    <w:rsid w:val="00EF25AB"/>
    <w:rsid w:val="00EF507D"/>
    <w:rsid w:val="00EF6B68"/>
    <w:rsid w:val="00F014E0"/>
    <w:rsid w:val="00F02CBD"/>
    <w:rsid w:val="00F03E8D"/>
    <w:rsid w:val="00F046EA"/>
    <w:rsid w:val="00F06609"/>
    <w:rsid w:val="00F115C1"/>
    <w:rsid w:val="00F126D4"/>
    <w:rsid w:val="00F141EA"/>
    <w:rsid w:val="00F16B5B"/>
    <w:rsid w:val="00F17530"/>
    <w:rsid w:val="00F208D2"/>
    <w:rsid w:val="00F2144D"/>
    <w:rsid w:val="00F2292B"/>
    <w:rsid w:val="00F24136"/>
    <w:rsid w:val="00F24980"/>
    <w:rsid w:val="00F24AEE"/>
    <w:rsid w:val="00F24B9A"/>
    <w:rsid w:val="00F24CBA"/>
    <w:rsid w:val="00F24D1A"/>
    <w:rsid w:val="00F250AA"/>
    <w:rsid w:val="00F25250"/>
    <w:rsid w:val="00F25613"/>
    <w:rsid w:val="00F260EB"/>
    <w:rsid w:val="00F272C3"/>
    <w:rsid w:val="00F300DA"/>
    <w:rsid w:val="00F31E0C"/>
    <w:rsid w:val="00F32F82"/>
    <w:rsid w:val="00F33483"/>
    <w:rsid w:val="00F338EE"/>
    <w:rsid w:val="00F353A2"/>
    <w:rsid w:val="00F4034E"/>
    <w:rsid w:val="00F406BC"/>
    <w:rsid w:val="00F40BC4"/>
    <w:rsid w:val="00F40FDB"/>
    <w:rsid w:val="00F41483"/>
    <w:rsid w:val="00F437C0"/>
    <w:rsid w:val="00F45DEC"/>
    <w:rsid w:val="00F4674E"/>
    <w:rsid w:val="00F46CEA"/>
    <w:rsid w:val="00F472BE"/>
    <w:rsid w:val="00F50A8F"/>
    <w:rsid w:val="00F51187"/>
    <w:rsid w:val="00F51442"/>
    <w:rsid w:val="00F603A1"/>
    <w:rsid w:val="00F615E6"/>
    <w:rsid w:val="00F62EDE"/>
    <w:rsid w:val="00F63908"/>
    <w:rsid w:val="00F6402E"/>
    <w:rsid w:val="00F64462"/>
    <w:rsid w:val="00F64D01"/>
    <w:rsid w:val="00F665FE"/>
    <w:rsid w:val="00F716E3"/>
    <w:rsid w:val="00F725CC"/>
    <w:rsid w:val="00F73AA5"/>
    <w:rsid w:val="00F75E44"/>
    <w:rsid w:val="00F75F33"/>
    <w:rsid w:val="00F77F84"/>
    <w:rsid w:val="00F80842"/>
    <w:rsid w:val="00F84195"/>
    <w:rsid w:val="00F84A55"/>
    <w:rsid w:val="00F84C33"/>
    <w:rsid w:val="00F900BE"/>
    <w:rsid w:val="00F940EA"/>
    <w:rsid w:val="00F946FA"/>
    <w:rsid w:val="00F94730"/>
    <w:rsid w:val="00F95F80"/>
    <w:rsid w:val="00F9633E"/>
    <w:rsid w:val="00FA0B0A"/>
    <w:rsid w:val="00FA1E53"/>
    <w:rsid w:val="00FA2D50"/>
    <w:rsid w:val="00FA3197"/>
    <w:rsid w:val="00FA3852"/>
    <w:rsid w:val="00FA5635"/>
    <w:rsid w:val="00FA5E28"/>
    <w:rsid w:val="00FB03A6"/>
    <w:rsid w:val="00FB19DC"/>
    <w:rsid w:val="00FB208B"/>
    <w:rsid w:val="00FB2142"/>
    <w:rsid w:val="00FB2349"/>
    <w:rsid w:val="00FB34A7"/>
    <w:rsid w:val="00FB5734"/>
    <w:rsid w:val="00FB5826"/>
    <w:rsid w:val="00FB5ACE"/>
    <w:rsid w:val="00FB6402"/>
    <w:rsid w:val="00FB7764"/>
    <w:rsid w:val="00FC0198"/>
    <w:rsid w:val="00FC2311"/>
    <w:rsid w:val="00FC240E"/>
    <w:rsid w:val="00FC6543"/>
    <w:rsid w:val="00FC6B40"/>
    <w:rsid w:val="00FD625F"/>
    <w:rsid w:val="00FD6346"/>
    <w:rsid w:val="00FD6962"/>
    <w:rsid w:val="00FD7663"/>
    <w:rsid w:val="00FE03AB"/>
    <w:rsid w:val="00FE03B9"/>
    <w:rsid w:val="00FE071D"/>
    <w:rsid w:val="00FE12F7"/>
    <w:rsid w:val="00FE47C7"/>
    <w:rsid w:val="00FE65B7"/>
    <w:rsid w:val="00FF0926"/>
    <w:rsid w:val="00FF0FE4"/>
    <w:rsid w:val="00FF17B7"/>
    <w:rsid w:val="00FF365B"/>
    <w:rsid w:val="00FF3FC4"/>
    <w:rsid w:val="00FF79EA"/>
    <w:rsid w:val="00FF7EDA"/>
    <w:rsid w:val="034D17FF"/>
    <w:rsid w:val="03991781"/>
    <w:rsid w:val="03F61DE1"/>
    <w:rsid w:val="04EE6A8F"/>
    <w:rsid w:val="05676857"/>
    <w:rsid w:val="0585184A"/>
    <w:rsid w:val="05ED6512"/>
    <w:rsid w:val="06B24608"/>
    <w:rsid w:val="07056611"/>
    <w:rsid w:val="098D319F"/>
    <w:rsid w:val="0A777B4A"/>
    <w:rsid w:val="0AB940D8"/>
    <w:rsid w:val="0AEC483B"/>
    <w:rsid w:val="0C94702A"/>
    <w:rsid w:val="0EFE54A8"/>
    <w:rsid w:val="0F065EA2"/>
    <w:rsid w:val="105046E8"/>
    <w:rsid w:val="12DE2CC5"/>
    <w:rsid w:val="132D70CE"/>
    <w:rsid w:val="138D2CE5"/>
    <w:rsid w:val="14191D32"/>
    <w:rsid w:val="14EB368D"/>
    <w:rsid w:val="171F4682"/>
    <w:rsid w:val="175A2E39"/>
    <w:rsid w:val="187D5ECD"/>
    <w:rsid w:val="19CD0ECE"/>
    <w:rsid w:val="1A467A4F"/>
    <w:rsid w:val="1A623EB5"/>
    <w:rsid w:val="1B4B6BDC"/>
    <w:rsid w:val="1C3817E3"/>
    <w:rsid w:val="1F336A0C"/>
    <w:rsid w:val="21865F2E"/>
    <w:rsid w:val="21923DA6"/>
    <w:rsid w:val="235540F5"/>
    <w:rsid w:val="23592BDD"/>
    <w:rsid w:val="24004E34"/>
    <w:rsid w:val="24D51A3A"/>
    <w:rsid w:val="25FD21F0"/>
    <w:rsid w:val="26293DD1"/>
    <w:rsid w:val="263031A8"/>
    <w:rsid w:val="26852D9F"/>
    <w:rsid w:val="273131DA"/>
    <w:rsid w:val="273A3C01"/>
    <w:rsid w:val="278C27FD"/>
    <w:rsid w:val="27E76914"/>
    <w:rsid w:val="2874016E"/>
    <w:rsid w:val="29901002"/>
    <w:rsid w:val="29D71C97"/>
    <w:rsid w:val="29FE15E2"/>
    <w:rsid w:val="2A595AD8"/>
    <w:rsid w:val="2B3872BB"/>
    <w:rsid w:val="2B814096"/>
    <w:rsid w:val="2C030466"/>
    <w:rsid w:val="2C5A0FD2"/>
    <w:rsid w:val="2C7B2207"/>
    <w:rsid w:val="2D0E1A6B"/>
    <w:rsid w:val="2D8E5603"/>
    <w:rsid w:val="2E3859E0"/>
    <w:rsid w:val="2E5252C9"/>
    <w:rsid w:val="2EA77DEF"/>
    <w:rsid w:val="2EDF020E"/>
    <w:rsid w:val="2EEF770D"/>
    <w:rsid w:val="2EF661F4"/>
    <w:rsid w:val="2F1067BB"/>
    <w:rsid w:val="2F154540"/>
    <w:rsid w:val="2F540657"/>
    <w:rsid w:val="2F6F3DCD"/>
    <w:rsid w:val="2F78603B"/>
    <w:rsid w:val="2FD70818"/>
    <w:rsid w:val="30C65115"/>
    <w:rsid w:val="30EC6E70"/>
    <w:rsid w:val="30FA589B"/>
    <w:rsid w:val="32C23BC0"/>
    <w:rsid w:val="330F5F53"/>
    <w:rsid w:val="333E4652"/>
    <w:rsid w:val="336E1183"/>
    <w:rsid w:val="33B824AD"/>
    <w:rsid w:val="33C3649C"/>
    <w:rsid w:val="351005BC"/>
    <w:rsid w:val="354645AD"/>
    <w:rsid w:val="36CC6CF2"/>
    <w:rsid w:val="37C37F51"/>
    <w:rsid w:val="380E09A0"/>
    <w:rsid w:val="38863059"/>
    <w:rsid w:val="38E55A2A"/>
    <w:rsid w:val="39074219"/>
    <w:rsid w:val="39E47557"/>
    <w:rsid w:val="3AA84466"/>
    <w:rsid w:val="3B5101ED"/>
    <w:rsid w:val="3B7E015F"/>
    <w:rsid w:val="3C5161DF"/>
    <w:rsid w:val="3D3D6AC0"/>
    <w:rsid w:val="3E1937C7"/>
    <w:rsid w:val="3E402578"/>
    <w:rsid w:val="3F7A1BBF"/>
    <w:rsid w:val="3FF638FD"/>
    <w:rsid w:val="40AE3E94"/>
    <w:rsid w:val="413A29BD"/>
    <w:rsid w:val="41B51F6C"/>
    <w:rsid w:val="42F40D67"/>
    <w:rsid w:val="43091E15"/>
    <w:rsid w:val="436A4C21"/>
    <w:rsid w:val="437D5920"/>
    <w:rsid w:val="44543963"/>
    <w:rsid w:val="448239F1"/>
    <w:rsid w:val="44DB3C68"/>
    <w:rsid w:val="47AD0A6F"/>
    <w:rsid w:val="4BDC3C83"/>
    <w:rsid w:val="4BF50097"/>
    <w:rsid w:val="4C781315"/>
    <w:rsid w:val="4CE16215"/>
    <w:rsid w:val="4D4728CB"/>
    <w:rsid w:val="4DC14762"/>
    <w:rsid w:val="4F2A0D25"/>
    <w:rsid w:val="4F4A250D"/>
    <w:rsid w:val="50D41DAC"/>
    <w:rsid w:val="50F96543"/>
    <w:rsid w:val="521C271A"/>
    <w:rsid w:val="54483604"/>
    <w:rsid w:val="551B766F"/>
    <w:rsid w:val="56C75675"/>
    <w:rsid w:val="58373FC8"/>
    <w:rsid w:val="589F103B"/>
    <w:rsid w:val="58A17895"/>
    <w:rsid w:val="58F47F0E"/>
    <w:rsid w:val="598B363B"/>
    <w:rsid w:val="59AC7C8B"/>
    <w:rsid w:val="5C9C275B"/>
    <w:rsid w:val="5DBA201D"/>
    <w:rsid w:val="5FEB43F5"/>
    <w:rsid w:val="605E2153"/>
    <w:rsid w:val="607F3DE9"/>
    <w:rsid w:val="616F37EB"/>
    <w:rsid w:val="62157EA4"/>
    <w:rsid w:val="62C438F6"/>
    <w:rsid w:val="63534A89"/>
    <w:rsid w:val="641C5C20"/>
    <w:rsid w:val="643A115B"/>
    <w:rsid w:val="651B4F3A"/>
    <w:rsid w:val="6611630B"/>
    <w:rsid w:val="66C641FF"/>
    <w:rsid w:val="67232CF5"/>
    <w:rsid w:val="672C0438"/>
    <w:rsid w:val="6808013C"/>
    <w:rsid w:val="690D6301"/>
    <w:rsid w:val="6AFB390D"/>
    <w:rsid w:val="6B133ADE"/>
    <w:rsid w:val="6B5F19C5"/>
    <w:rsid w:val="6C561B64"/>
    <w:rsid w:val="6D7B1246"/>
    <w:rsid w:val="6DF16B73"/>
    <w:rsid w:val="6E5E0230"/>
    <w:rsid w:val="6F1C42D8"/>
    <w:rsid w:val="708E2DFE"/>
    <w:rsid w:val="711A7404"/>
    <w:rsid w:val="71436229"/>
    <w:rsid w:val="7168515F"/>
    <w:rsid w:val="74BF0954"/>
    <w:rsid w:val="76BE438D"/>
    <w:rsid w:val="789449E3"/>
    <w:rsid w:val="7A932E40"/>
    <w:rsid w:val="7A9C4DB8"/>
    <w:rsid w:val="7B065673"/>
    <w:rsid w:val="7C041FF6"/>
    <w:rsid w:val="7C364B59"/>
    <w:rsid w:val="7C7F0F4E"/>
    <w:rsid w:val="7CA05D25"/>
    <w:rsid w:val="7DF3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HTML Preformatted"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rFonts w:ascii="Calibri" w:hAnsi="Calibri"/>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Char"/>
    <w:uiPriority w:val="99"/>
    <w:unhideWhenUsed/>
    <w:qFormat/>
    <w:pPr>
      <w:ind w:leftChars="2500" w:left="100"/>
    </w:pPr>
  </w:style>
  <w:style w:type="paragraph" w:styleId="a6">
    <w:name w:val="Balloon Text"/>
    <w:basedOn w:val="a1"/>
    <w:link w:val="Char0"/>
    <w:uiPriority w:val="99"/>
    <w:unhideWhenUsed/>
    <w:qFormat/>
    <w:rPr>
      <w:sz w:val="18"/>
      <w:szCs w:val="18"/>
    </w:rPr>
  </w:style>
  <w:style w:type="paragraph" w:styleId="a7">
    <w:name w:val="footer"/>
    <w:basedOn w:val="a1"/>
    <w:link w:val="Char1"/>
    <w:uiPriority w:val="99"/>
    <w:unhideWhenUsed/>
    <w:qFormat/>
    <w:pPr>
      <w:tabs>
        <w:tab w:val="center" w:pos="4153"/>
        <w:tab w:val="right" w:pos="8306"/>
      </w:tabs>
      <w:snapToGrid w:val="0"/>
      <w:jc w:val="left"/>
    </w:pPr>
    <w:rPr>
      <w:kern w:val="0"/>
      <w:sz w:val="18"/>
      <w:szCs w:val="18"/>
    </w:rPr>
  </w:style>
  <w:style w:type="paragraph" w:styleId="a8">
    <w:name w:val="header"/>
    <w:basedOn w:val="a1"/>
    <w:link w:val="Char2"/>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2">
    <w:name w:val="toc 2"/>
    <w:next w:val="a1"/>
    <w:uiPriority w:val="39"/>
    <w:unhideWhenUsed/>
    <w:qFormat/>
    <w:pPr>
      <w:ind w:leftChars="200" w:left="420"/>
    </w:pPr>
  </w:style>
  <w:style w:type="paragraph" w:styleId="HTML">
    <w:name w:val="HTML Preformatted"/>
    <w:basedOn w:val="a1"/>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paragraph" w:styleId="a9">
    <w:name w:val="Normal (Web)"/>
    <w:basedOn w:val="a1"/>
    <w:uiPriority w:val="99"/>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rPr>
      <w:rFonts w:ascii="Times New Roman" w:eastAsia="宋体" w:hAnsi="Times New Roman"/>
      <w:sz w:val="18"/>
    </w:rPr>
  </w:style>
  <w:style w:type="paragraph" w:customStyle="1" w:styleId="1">
    <w:name w:val="列出段落1"/>
    <w:basedOn w:val="a1"/>
    <w:uiPriority w:val="34"/>
    <w:qFormat/>
    <w:pPr>
      <w:ind w:firstLineChars="200" w:firstLine="420"/>
    </w:pPr>
  </w:style>
  <w:style w:type="paragraph" w:customStyle="1" w:styleId="ac">
    <w:name w:val="章标题"/>
    <w:next w:val="ad"/>
    <w:link w:val="Char3"/>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d">
    <w:name w:val="段"/>
    <w:link w:val="Char4"/>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paragraph" w:customStyle="1" w:styleId="ae">
    <w:name w:val="二级条标题"/>
    <w:basedOn w:val="af"/>
    <w:next w:val="ad"/>
    <w:qFormat/>
    <w:pPr>
      <w:spacing w:line="360" w:lineRule="auto"/>
      <w:outlineLvl w:val="3"/>
    </w:pPr>
  </w:style>
  <w:style w:type="paragraph" w:customStyle="1" w:styleId="af">
    <w:name w:val="一级条标题"/>
    <w:next w:val="ad"/>
    <w:link w:val="Char5"/>
    <w:qFormat/>
    <w:pPr>
      <w:spacing w:beforeLines="50" w:afterLines="50"/>
      <w:outlineLvl w:val="2"/>
    </w:pPr>
    <w:rPr>
      <w:rFonts w:ascii="黑体" w:eastAsia="黑体"/>
      <w:sz w:val="21"/>
      <w:szCs w:val="21"/>
    </w:rPr>
  </w:style>
  <w:style w:type="paragraph" w:customStyle="1" w:styleId="af0">
    <w:name w:val="三级条标题"/>
    <w:basedOn w:val="ae"/>
    <w:next w:val="ad"/>
    <w:qFormat/>
    <w:pPr>
      <w:spacing w:line="240" w:lineRule="auto"/>
      <w:outlineLvl w:val="4"/>
    </w:pPr>
  </w:style>
  <w:style w:type="paragraph" w:customStyle="1" w:styleId="af1">
    <w:name w:val="前言、引言标题"/>
    <w:next w:val="a1"/>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2">
    <w:name w:val="四级条标题"/>
    <w:basedOn w:val="af0"/>
    <w:next w:val="ad"/>
    <w:qFormat/>
    <w:pPr>
      <w:spacing w:beforeLines="0" w:afterLines="0"/>
      <w:jc w:val="both"/>
      <w:outlineLvl w:val="5"/>
    </w:pPr>
    <w:rPr>
      <w:szCs w:val="20"/>
    </w:rPr>
  </w:style>
  <w:style w:type="paragraph" w:customStyle="1" w:styleId="af3">
    <w:name w:val="五级条标题"/>
    <w:basedOn w:val="af2"/>
    <w:next w:val="ad"/>
    <w:qFormat/>
    <w:pPr>
      <w:outlineLvl w:val="6"/>
    </w:pPr>
  </w:style>
  <w:style w:type="paragraph" w:customStyle="1" w:styleId="af4">
    <w:name w:val="段(正文）"/>
    <w:qFormat/>
    <w:pPr>
      <w:autoSpaceDE w:val="0"/>
      <w:autoSpaceDN w:val="0"/>
      <w:ind w:firstLine="420"/>
      <w:jc w:val="both"/>
    </w:pPr>
    <w:rPr>
      <w:rFonts w:ascii="宋体"/>
      <w:sz w:val="21"/>
    </w:rPr>
  </w:style>
  <w:style w:type="paragraph" w:customStyle="1" w:styleId="af5">
    <w:name w:val="正文表标题"/>
    <w:next w:val="ad"/>
    <w:qFormat/>
    <w:pPr>
      <w:tabs>
        <w:tab w:val="left" w:pos="360"/>
      </w:tabs>
      <w:spacing w:beforeLines="50" w:afterLines="50"/>
      <w:ind w:left="720" w:hanging="720"/>
      <w:jc w:val="center"/>
    </w:pPr>
    <w:rPr>
      <w:rFonts w:ascii="黑体" w:eastAsia="黑体"/>
      <w:sz w:val="21"/>
    </w:rPr>
  </w:style>
  <w:style w:type="paragraph" w:customStyle="1" w:styleId="af6">
    <w:name w:val="标准书脚_奇数页"/>
    <w:qFormat/>
    <w:pPr>
      <w:spacing w:before="120"/>
      <w:ind w:right="198"/>
      <w:jc w:val="right"/>
    </w:pPr>
    <w:rPr>
      <w:rFonts w:ascii="宋体"/>
      <w:sz w:val="18"/>
      <w:szCs w:val="18"/>
    </w:rPr>
  </w:style>
  <w:style w:type="paragraph" w:customStyle="1" w:styleId="20">
    <w:name w:val="封面标准号2"/>
    <w:qFormat/>
    <w:pPr>
      <w:spacing w:before="357" w:line="280" w:lineRule="exact"/>
      <w:jc w:val="right"/>
    </w:pPr>
    <w:rPr>
      <w:rFonts w:ascii="黑体" w:eastAsia="黑体"/>
      <w:sz w:val="28"/>
      <w:szCs w:val="28"/>
    </w:rPr>
  </w:style>
  <w:style w:type="character" w:customStyle="1" w:styleId="Char2">
    <w:name w:val="页眉 Char"/>
    <w:link w:val="a8"/>
    <w:uiPriority w:val="99"/>
    <w:qFormat/>
    <w:rPr>
      <w:sz w:val="18"/>
      <w:szCs w:val="18"/>
    </w:rPr>
  </w:style>
  <w:style w:type="character" w:customStyle="1" w:styleId="Char1">
    <w:name w:val="页脚 Char"/>
    <w:link w:val="a7"/>
    <w:uiPriority w:val="99"/>
    <w:qFormat/>
    <w:rPr>
      <w:sz w:val="18"/>
      <w:szCs w:val="18"/>
    </w:rPr>
  </w:style>
  <w:style w:type="character" w:customStyle="1" w:styleId="HTMLChar">
    <w:name w:val="HTML 预设格式 Char"/>
    <w:link w:val="HTML"/>
    <w:uiPriority w:val="99"/>
    <w:qFormat/>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3">
    <w:name w:val="章标题 Char"/>
    <w:link w:val="ac"/>
    <w:qFormat/>
    <w:rPr>
      <w:rFonts w:ascii="黑体" w:eastAsia="黑体"/>
      <w:kern w:val="2"/>
      <w:sz w:val="21"/>
      <w:szCs w:val="22"/>
      <w:lang w:val="en-US" w:eastAsia="zh-CN" w:bidi="ar-SA"/>
    </w:rPr>
  </w:style>
  <w:style w:type="character" w:customStyle="1" w:styleId="Char4">
    <w:name w:val="段 Char"/>
    <w:link w:val="ad"/>
    <w:qFormat/>
    <w:rPr>
      <w:rFonts w:ascii="宋体"/>
      <w:kern w:val="2"/>
      <w:sz w:val="21"/>
      <w:szCs w:val="22"/>
      <w:lang w:val="en-US" w:eastAsia="zh-CN" w:bidi="ar-SA"/>
    </w:rPr>
  </w:style>
  <w:style w:type="character" w:customStyle="1" w:styleId="Char0">
    <w:name w:val="批注框文本 Char"/>
    <w:link w:val="a6"/>
    <w:uiPriority w:val="99"/>
    <w:semiHidden/>
    <w:qFormat/>
    <w:rPr>
      <w:kern w:val="2"/>
      <w:sz w:val="18"/>
      <w:szCs w:val="18"/>
    </w:rPr>
  </w:style>
  <w:style w:type="character" w:customStyle="1" w:styleId="Char5">
    <w:name w:val="一级条标题 Char"/>
    <w:link w:val="af"/>
    <w:qFormat/>
    <w:rPr>
      <w:rFonts w:ascii="黑体" w:eastAsia="黑体" w:hAnsi="Times New Roman"/>
      <w:sz w:val="21"/>
      <w:szCs w:val="21"/>
      <w:lang w:bidi="ar-SA"/>
    </w:rPr>
  </w:style>
  <w:style w:type="character" w:customStyle="1" w:styleId="Char">
    <w:name w:val="日期 Char"/>
    <w:link w:val="a5"/>
    <w:uiPriority w:val="99"/>
    <w:semiHidden/>
    <w:qFormat/>
    <w:rPr>
      <w:rFonts w:ascii="Calibri" w:hAnsi="Calibri"/>
      <w:kern w:val="2"/>
      <w:sz w:val="21"/>
      <w:szCs w:val="22"/>
    </w:rPr>
  </w:style>
  <w:style w:type="paragraph" w:customStyle="1" w:styleId="10">
    <w:name w:val="列表段落1"/>
    <w:basedOn w:val="a1"/>
    <w:uiPriority w:val="99"/>
    <w:unhideWhenUsed/>
    <w:qFormat/>
    <w:pPr>
      <w:ind w:firstLineChars="200" w:firstLine="420"/>
    </w:pPr>
  </w:style>
  <w:style w:type="paragraph" w:customStyle="1" w:styleId="af7">
    <w:name w:val="二级无"/>
    <w:basedOn w:val="ae"/>
    <w:qFormat/>
    <w:pPr>
      <w:spacing w:beforeLines="0" w:afterLines="0"/>
    </w:pPr>
    <w:rPr>
      <w:rFonts w:ascii="宋体" w:eastAsia="宋体" w:hAnsi="宋体"/>
    </w:rPr>
  </w:style>
  <w:style w:type="paragraph" w:customStyle="1" w:styleId="af8">
    <w:name w:val="一级无"/>
    <w:basedOn w:val="af"/>
    <w:qFormat/>
    <w:pPr>
      <w:spacing w:beforeLines="0" w:afterLines="0"/>
    </w:pPr>
    <w:rPr>
      <w:rFonts w:ascii="宋体" w:eastAsia="宋体"/>
    </w:rPr>
  </w:style>
  <w:style w:type="paragraph" w:customStyle="1" w:styleId="a0">
    <w:name w:val="字母编号列项（一级）"/>
    <w:basedOn w:val="a1"/>
    <w:qFormat/>
    <w:pPr>
      <w:widowControl/>
      <w:numPr>
        <w:numId w:val="1"/>
      </w:numPr>
    </w:pPr>
    <w:rPr>
      <w:rFonts w:ascii="宋体" w:hAnsi="Times New Roman" w:hint="eastAsia"/>
      <w:kern w:val="0"/>
      <w:szCs w:val="20"/>
    </w:rPr>
  </w:style>
  <w:style w:type="paragraph" w:customStyle="1" w:styleId="a">
    <w:name w:val="三级无"/>
    <w:qFormat/>
    <w:pPr>
      <w:numPr>
        <w:ilvl w:val="3"/>
        <w:numId w:val="2"/>
      </w:numPr>
      <w:tabs>
        <w:tab w:val="left" w:pos="360"/>
      </w:tabs>
      <w:spacing w:before="50" w:after="50"/>
      <w:outlineLvl w:val="4"/>
    </w:pPr>
    <w:rPr>
      <w:rFonts w:ascii="宋体" w:hAnsi="宋体" w:hint="eastAsi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s://baike.baidu.com/item/%E7%A2%B3%E6%B0%B4%E5%8C%96%E5%90%88%E7%89%A9/88328"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F6310-909E-4496-A27D-E875A7C9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1240</Words>
  <Characters>7074</Characters>
  <Application>Microsoft Office Word</Application>
  <DocSecurity>0</DocSecurity>
  <Lines>58</Lines>
  <Paragraphs>16</Paragraphs>
  <ScaleCrop>false</ScaleCrop>
  <Company>Hewlett-Packard Company</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《卤鸭脖》编制说明</dc:title>
  <dc:creator>pc</dc:creator>
  <cp:lastModifiedBy>635602105</cp:lastModifiedBy>
  <cp:revision>27</cp:revision>
  <cp:lastPrinted>2020-09-18T08:15:00Z</cp:lastPrinted>
  <dcterms:created xsi:type="dcterms:W3CDTF">2019-02-13T00:42:00Z</dcterms:created>
  <dcterms:modified xsi:type="dcterms:W3CDTF">2020-09-28T08:13:00Z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