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1046" w:lineRule="exact"/>
        <w:ind w:left="5955" w:right="0" w:firstLine="880" w:firstLineChars="400"/>
        <w:jc w:val="left"/>
        <w:rPr>
          <w:rFonts w:hint="default" w:ascii="黑体" w:eastAsia="宋体"/>
          <w:b/>
          <w:sz w:val="84"/>
          <w:lang w:val="en-US" w:eastAsia="zh-CN"/>
        </w:rPr>
      </w:pPr>
      <w:r>
        <w:pict>
          <v:shape id="_x0000_s1026" o:spid="_x0000_s1026" o:spt="202" type="#_x0000_t202" style="position:absolute;left:0pt;margin-left:70.9pt;margin-top:6.25pt;height:9.95pt;width:10.05pt;mso-position-horizontal-relative:page;z-index:-25249792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199" w:lineRule="exact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aa</w:t>
                  </w:r>
                </w:p>
              </w:txbxContent>
            </v:textbox>
          </v:shape>
        </w:pict>
      </w:r>
      <w:r>
        <w:pict>
          <v:group id="_x0000_s1027" o:spid="_x0000_s1027" o:spt="203" style="position:absolute;left:0pt;margin-left:70.9pt;margin-top:3.4pt;height:51.8pt;width:200pt;mso-position-horizontal-relative:page;z-index:251662336;mso-width-relative:page;mso-height-relative:page;" coordorigin="1418,68" coordsize="4000,1036">
            <o:lock v:ext="edit"/>
            <v:rect id="_x0000_s1028" o:spid="_x0000_s1028" o:spt="1" style="position:absolute;left:1418;top:68;height:1036;width:4000;" fillcolor="#FFFFF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29" o:spid="_x0000_s1029" o:spt="202" type="#_x0000_t202" style="position:absolute;left:1418;top:68;height:1036;width:400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hint="default" w:ascii="Times New Roman" w:eastAsia="宋体"/>
                        <w:sz w:val="21"/>
                        <w:lang w:val="en-US" w:eastAsia="zh-CN"/>
                      </w:rPr>
                    </w:pPr>
                    <w:r>
                      <w:rPr>
                        <w:rFonts w:ascii="Times New Roman"/>
                        <w:sz w:val="21"/>
                      </w:rPr>
                      <w:t>ICS</w:t>
                    </w:r>
                    <w:r>
                      <w:rPr>
                        <w:rFonts w:hint="eastAsia" w:ascii="Times New Roman"/>
                        <w:sz w:val="21"/>
                        <w:lang w:val="en-US" w:eastAsia="zh-CN"/>
                      </w:rPr>
                      <w:t xml:space="preserve"> 67</w:t>
                    </w:r>
                    <w:r>
                      <w:rPr>
                        <w:rFonts w:ascii="Times New Roman"/>
                        <w:sz w:val="21"/>
                      </w:rPr>
                      <w:t>.</w:t>
                    </w:r>
                    <w:r>
                      <w:rPr>
                        <w:rFonts w:hint="eastAsia" w:ascii="Times New Roman"/>
                        <w:sz w:val="21"/>
                        <w:lang w:val="en-US" w:eastAsia="zh-CN"/>
                      </w:rPr>
                      <w:t>XXX</w:t>
                    </w:r>
                    <w:r>
                      <w:rPr>
                        <w:rFonts w:ascii="Times New Roman"/>
                        <w:sz w:val="21"/>
                      </w:rPr>
                      <w:t>.</w:t>
                    </w:r>
                    <w:r>
                      <w:rPr>
                        <w:rFonts w:hint="eastAsia" w:ascii="Times New Roman"/>
                        <w:sz w:val="21"/>
                        <w:lang w:val="en-US" w:eastAsia="zh-CN"/>
                      </w:rPr>
                      <w:t>XX</w:t>
                    </w:r>
                  </w:p>
                  <w:p>
                    <w:pPr>
                      <w:spacing w:before="57"/>
                      <w:ind w:left="0" w:right="0" w:firstLine="0"/>
                      <w:jc w:val="left"/>
                      <w:rPr>
                        <w:rFonts w:hint="eastAsia" w:ascii="黑体" w:eastAsia="黑体"/>
                        <w:sz w:val="21"/>
                      </w:rPr>
                    </w:pPr>
                    <w:r>
                      <w:rPr>
                        <w:rFonts w:hint="eastAsia" w:ascii="黑体" w:eastAsia="黑体"/>
                        <w:sz w:val="21"/>
                      </w:rPr>
                      <w:t>备案号：</w:t>
                    </w:r>
                  </w:p>
                </w:txbxContent>
              </v:textbox>
            </v:shape>
          </v:group>
        </w:pict>
      </w:r>
      <w:r>
        <w:rPr>
          <w:rFonts w:ascii="黑体"/>
          <w:b/>
          <w:w w:val="130"/>
          <w:sz w:val="84"/>
        </w:rPr>
        <w:t>DB5227</w:t>
      </w:r>
    </w:p>
    <w:p>
      <w:pPr>
        <w:pStyle w:val="3"/>
        <w:rPr>
          <w:rFonts w:ascii="黑体"/>
          <w:b/>
          <w:sz w:val="20"/>
        </w:rPr>
      </w:pPr>
    </w:p>
    <w:p>
      <w:pPr>
        <w:pStyle w:val="3"/>
        <w:spacing w:before="12"/>
        <w:rPr>
          <w:rFonts w:ascii="黑体"/>
          <w:b/>
          <w:sz w:val="25"/>
        </w:rPr>
      </w:pPr>
    </w:p>
    <w:p>
      <w:pPr>
        <w:tabs>
          <w:tab w:val="left" w:pos="1930"/>
          <w:tab w:val="left" w:pos="2899"/>
          <w:tab w:val="left" w:pos="3871"/>
          <w:tab w:val="left" w:pos="4843"/>
          <w:tab w:val="left" w:pos="5813"/>
          <w:tab w:val="left" w:pos="6783"/>
          <w:tab w:val="left" w:pos="7755"/>
          <w:tab w:val="left" w:pos="8724"/>
          <w:tab w:val="left" w:pos="9696"/>
        </w:tabs>
        <w:spacing w:before="28"/>
        <w:ind w:left="958" w:right="0" w:firstLine="0"/>
        <w:jc w:val="left"/>
        <w:rPr>
          <w:rFonts w:hint="eastAsia" w:ascii="黑体" w:eastAsia="黑体"/>
          <w:sz w:val="52"/>
        </w:rPr>
      </w:pPr>
      <w:r>
        <w:rPr>
          <w:rFonts w:hint="eastAsia" w:ascii="黑体" w:eastAsia="黑体"/>
          <w:sz w:val="52"/>
        </w:rPr>
        <w:t>贵</w:t>
      </w:r>
      <w:r>
        <w:rPr>
          <w:rFonts w:hint="eastAsia" w:ascii="黑体" w:eastAsia="黑体"/>
          <w:sz w:val="52"/>
        </w:rPr>
        <w:tab/>
      </w:r>
      <w:r>
        <w:rPr>
          <w:rFonts w:hint="eastAsia" w:ascii="黑体" w:eastAsia="黑体"/>
          <w:sz w:val="52"/>
        </w:rPr>
        <w:t>州</w:t>
      </w:r>
      <w:r>
        <w:rPr>
          <w:rFonts w:hint="eastAsia" w:ascii="黑体" w:eastAsia="黑体"/>
          <w:sz w:val="52"/>
        </w:rPr>
        <w:tab/>
      </w:r>
      <w:r>
        <w:rPr>
          <w:rFonts w:hint="eastAsia" w:ascii="黑体" w:eastAsia="黑体"/>
          <w:sz w:val="52"/>
        </w:rPr>
        <w:t>省</w:t>
      </w:r>
      <w:r>
        <w:rPr>
          <w:rFonts w:hint="eastAsia" w:ascii="黑体" w:eastAsia="黑体"/>
          <w:sz w:val="52"/>
        </w:rPr>
        <w:tab/>
      </w:r>
      <w:r>
        <w:rPr>
          <w:rFonts w:hint="eastAsia" w:ascii="黑体" w:eastAsia="黑体"/>
          <w:sz w:val="52"/>
        </w:rPr>
        <w:t>黔</w:t>
      </w:r>
      <w:r>
        <w:rPr>
          <w:rFonts w:hint="eastAsia" w:ascii="黑体" w:eastAsia="黑体"/>
          <w:sz w:val="52"/>
        </w:rPr>
        <w:tab/>
      </w:r>
      <w:r>
        <w:rPr>
          <w:rFonts w:hint="eastAsia" w:ascii="黑体" w:eastAsia="黑体"/>
          <w:sz w:val="52"/>
        </w:rPr>
        <w:t>南</w:t>
      </w:r>
      <w:r>
        <w:rPr>
          <w:rFonts w:hint="eastAsia" w:ascii="黑体" w:eastAsia="黑体"/>
          <w:sz w:val="52"/>
        </w:rPr>
        <w:tab/>
      </w:r>
      <w:r>
        <w:rPr>
          <w:rFonts w:hint="eastAsia" w:ascii="黑体" w:eastAsia="黑体"/>
          <w:sz w:val="52"/>
        </w:rPr>
        <w:t>州</w:t>
      </w:r>
      <w:r>
        <w:rPr>
          <w:rFonts w:hint="eastAsia" w:ascii="黑体" w:eastAsia="黑体"/>
          <w:sz w:val="52"/>
        </w:rPr>
        <w:tab/>
      </w:r>
      <w:r>
        <w:rPr>
          <w:rFonts w:hint="eastAsia" w:ascii="黑体" w:eastAsia="黑体"/>
          <w:sz w:val="52"/>
        </w:rPr>
        <w:t>地</w:t>
      </w:r>
      <w:r>
        <w:rPr>
          <w:rFonts w:hint="eastAsia" w:ascii="黑体" w:eastAsia="黑体"/>
          <w:sz w:val="52"/>
        </w:rPr>
        <w:tab/>
      </w:r>
      <w:r>
        <w:rPr>
          <w:rFonts w:hint="eastAsia" w:ascii="黑体" w:eastAsia="黑体"/>
          <w:sz w:val="52"/>
        </w:rPr>
        <w:t>方</w:t>
      </w:r>
      <w:r>
        <w:rPr>
          <w:rFonts w:hint="eastAsia" w:ascii="黑体" w:eastAsia="黑体"/>
          <w:sz w:val="52"/>
        </w:rPr>
        <w:tab/>
      </w:r>
      <w:r>
        <w:rPr>
          <w:rFonts w:hint="eastAsia" w:ascii="黑体" w:eastAsia="黑体"/>
          <w:sz w:val="52"/>
        </w:rPr>
        <w:t>标</w:t>
      </w:r>
      <w:r>
        <w:rPr>
          <w:rFonts w:hint="eastAsia" w:ascii="黑体" w:eastAsia="黑体"/>
          <w:sz w:val="52"/>
        </w:rPr>
        <w:tab/>
      </w:r>
      <w:r>
        <w:rPr>
          <w:rFonts w:hint="eastAsia" w:ascii="黑体" w:eastAsia="黑体"/>
          <w:sz w:val="52"/>
        </w:rPr>
        <w:t>准</w:t>
      </w:r>
    </w:p>
    <w:p>
      <w:pPr>
        <w:pStyle w:val="3"/>
        <w:rPr>
          <w:rFonts w:ascii="黑体"/>
          <w:sz w:val="20"/>
        </w:rPr>
      </w:pPr>
    </w:p>
    <w:p>
      <w:pPr>
        <w:pStyle w:val="3"/>
        <w:spacing w:before="3"/>
        <w:rPr>
          <w:rFonts w:ascii="黑体"/>
          <w:sz w:val="14"/>
        </w:rPr>
      </w:pPr>
    </w:p>
    <w:p>
      <w:pPr>
        <w:spacing w:before="89"/>
        <w:ind w:left="0" w:right="369" w:firstLine="0"/>
        <w:jc w:val="right"/>
        <w:rPr>
          <w:rFonts w:hint="default" w:ascii="Times New Roman" w:eastAsia="宋体"/>
          <w:sz w:val="28"/>
          <w:lang w:val="en-US" w:eastAsia="zh-CN"/>
        </w:rPr>
      </w:pPr>
      <w:r>
        <w:rPr>
          <w:rFonts w:ascii="Times New Roman"/>
          <w:sz w:val="28"/>
        </w:rPr>
        <w:t>DB 5227/T 0</w:t>
      </w:r>
      <w:r>
        <w:rPr>
          <w:rFonts w:hint="eastAsia" w:ascii="Times New Roman"/>
          <w:sz w:val="28"/>
          <w:lang w:val="en-US" w:eastAsia="zh-CN"/>
        </w:rPr>
        <w:t>XX</w:t>
      </w:r>
      <w:r>
        <w:rPr>
          <w:rFonts w:ascii="Times New Roman"/>
          <w:sz w:val="28"/>
        </w:rPr>
        <w:t>-</w:t>
      </w:r>
      <w:r>
        <w:rPr>
          <w:rFonts w:hint="eastAsia" w:ascii="Times New Roman"/>
          <w:sz w:val="28"/>
          <w:lang w:val="en-US" w:eastAsia="zh-CN"/>
        </w:rPr>
        <w:t>202X</w: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5"/>
        <w:rPr>
          <w:rFonts w:ascii="Times New Roman"/>
          <w:sz w:val="16"/>
        </w:rPr>
      </w:pPr>
      <w:r>
        <w:pict>
          <v:line id="_x0000_s1030" o:spid="_x0000_s1030" o:spt="20" style="position:absolute;left:0pt;margin-left:70.85pt;margin-top:11.95pt;height:0pt;width:482pt;mso-position-horizontal-relative:page;mso-wrap-distance-bottom:0pt;mso-wrap-distance-top:0pt;z-index:-251658240;mso-width-relative:page;mso-height-relative:page;" stroked="t" coordsize="21600,21600">
            <v:path arrowok="t"/>
            <v:fill focussize="0,0"/>
            <v:stroke weight="1.05pt" color="#080000"/>
            <v:imagedata o:title=""/>
            <o:lock v:ext="edit"/>
            <w10:wrap type="topAndBottom"/>
          </v:line>
        </w:pic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0"/>
        <w:rPr>
          <w:rFonts w:ascii="Times New Roman"/>
          <w:sz w:val="29"/>
        </w:rPr>
      </w:pPr>
    </w:p>
    <w:p>
      <w:pPr>
        <w:spacing w:before="28"/>
        <w:ind w:left="1827" w:right="1638" w:firstLine="0"/>
        <w:jc w:val="center"/>
        <w:rPr>
          <w:rFonts w:hint="eastAsia" w:ascii="黑体" w:eastAsia="黑体"/>
          <w:sz w:val="52"/>
          <w:lang w:val="en-US" w:eastAsia="zh-CN"/>
        </w:rPr>
      </w:pPr>
      <w:r>
        <w:rPr>
          <w:rFonts w:hint="eastAsia" w:ascii="黑体" w:eastAsia="黑体"/>
          <w:sz w:val="52"/>
        </w:rPr>
        <w:t>都匀白茶</w:t>
      </w:r>
      <w:r>
        <w:rPr>
          <w:rFonts w:hint="eastAsia" w:ascii="黑体" w:eastAsia="黑体"/>
          <w:sz w:val="52"/>
          <w:lang w:val="en-US" w:eastAsia="zh-CN"/>
        </w:rPr>
        <w:t>加工技术规程</w:t>
      </w: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2"/>
        <w:tabs>
          <w:tab w:val="left" w:pos="2456"/>
        </w:tabs>
        <w:spacing w:before="409"/>
        <w:ind w:right="318"/>
      </w:pPr>
      <w:r>
        <w:rPr>
          <w:rFonts w:hint="eastAsia" w:eastAsia="宋体"/>
          <w:lang w:val="en-US" w:eastAsia="zh-CN"/>
        </w:rPr>
        <w:t xml:space="preserve">Processing </w:t>
      </w:r>
      <w:r>
        <w:t xml:space="preserve">Technical specification  of </w:t>
      </w:r>
      <w:r>
        <w:rPr>
          <w:rFonts w:hint="eastAsia" w:eastAsia="宋体"/>
          <w:lang w:val="en-US" w:eastAsia="zh-CN"/>
        </w:rPr>
        <w:t xml:space="preserve"> DuYun</w:t>
      </w:r>
      <w:r>
        <w:t xml:space="preserve"> black</w:t>
      </w:r>
      <w:r>
        <w:rPr>
          <w:spacing w:val="-12"/>
        </w:rPr>
        <w:t xml:space="preserve"> </w:t>
      </w:r>
      <w:r>
        <w:t>tea</w:t>
      </w:r>
    </w:p>
    <w:p>
      <w:pPr>
        <w:pStyle w:val="3"/>
        <w:rPr>
          <w:rFonts w:ascii="Times New Roman"/>
          <w:sz w:val="30"/>
        </w:rPr>
      </w:pPr>
    </w:p>
    <w:p>
      <w:pPr>
        <w:pStyle w:val="3"/>
        <w:jc w:val="center"/>
        <w:rPr>
          <w:rFonts w:hint="default" w:ascii="Times New Roman" w:eastAsia="宋体"/>
          <w:sz w:val="30"/>
          <w:lang w:val="en-US" w:eastAsia="zh-CN"/>
        </w:rPr>
      </w:pPr>
      <w:r>
        <w:rPr>
          <w:rFonts w:hint="eastAsia" w:ascii="Times New Roman"/>
          <w:sz w:val="30"/>
          <w:lang w:val="en-US" w:eastAsia="zh-CN"/>
        </w:rPr>
        <w:t>(征求意见稿)</w:t>
      </w: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tabs>
          <w:tab w:val="left" w:pos="7265"/>
        </w:tabs>
        <w:spacing w:before="242"/>
        <w:ind w:left="958" w:right="0" w:firstLine="0"/>
        <w:jc w:val="left"/>
        <w:rPr>
          <w:rFonts w:hint="eastAsia" w:ascii="黑体" w:eastAsia="黑体"/>
          <w:sz w:val="28"/>
        </w:rPr>
      </w:pPr>
      <w:r>
        <w:pict>
          <v:line id="_x0000_s1031" o:spid="_x0000_s1031" o:spt="20" style="position:absolute;left:0pt;margin-left:64.1pt;margin-top:35.75pt;height:0pt;width:482pt;mso-position-horizontal-relative:page;mso-wrap-distance-bottom:0pt;mso-wrap-distance-top:0pt;z-index:-251657216;mso-width-relative:page;mso-height-relative:page;" stroked="t" coordsize="21600,21600">
            <v:path arrowok="t"/>
            <v:fill focussize="0,0"/>
            <v:stroke weight="1.05pt" color="#080000"/>
            <v:imagedata o:title=""/>
            <o:lock v:ext="edit"/>
            <w10:wrap type="topAndBottom"/>
          </v:line>
        </w:pict>
      </w:r>
      <w:r>
        <w:rPr>
          <w:rFonts w:ascii="Times New Roman" w:eastAsia="Times New Roman"/>
          <w:position w:val="1"/>
          <w:sz w:val="28"/>
        </w:rPr>
        <w:t>20</w:t>
      </w:r>
      <w:r>
        <w:rPr>
          <w:rFonts w:hint="eastAsia" w:ascii="Times New Roman"/>
          <w:position w:val="1"/>
          <w:sz w:val="28"/>
          <w:lang w:val="en-US" w:eastAsia="zh-CN"/>
        </w:rPr>
        <w:t>2X</w:t>
      </w:r>
      <w:r>
        <w:rPr>
          <w:rFonts w:ascii="Times New Roman" w:eastAsia="Times New Roman"/>
          <w:position w:val="1"/>
          <w:sz w:val="28"/>
        </w:rPr>
        <w:t xml:space="preserve"> - </w:t>
      </w:r>
      <w:r>
        <w:rPr>
          <w:rFonts w:hint="eastAsia" w:ascii="Times New Roman"/>
          <w:position w:val="1"/>
          <w:sz w:val="28"/>
          <w:lang w:val="en-US" w:eastAsia="zh-CN"/>
        </w:rPr>
        <w:t>XX</w:t>
      </w:r>
      <w:r>
        <w:rPr>
          <w:rFonts w:ascii="Times New Roman" w:eastAsia="Times New Roman"/>
          <w:position w:val="1"/>
          <w:sz w:val="28"/>
        </w:rPr>
        <w:t xml:space="preserve"> -</w:t>
      </w:r>
      <w:r>
        <w:rPr>
          <w:rFonts w:hint="eastAsia" w:ascii="Times New Roman"/>
          <w:position w:val="1"/>
          <w:sz w:val="28"/>
          <w:lang w:val="en-US" w:eastAsia="zh-CN"/>
        </w:rPr>
        <w:t>XX</w:t>
      </w:r>
      <w:r>
        <w:rPr>
          <w:rFonts w:hint="eastAsia" w:ascii="黑体" w:eastAsia="黑体"/>
          <w:position w:val="1"/>
          <w:sz w:val="28"/>
        </w:rPr>
        <w:t>发布</w:t>
      </w:r>
      <w:r>
        <w:rPr>
          <w:rFonts w:hint="eastAsia" w:ascii="黑体" w:eastAsia="黑体"/>
          <w:position w:val="1"/>
          <w:sz w:val="28"/>
        </w:rPr>
        <w:tab/>
      </w:r>
      <w:r>
        <w:rPr>
          <w:rFonts w:hint="eastAsia" w:ascii="Times New Roman"/>
          <w:sz w:val="28"/>
          <w:lang w:val="en-US" w:eastAsia="zh-CN"/>
        </w:rPr>
        <w:t>202X</w:t>
      </w:r>
      <w:r>
        <w:rPr>
          <w:rFonts w:ascii="Times New Roman" w:eastAsia="Times New Roman"/>
          <w:sz w:val="28"/>
        </w:rPr>
        <w:t>-</w:t>
      </w:r>
      <w:r>
        <w:rPr>
          <w:rFonts w:ascii="Times New Roman" w:eastAsia="Times New Roman"/>
          <w:spacing w:val="-1"/>
          <w:sz w:val="28"/>
        </w:rPr>
        <w:t xml:space="preserve"> </w:t>
      </w:r>
      <w:r>
        <w:rPr>
          <w:rFonts w:hint="eastAsia" w:ascii="Times New Roman"/>
          <w:sz w:val="28"/>
          <w:lang w:val="en-US" w:eastAsia="zh-CN"/>
        </w:rPr>
        <w:t>XX</w:t>
      </w:r>
      <w:r>
        <w:rPr>
          <w:rFonts w:ascii="Times New Roman" w:eastAsia="Times New Roman"/>
          <w:spacing w:val="-2"/>
          <w:sz w:val="28"/>
        </w:rPr>
        <w:t xml:space="preserve"> </w:t>
      </w:r>
      <w:r>
        <w:rPr>
          <w:rFonts w:ascii="Times New Roman" w:eastAsia="Times New Roman"/>
          <w:sz w:val="28"/>
        </w:rPr>
        <w:t>-</w:t>
      </w:r>
      <w:r>
        <w:rPr>
          <w:rFonts w:ascii="Times New Roman" w:eastAsia="Times New Roman"/>
          <w:spacing w:val="-1"/>
          <w:sz w:val="28"/>
        </w:rPr>
        <w:t xml:space="preserve"> </w:t>
      </w:r>
      <w:r>
        <w:rPr>
          <w:rFonts w:hint="eastAsia" w:ascii="Times New Roman"/>
          <w:sz w:val="28"/>
          <w:lang w:val="en-US" w:eastAsia="zh-CN"/>
        </w:rPr>
        <w:t>XX</w:t>
      </w:r>
      <w:r>
        <w:rPr>
          <w:rFonts w:ascii="Times New Roman" w:eastAsia="Times New Roman"/>
          <w:spacing w:val="-2"/>
          <w:sz w:val="28"/>
        </w:rPr>
        <w:t xml:space="preserve"> </w:t>
      </w:r>
      <w:r>
        <w:rPr>
          <w:rFonts w:hint="eastAsia" w:ascii="黑体" w:eastAsia="黑体"/>
          <w:sz w:val="28"/>
        </w:rPr>
        <w:t>实施</w:t>
      </w:r>
    </w:p>
    <w:p>
      <w:pPr>
        <w:spacing w:before="114"/>
        <w:ind w:left="2012" w:right="1638" w:firstLine="0"/>
        <w:jc w:val="center"/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w w:val="130"/>
          <w:sz w:val="36"/>
        </w:rPr>
        <w:t xml:space="preserve">贵州省黔南州质量技术监督局 </w:t>
      </w:r>
      <w:r>
        <w:rPr>
          <w:rFonts w:hint="eastAsia" w:ascii="黑体" w:eastAsia="黑体"/>
          <w:b/>
          <w:w w:val="120"/>
          <w:position w:val="3"/>
          <w:sz w:val="28"/>
        </w:rPr>
        <w:t>发布</w:t>
      </w:r>
    </w:p>
    <w:p>
      <w:pPr>
        <w:spacing w:after="0"/>
        <w:jc w:val="center"/>
        <w:rPr>
          <w:rFonts w:hint="eastAsia" w:ascii="黑体" w:eastAsia="黑体"/>
          <w:sz w:val="28"/>
        </w:rPr>
        <w:sectPr>
          <w:type w:val="continuous"/>
          <w:pgSz w:w="11910" w:h="16840"/>
          <w:pgMar w:top="480" w:right="741" w:bottom="280" w:left="460" w:header="720" w:footer="720" w:gutter="0"/>
          <w:pgNumType w:fmt="decimal"/>
        </w:sectPr>
      </w:pPr>
    </w:p>
    <w:p>
      <w:pPr>
        <w:pStyle w:val="3"/>
        <w:rPr>
          <w:rFonts w:ascii="黑体"/>
          <w:b/>
          <w:sz w:val="20"/>
        </w:rPr>
      </w:pPr>
      <w:bookmarkStart w:id="0" w:name="_GoBack"/>
      <w:bookmarkEnd w:id="0"/>
    </w:p>
    <w:p>
      <w:pPr>
        <w:pStyle w:val="3"/>
        <w:rPr>
          <w:rFonts w:ascii="黑体"/>
          <w:b/>
          <w:sz w:val="20"/>
        </w:rPr>
      </w:pPr>
    </w:p>
    <w:p>
      <w:pPr>
        <w:pStyle w:val="3"/>
        <w:rPr>
          <w:rFonts w:ascii="黑体"/>
          <w:b/>
          <w:sz w:val="20"/>
        </w:rPr>
      </w:pPr>
    </w:p>
    <w:p>
      <w:pPr>
        <w:pStyle w:val="3"/>
        <w:rPr>
          <w:rFonts w:ascii="黑体"/>
          <w:b/>
          <w:sz w:val="20"/>
        </w:rPr>
      </w:pPr>
    </w:p>
    <w:p>
      <w:pPr>
        <w:pStyle w:val="3"/>
        <w:rPr>
          <w:rFonts w:ascii="黑体"/>
          <w:b/>
          <w:sz w:val="20"/>
        </w:rPr>
      </w:pPr>
    </w:p>
    <w:p>
      <w:pPr>
        <w:pStyle w:val="3"/>
        <w:spacing w:before="8"/>
        <w:rPr>
          <w:rFonts w:ascii="黑体"/>
          <w:b/>
          <w:sz w:val="15"/>
        </w:rPr>
      </w:pPr>
    </w:p>
    <w:p>
      <w:pPr>
        <w:tabs>
          <w:tab w:val="left" w:pos="1240"/>
        </w:tabs>
        <w:spacing w:before="54"/>
        <w:ind w:left="280" w:right="0" w:firstLine="0"/>
        <w:jc w:val="center"/>
        <w:rPr>
          <w:sz w:val="32"/>
        </w:rPr>
      </w:pPr>
      <w:r>
        <w:rPr>
          <w:sz w:val="32"/>
        </w:rPr>
        <w:t>前</w:t>
      </w:r>
      <w:r>
        <w:rPr>
          <w:sz w:val="32"/>
        </w:rPr>
        <w:tab/>
      </w:r>
      <w:r>
        <w:rPr>
          <w:sz w:val="32"/>
        </w:rPr>
        <w:t>言</w:t>
      </w:r>
    </w:p>
    <w:p>
      <w:pPr>
        <w:pStyle w:val="3"/>
        <w:rPr>
          <w:sz w:val="32"/>
        </w:rPr>
      </w:pPr>
    </w:p>
    <w:p>
      <w:pPr>
        <w:pStyle w:val="3"/>
        <w:spacing w:before="7"/>
        <w:rPr>
          <w:sz w:val="27"/>
        </w:rPr>
      </w:pPr>
    </w:p>
    <w:p>
      <w:pPr>
        <w:pStyle w:val="3"/>
        <w:tabs>
          <w:tab w:val="left" w:pos="5623"/>
        </w:tabs>
        <w:spacing w:line="417" w:lineRule="auto"/>
        <w:ind w:left="1340" w:right="1059" w:firstLine="420"/>
      </w:pPr>
      <w:r>
        <w:t>本</w:t>
      </w:r>
      <w:r>
        <w:rPr>
          <w:spacing w:val="4"/>
        </w:rPr>
        <w:t>标</w:t>
      </w:r>
      <w:r>
        <w:t>准按照</w:t>
      </w:r>
      <w:r>
        <w:rPr>
          <w:spacing w:val="-49"/>
        </w:rPr>
        <w:t xml:space="preserve"> </w:t>
      </w:r>
      <w:r>
        <w:t>GB/T</w:t>
      </w:r>
      <w:r>
        <w:rPr>
          <w:spacing w:val="2"/>
        </w:rPr>
        <w:t xml:space="preserve"> </w:t>
      </w:r>
      <w:r>
        <w:t>1.1《</w:t>
      </w:r>
      <w:r>
        <w:rPr>
          <w:spacing w:val="4"/>
        </w:rPr>
        <w:t>标</w:t>
      </w:r>
      <w:r>
        <w:t>准化工</w:t>
      </w:r>
      <w:r>
        <w:rPr>
          <w:spacing w:val="4"/>
        </w:rPr>
        <w:t>作</w:t>
      </w:r>
      <w:r>
        <w:t>导则</w:t>
      </w:r>
      <w:r>
        <w:tab/>
      </w:r>
      <w:r>
        <w:t>第</w:t>
      </w:r>
      <w:r>
        <w:rPr>
          <w:spacing w:val="-48"/>
        </w:rPr>
        <w:t xml:space="preserve"> </w:t>
      </w:r>
      <w:r>
        <w:t>1</w:t>
      </w:r>
      <w:r>
        <w:rPr>
          <w:spacing w:val="-50"/>
        </w:rPr>
        <w:t xml:space="preserve"> </w:t>
      </w:r>
      <w:r>
        <w:t>部</w:t>
      </w:r>
      <w:r>
        <w:rPr>
          <w:spacing w:val="4"/>
        </w:rPr>
        <w:t>分</w:t>
      </w:r>
      <w:r>
        <w:t>：标准</w:t>
      </w:r>
      <w:r>
        <w:rPr>
          <w:spacing w:val="4"/>
        </w:rPr>
        <w:t>的</w:t>
      </w:r>
      <w:r>
        <w:t>结构和</w:t>
      </w:r>
      <w:r>
        <w:rPr>
          <w:spacing w:val="4"/>
        </w:rPr>
        <w:t>编</w:t>
      </w:r>
      <w:r>
        <w:t>写》</w:t>
      </w:r>
      <w:r>
        <w:rPr>
          <w:spacing w:val="4"/>
        </w:rPr>
        <w:t>给</w:t>
      </w:r>
      <w:r>
        <w:t>出的规</w:t>
      </w:r>
      <w:r>
        <w:rPr>
          <w:spacing w:val="-11"/>
        </w:rPr>
        <w:t>则</w:t>
      </w:r>
      <w:r>
        <w:t>起草。</w:t>
      </w:r>
    </w:p>
    <w:p>
      <w:pPr>
        <w:pStyle w:val="3"/>
        <w:spacing w:before="43"/>
        <w:ind w:left="534" w:firstLine="1260" w:firstLineChars="600"/>
        <w:rPr>
          <w:rFonts w:hint="eastAsia" w:ascii="黑体" w:eastAsia="黑体"/>
        </w:rPr>
      </w:pPr>
      <w:r>
        <w:rPr>
          <w:rFonts w:hint="eastAsia" w:ascii="黑体" w:eastAsia="黑体"/>
        </w:rPr>
        <w:t>请注意：本文件的某些内容可能涉及专利。本文件的发布机构不承担这些专利的责任。</w:t>
      </w:r>
    </w:p>
    <w:p>
      <w:pPr>
        <w:pStyle w:val="3"/>
        <w:spacing w:before="43" w:line="278" w:lineRule="auto"/>
        <w:ind w:left="768" w:leftChars="349" w:right="5210" w:rightChars="0" w:firstLine="1045" w:firstLineChars="498"/>
        <w:rPr>
          <w:rFonts w:hint="eastAsia"/>
          <w:lang w:eastAsia="zh-CN"/>
        </w:rPr>
      </w:pPr>
      <w:r>
        <w:t>本标准由</w:t>
      </w:r>
      <w:r>
        <w:rPr>
          <w:rFonts w:hint="eastAsia"/>
          <w:lang w:val="en-US" w:eastAsia="zh-CN"/>
        </w:rPr>
        <w:t>黔南州农业科学研究院</w:t>
      </w:r>
      <w:r>
        <w:t>提出</w:t>
      </w:r>
      <w:r>
        <w:rPr>
          <w:rFonts w:hint="eastAsia"/>
          <w:lang w:eastAsia="zh-CN"/>
        </w:rPr>
        <w:t>。</w:t>
      </w:r>
    </w:p>
    <w:p>
      <w:pPr>
        <w:pStyle w:val="3"/>
        <w:spacing w:before="43" w:line="278" w:lineRule="auto"/>
        <w:ind w:left="768" w:leftChars="349" w:right="6078" w:firstLine="1045" w:firstLineChars="498"/>
      </w:pPr>
      <w:r>
        <w:rPr>
          <w:rFonts w:hint="eastAsia"/>
          <w:lang w:val="en-US" w:eastAsia="zh-CN"/>
        </w:rPr>
        <w:t>本标准由XXXXXXXXX归口。</w:t>
      </w:r>
    </w:p>
    <w:p>
      <w:pPr>
        <w:pStyle w:val="3"/>
        <w:spacing w:line="269" w:lineRule="exact"/>
        <w:ind w:left="0" w:leftChars="0" w:firstLine="1759" w:firstLineChars="838"/>
        <w:rPr>
          <w:rFonts w:hint="eastAsia"/>
          <w:lang w:val="en-US" w:eastAsia="zh-CN"/>
        </w:rPr>
      </w:pPr>
      <w:r>
        <w:t>本标准主要起草单位：</w:t>
      </w:r>
      <w:r>
        <w:rPr>
          <w:rFonts w:hint="eastAsia"/>
          <w:lang w:val="en-US" w:eastAsia="zh-CN"/>
        </w:rPr>
        <w:t>黔南州农业科学研究院、黔南州茶叶产业化发展管理中心、贵州省都匀毛</w:t>
      </w:r>
    </w:p>
    <w:p>
      <w:pPr>
        <w:pStyle w:val="3"/>
        <w:spacing w:line="269" w:lineRule="exact"/>
        <w:ind w:left="0" w:leftChars="0" w:firstLine="1539" w:firstLineChars="733"/>
        <w:rPr>
          <w:rFonts w:hint="default"/>
          <w:lang w:val="en-US"/>
        </w:rPr>
      </w:pPr>
      <w:r>
        <w:rPr>
          <w:rFonts w:hint="eastAsia"/>
          <w:lang w:val="en-US" w:eastAsia="zh-CN"/>
        </w:rPr>
        <w:t>尖茶工程技术研究中心、三都县茶办、瓮安县茶办、独山县茶办</w:t>
      </w:r>
    </w:p>
    <w:p>
      <w:pPr>
        <w:pStyle w:val="3"/>
        <w:ind w:left="1463" w:leftChars="665" w:firstLine="0" w:firstLineChars="0"/>
        <w:rPr>
          <w:rFonts w:hint="default" w:eastAsia="宋体"/>
          <w:sz w:val="20"/>
          <w:lang w:val="en-US" w:eastAsia="zh-CN"/>
        </w:rPr>
      </w:pPr>
      <w:r>
        <w:t>本标准主要起草人：</w:t>
      </w:r>
      <w:r>
        <w:rPr>
          <w:rFonts w:hint="eastAsia"/>
          <w:lang w:val="en-US" w:eastAsia="zh-CN"/>
        </w:rPr>
        <w:t>杨东、张丽娟、刘泽林、欧平勇、郑松、李应祥、唐木花、陈跃华、徐兴国、刘文静、刘学、周潇潇、杨清、柳青、李星。</w:t>
      </w:r>
    </w:p>
    <w:p>
      <w:pPr>
        <w:pStyle w:val="3"/>
        <w:spacing w:line="269" w:lineRule="exact"/>
        <w:ind w:firstLine="1680" w:firstLineChars="800"/>
      </w:pPr>
      <w:r>
        <w:t>本标准于 20</w:t>
      </w:r>
      <w:r>
        <w:rPr>
          <w:rFonts w:hint="eastAsia"/>
          <w:lang w:val="en-US" w:eastAsia="zh-CN"/>
        </w:rPr>
        <w:t>20</w:t>
      </w:r>
      <w:r>
        <w:t xml:space="preserve"> 年 </w:t>
      </w:r>
      <w:r>
        <w:rPr>
          <w:rFonts w:hint="eastAsia"/>
          <w:lang w:val="en-US" w:eastAsia="zh-CN"/>
        </w:rPr>
        <w:t>XX</w:t>
      </w:r>
      <w:r>
        <w:t xml:space="preserve"> 月首次制定发布。</w:t>
      </w:r>
    </w:p>
    <w:p>
      <w:pPr>
        <w:spacing w:after="0" w:line="269" w:lineRule="exact"/>
        <w:sectPr>
          <w:headerReference r:id="rId3" w:type="default"/>
          <w:footerReference r:id="rId4" w:type="default"/>
          <w:pgSz w:w="11910" w:h="16840"/>
          <w:pgMar w:top="640" w:right="740" w:bottom="280" w:left="460" w:header="458" w:footer="0" w:gutter="0"/>
          <w:pgNumType w:fmt="decimal" w:start="1"/>
        </w:sectPr>
      </w:pPr>
    </w:p>
    <w:p>
      <w:pPr>
        <w:pStyle w:val="3"/>
        <w:rPr>
          <w:sz w:val="20"/>
        </w:rPr>
      </w:pPr>
    </w:p>
    <w:p>
      <w:pPr>
        <w:pStyle w:val="3"/>
        <w:spacing w:before="5"/>
        <w:rPr>
          <w:sz w:val="22"/>
        </w:rPr>
      </w:pPr>
    </w:p>
    <w:p>
      <w:pPr>
        <w:spacing w:before="37"/>
        <w:ind w:left="280" w:right="0" w:firstLine="0"/>
        <w:jc w:val="center"/>
        <w:rPr>
          <w:rFonts w:hint="eastAsia" w:ascii="黑体" w:eastAsia="黑体"/>
          <w:sz w:val="44"/>
          <w:lang w:val="en-US" w:eastAsia="zh-CN"/>
        </w:rPr>
      </w:pPr>
      <w:r>
        <w:rPr>
          <w:rFonts w:hint="eastAsia" w:ascii="黑体" w:eastAsia="黑体"/>
          <w:sz w:val="44"/>
        </w:rPr>
        <w:t>都匀白茶</w:t>
      </w:r>
      <w:r>
        <w:rPr>
          <w:rFonts w:hint="eastAsia" w:ascii="黑体" w:eastAsia="黑体"/>
          <w:sz w:val="44"/>
          <w:lang w:val="en-US" w:eastAsia="zh-CN"/>
        </w:rPr>
        <w:t>加工技术规程</w:t>
      </w:r>
    </w:p>
    <w:p>
      <w:pPr>
        <w:pStyle w:val="3"/>
        <w:rPr>
          <w:rFonts w:ascii="黑体"/>
          <w:sz w:val="20"/>
        </w:rPr>
      </w:pPr>
    </w:p>
    <w:p>
      <w:pPr>
        <w:pStyle w:val="3"/>
        <w:spacing w:before="5"/>
        <w:rPr>
          <w:rFonts w:ascii="黑体"/>
          <w:sz w:val="23"/>
        </w:rPr>
      </w:pPr>
    </w:p>
    <w:p>
      <w:pPr>
        <w:pStyle w:val="10"/>
        <w:numPr>
          <w:ilvl w:val="0"/>
          <w:numId w:val="1"/>
        </w:numPr>
        <w:tabs>
          <w:tab w:val="left" w:pos="1549"/>
        </w:tabs>
        <w:spacing w:before="70" w:after="0" w:line="240" w:lineRule="auto"/>
        <w:ind w:left="1548" w:right="0" w:hanging="209"/>
        <w:jc w:val="left"/>
        <w:rPr>
          <w:rFonts w:hint="eastAsia" w:ascii="黑体" w:eastAsia="黑体"/>
          <w:sz w:val="21"/>
        </w:rPr>
      </w:pPr>
      <w:r>
        <w:rPr>
          <w:rFonts w:hint="eastAsia" w:ascii="黑体" w:eastAsia="黑体"/>
          <w:sz w:val="21"/>
        </w:rPr>
        <w:t>范围</w:t>
      </w: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spacing w:before="154" w:line="417" w:lineRule="auto"/>
        <w:ind w:right="810" w:rightChars="0" w:firstLine="1260" w:firstLineChars="600"/>
        <w:rPr>
          <w:rFonts w:hint="eastAsia"/>
        </w:rPr>
      </w:pPr>
      <w:r>
        <w:rPr>
          <w:rFonts w:hint="eastAsia"/>
        </w:rPr>
        <w:t>本标准规定了都匀白茶的</w:t>
      </w:r>
      <w:r>
        <w:rPr>
          <w:rFonts w:hint="eastAsia"/>
          <w:lang w:val="en-US" w:eastAsia="zh-CN"/>
        </w:rPr>
        <w:t>属于和定义、加工场所要求、鲜叶等级及要求和加工技术要求。</w:t>
      </w:r>
    </w:p>
    <w:p>
      <w:pPr>
        <w:pStyle w:val="3"/>
        <w:spacing w:before="154" w:line="417" w:lineRule="auto"/>
        <w:ind w:right="810" w:rightChars="0" w:firstLine="1260" w:firstLineChars="600"/>
        <w:rPr>
          <w:rFonts w:hint="eastAsia"/>
        </w:rPr>
      </w:pPr>
      <w:r>
        <w:rPr>
          <w:rFonts w:hint="eastAsia"/>
        </w:rPr>
        <w:t>本标准适用于都匀白茶</w:t>
      </w:r>
      <w:r>
        <w:rPr>
          <w:rFonts w:hint="eastAsia"/>
          <w:lang w:val="en-US" w:eastAsia="zh-CN"/>
        </w:rPr>
        <w:t>的加工</w:t>
      </w:r>
      <w:r>
        <w:rPr>
          <w:rFonts w:hint="eastAsia"/>
        </w:rPr>
        <w:t>。</w:t>
      </w:r>
    </w:p>
    <w:p>
      <w:pPr>
        <w:pStyle w:val="3"/>
        <w:spacing w:before="9"/>
        <w:rPr>
          <w:sz w:val="27"/>
        </w:rPr>
      </w:pPr>
    </w:p>
    <w:p>
      <w:pPr>
        <w:pStyle w:val="10"/>
        <w:numPr>
          <w:ilvl w:val="0"/>
          <w:numId w:val="1"/>
        </w:numPr>
        <w:tabs>
          <w:tab w:val="left" w:pos="1549"/>
        </w:tabs>
        <w:spacing w:before="0" w:after="0" w:line="240" w:lineRule="auto"/>
        <w:ind w:left="1548" w:right="0" w:hanging="209"/>
        <w:jc w:val="left"/>
        <w:rPr>
          <w:rFonts w:hint="eastAsia" w:ascii="黑体" w:eastAsia="黑体"/>
          <w:sz w:val="21"/>
        </w:rPr>
      </w:pPr>
      <w:r>
        <w:rPr>
          <w:rFonts w:hint="eastAsia" w:ascii="黑体" w:eastAsia="黑体"/>
          <w:sz w:val="21"/>
        </w:rPr>
        <w:t>规范性引用文件</w:t>
      </w: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spacing w:before="154" w:line="417" w:lineRule="auto"/>
        <w:ind w:left="1340" w:right="810" w:rightChars="0" w:firstLine="525"/>
      </w:pPr>
      <w:r>
        <w:t>下列文件对于本文件的应用是必不可少的。凡是注日期的</w:t>
      </w:r>
      <w:r>
        <w:rPr>
          <w:rFonts w:hint="eastAsia"/>
          <w:lang w:val="en-US" w:eastAsia="zh-CN"/>
        </w:rPr>
        <w:t>引用文件</w:t>
      </w:r>
      <w:r>
        <w:t>，仅该日期的版本适用于本文件。凡是不注日期的引用文件，其最新版本（包括所有修改单）适用于本文件。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7"/>
          <w:tab w:val="left" w:pos="271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left="816" w:right="3588" w:rightChars="1631" w:firstLine="1050" w:firstLineChars="5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GB 14881 食品安全国家标准  食品生产通用卫生规范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7"/>
          <w:tab w:val="left" w:pos="271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left="816" w:right="3588" w:rightChars="1631" w:firstLine="1050" w:firstLineChars="500"/>
        <w:textAlignment w:val="auto"/>
      </w:pPr>
      <w:r>
        <w:t>SB/T 10034</w:t>
      </w:r>
      <w:r>
        <w:rPr>
          <w:rFonts w:hint="eastAsia"/>
          <w:lang w:val="en-US" w:eastAsia="zh-CN"/>
        </w:rPr>
        <w:t xml:space="preserve">  </w:t>
      </w:r>
      <w:r>
        <w:t>茶叶加工技术术语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7"/>
          <w:tab w:val="left" w:pos="271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left="816" w:right="3588" w:rightChars="1631" w:firstLine="1050" w:firstLineChars="500"/>
        <w:textAlignment w:val="auto"/>
        <w:rPr>
          <w:rFonts w:hint="default" w:eastAsia="宋体"/>
          <w:lang w:val="en-US" w:eastAsia="zh-CN"/>
        </w:rPr>
      </w:pPr>
      <w:r>
        <w:t>DB52/T 630</w:t>
      </w:r>
      <w:r>
        <w:rPr>
          <w:rFonts w:hint="eastAsia"/>
          <w:lang w:val="en-US" w:eastAsia="zh-CN"/>
        </w:rPr>
        <w:t xml:space="preserve">  </w:t>
      </w:r>
      <w:r>
        <w:t>贵州茶叶加工场所基本条</w:t>
      </w:r>
      <w:r>
        <w:rPr>
          <w:spacing w:val="-17"/>
        </w:rPr>
        <w:t>件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7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left="816" w:right="3588" w:rightChars="1631" w:firstLine="1050" w:firstLineChars="500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DB522700/T 078  都匀白茶</w:t>
      </w:r>
    </w:p>
    <w:p>
      <w:pPr>
        <w:pStyle w:val="3"/>
        <w:tabs>
          <w:tab w:val="left" w:pos="3334"/>
        </w:tabs>
        <w:spacing w:line="269" w:lineRule="exact"/>
        <w:ind w:left="1760"/>
      </w:pPr>
    </w:p>
    <w:p>
      <w:pPr>
        <w:pStyle w:val="3"/>
        <w:spacing w:before="5"/>
        <w:rPr>
          <w:sz w:val="12"/>
        </w:rPr>
      </w:pPr>
    </w:p>
    <w:p>
      <w:pPr>
        <w:pStyle w:val="10"/>
        <w:numPr>
          <w:ilvl w:val="0"/>
          <w:numId w:val="1"/>
        </w:numPr>
        <w:tabs>
          <w:tab w:val="left" w:pos="1549"/>
        </w:tabs>
        <w:spacing w:before="0" w:after="0" w:line="240" w:lineRule="auto"/>
        <w:ind w:left="1548" w:right="0" w:hanging="209"/>
        <w:jc w:val="left"/>
        <w:rPr>
          <w:rFonts w:hint="eastAsia" w:ascii="黑体" w:eastAsia="黑体"/>
          <w:sz w:val="21"/>
        </w:rPr>
      </w:pPr>
      <w:r>
        <w:rPr>
          <w:rFonts w:hint="eastAsia" w:ascii="黑体" w:eastAsia="黑体"/>
          <w:sz w:val="21"/>
          <w:lang w:val="en-US" w:eastAsia="zh-CN"/>
        </w:rPr>
        <w:t>术语和定义</w:t>
      </w:r>
    </w:p>
    <w:p>
      <w:pPr>
        <w:pStyle w:val="10"/>
        <w:numPr>
          <w:ilvl w:val="0"/>
          <w:numId w:val="0"/>
        </w:numPr>
        <w:tabs>
          <w:tab w:val="left" w:pos="1549"/>
        </w:tabs>
        <w:spacing w:before="0" w:after="0" w:line="240" w:lineRule="auto"/>
        <w:ind w:left="1339" w:leftChars="0" w:right="0" w:rightChars="0"/>
        <w:jc w:val="left"/>
        <w:rPr>
          <w:rFonts w:hint="eastAsia" w:asciiTheme="minorEastAsia" w:hAnsiTheme="minorEastAsia" w:eastAsiaTheme="minorEastAsia" w:cstheme="minorEastAsia"/>
          <w:sz w:val="21"/>
          <w:lang w:val="en-US" w:eastAsia="zh-CN"/>
        </w:rPr>
      </w:pPr>
    </w:p>
    <w:p>
      <w:pPr>
        <w:pStyle w:val="10"/>
        <w:numPr>
          <w:ilvl w:val="0"/>
          <w:numId w:val="0"/>
        </w:numPr>
        <w:tabs>
          <w:tab w:val="left" w:pos="1549"/>
        </w:tabs>
        <w:spacing w:before="0" w:after="0" w:line="240" w:lineRule="auto"/>
        <w:ind w:left="1339" w:leftChars="0" w:right="0" w:rightChars="0"/>
        <w:jc w:val="left"/>
        <w:rPr>
          <w:rFonts w:hint="eastAsia" w:asciiTheme="minorEastAsia" w:hAnsiTheme="minorEastAsia" w:eastAsiaTheme="minorEastAsia" w:cstheme="minorEastAsia"/>
          <w:sz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lang w:val="en-US" w:eastAsia="zh-CN"/>
        </w:rPr>
        <w:t xml:space="preserve">  SB/T 10034确定的以及下列术语和定义适用于本文件。</w:t>
      </w:r>
    </w:p>
    <w:p>
      <w:pPr>
        <w:pStyle w:val="10"/>
        <w:numPr>
          <w:ilvl w:val="0"/>
          <w:numId w:val="0"/>
        </w:numPr>
        <w:tabs>
          <w:tab w:val="left" w:pos="1549"/>
        </w:tabs>
        <w:spacing w:before="0" w:after="0" w:line="240" w:lineRule="auto"/>
        <w:ind w:left="1339" w:leftChars="0" w:right="0" w:rightChars="0"/>
        <w:jc w:val="left"/>
        <w:rPr>
          <w:rFonts w:hint="eastAsia" w:ascii="黑体" w:eastAsia="黑体"/>
          <w:sz w:val="21"/>
          <w:lang w:val="en-US" w:eastAsia="zh-CN"/>
        </w:rPr>
      </w:pPr>
      <w:r>
        <w:rPr>
          <w:rFonts w:hint="eastAsia" w:ascii="黑体" w:eastAsia="黑体"/>
          <w:sz w:val="21"/>
          <w:lang w:val="en-US" w:eastAsia="zh-CN"/>
        </w:rPr>
        <w:t xml:space="preserve">3.1 </w:t>
      </w:r>
    </w:p>
    <w:p>
      <w:pPr>
        <w:pStyle w:val="10"/>
        <w:numPr>
          <w:ilvl w:val="0"/>
          <w:numId w:val="0"/>
        </w:numPr>
        <w:tabs>
          <w:tab w:val="left" w:pos="1549"/>
        </w:tabs>
        <w:spacing w:before="0" w:after="0" w:line="240" w:lineRule="auto"/>
        <w:ind w:left="1339" w:leftChars="0" w:right="0" w:rightChars="0"/>
        <w:jc w:val="left"/>
        <w:rPr>
          <w:rFonts w:hint="eastAsia" w:ascii="黑体" w:eastAsia="黑体"/>
          <w:sz w:val="21"/>
          <w:lang w:val="en-US" w:eastAsia="zh-CN"/>
        </w:rPr>
      </w:pPr>
      <w:r>
        <w:rPr>
          <w:rFonts w:hint="eastAsia" w:ascii="黑体" w:eastAsia="黑体"/>
          <w:sz w:val="21"/>
          <w:lang w:val="en-US" w:eastAsia="zh-CN"/>
        </w:rPr>
        <w:t xml:space="preserve">   </w:t>
      </w:r>
    </w:p>
    <w:p>
      <w:pPr>
        <w:pStyle w:val="10"/>
        <w:numPr>
          <w:ilvl w:val="0"/>
          <w:numId w:val="0"/>
        </w:numPr>
        <w:tabs>
          <w:tab w:val="left" w:pos="1549"/>
        </w:tabs>
        <w:spacing w:before="0" w:after="0" w:line="240" w:lineRule="auto"/>
        <w:ind w:left="1339" w:leftChars="0" w:right="0" w:rightChars="0"/>
        <w:jc w:val="left"/>
        <w:rPr>
          <w:rFonts w:hint="eastAsia" w:ascii="黑体" w:eastAsia="黑体"/>
          <w:sz w:val="21"/>
          <w:lang w:val="en-US" w:eastAsia="zh-CN"/>
        </w:rPr>
      </w:pPr>
      <w:r>
        <w:rPr>
          <w:rFonts w:hint="eastAsia" w:ascii="黑体" w:eastAsia="黑体"/>
          <w:sz w:val="21"/>
          <w:lang w:val="en-US" w:eastAsia="zh-CN"/>
        </w:rPr>
        <w:t xml:space="preserve">   都匀白茶    DuYun bai tea</w:t>
      </w:r>
    </w:p>
    <w:p>
      <w:pPr>
        <w:pStyle w:val="3"/>
        <w:spacing w:before="1" w:line="417" w:lineRule="auto"/>
        <w:ind w:right="150" w:rightChars="0" w:firstLine="1470" w:firstLineChars="700"/>
      </w:pPr>
      <w:r>
        <w:t>采自黔南州境内种植的“白叶一号 ”茶树鲜叶，经特有的加工工艺制作而成，具有特定品质特征</w:t>
      </w:r>
    </w:p>
    <w:p>
      <w:pPr>
        <w:pStyle w:val="3"/>
        <w:spacing w:before="1" w:line="417" w:lineRule="auto"/>
        <w:ind w:right="150" w:rightChars="0" w:firstLine="1050" w:firstLineChars="500"/>
      </w:pPr>
      <w:r>
        <w:t>的茶叶产品。</w:t>
      </w:r>
    </w:p>
    <w:p>
      <w:pPr>
        <w:pStyle w:val="3"/>
        <w:spacing w:before="6"/>
        <w:ind w:left="1318" w:leftChars="0" w:hanging="1318" w:hangingChars="628"/>
        <w:rPr>
          <w:rFonts w:hint="default" w:cs="宋体"/>
          <w:sz w:val="21"/>
          <w:szCs w:val="21"/>
          <w:lang w:val="en-US" w:eastAsia="zh-CN"/>
        </w:rPr>
      </w:pPr>
    </w:p>
    <w:p>
      <w:pPr>
        <w:pStyle w:val="3"/>
        <w:spacing w:before="6"/>
        <w:ind w:left="1318" w:leftChars="0" w:hanging="1318" w:hangingChars="628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    4    加工场所要求</w:t>
      </w:r>
    </w:p>
    <w:p>
      <w:pPr>
        <w:pStyle w:val="3"/>
        <w:spacing w:before="6"/>
        <w:rPr>
          <w:rFonts w:hint="eastAsia" w:cs="宋体"/>
          <w:sz w:val="21"/>
          <w:szCs w:val="21"/>
          <w:lang w:val="en-US" w:eastAsia="zh-CN"/>
        </w:rPr>
      </w:pPr>
    </w:p>
    <w:p>
      <w:pPr>
        <w:pStyle w:val="3"/>
        <w:spacing w:before="6"/>
        <w:rPr>
          <w:rFonts w:hint="eastAsia" w:cs="宋体"/>
          <w:sz w:val="21"/>
          <w:szCs w:val="21"/>
          <w:lang w:val="en-US" w:eastAsia="zh-CN"/>
        </w:rPr>
      </w:pPr>
    </w:p>
    <w:p>
      <w:pPr>
        <w:pStyle w:val="3"/>
        <w:spacing w:before="6"/>
        <w:rPr>
          <w:rFonts w:hint="eastAsia" w:cs="宋体"/>
          <w:sz w:val="21"/>
          <w:szCs w:val="21"/>
          <w:lang w:val="en-US" w:eastAsia="zh-CN"/>
        </w:rPr>
      </w:pPr>
      <w:r>
        <w:rPr>
          <w:rFonts w:hint="eastAsia" w:cs="宋体"/>
          <w:sz w:val="21"/>
          <w:szCs w:val="21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4.1  加工场所基本条件</w:t>
      </w:r>
    </w:p>
    <w:p>
      <w:pPr>
        <w:pStyle w:val="3"/>
        <w:spacing w:before="6"/>
        <w:rPr>
          <w:rFonts w:hint="eastAsia" w:cs="宋体"/>
          <w:sz w:val="21"/>
          <w:szCs w:val="21"/>
          <w:lang w:val="en-US" w:eastAsia="zh-CN"/>
        </w:rPr>
      </w:pPr>
    </w:p>
    <w:p>
      <w:pPr>
        <w:pStyle w:val="3"/>
        <w:spacing w:before="6"/>
        <w:rPr>
          <w:rFonts w:hint="eastAsia" w:cs="宋体"/>
          <w:sz w:val="21"/>
          <w:szCs w:val="21"/>
          <w:lang w:val="en-US" w:eastAsia="zh-CN"/>
        </w:rPr>
      </w:pPr>
      <w:r>
        <w:rPr>
          <w:rFonts w:hint="eastAsia" w:cs="宋体"/>
          <w:sz w:val="21"/>
          <w:szCs w:val="21"/>
          <w:lang w:val="en-US" w:eastAsia="zh-CN"/>
        </w:rPr>
        <w:t xml:space="preserve">            应符合BD52/T 630的规定。</w:t>
      </w:r>
    </w:p>
    <w:p>
      <w:pPr>
        <w:pStyle w:val="3"/>
        <w:spacing w:before="6"/>
        <w:rPr>
          <w:rFonts w:hint="eastAsia" w:cs="宋体"/>
          <w:sz w:val="21"/>
          <w:szCs w:val="21"/>
          <w:lang w:val="en-US" w:eastAsia="zh-CN"/>
        </w:rPr>
      </w:pPr>
    </w:p>
    <w:p>
      <w:pPr>
        <w:pStyle w:val="3"/>
        <w:spacing w:before="6"/>
        <w:ind w:firstLine="1050" w:firstLineChars="500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4.2  生产过程卫生要求</w:t>
      </w:r>
    </w:p>
    <w:p>
      <w:pPr>
        <w:pStyle w:val="3"/>
        <w:spacing w:before="6"/>
        <w:rPr>
          <w:rFonts w:hint="eastAsia" w:cs="宋体"/>
          <w:sz w:val="21"/>
          <w:szCs w:val="21"/>
          <w:lang w:val="en-US" w:eastAsia="zh-CN"/>
        </w:rPr>
      </w:pPr>
    </w:p>
    <w:p>
      <w:pPr>
        <w:pStyle w:val="3"/>
        <w:spacing w:before="6"/>
        <w:ind w:firstLine="210" w:firstLineChars="100"/>
        <w:rPr>
          <w:rFonts w:hint="eastAsia" w:cs="宋体"/>
          <w:sz w:val="21"/>
          <w:szCs w:val="21"/>
          <w:lang w:val="en-US" w:eastAsia="zh-CN"/>
        </w:rPr>
      </w:pPr>
      <w:r>
        <w:rPr>
          <w:rFonts w:hint="eastAsia" w:cs="宋体"/>
          <w:sz w:val="21"/>
          <w:szCs w:val="21"/>
          <w:lang w:val="en-US" w:eastAsia="zh-CN"/>
        </w:rPr>
        <w:t xml:space="preserve">         应符合GB 14881的规定。</w:t>
      </w:r>
    </w:p>
    <w:p>
      <w:pPr>
        <w:pStyle w:val="3"/>
        <w:spacing w:before="6"/>
        <w:ind w:firstLine="210" w:firstLineChars="100"/>
        <w:rPr>
          <w:rFonts w:hint="eastAsia" w:cs="宋体"/>
          <w:sz w:val="21"/>
          <w:szCs w:val="21"/>
          <w:lang w:val="en-US" w:eastAsia="zh-CN"/>
        </w:rPr>
      </w:pPr>
    </w:p>
    <w:p>
      <w:pPr>
        <w:pStyle w:val="3"/>
        <w:spacing w:before="6"/>
        <w:ind w:firstLine="210" w:firstLineChars="100"/>
        <w:rPr>
          <w:rFonts w:hint="eastAsia" w:cs="宋体"/>
          <w:sz w:val="21"/>
          <w:szCs w:val="21"/>
          <w:lang w:val="en-US" w:eastAsia="zh-CN"/>
        </w:rPr>
      </w:pPr>
    </w:p>
    <w:p>
      <w:pPr>
        <w:pStyle w:val="3"/>
        <w:spacing w:before="6"/>
        <w:ind w:firstLine="1050" w:firstLineChars="500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5  鲜叶等级及要求</w:t>
      </w:r>
    </w:p>
    <w:p>
      <w:pPr>
        <w:pStyle w:val="3"/>
        <w:spacing w:before="6"/>
        <w:ind w:firstLine="210" w:firstLineChars="100"/>
        <w:rPr>
          <w:rFonts w:hint="eastAsia" w:cs="宋体"/>
          <w:sz w:val="21"/>
          <w:szCs w:val="21"/>
          <w:lang w:val="en-US" w:eastAsia="zh-CN"/>
        </w:rPr>
      </w:pPr>
    </w:p>
    <w:p>
      <w:pPr>
        <w:pStyle w:val="3"/>
        <w:spacing w:before="6"/>
        <w:ind w:firstLine="210" w:firstLineChars="100"/>
        <w:rPr>
          <w:rFonts w:hint="eastAsia" w:cs="宋体"/>
          <w:sz w:val="21"/>
          <w:szCs w:val="21"/>
          <w:lang w:val="en-US" w:eastAsia="zh-CN"/>
        </w:rPr>
      </w:pPr>
    </w:p>
    <w:p>
      <w:pPr>
        <w:pStyle w:val="3"/>
        <w:spacing w:before="6"/>
        <w:ind w:firstLine="630" w:firstLineChars="300"/>
        <w:rPr>
          <w:rFonts w:hint="eastAsia" w:cs="宋体"/>
          <w:sz w:val="21"/>
          <w:szCs w:val="21"/>
          <w:lang w:val="en-US" w:eastAsia="zh-CN"/>
        </w:rPr>
      </w:pPr>
    </w:p>
    <w:p>
      <w:pPr>
        <w:pStyle w:val="3"/>
        <w:spacing w:before="6"/>
        <w:ind w:firstLine="630" w:firstLineChars="300"/>
        <w:rPr>
          <w:rFonts w:hint="eastAsia" w:cs="宋体"/>
          <w:sz w:val="21"/>
          <w:szCs w:val="21"/>
          <w:lang w:val="en-US" w:eastAsia="zh-CN"/>
        </w:rPr>
      </w:pPr>
    </w:p>
    <w:p>
      <w:pPr>
        <w:pStyle w:val="3"/>
        <w:spacing w:before="6"/>
        <w:ind w:firstLine="630" w:firstLineChars="300"/>
        <w:rPr>
          <w:rFonts w:hint="eastAsia" w:cs="宋体"/>
          <w:sz w:val="21"/>
          <w:szCs w:val="21"/>
          <w:lang w:val="en-US" w:eastAsia="zh-CN"/>
        </w:rPr>
      </w:pPr>
    </w:p>
    <w:p>
      <w:pPr>
        <w:pStyle w:val="3"/>
        <w:spacing w:before="6"/>
        <w:ind w:left="627" w:leftChars="285" w:firstLine="420" w:firstLineChars="200"/>
        <w:rPr>
          <w:rFonts w:hint="eastAsia" w:cs="宋体"/>
          <w:sz w:val="21"/>
          <w:szCs w:val="21"/>
          <w:lang w:val="en-US" w:eastAsia="zh-CN"/>
        </w:rPr>
      </w:pPr>
      <w:r>
        <w:rPr>
          <w:rFonts w:hint="eastAsia" w:cs="宋体"/>
          <w:sz w:val="21"/>
          <w:szCs w:val="21"/>
          <w:lang w:val="en-US" w:eastAsia="zh-CN"/>
        </w:rPr>
        <w:t>原料鲜叶应保持芽叶完整、新鲜、匀净、不采病虫叶、不采冻伤叶、无污染物和其他非茶类夹杂物。鲜叶分为三个等级：珍品、特级和一级，鲜叶分级要求见表1。</w:t>
      </w:r>
    </w:p>
    <w:p>
      <w:pPr>
        <w:pStyle w:val="3"/>
        <w:spacing w:before="6"/>
        <w:ind w:firstLine="210" w:firstLineChars="100"/>
        <w:jc w:val="center"/>
        <w:rPr>
          <w:rFonts w:hint="eastAsia" w:cs="宋体"/>
          <w:sz w:val="21"/>
          <w:szCs w:val="21"/>
          <w:lang w:val="en-US" w:eastAsia="zh-CN"/>
        </w:rPr>
      </w:pPr>
    </w:p>
    <w:p>
      <w:pPr>
        <w:pStyle w:val="3"/>
        <w:spacing w:before="6"/>
        <w:ind w:firstLine="210" w:firstLineChars="100"/>
        <w:jc w:val="center"/>
        <w:rPr>
          <w:rFonts w:hint="eastAsia" w:cs="宋体"/>
          <w:sz w:val="21"/>
          <w:szCs w:val="21"/>
          <w:lang w:val="en-US" w:eastAsia="zh-CN"/>
        </w:rPr>
      </w:pPr>
      <w:r>
        <w:rPr>
          <w:rFonts w:hint="eastAsia" w:cs="宋体"/>
          <w:sz w:val="21"/>
          <w:szCs w:val="21"/>
          <w:lang w:val="en-US" w:eastAsia="zh-CN"/>
        </w:rPr>
        <w:t>表1  鲜叶分级要求</w:t>
      </w:r>
    </w:p>
    <w:p>
      <w:pPr>
        <w:pStyle w:val="3"/>
        <w:spacing w:before="6"/>
        <w:ind w:left="627" w:leftChars="285" w:firstLine="420" w:firstLineChars="200"/>
        <w:rPr>
          <w:rFonts w:hint="eastAsia" w:cs="宋体"/>
          <w:sz w:val="21"/>
          <w:szCs w:val="21"/>
          <w:lang w:val="en-US" w:eastAsia="zh-CN"/>
        </w:rPr>
      </w:pPr>
    </w:p>
    <w:tbl>
      <w:tblPr>
        <w:tblStyle w:val="7"/>
        <w:tblpPr w:leftFromText="180" w:rightFromText="180" w:vertAnchor="text" w:horzAnchor="page" w:tblpX="1390" w:tblpY="214"/>
        <w:tblOverlap w:val="never"/>
        <w:tblW w:w="9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5"/>
        <w:gridCol w:w="6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55" w:type="dxa"/>
          </w:tcPr>
          <w:p>
            <w:pPr>
              <w:pStyle w:val="3"/>
              <w:spacing w:before="6"/>
              <w:jc w:val="center"/>
              <w:rPr>
                <w:rFonts w:hint="default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等  级</w:t>
            </w:r>
          </w:p>
        </w:tc>
        <w:tc>
          <w:tcPr>
            <w:tcW w:w="6564" w:type="dxa"/>
          </w:tcPr>
          <w:p>
            <w:pPr>
              <w:pStyle w:val="3"/>
              <w:spacing w:before="6"/>
              <w:jc w:val="center"/>
              <w:rPr>
                <w:rFonts w:hint="default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要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55" w:type="dxa"/>
          </w:tcPr>
          <w:p>
            <w:pPr>
              <w:pStyle w:val="3"/>
              <w:spacing w:before="6"/>
              <w:jc w:val="center"/>
              <w:rPr>
                <w:rFonts w:hint="default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珍  品</w:t>
            </w:r>
          </w:p>
        </w:tc>
        <w:tc>
          <w:tcPr>
            <w:tcW w:w="6564" w:type="dxa"/>
          </w:tcPr>
          <w:p>
            <w:pPr>
              <w:pStyle w:val="3"/>
              <w:spacing w:before="6"/>
              <w:jc w:val="both"/>
              <w:rPr>
                <w:rFonts w:hint="default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一芽一叶初展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55" w:type="dxa"/>
          </w:tcPr>
          <w:p>
            <w:pPr>
              <w:pStyle w:val="3"/>
              <w:spacing w:before="6"/>
              <w:jc w:val="center"/>
              <w:rPr>
                <w:rFonts w:hint="default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特  级</w:t>
            </w:r>
          </w:p>
        </w:tc>
        <w:tc>
          <w:tcPr>
            <w:tcW w:w="6564" w:type="dxa"/>
          </w:tcPr>
          <w:p>
            <w:pPr>
              <w:pStyle w:val="3"/>
              <w:spacing w:before="6"/>
              <w:jc w:val="both"/>
              <w:rPr>
                <w:rFonts w:hint="default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一芽一叶至一芽二叶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855" w:type="dxa"/>
          </w:tcPr>
          <w:p>
            <w:pPr>
              <w:pStyle w:val="3"/>
              <w:spacing w:before="6"/>
              <w:jc w:val="center"/>
              <w:rPr>
                <w:rFonts w:hint="default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一  级</w:t>
            </w:r>
          </w:p>
        </w:tc>
        <w:tc>
          <w:tcPr>
            <w:tcW w:w="6564" w:type="dxa"/>
          </w:tcPr>
          <w:p>
            <w:pPr>
              <w:pStyle w:val="3"/>
              <w:spacing w:before="6"/>
              <w:jc w:val="both"/>
              <w:rPr>
                <w:rFonts w:hint="default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一芽三叶</w:t>
            </w:r>
          </w:p>
        </w:tc>
      </w:tr>
    </w:tbl>
    <w:p>
      <w:pPr>
        <w:pStyle w:val="3"/>
        <w:spacing w:before="6"/>
        <w:ind w:firstLine="210" w:firstLineChars="100"/>
        <w:jc w:val="center"/>
        <w:rPr>
          <w:rFonts w:hint="eastAsia" w:cs="宋体"/>
          <w:sz w:val="21"/>
          <w:szCs w:val="21"/>
          <w:lang w:val="en-US" w:eastAsia="zh-CN"/>
        </w:rPr>
      </w:pPr>
      <w:r>
        <w:rPr>
          <w:rFonts w:hint="eastAsia" w:ascii="黑体" w:eastAsia="黑体"/>
          <w:sz w:val="21"/>
          <w:lang w:val="en-US" w:eastAsia="zh-CN"/>
        </w:rPr>
        <w:t xml:space="preserve"> </w:t>
      </w:r>
    </w:p>
    <w:p>
      <w:pPr>
        <w:pStyle w:val="10"/>
        <w:numPr>
          <w:ilvl w:val="0"/>
          <w:numId w:val="0"/>
        </w:numPr>
        <w:tabs>
          <w:tab w:val="left" w:pos="1549"/>
        </w:tabs>
        <w:spacing w:before="0" w:after="0" w:line="240" w:lineRule="auto"/>
        <w:ind w:left="1339" w:leftChars="0" w:right="0" w:rightChars="0"/>
        <w:jc w:val="left"/>
        <w:rPr>
          <w:rFonts w:ascii="黑体"/>
          <w:sz w:val="20"/>
        </w:rPr>
      </w:pPr>
    </w:p>
    <w:p>
      <w:pPr>
        <w:pStyle w:val="3"/>
        <w:spacing w:before="154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pStyle w:val="3"/>
        <w:spacing w:before="7"/>
        <w:rPr>
          <w:sz w:val="15"/>
        </w:rPr>
      </w:pPr>
    </w:p>
    <w:p>
      <w:pPr>
        <w:pStyle w:val="3"/>
        <w:spacing w:before="1" w:line="417" w:lineRule="auto"/>
        <w:ind w:left="1340" w:right="1059" w:firstLine="420"/>
      </w:pPr>
    </w:p>
    <w:p>
      <w:pPr>
        <w:pStyle w:val="10"/>
        <w:numPr>
          <w:ilvl w:val="1"/>
          <w:numId w:val="1"/>
        </w:numPr>
        <w:tabs>
          <w:tab w:val="left" w:pos="1760"/>
        </w:tabs>
        <w:spacing w:before="0" w:after="0" w:line="269" w:lineRule="exact"/>
        <w:ind w:left="1760" w:right="0" w:hanging="420"/>
        <w:jc w:val="left"/>
        <w:rPr>
          <w:sz w:val="21"/>
        </w:rPr>
      </w:pPr>
      <w:r>
        <w:rPr>
          <w:sz w:val="21"/>
        </w:rPr>
        <w:t>白</w:t>
      </w:r>
    </w:p>
    <w:p>
      <w:pPr>
        <w:pStyle w:val="3"/>
        <w:spacing w:before="6"/>
        <w:rPr>
          <w:sz w:val="15"/>
        </w:rPr>
      </w:pPr>
    </w:p>
    <w:p>
      <w:pPr>
        <w:spacing w:after="0"/>
      </w:pPr>
    </w:p>
    <w:p>
      <w:pPr>
        <w:spacing w:after="0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6  加工技术要求</w:t>
      </w:r>
    </w:p>
    <w:p>
      <w:pPr>
        <w:spacing w:after="0"/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p>
      <w:pPr>
        <w:spacing w:after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6.1  工艺流程</w:t>
      </w:r>
    </w:p>
    <w:p>
      <w:pPr>
        <w:spacing w:after="0"/>
        <w:rPr>
          <w:rFonts w:hint="eastAsia"/>
          <w:lang w:val="en-US" w:eastAsia="zh-CN"/>
        </w:rPr>
      </w:pPr>
    </w:p>
    <w:p>
      <w:pPr>
        <w:spacing w:after="0"/>
        <w:rPr>
          <w:rFonts w:hint="eastAsia" w:ascii="Arial" w:hAnsi="Arial" w:cs="Arial"/>
          <w:lang w:val="en-US" w:eastAsia="zh-CN"/>
        </w:rPr>
      </w:pPr>
      <w:r>
        <w:rPr>
          <w:rFonts w:hint="eastAsia"/>
          <w:lang w:val="en-US" w:eastAsia="zh-CN"/>
        </w:rPr>
        <w:t xml:space="preserve">          鲜叶</w:t>
      </w:r>
      <w:r>
        <w:rPr>
          <w:rFonts w:hint="default" w:ascii="Arial" w:hAnsi="Arial" w:cs="Arial"/>
          <w:lang w:val="en-US" w:eastAsia="zh-CN"/>
        </w:rPr>
        <w:t>→</w:t>
      </w:r>
      <w:r>
        <w:rPr>
          <w:rFonts w:hint="eastAsia"/>
          <w:lang w:val="en-US" w:eastAsia="zh-CN"/>
        </w:rPr>
        <w:t>摊青</w:t>
      </w:r>
      <w:r>
        <w:rPr>
          <w:rFonts w:hint="default" w:ascii="Arial" w:hAnsi="Arial" w:cs="Arial"/>
          <w:lang w:val="en-US" w:eastAsia="zh-CN"/>
        </w:rPr>
        <w:t>→</w:t>
      </w:r>
      <w:r>
        <w:rPr>
          <w:rFonts w:hint="eastAsia" w:ascii="Arial" w:hAnsi="Arial" w:cs="Arial"/>
          <w:lang w:val="en-US" w:eastAsia="zh-CN"/>
        </w:rPr>
        <w:t>杀青</w:t>
      </w:r>
      <w:r>
        <w:rPr>
          <w:rFonts w:hint="default" w:ascii="Arial" w:hAnsi="Arial" w:cs="Arial"/>
          <w:lang w:val="en-US" w:eastAsia="zh-CN"/>
        </w:rPr>
        <w:t>→</w:t>
      </w:r>
      <w:r>
        <w:rPr>
          <w:rFonts w:hint="eastAsia" w:ascii="Arial" w:hAnsi="Arial" w:cs="Arial"/>
          <w:lang w:val="en-US" w:eastAsia="zh-CN"/>
        </w:rPr>
        <w:t>理条</w:t>
      </w:r>
      <w:r>
        <w:rPr>
          <w:rFonts w:hint="default" w:ascii="Arial" w:hAnsi="Arial" w:cs="Arial"/>
          <w:lang w:val="en-US" w:eastAsia="zh-CN"/>
        </w:rPr>
        <w:t>→</w:t>
      </w:r>
      <w:r>
        <w:rPr>
          <w:rFonts w:hint="eastAsia" w:ascii="Arial" w:hAnsi="Arial" w:cs="Arial"/>
          <w:lang w:val="en-US" w:eastAsia="zh-CN"/>
        </w:rPr>
        <w:t>初烘</w:t>
      </w:r>
      <w:r>
        <w:rPr>
          <w:rFonts w:hint="default" w:ascii="Arial" w:hAnsi="Arial" w:cs="Arial"/>
          <w:lang w:val="en-US" w:eastAsia="zh-CN"/>
        </w:rPr>
        <w:t>→</w:t>
      </w:r>
      <w:r>
        <w:rPr>
          <w:rFonts w:hint="eastAsia" w:ascii="Arial" w:hAnsi="Arial" w:cs="Arial"/>
          <w:lang w:val="en-US" w:eastAsia="zh-CN"/>
        </w:rPr>
        <w:t>摊凉</w:t>
      </w:r>
      <w:r>
        <w:rPr>
          <w:rFonts w:hint="default" w:ascii="Arial" w:hAnsi="Arial" w:cs="Arial"/>
          <w:lang w:val="en-US" w:eastAsia="zh-CN"/>
        </w:rPr>
        <w:t>→</w:t>
      </w:r>
      <w:r>
        <w:rPr>
          <w:rFonts w:hint="eastAsia" w:ascii="Arial" w:hAnsi="Arial" w:cs="Arial"/>
          <w:lang w:val="en-US" w:eastAsia="zh-CN"/>
        </w:rPr>
        <w:t>焙干</w:t>
      </w:r>
      <w:r>
        <w:rPr>
          <w:rFonts w:hint="default" w:ascii="Arial" w:hAnsi="Arial" w:cs="Arial"/>
          <w:lang w:val="en-US" w:eastAsia="zh-CN"/>
        </w:rPr>
        <w:t>→</w:t>
      </w:r>
      <w:r>
        <w:rPr>
          <w:rFonts w:hint="eastAsia" w:ascii="Arial" w:hAnsi="Arial" w:cs="Arial"/>
          <w:lang w:val="en-US" w:eastAsia="zh-CN"/>
        </w:rPr>
        <w:t>整理</w:t>
      </w:r>
    </w:p>
    <w:p>
      <w:pPr>
        <w:spacing w:after="0"/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6.2    技术要求</w:t>
      </w:r>
    </w:p>
    <w:p>
      <w:pPr>
        <w:spacing w:after="0"/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   6.2.1  鲜叶</w:t>
      </w:r>
    </w:p>
    <w:p>
      <w:pPr>
        <w:spacing w:after="0"/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 xml:space="preserve">                  </w:t>
      </w:r>
    </w:p>
    <w:p>
      <w:pPr>
        <w:spacing w:after="0"/>
        <w:ind w:firstLine="1100" w:firstLineChars="500"/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鲜叶采收时，按照都匀白茶鲜叶质量及分级要求进行分级，不同等级的茶青分开收放，不能混装。</w:t>
      </w:r>
    </w:p>
    <w:p>
      <w:pPr>
        <w:spacing w:after="0"/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  6.2.2  摊青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60" w:lineRule="exact"/>
        <w:textAlignment w:val="auto"/>
        <w:rPr>
          <w:rFonts w:hint="default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60" w:lineRule="exact"/>
        <w:textAlignment w:val="auto"/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 xml:space="preserve">                  鲜叶按照鲜叶质量及分级要求分级后，将鲜叶均匀摊放到竹匾中，鲜叶要薄摊，一般不搭叶，天气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60" w:lineRule="exact"/>
        <w:ind w:left="880" w:leftChars="300" w:hanging="220" w:hangingChars="100"/>
        <w:textAlignment w:val="auto"/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干燥可适当厚摊，室内温度在25</w:t>
      </w:r>
      <w:r>
        <w:rPr>
          <w:rFonts w:hint="eastAsia" w:ascii="宋体" w:hAnsi="宋体" w:eastAsia="宋体" w:cs="宋体"/>
          <w:lang w:val="en-US" w:eastAsia="zh-CN"/>
        </w:rPr>
        <w:t>℃</w:t>
      </w:r>
      <w:r>
        <w:rPr>
          <w:rFonts w:hint="eastAsia" w:ascii="Arial" w:hAnsi="Arial" w:cs="Arial"/>
          <w:lang w:val="en-US" w:eastAsia="zh-CN"/>
        </w:rPr>
        <w:t>以下，防止阳光直射。摊放时间3h</w:t>
      </w:r>
      <w:r>
        <w:rPr>
          <w:rFonts w:hint="default" w:ascii="Arial" w:hAnsi="Arial" w:cs="Arial"/>
          <w:lang w:val="en-US" w:eastAsia="zh-CN"/>
        </w:rPr>
        <w:t>~</w:t>
      </w:r>
      <w:r>
        <w:rPr>
          <w:rFonts w:hint="eastAsia" w:ascii="Arial" w:hAnsi="Arial" w:cs="Arial"/>
          <w:lang w:val="en-US" w:eastAsia="zh-CN"/>
        </w:rPr>
        <w:t>4h,摊放至叶质发软，芽叶舒展，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60" w:lineRule="exact"/>
        <w:ind w:left="880" w:leftChars="300" w:hanging="220" w:hangingChars="100"/>
        <w:textAlignment w:val="auto"/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水分散发，清香透露即可付制。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60" w:lineRule="exact"/>
        <w:ind w:left="870" w:leftChars="300" w:hanging="210" w:hangingChars="100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6.2.3  杀青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60" w:lineRule="exact"/>
        <w:ind w:firstLine="630" w:firstLineChars="300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6.2.3.1  杀青方法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60" w:lineRule="exact"/>
        <w:ind w:firstLine="1100" w:firstLineChars="500"/>
        <w:textAlignment w:val="auto"/>
        <w:rPr>
          <w:rFonts w:hint="default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提倡使用多功能名茶机杀青，按照“老叶嫩杀、嫩叶老杀”的原则进行杀青。杀青机投入鲜叶后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60" w:lineRule="exact"/>
        <w:ind w:left="870" w:leftChars="300" w:hanging="210" w:hangingChars="100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6.2.3.2   杀青锅温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60" w:lineRule="exact"/>
        <w:ind w:left="880" w:leftChars="300" w:hanging="220" w:hangingChars="100"/>
        <w:textAlignment w:val="auto"/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 xml:space="preserve">      杀青时，锅壁温度达到250</w:t>
      </w:r>
      <w:r>
        <w:rPr>
          <w:rFonts w:hint="eastAsia" w:ascii="宋体" w:hAnsi="宋体" w:eastAsia="宋体" w:cs="宋体"/>
          <w:lang w:val="en-US" w:eastAsia="zh-CN"/>
        </w:rPr>
        <w:t>℃</w:t>
      </w:r>
      <w:r>
        <w:rPr>
          <w:rFonts w:hint="default" w:ascii="Arial" w:hAnsi="Arial" w:eastAsia="宋体" w:cs="Arial"/>
          <w:lang w:val="en-US" w:eastAsia="zh-CN"/>
        </w:rPr>
        <w:t>~</w:t>
      </w:r>
      <w:r>
        <w:rPr>
          <w:rFonts w:hint="eastAsia" w:ascii="Arial" w:hAnsi="Arial" w:cs="Arial"/>
          <w:lang w:val="en-US" w:eastAsia="zh-CN"/>
        </w:rPr>
        <w:t>300</w:t>
      </w:r>
      <w:r>
        <w:rPr>
          <w:rFonts w:hint="eastAsia" w:ascii="宋体" w:hAnsi="宋体" w:eastAsia="宋体" w:cs="宋体"/>
          <w:lang w:val="en-US" w:eastAsia="zh-CN"/>
        </w:rPr>
        <w:t>℃</w:t>
      </w:r>
      <w:r>
        <w:rPr>
          <w:rFonts w:hint="eastAsia" w:ascii="Arial" w:hAnsi="Arial" w:cs="Arial"/>
          <w:lang w:val="en-US" w:eastAsia="zh-CN"/>
        </w:rPr>
        <w:t>时可进行投叶。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60" w:lineRule="exact"/>
        <w:ind w:left="870" w:leftChars="300" w:hanging="210" w:hangingChars="100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6.2.3.3    投叶量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60" w:lineRule="exact"/>
        <w:ind w:left="880" w:leftChars="300" w:hanging="220" w:hangingChars="100"/>
        <w:textAlignment w:val="auto"/>
        <w:rPr>
          <w:rFonts w:hint="default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 xml:space="preserve">      五槽多用机每锅0.3kg</w:t>
      </w:r>
      <w:r>
        <w:rPr>
          <w:rFonts w:hint="default" w:ascii="Arial" w:hAnsi="Arial" w:cs="Arial"/>
          <w:lang w:val="en-US" w:eastAsia="zh-CN"/>
        </w:rPr>
        <w:t>~</w:t>
      </w:r>
      <w:r>
        <w:rPr>
          <w:rFonts w:hint="eastAsia" w:ascii="Arial" w:hAnsi="Arial" w:cs="Arial"/>
          <w:lang w:val="en-US" w:eastAsia="zh-CN"/>
        </w:rPr>
        <w:t>0.4kg,七槽多用机0.75kg</w:t>
      </w:r>
      <w:r>
        <w:rPr>
          <w:rFonts w:hint="default" w:ascii="Arial" w:hAnsi="Arial" w:cs="Arial"/>
          <w:lang w:val="en-US" w:eastAsia="zh-CN"/>
        </w:rPr>
        <w:t>~</w:t>
      </w:r>
      <w:r>
        <w:rPr>
          <w:rFonts w:hint="eastAsia" w:ascii="Arial" w:hAnsi="Arial" w:cs="Arial"/>
          <w:lang w:val="en-US" w:eastAsia="zh-CN"/>
        </w:rPr>
        <w:t>1.25kg  。每条锅槽投叶应根据各槽茶叶的温度、干湿程度及时调整，使其保持一致。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60" w:lineRule="exact"/>
        <w:ind w:left="870" w:leftChars="300" w:hanging="210" w:hangingChars="100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6.2.3.4  杀青时间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60" w:lineRule="exact"/>
        <w:ind w:left="880" w:leftChars="300" w:hanging="220" w:hangingChars="100"/>
        <w:textAlignment w:val="auto"/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 xml:space="preserve">     杀青时间1min</w:t>
      </w:r>
      <w:r>
        <w:rPr>
          <w:rFonts w:hint="default" w:ascii="Arial" w:hAnsi="Arial" w:cs="Arial"/>
          <w:lang w:val="en-US" w:eastAsia="zh-CN"/>
        </w:rPr>
        <w:t>~</w:t>
      </w:r>
      <w:r>
        <w:rPr>
          <w:rFonts w:hint="eastAsia" w:ascii="Arial" w:hAnsi="Arial" w:cs="Arial"/>
          <w:lang w:val="en-US" w:eastAsia="zh-CN"/>
        </w:rPr>
        <w:t>2min,后降低温度进入理条工序。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60" w:lineRule="exact"/>
        <w:ind w:left="870" w:leftChars="300" w:hanging="210" w:hangingChars="100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6.2.3.5  杀青适度标准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60" w:lineRule="exact"/>
        <w:ind w:left="880" w:leftChars="300" w:hanging="220" w:hangingChars="100"/>
        <w:textAlignment w:val="auto"/>
        <w:rPr>
          <w:rFonts w:hint="default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 xml:space="preserve">      杀青叶色转暗绿，叶质柔软，折梗不断，无青气，无焦边，无红梗红叶，茶香显露。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60" w:lineRule="exact"/>
        <w:ind w:left="870" w:leftChars="300" w:hanging="210" w:hangingChars="100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6.2.4   理条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60" w:lineRule="exact"/>
        <w:ind w:left="880" w:hanging="880" w:hangingChars="400"/>
        <w:textAlignment w:val="auto"/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 xml:space="preserve">               采用多功能杀青机理条，杀青后，逐步提高转速，先慢后快，叶温从烫逐步降到比较热,锅内湿度逐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60" w:lineRule="exact"/>
        <w:ind w:firstLine="660" w:firstLineChars="300"/>
        <w:textAlignment w:val="auto"/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步降低。理条前期转速慢,以理直理圆条形,后期转速加快,以茶叶在锅中较多的纵向整齐排列为佳。湿度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60" w:lineRule="exact"/>
        <w:ind w:left="660" w:leftChars="300" w:firstLine="0" w:firstLineChars="0"/>
        <w:textAlignment w:val="auto"/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可用风机控制,以保持适宜的理条时间。待条索挺直、紧结时出锅摊凉。采用理条机理条时,投叶量、槽温、时间根据机器要求操作。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60" w:lineRule="exact"/>
        <w:ind w:left="880" w:hanging="880" w:hangingChars="400"/>
        <w:textAlignment w:val="auto"/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6.2.5  初烘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60" w:lineRule="exact"/>
        <w:ind w:left="880" w:hanging="880" w:hangingChars="400"/>
        <w:textAlignment w:val="auto"/>
        <w:rPr>
          <w:rFonts w:hint="eastAsia" w:ascii="Arial" w:hAnsi="Arial" w:cs="Arial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60" w:lineRule="exact"/>
        <w:ind w:left="880" w:hanging="880" w:hangingChars="400"/>
        <w:textAlignment w:val="auto"/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 xml:space="preserve">              采用履带式或五斗式烘干机进行烘干。温度:烘干机温度达到100</w:t>
      </w:r>
      <w:r>
        <w:rPr>
          <w:rFonts w:hint="eastAsia" w:ascii="宋体" w:hAnsi="宋体" w:eastAsia="宋体" w:cs="宋体"/>
          <w:lang w:val="en-US" w:eastAsia="zh-CN"/>
        </w:rPr>
        <w:t>℃</w:t>
      </w:r>
      <w:r>
        <w:rPr>
          <w:rFonts w:hint="eastAsia" w:ascii="Arial" w:hAnsi="Arial" w:cs="Arial"/>
          <w:lang w:val="en-US" w:eastAsia="zh-CN"/>
        </w:rPr>
        <w:t>~120℃时,斗温80~90开始上叶,将理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60" w:lineRule="exact"/>
        <w:ind w:left="880" w:leftChars="300" w:hanging="220" w:hangingChars="100"/>
        <w:textAlignment w:val="auto"/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条叶均匀薄摊于烘网上。一般不翻动保持条形。时间:历时约10min</w:t>
      </w:r>
      <w:r>
        <w:rPr>
          <w:rFonts w:hint="default" w:ascii="Arial" w:hAnsi="Arial" w:cs="Arial"/>
          <w:lang w:val="en-US" w:eastAsia="zh-CN"/>
        </w:rPr>
        <w:t>~</w:t>
      </w:r>
      <w:r>
        <w:rPr>
          <w:rFonts w:hint="eastAsia" w:ascii="Arial" w:hAnsi="Arial" w:cs="Arial"/>
          <w:lang w:val="en-US" w:eastAsia="zh-CN"/>
        </w:rPr>
        <w:t>15min,烘至茶梗略硬,即可出锅。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60" w:lineRule="exact"/>
        <w:ind w:left="880" w:hanging="880" w:hangingChars="400"/>
        <w:textAlignment w:val="auto"/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  6.2.6  摊凉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60" w:lineRule="exact"/>
        <w:textAlignment w:val="auto"/>
        <w:rPr>
          <w:rFonts w:hint="eastAsia" w:ascii="Arial" w:hAnsi="Arial" w:cs="Arial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60" w:lineRule="exact"/>
        <w:ind w:left="880" w:hanging="880" w:hangingChars="400"/>
        <w:textAlignment w:val="auto"/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 xml:space="preserve">                  将初烘叶摊于软匾上,进行摊凉回潮,使茶叶内部水分重新分布均匀。摊凉时间为15min左右。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60" w:lineRule="exact"/>
        <w:ind w:left="880" w:hanging="880" w:hangingChars="400"/>
        <w:textAlignment w:val="auto"/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 6.2.7  焙干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60" w:lineRule="exact"/>
        <w:ind w:left="880" w:hanging="880" w:hangingChars="400"/>
        <w:textAlignment w:val="auto"/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60" w:lineRule="exact"/>
        <w:ind w:left="880" w:leftChars="400" w:firstLine="440" w:firstLineChars="200"/>
        <w:textAlignment w:val="auto"/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采用微型烘干机或名茶烘焙机烘干。温度80</w:t>
      </w:r>
      <w:r>
        <w:rPr>
          <w:rFonts w:hint="eastAsia" w:ascii="宋体" w:hAnsi="宋体" w:eastAsia="宋体" w:cs="宋体"/>
          <w:lang w:val="en-US" w:eastAsia="zh-CN"/>
        </w:rPr>
        <w:t>℃</w:t>
      </w:r>
      <w:r>
        <w:rPr>
          <w:rFonts w:hint="eastAsia" w:ascii="Arial" w:hAnsi="Arial" w:cs="Arial"/>
          <w:lang w:val="en-US" w:eastAsia="zh-CN"/>
        </w:rPr>
        <w:t>~90℃。每隔4min</w:t>
      </w:r>
      <w:r>
        <w:rPr>
          <w:rFonts w:hint="default" w:ascii="Arial" w:hAnsi="Arial" w:cs="Arial"/>
          <w:lang w:val="en-US" w:eastAsia="zh-CN"/>
        </w:rPr>
        <w:t>~</w:t>
      </w:r>
      <w:r>
        <w:rPr>
          <w:rFonts w:hint="eastAsia" w:ascii="Arial" w:hAnsi="Arial" w:cs="Arial"/>
          <w:lang w:val="en-US" w:eastAsia="zh-CN"/>
        </w:rPr>
        <w:t>5min翻动一次,直至足干,拣最粗壮芽头,用手指一捻能成粉末，含水量6%以下即可。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60" w:lineRule="exact"/>
        <w:ind w:left="880" w:hanging="880" w:hangingChars="400"/>
        <w:textAlignment w:val="auto"/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    6.2.8  整理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60" w:lineRule="exact"/>
        <w:textAlignment w:val="auto"/>
        <w:rPr>
          <w:rFonts w:hint="eastAsia" w:ascii="Arial" w:hAnsi="Arial" w:cs="Arial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60" w:lineRule="exact"/>
        <w:ind w:left="880" w:hanging="880" w:hangingChars="400"/>
        <w:textAlignment w:val="auto"/>
        <w:rPr>
          <w:rFonts w:hint="default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 xml:space="preserve">                     剔除杂质，去除单片叶，审评定级后即可入库。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60" w:lineRule="exact"/>
        <w:textAlignment w:val="auto"/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 xml:space="preserve">   </w:t>
      </w:r>
    </w:p>
    <w:p>
      <w:pPr>
        <w:spacing w:after="0"/>
        <w:rPr>
          <w:rFonts w:hint="eastAsia" w:ascii="Arial" w:hAnsi="Arial" w:cs="Arial"/>
          <w:lang w:val="en-US" w:eastAsia="zh-CN"/>
        </w:rPr>
      </w:pPr>
    </w:p>
    <w:p>
      <w:pPr>
        <w:pStyle w:val="3"/>
        <w:tabs>
          <w:tab w:val="left" w:pos="6546"/>
        </w:tabs>
        <w:spacing w:before="7"/>
        <w:rPr>
          <w:sz w:val="26"/>
        </w:rPr>
      </w:pPr>
    </w:p>
    <w:p>
      <w:pPr>
        <w:pStyle w:val="3"/>
        <w:tabs>
          <w:tab w:val="left" w:pos="6546"/>
        </w:tabs>
        <w:spacing w:before="7"/>
        <w:rPr>
          <w:sz w:val="26"/>
        </w:rPr>
      </w:pPr>
    </w:p>
    <w:p>
      <w:pPr>
        <w:pStyle w:val="3"/>
        <w:tabs>
          <w:tab w:val="left" w:pos="6546"/>
        </w:tabs>
        <w:spacing w:before="7"/>
        <w:rPr>
          <w:sz w:val="26"/>
        </w:rPr>
      </w:pPr>
    </w:p>
    <w:p>
      <w:pPr>
        <w:pStyle w:val="3"/>
        <w:tabs>
          <w:tab w:val="left" w:pos="6546"/>
        </w:tabs>
        <w:spacing w:before="7"/>
        <w:rPr>
          <w:sz w:val="26"/>
        </w:rPr>
      </w:pPr>
    </w:p>
    <w:p>
      <w:pPr>
        <w:pStyle w:val="3"/>
        <w:tabs>
          <w:tab w:val="left" w:pos="6546"/>
        </w:tabs>
        <w:spacing w:before="7"/>
        <w:rPr>
          <w:sz w:val="26"/>
        </w:rPr>
      </w:pPr>
      <w:r>
        <w:pict>
          <v:line id="_x0000_s1034" o:spid="_x0000_s1034" o:spt="20" style="position:absolute;left:0pt;margin-left:247.4pt;margin-top:19.1pt;height:0pt;width:99.75pt;mso-position-horizontal-relative:page;mso-wrap-distance-bottom:0pt;mso-wrap-distance-top:0pt;z-index:-251651072;mso-width-relative:page;mso-height-relative:page;" stroked="t" coordsize="21600,21600">
            <v:path arrowok="t"/>
            <v:fill focussize="0,0"/>
            <v:stroke weight="0.240314960629921pt" color="#000000"/>
            <v:imagedata o:title=""/>
            <o:lock v:ext="edit"/>
            <w10:wrap type="topAndBottom"/>
          </v:line>
        </w:pict>
      </w:r>
    </w:p>
    <w:sectPr>
      <w:footerReference r:id="rId5" w:type="default"/>
      <w:pgSz w:w="11910" w:h="16840"/>
      <w:pgMar w:top="828" w:right="740" w:bottom="618" w:left="460" w:header="458" w:footer="0" w:gutter="0"/>
      <w:pgNumType w:fmt="decimal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52" o:spid="_x0000_s2052" o:spt="202" type="#_x0000_t202" style="position:absolute;left:0pt;margin-top:0pt;height:144pt;width:144pt;mso-position-horizontal:center;mso-position-horizontal-relative:margin;mso-wrap-style:none;z-index:2508175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2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443.7pt;margin-top:20.05pt;height:13.6pt;width:100.15pt;mso-position-horizontal-relative:page;mso-position-vertical-relative:page;z-index:-2524999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spacing w:before="10"/>
                  <w:ind w:left="20"/>
                  <w:rPr>
                    <w:rFonts w:hint="default" w:ascii="Times New Roman" w:eastAsia="宋体"/>
                    <w:lang w:val="en-US" w:eastAsia="zh-CN"/>
                  </w:rPr>
                </w:pPr>
                <w:r>
                  <w:rPr>
                    <w:rFonts w:ascii="Times New Roman"/>
                  </w:rPr>
                  <w:t>DB5227/T 0</w:t>
                </w:r>
                <w:r>
                  <w:rPr>
                    <w:rFonts w:hint="eastAsia" w:ascii="Times New Roman"/>
                    <w:lang w:val="en-US" w:eastAsia="zh-CN"/>
                  </w:rPr>
                  <w:t>XX</w:t>
                </w:r>
                <w:r>
                  <w:rPr>
                    <w:rFonts w:ascii="Times New Roman"/>
                  </w:rPr>
                  <w:t>-20</w:t>
                </w:r>
                <w:r>
                  <w:rPr>
                    <w:rFonts w:hint="eastAsia" w:ascii="Times New Roman"/>
                    <w:lang w:val="en-US" w:eastAsia="zh-CN"/>
                  </w:rPr>
                  <w:t>2X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"/>
      <w:lvlJc w:val="left"/>
      <w:pPr>
        <w:ind w:left="1548" w:hanging="209"/>
        <w:jc w:val="left"/>
      </w:pPr>
      <w:rPr>
        <w:rFonts w:hint="default" w:ascii="黑体" w:hAnsi="黑体" w:eastAsia="黑体" w:cs="黑体"/>
        <w:w w:val="99"/>
        <w:sz w:val="21"/>
        <w:szCs w:val="21"/>
        <w:lang w:val="ca-ES" w:eastAsia="ca-ES" w:bidi="ca-ES"/>
      </w:rPr>
    </w:lvl>
    <w:lvl w:ilvl="1" w:tentative="0">
      <w:start w:val="1"/>
      <w:numFmt w:val="decimal"/>
      <w:lvlText w:val="%1.%2"/>
      <w:lvlJc w:val="left"/>
      <w:pPr>
        <w:ind w:left="1760" w:hanging="420"/>
        <w:jc w:val="left"/>
      </w:pPr>
      <w:rPr>
        <w:rFonts w:hint="default" w:ascii="宋体" w:hAnsi="宋体" w:eastAsia="宋体" w:cs="宋体"/>
        <w:spacing w:val="0"/>
        <w:w w:val="99"/>
        <w:sz w:val="21"/>
        <w:szCs w:val="21"/>
        <w:lang w:val="ca-ES" w:eastAsia="ca-ES" w:bidi="ca-ES"/>
      </w:rPr>
    </w:lvl>
    <w:lvl w:ilvl="2" w:tentative="0">
      <w:start w:val="1"/>
      <w:numFmt w:val="decimal"/>
      <w:lvlText w:val="%1.%2.%3"/>
      <w:lvlJc w:val="left"/>
      <w:pPr>
        <w:ind w:left="1968" w:hanging="629"/>
        <w:jc w:val="left"/>
      </w:pPr>
      <w:rPr>
        <w:rFonts w:hint="default" w:ascii="宋体" w:hAnsi="宋体" w:eastAsia="宋体" w:cs="宋体"/>
        <w:spacing w:val="-2"/>
        <w:w w:val="99"/>
        <w:sz w:val="21"/>
        <w:szCs w:val="21"/>
        <w:lang w:val="ca-ES" w:eastAsia="ca-ES" w:bidi="ca-ES"/>
      </w:rPr>
    </w:lvl>
    <w:lvl w:ilvl="3" w:tentative="0">
      <w:start w:val="1"/>
      <w:numFmt w:val="decimal"/>
      <w:lvlText w:val="%1.%2.%3.%4"/>
      <w:lvlJc w:val="left"/>
      <w:pPr>
        <w:ind w:left="2180" w:hanging="840"/>
        <w:jc w:val="left"/>
      </w:pPr>
      <w:rPr>
        <w:rFonts w:hint="default" w:ascii="宋体" w:hAnsi="宋体" w:eastAsia="宋体" w:cs="宋体"/>
        <w:spacing w:val="-2"/>
        <w:w w:val="99"/>
        <w:sz w:val="21"/>
        <w:szCs w:val="21"/>
        <w:lang w:val="ca-ES" w:eastAsia="ca-ES" w:bidi="ca-ES"/>
      </w:rPr>
    </w:lvl>
    <w:lvl w:ilvl="4" w:tentative="0">
      <w:start w:val="0"/>
      <w:numFmt w:val="bullet"/>
      <w:lvlText w:val="•"/>
      <w:lvlJc w:val="left"/>
      <w:pPr>
        <w:ind w:left="2180" w:hanging="840"/>
      </w:pPr>
      <w:rPr>
        <w:rFonts w:hint="default"/>
        <w:lang w:val="ca-ES" w:eastAsia="ca-ES" w:bidi="ca-ES"/>
      </w:rPr>
    </w:lvl>
    <w:lvl w:ilvl="5" w:tentative="0">
      <w:start w:val="0"/>
      <w:numFmt w:val="bullet"/>
      <w:lvlText w:val="•"/>
      <w:lvlJc w:val="left"/>
      <w:pPr>
        <w:ind w:left="3601" w:hanging="840"/>
      </w:pPr>
      <w:rPr>
        <w:rFonts w:hint="default"/>
        <w:lang w:val="ca-ES" w:eastAsia="ca-ES" w:bidi="ca-ES"/>
      </w:rPr>
    </w:lvl>
    <w:lvl w:ilvl="6" w:tentative="0">
      <w:start w:val="0"/>
      <w:numFmt w:val="bullet"/>
      <w:lvlText w:val="•"/>
      <w:lvlJc w:val="left"/>
      <w:pPr>
        <w:ind w:left="5022" w:hanging="840"/>
      </w:pPr>
      <w:rPr>
        <w:rFonts w:hint="default"/>
        <w:lang w:val="ca-ES" w:eastAsia="ca-ES" w:bidi="ca-ES"/>
      </w:rPr>
    </w:lvl>
    <w:lvl w:ilvl="7" w:tentative="0">
      <w:start w:val="0"/>
      <w:numFmt w:val="bullet"/>
      <w:lvlText w:val="•"/>
      <w:lvlJc w:val="left"/>
      <w:pPr>
        <w:ind w:left="6443" w:hanging="840"/>
      </w:pPr>
      <w:rPr>
        <w:rFonts w:hint="default"/>
        <w:lang w:val="ca-ES" w:eastAsia="ca-ES" w:bidi="ca-ES"/>
      </w:rPr>
    </w:lvl>
    <w:lvl w:ilvl="8" w:tentative="0">
      <w:start w:val="0"/>
      <w:numFmt w:val="bullet"/>
      <w:lvlText w:val="•"/>
      <w:lvlJc w:val="left"/>
      <w:pPr>
        <w:ind w:left="7864" w:hanging="840"/>
      </w:pPr>
      <w:rPr>
        <w:rFonts w:hint="default"/>
        <w:lang w:val="ca-ES" w:eastAsia="ca-ES" w:bidi="ca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0E0F67C0"/>
    <w:rsid w:val="0FAD7AC9"/>
    <w:rsid w:val="0FD47B00"/>
    <w:rsid w:val="34D02119"/>
    <w:rsid w:val="36EC4422"/>
    <w:rsid w:val="39751E06"/>
    <w:rsid w:val="47F072AD"/>
    <w:rsid w:val="56060034"/>
    <w:rsid w:val="781A2C2F"/>
    <w:rsid w:val="7EBB73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ca-ES" w:eastAsia="ca-ES" w:bidi="ca-ES"/>
    </w:rPr>
  </w:style>
  <w:style w:type="paragraph" w:styleId="2">
    <w:name w:val="heading 2"/>
    <w:basedOn w:val="1"/>
    <w:next w:val="1"/>
    <w:qFormat/>
    <w:uiPriority w:val="1"/>
    <w:pPr>
      <w:jc w:val="center"/>
      <w:outlineLvl w:val="2"/>
    </w:pPr>
    <w:rPr>
      <w:rFonts w:ascii="Times New Roman" w:hAnsi="Times New Roman" w:eastAsia="Times New Roman" w:cs="Times New Roman"/>
      <w:sz w:val="28"/>
      <w:szCs w:val="28"/>
      <w:lang w:val="en-US" w:eastAsia="en-US" w:bidi="en-U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ca-ES" w:eastAsia="ca-ES" w:bidi="ca-E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1760" w:hanging="420"/>
    </w:pPr>
    <w:rPr>
      <w:rFonts w:ascii="宋体" w:hAnsi="宋体" w:eastAsia="宋体" w:cs="宋体"/>
      <w:lang w:val="ca-ES" w:eastAsia="ca-ES" w:bidi="ca-ES"/>
    </w:rPr>
  </w:style>
  <w:style w:type="paragraph" w:customStyle="1" w:styleId="11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ca-ES" w:eastAsia="ca-ES" w:bidi="ca-E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2052" textRotate="1"/>
    <customShpInfo spid="_x0000_s1026"/>
    <customShpInfo spid="_x0000_s1028"/>
    <customShpInfo spid="_x0000_s1029"/>
    <customShpInfo spid="_x0000_s1027"/>
    <customShpInfo spid="_x0000_s1030"/>
    <customShpInfo spid="_x0000_s1031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ScaleCrop>false</ScaleCrop>
  <LinksUpToDate>false</LinksUpToDate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2020-06-01T01:07:00Z</dcterms:created>
  <dc:creator>Administrator</dc:creator>
  <cp:lastModifiedBy>YTY</cp:lastModifiedBy>
  <cp:lastPrinted>2020-06-29T07:09:00Z</cp:lastPrinted>
  <dcterms:modified xsi:type="dcterms:W3CDTF">2020-09-16T08:50:36Z</dcterms:modified>
  <dc:title>前    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2015-02-27T00:00:00Z</vt:filetime>
  </property>
  <property fmtid="{D5CDD505-2E9C-101B-9397-08002B2CF9AE}" pid="3" name="Creator">
    <vt:lpwstr>WPS Office 个人版</vt:lpwstr>
  </property>
  <property fmtid="{D5CDD505-2E9C-101B-9397-08002B2CF9AE}" pid="4" name="LastSaved">
    <vt:filetime>2020-06-01T00:00:00Z</vt:filetime>
  </property>
  <property fmtid="{D5CDD505-2E9C-101B-9397-08002B2CF9AE}" pid="5" name="KSOProductBuildVer">
    <vt:lpwstr>2052-11.1.0.9999</vt:lpwstr>
  </property>
</Properties>
</file>