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B6" w:rsidRDefault="00C977C3">
      <w:pPr>
        <w:pStyle w:val="affffff1"/>
        <w:framePr w:wrap="around"/>
        <w:rPr>
          <w:rFonts w:hAnsi="黑体" w:cs="黑体"/>
        </w:rPr>
      </w:pPr>
      <w:r>
        <w:rPr>
          <w:rFonts w:hAnsi="黑体" w:cs="黑体" w:hint="eastAsia"/>
        </w:rPr>
        <w:t>ICS 67.060</w:t>
      </w:r>
    </w:p>
    <w:p w:rsidR="008A6DB6" w:rsidRDefault="00C977C3">
      <w:pPr>
        <w:pStyle w:val="affffff1"/>
        <w:framePr w:wrap="around"/>
      </w:pPr>
      <w:r>
        <w:rPr>
          <w:rFonts w:hint="eastAsia"/>
        </w:rPr>
        <w:t>C</w:t>
      </w:r>
      <w:r>
        <w:t>CS</w:t>
      </w:r>
      <w:r w:rsidR="00CA4A86">
        <w:rPr>
          <w:rFonts w:hint="eastAsia"/>
        </w:rPr>
        <w:t xml:space="preserve"> </w:t>
      </w:r>
      <w:r>
        <w:t>X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8A6DB6">
        <w:tc>
          <w:tcPr>
            <w:tcW w:w="9854" w:type="dxa"/>
            <w:tcBorders>
              <w:top w:val="nil"/>
              <w:left w:val="nil"/>
              <w:bottom w:val="nil"/>
              <w:right w:val="nil"/>
            </w:tcBorders>
            <w:shd w:val="clear" w:color="auto" w:fill="auto"/>
          </w:tcPr>
          <w:p w:rsidR="008A6DB6" w:rsidRDefault="008A6DB6">
            <w:pPr>
              <w:pStyle w:val="affffff1"/>
              <w:framePr w:wrap="around"/>
            </w:pPr>
          </w:p>
          <w:p w:rsidR="008A6DB6" w:rsidRDefault="008A6DB6">
            <w:pPr>
              <w:pStyle w:val="affffff1"/>
              <w:framePr w:wrap="around"/>
            </w:pPr>
            <w:r>
              <w:pict>
                <v:rect id="BAH" o:spid="_x0000_s1026" style="position:absolute;margin-left:-5.25pt;margin-top:0;width:68.25pt;height:15.6pt;z-index:-251656192"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BeQ0JI4BAAAWAwAADgAAAAAAAAABACAAAAAkAQAAZHJzL2Uy&#10;b0RvYy54bWxQSwUGAAAAAAYABgBZAQAAJAUAAAAA&#10;" stroked="f">
                  <v:textbox>
                    <w:txbxContent>
                      <w:p w:rsidR="008A6DB6" w:rsidRDefault="008A6DB6">
                        <w:pPr>
                          <w:jc w:val="center"/>
                        </w:pPr>
                      </w:p>
                    </w:txbxContent>
                  </v:textbox>
                </v:rect>
              </w:pict>
            </w:r>
          </w:p>
        </w:tc>
      </w:tr>
    </w:tbl>
    <w:p w:rsidR="008A6DB6" w:rsidRDefault="00C977C3">
      <w:pPr>
        <w:pStyle w:val="afffb"/>
        <w:framePr w:wrap="around"/>
      </w:pPr>
      <w:r>
        <w:rPr>
          <w:rFonts w:hint="eastAsia"/>
        </w:rPr>
        <w:t>团体标准</w:t>
      </w:r>
    </w:p>
    <w:p w:rsidR="008A6DB6" w:rsidRDefault="00C977C3">
      <w:pPr>
        <w:pStyle w:val="21"/>
        <w:framePr w:wrap="around"/>
        <w:rPr>
          <w:rFonts w:hAnsi="黑体" w:cs="黑体"/>
        </w:rPr>
      </w:pPr>
      <w:r>
        <w:rPr>
          <w:rFonts w:hint="eastAsia"/>
        </w:rPr>
        <w:t>T/ZFS XXXX</w:t>
      </w:r>
      <w:r>
        <w:rPr>
          <w:rFonts w:hint="eastAsia"/>
        </w:rPr>
        <w:t>—</w:t>
      </w:r>
      <w:r>
        <w:rPr>
          <w:rFonts w:hint="eastAsia"/>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8A6DB6">
        <w:tc>
          <w:tcPr>
            <w:tcW w:w="9356" w:type="dxa"/>
            <w:tcBorders>
              <w:top w:val="nil"/>
              <w:left w:val="nil"/>
              <w:bottom w:val="nil"/>
              <w:right w:val="nil"/>
            </w:tcBorders>
            <w:shd w:val="clear" w:color="auto" w:fill="auto"/>
          </w:tcPr>
          <w:p w:rsidR="008A6DB6" w:rsidRDefault="008A6DB6">
            <w:pPr>
              <w:pStyle w:val="affff4"/>
              <w:framePr w:wrap="around"/>
            </w:pPr>
            <w:bookmarkStart w:id="0" w:name="DT"/>
            <w:r>
              <w:pict>
                <v:rect id="DT" o:spid="_x0000_s1032" style="position:absolute;left:0;text-align:left;margin-left:372.8pt;margin-top:2.7pt;width:90pt;height:18pt;z-index:-251659264"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5g8svWAAAACAEAAA8AAAAAAAAAAQAgAAAAIgAAAGRycy9kb3ducmV2Lnht&#10;bFBLAQIUABQAAAAIAIdO4kAiMooUiQEAABYDAAAOAAAAAAAAAAEAIAAAACUBAABkcnMvZTJvRG9j&#10;LnhtbFBLBQYAAAAABgAGAFkBAAAgBQAAAAA=&#10;" stroked="f">
                  <v:textbox style="mso-next-textbox:#DT">
                    <w:txbxContent>
                      <w:p w:rsidR="008A6DB6" w:rsidRDefault="008A6DB6">
                        <w:pPr>
                          <w:jc w:val="center"/>
                        </w:pPr>
                      </w:p>
                    </w:txbxContent>
                  </v:textbox>
                </v:rect>
              </w:pict>
            </w:r>
            <w:bookmarkEnd w:id="0"/>
          </w:p>
        </w:tc>
      </w:tr>
    </w:tbl>
    <w:p w:rsidR="008A6DB6" w:rsidRDefault="008A6DB6">
      <w:pPr>
        <w:pStyle w:val="21"/>
        <w:framePr w:wrap="around"/>
        <w:rPr>
          <w:rFonts w:hAnsi="黑体"/>
        </w:rPr>
      </w:pPr>
    </w:p>
    <w:p w:rsidR="008A6DB6" w:rsidRDefault="008A6DB6">
      <w:pPr>
        <w:pStyle w:val="21"/>
        <w:framePr w:wrap="around"/>
        <w:rPr>
          <w:rFonts w:hAnsi="黑体"/>
        </w:rPr>
      </w:pPr>
    </w:p>
    <w:p w:rsidR="008A6DB6" w:rsidRDefault="00C977C3">
      <w:pPr>
        <w:pStyle w:val="affff5"/>
        <w:framePr w:wrap="around"/>
      </w:pPr>
      <w:r>
        <w:rPr>
          <w:rFonts w:hint="eastAsia"/>
          <w:szCs w:val="22"/>
        </w:rPr>
        <w:t>速冻匹萨</w:t>
      </w:r>
    </w:p>
    <w:p w:rsidR="008A6DB6" w:rsidRDefault="00C977C3">
      <w:pPr>
        <w:pStyle w:val="affff6"/>
        <w:framePr w:wrap="around"/>
      </w:pPr>
      <w:r>
        <w:rPr>
          <w:rFonts w:hint="eastAsia"/>
          <w:kern w:val="2"/>
        </w:rPr>
        <w:t>Q</w:t>
      </w:r>
      <w:r>
        <w:rPr>
          <w:kern w:val="2"/>
        </w:rPr>
        <w:t>uick</w:t>
      </w:r>
      <w:r w:rsidR="00CA4A86">
        <w:rPr>
          <w:rFonts w:hint="eastAsia"/>
          <w:kern w:val="2"/>
        </w:rPr>
        <w:t xml:space="preserve"> </w:t>
      </w:r>
      <w:r>
        <w:rPr>
          <w:kern w:val="2"/>
        </w:rPr>
        <w:t xml:space="preserve">frozen </w:t>
      </w:r>
      <w:r>
        <w:rPr>
          <w:rFonts w:hint="eastAsia"/>
          <w:kern w:val="2"/>
        </w:rPr>
        <w:t>p</w:t>
      </w:r>
      <w:r>
        <w:rPr>
          <w:kern w:val="2"/>
        </w:rPr>
        <w:t>izza</w:t>
      </w:r>
    </w:p>
    <w:p w:rsidR="008A6DB6" w:rsidRDefault="008A6DB6">
      <w:pPr>
        <w:pStyle w:val="affff7"/>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8A6DB6">
        <w:tc>
          <w:tcPr>
            <w:tcW w:w="9855" w:type="dxa"/>
            <w:tcBorders>
              <w:top w:val="nil"/>
              <w:left w:val="nil"/>
              <w:bottom w:val="nil"/>
              <w:right w:val="nil"/>
            </w:tcBorders>
            <w:shd w:val="clear" w:color="auto" w:fill="auto"/>
          </w:tcPr>
          <w:p w:rsidR="008A6DB6" w:rsidRDefault="008A6DB6">
            <w:pPr>
              <w:pStyle w:val="affff8"/>
              <w:framePr w:wrap="around"/>
            </w:pPr>
            <w:r>
              <w:pict>
                <v:rect id="RQ" o:spid="_x0000_s1031" style="position:absolute;left:0;text-align:left;margin-left:173.3pt;margin-top:45.15pt;width:150pt;height:20pt;z-index:-251657216"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BYmuktUAAAAKAQAADwAAAAAAAAABACAAAAAiAAAAZHJzL2Rvd25yZXYueG1s&#10;UEsBAhQAFAAAAAgAh07iQH9igpaJAQAAFgMAAA4AAAAAAAAAAQAgAAAAJAEAAGRycy9lMm9Eb2Mu&#10;eG1sUEsFBgAAAAAGAAYAWQEAAB8FAAAAAA==&#10;" stroked="f">
                  <v:textbox>
                    <w:txbxContent>
                      <w:p w:rsidR="008A6DB6" w:rsidRDefault="008A6DB6">
                        <w:pPr>
                          <w:jc w:val="center"/>
                        </w:pPr>
                      </w:p>
                    </w:txbxContent>
                  </v:textbox>
                  <w10:anchorlock/>
                </v:rect>
              </w:pict>
            </w:r>
            <w:r>
              <w:pict>
                <v:rect id="LB" o:spid="_x0000_s1030" style="position:absolute;left:0;text-align:left;margin-left:193.3pt;margin-top:20.15pt;width:100pt;height:24pt;z-index:-25165824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D4Yvl1gAAAAkBAAAPAAAAAAAAAAEAIAAAACIAAABkcnMvZG93bnJldi54&#10;bWxQSwECFAAUAAAACACHTuJAP6uvvIoBAAAWAwAADgAAAAAAAAABACAAAAAlAQAAZHJzL2Uyb0Rv&#10;Yy54bWxQSwUGAAAAAAYABgBZAQAAIQUAAAAA&#10;" stroked="f">
                  <v:textbox>
                    <w:txbxContent>
                      <w:p w:rsidR="008A6DB6" w:rsidRDefault="008A6DB6">
                        <w:pPr>
                          <w:jc w:val="center"/>
                        </w:pPr>
                      </w:p>
                    </w:txbxContent>
                  </v:textbox>
                </v:rect>
              </w:pict>
            </w:r>
            <w:r w:rsidR="00C977C3">
              <w:rPr>
                <w:rFonts w:hint="eastAsia"/>
              </w:rPr>
              <w:t>（征求意见稿）</w:t>
            </w:r>
          </w:p>
        </w:tc>
      </w:tr>
      <w:tr w:rsidR="008A6DB6">
        <w:tc>
          <w:tcPr>
            <w:tcW w:w="9855" w:type="dxa"/>
            <w:tcBorders>
              <w:top w:val="nil"/>
              <w:left w:val="nil"/>
              <w:bottom w:val="nil"/>
              <w:right w:val="nil"/>
            </w:tcBorders>
            <w:shd w:val="clear" w:color="auto" w:fill="auto"/>
          </w:tcPr>
          <w:p w:rsidR="008A6DB6" w:rsidRDefault="008A6DB6">
            <w:pPr>
              <w:pStyle w:val="affff9"/>
              <w:framePr w:wrap="around"/>
            </w:pPr>
          </w:p>
        </w:tc>
      </w:tr>
    </w:tbl>
    <w:bookmarkStart w:id="1" w:name="FY"/>
    <w:p w:rsidR="008A6DB6" w:rsidRDefault="008A6DB6">
      <w:pPr>
        <w:pStyle w:val="affffff6"/>
        <w:framePr w:wrap="around" w:hAnchor="page" w:x="1666" w:y="14131"/>
      </w:pPr>
      <w:r>
        <w:rPr>
          <w:rFonts w:ascii="黑体"/>
        </w:rPr>
        <w:fldChar w:fldCharType="begin">
          <w:ffData>
            <w:name w:val="FY"/>
            <w:enabled/>
            <w:calcOnExit w:val="0"/>
            <w:textInput>
              <w:default w:val="XXXX"/>
              <w:maxLength w:val="4"/>
            </w:textInput>
          </w:ffData>
        </w:fldChar>
      </w:r>
      <w:r w:rsidR="00C977C3">
        <w:rPr>
          <w:rFonts w:ascii="黑体"/>
        </w:rPr>
        <w:instrText xml:space="preserve"> FORMTEXT </w:instrText>
      </w:r>
      <w:r>
        <w:rPr>
          <w:rFonts w:ascii="黑体"/>
        </w:rPr>
      </w:r>
      <w:r>
        <w:rPr>
          <w:rFonts w:ascii="黑体"/>
        </w:rPr>
        <w:fldChar w:fldCharType="separate"/>
      </w:r>
      <w:r w:rsidR="00C977C3">
        <w:rPr>
          <w:rFonts w:ascii="黑体" w:hint="eastAsia"/>
        </w:rPr>
        <w:t>202</w:t>
      </w:r>
      <w:r w:rsidR="00C977C3">
        <w:rPr>
          <w:rFonts w:ascii="黑体"/>
        </w:rPr>
        <w:t>X</w:t>
      </w:r>
      <w:r>
        <w:rPr>
          <w:rFonts w:ascii="黑体"/>
        </w:rPr>
        <w:fldChar w:fldCharType="end"/>
      </w:r>
      <w:bookmarkEnd w:id="1"/>
      <w:r w:rsidR="00C977C3">
        <w:rPr>
          <w:rFonts w:ascii="黑体"/>
        </w:rPr>
        <w:t>-</w:t>
      </w:r>
      <w:r>
        <w:rPr>
          <w:rFonts w:ascii="黑体"/>
        </w:rPr>
        <w:fldChar w:fldCharType="begin">
          <w:ffData>
            <w:name w:val="FM"/>
            <w:enabled/>
            <w:calcOnExit w:val="0"/>
            <w:textInput>
              <w:default w:val="XX"/>
              <w:maxLength w:val="2"/>
            </w:textInput>
          </w:ffData>
        </w:fldChar>
      </w:r>
      <w:r w:rsidR="00C977C3">
        <w:rPr>
          <w:rFonts w:ascii="黑体"/>
        </w:rPr>
        <w:instrText xml:space="preserve"> FORMTEXT </w:instrText>
      </w:r>
      <w:r>
        <w:rPr>
          <w:rFonts w:ascii="黑体"/>
        </w:rPr>
      </w:r>
      <w:r>
        <w:rPr>
          <w:rFonts w:ascii="黑体"/>
        </w:rPr>
        <w:fldChar w:fldCharType="separate"/>
      </w:r>
      <w:r w:rsidR="00C977C3">
        <w:rPr>
          <w:rFonts w:ascii="黑体"/>
        </w:rPr>
        <w:t>XX</w:t>
      </w:r>
      <w:r>
        <w:rPr>
          <w:rFonts w:ascii="黑体"/>
        </w:rPr>
        <w:fldChar w:fldCharType="end"/>
      </w:r>
      <w:r w:rsidR="00C977C3">
        <w:rPr>
          <w:rFonts w:ascii="黑体"/>
        </w:rPr>
        <w:t>-</w:t>
      </w:r>
      <w:bookmarkStart w:id="2" w:name="FD"/>
      <w:r>
        <w:rPr>
          <w:rFonts w:ascii="黑体"/>
        </w:rPr>
        <w:fldChar w:fldCharType="begin">
          <w:ffData>
            <w:name w:val="FD"/>
            <w:enabled/>
            <w:calcOnExit w:val="0"/>
            <w:textInput>
              <w:default w:val="XX"/>
              <w:maxLength w:val="2"/>
            </w:textInput>
          </w:ffData>
        </w:fldChar>
      </w:r>
      <w:r w:rsidR="00C977C3">
        <w:rPr>
          <w:rFonts w:ascii="黑体"/>
        </w:rPr>
        <w:instrText xml:space="preserve"> FORMTEXT </w:instrText>
      </w:r>
      <w:r>
        <w:rPr>
          <w:rFonts w:ascii="黑体"/>
        </w:rPr>
      </w:r>
      <w:r>
        <w:rPr>
          <w:rFonts w:ascii="黑体"/>
        </w:rPr>
        <w:fldChar w:fldCharType="separate"/>
      </w:r>
      <w:r w:rsidR="00C977C3">
        <w:rPr>
          <w:rFonts w:ascii="黑体"/>
        </w:rPr>
        <w:t>XX</w:t>
      </w:r>
      <w:r>
        <w:rPr>
          <w:rFonts w:ascii="黑体"/>
        </w:rPr>
        <w:fldChar w:fldCharType="end"/>
      </w:r>
      <w:bookmarkEnd w:id="2"/>
      <w:r w:rsidR="00C977C3">
        <w:rPr>
          <w:rFonts w:hint="eastAsia"/>
        </w:rPr>
        <w:t>发布</w:t>
      </w:r>
      <w:r>
        <w:pict>
          <v:line id="直线 10" o:spid="_x0000_s1029" style="position:absolute;z-index:251655168;mso-position-horizontal-relative:text;mso-position-vertical-relative:page" from="-15.35pt,736.5pt" to="466.55pt,736.5pt" o:gfxdata="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homaLYAAAADQEAAA8AAAAAAAAAAQAgAAAAIgAAAGRycy9kb3ducmV2&#10;LnhtbFBLAQIUABQAAAAIAIdO4kBfceS+wwEAAIIDAAAOAAAAAAAAAAEAIAAAACcBAABkcnMvZTJv&#10;RG9jLnhtbFBLBQYAAAAABgAGAFkBAABcBQAAAAA=&#10;">
            <w10:wrap anchory="page"/>
            <w10:anchorlock/>
          </v:line>
        </w:pict>
      </w:r>
    </w:p>
    <w:bookmarkStart w:id="3" w:name="SY"/>
    <w:p w:rsidR="008A6DB6" w:rsidRDefault="008A6DB6">
      <w:pPr>
        <w:pStyle w:val="affffff7"/>
        <w:framePr w:wrap="around" w:hAnchor="page" w:x="6736" w:y="14131"/>
      </w:pPr>
      <w:r>
        <w:rPr>
          <w:rFonts w:ascii="黑体"/>
        </w:rPr>
        <w:fldChar w:fldCharType="begin">
          <w:ffData>
            <w:name w:val="SY"/>
            <w:enabled/>
            <w:calcOnExit w:val="0"/>
            <w:textInput>
              <w:default w:val="XXXX"/>
              <w:maxLength w:val="4"/>
            </w:textInput>
          </w:ffData>
        </w:fldChar>
      </w:r>
      <w:r w:rsidR="00C977C3">
        <w:rPr>
          <w:rFonts w:ascii="黑体"/>
        </w:rPr>
        <w:instrText xml:space="preserve"> FORMTEXT </w:instrText>
      </w:r>
      <w:r>
        <w:rPr>
          <w:rFonts w:ascii="黑体"/>
        </w:rPr>
      </w:r>
      <w:r>
        <w:rPr>
          <w:rFonts w:ascii="黑体"/>
        </w:rPr>
        <w:fldChar w:fldCharType="separate"/>
      </w:r>
      <w:r w:rsidR="00C977C3">
        <w:rPr>
          <w:rFonts w:ascii="黑体" w:hint="eastAsia"/>
        </w:rPr>
        <w:t>202</w:t>
      </w:r>
      <w:r w:rsidR="00C977C3">
        <w:rPr>
          <w:rFonts w:ascii="黑体"/>
        </w:rPr>
        <w:t>X</w:t>
      </w:r>
      <w:r>
        <w:rPr>
          <w:rFonts w:ascii="黑体"/>
        </w:rPr>
        <w:fldChar w:fldCharType="end"/>
      </w:r>
      <w:bookmarkEnd w:id="3"/>
      <w:r w:rsidR="00C977C3">
        <w:rPr>
          <w:rFonts w:ascii="黑体"/>
        </w:rPr>
        <w:t>-</w:t>
      </w:r>
      <w:bookmarkStart w:id="4" w:name="SM"/>
      <w:r>
        <w:rPr>
          <w:rFonts w:ascii="黑体"/>
        </w:rPr>
        <w:fldChar w:fldCharType="begin">
          <w:ffData>
            <w:name w:val="SM"/>
            <w:enabled/>
            <w:calcOnExit w:val="0"/>
            <w:textInput>
              <w:default w:val="XX"/>
              <w:maxLength w:val="2"/>
            </w:textInput>
          </w:ffData>
        </w:fldChar>
      </w:r>
      <w:r w:rsidR="00C977C3">
        <w:rPr>
          <w:rFonts w:ascii="黑体"/>
        </w:rPr>
        <w:instrText xml:space="preserve"> FORMTEXT </w:instrText>
      </w:r>
      <w:r>
        <w:rPr>
          <w:rFonts w:ascii="黑体"/>
        </w:rPr>
      </w:r>
      <w:r>
        <w:rPr>
          <w:rFonts w:ascii="黑体"/>
        </w:rPr>
        <w:fldChar w:fldCharType="separate"/>
      </w:r>
      <w:r w:rsidR="00C977C3">
        <w:rPr>
          <w:rFonts w:ascii="黑体"/>
        </w:rPr>
        <w:t>XX</w:t>
      </w:r>
      <w:r>
        <w:rPr>
          <w:rFonts w:ascii="黑体"/>
        </w:rPr>
        <w:fldChar w:fldCharType="end"/>
      </w:r>
      <w:bookmarkEnd w:id="4"/>
      <w:r w:rsidR="00C977C3">
        <w:rPr>
          <w:rFonts w:ascii="黑体"/>
        </w:rPr>
        <w:t>-</w:t>
      </w:r>
      <w:bookmarkStart w:id="5" w:name="SD"/>
      <w:r>
        <w:rPr>
          <w:rFonts w:ascii="黑体"/>
        </w:rPr>
        <w:fldChar w:fldCharType="begin">
          <w:ffData>
            <w:name w:val="SD"/>
            <w:enabled/>
            <w:calcOnExit w:val="0"/>
            <w:textInput>
              <w:default w:val="XX"/>
              <w:maxLength w:val="2"/>
            </w:textInput>
          </w:ffData>
        </w:fldChar>
      </w:r>
      <w:r w:rsidR="00C977C3">
        <w:rPr>
          <w:rFonts w:ascii="黑体"/>
        </w:rPr>
        <w:instrText xml:space="preserve"> FORMTEXT </w:instrText>
      </w:r>
      <w:r>
        <w:rPr>
          <w:rFonts w:ascii="黑体"/>
        </w:rPr>
      </w:r>
      <w:r>
        <w:rPr>
          <w:rFonts w:ascii="黑体"/>
        </w:rPr>
        <w:fldChar w:fldCharType="separate"/>
      </w:r>
      <w:r w:rsidR="00C977C3">
        <w:rPr>
          <w:rFonts w:ascii="黑体"/>
        </w:rPr>
        <w:t>XX</w:t>
      </w:r>
      <w:r>
        <w:rPr>
          <w:rFonts w:ascii="黑体"/>
        </w:rPr>
        <w:fldChar w:fldCharType="end"/>
      </w:r>
      <w:bookmarkEnd w:id="5"/>
      <w:r w:rsidR="00C977C3">
        <w:rPr>
          <w:rFonts w:hint="eastAsia"/>
        </w:rPr>
        <w:t>实施</w:t>
      </w:r>
    </w:p>
    <w:p w:rsidR="008A6DB6" w:rsidRDefault="00C977C3">
      <w:pPr>
        <w:pStyle w:val="afffff8"/>
        <w:framePr w:wrap="around" w:x="2175" w:y="15030"/>
      </w:pPr>
      <w:r>
        <w:rPr>
          <w:rStyle w:val="Char5"/>
          <w:rFonts w:hint="eastAsia"/>
        </w:rPr>
        <w:t>浙江省食品学会</w:t>
      </w:r>
      <w:r>
        <w:rPr>
          <w:rStyle w:val="affff1"/>
        </w:rPr>
        <w:t>   </w:t>
      </w:r>
      <w:r>
        <w:rPr>
          <w:rStyle w:val="affff1"/>
          <w:rFonts w:hint="eastAsia"/>
        </w:rPr>
        <w:t>发布</w:t>
      </w:r>
    </w:p>
    <w:p w:rsidR="008A6DB6" w:rsidRDefault="008A6DB6">
      <w:pPr>
        <w:pStyle w:val="affc"/>
      </w:pPr>
      <w:r>
        <w:pict>
          <v:line id="直线 11" o:spid="_x0000_s1028" style="position:absolute;left:0;text-align:left;z-index:251656192" from="1.6pt,113.85pt" to="483.5pt,113.8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4l/XAAAACQEAAA8AAAAAAAAAAQAgAAAAIgAAAGRycy9kb3ducmV2&#10;LnhtbFBLAQIUABQAAAAIAIdO4kCeSj8fxAEAAIIDAAAOAAAAAAAAAAEAIAAAACYBAABkcnMvZTJv&#10;RG9jLnhtbFBLBQYAAAAABgAGAFkBAABcBQAAAAA=&#10;"/>
        </w:pict>
      </w:r>
    </w:p>
    <w:p w:rsidR="008A6DB6" w:rsidRDefault="00C977C3">
      <w:pPr>
        <w:tabs>
          <w:tab w:val="left" w:pos="8849"/>
        </w:tabs>
        <w:jc w:val="left"/>
        <w:sectPr w:rsidR="008A6DB6">
          <w:pgSz w:w="11906" w:h="16838"/>
          <w:pgMar w:top="567" w:right="850" w:bottom="1134" w:left="1418" w:header="0" w:footer="0" w:gutter="0"/>
          <w:pgNumType w:start="1"/>
          <w:cols w:space="425"/>
          <w:docGrid w:type="lines" w:linePitch="312"/>
        </w:sectPr>
      </w:pPr>
      <w:r>
        <w:rPr>
          <w:rFonts w:hint="eastAsia"/>
        </w:rPr>
        <w:tab/>
      </w:r>
    </w:p>
    <w:p w:rsidR="008A6DB6" w:rsidRDefault="00C977C3">
      <w:pPr>
        <w:pStyle w:val="afff6"/>
      </w:pPr>
      <w:bookmarkStart w:id="6" w:name="_Toc34064616"/>
      <w:r>
        <w:rPr>
          <w:rFonts w:hint="eastAsia"/>
        </w:rPr>
        <w:lastRenderedPageBreak/>
        <w:t>目</w:t>
      </w:r>
      <w:bookmarkStart w:id="7" w:name="BKML"/>
      <w:r>
        <w:rPr>
          <w:rFonts w:hAnsi="黑体"/>
        </w:rPr>
        <w:t>  </w:t>
      </w:r>
      <w:r>
        <w:rPr>
          <w:rFonts w:hint="eastAsia"/>
        </w:rPr>
        <w:t>次</w:t>
      </w:r>
      <w:bookmarkEnd w:id="7"/>
    </w:p>
    <w:p w:rsidR="008A6DB6" w:rsidRDefault="008A6DB6">
      <w:pPr>
        <w:pStyle w:val="1"/>
        <w:spacing w:before="78" w:after="78"/>
        <w:jc w:val="both"/>
        <w:rPr>
          <w:rFonts w:ascii="Calibri" w:hAnsi="Calibri"/>
          <w:szCs w:val="22"/>
        </w:rPr>
      </w:pPr>
      <w:r>
        <w:fldChar w:fldCharType="begin" w:fldLock="1"/>
      </w:r>
      <w:r w:rsidR="00C977C3">
        <w:rPr>
          <w:rFonts w:hint="eastAsia"/>
        </w:rPr>
        <w:instrText>TOC \h \z \t"</w:instrText>
      </w:r>
      <w:r w:rsidR="00C977C3">
        <w:rPr>
          <w:rFonts w:hint="eastAsia"/>
        </w:rPr>
        <w:instrText>前言、引言标题</w:instrText>
      </w:r>
      <w:r w:rsidR="00C977C3">
        <w:rPr>
          <w:rFonts w:hint="eastAsia"/>
        </w:rPr>
        <w:instrText>,1,</w:instrText>
      </w:r>
      <w:r w:rsidR="00C977C3">
        <w:rPr>
          <w:rFonts w:hint="eastAsia"/>
        </w:rPr>
        <w:instrText>参考文献、索引标题</w:instrText>
      </w:r>
      <w:r w:rsidR="00C977C3">
        <w:rPr>
          <w:rFonts w:hint="eastAsia"/>
        </w:rPr>
        <w:instrText>,1,</w:instrText>
      </w:r>
      <w:r w:rsidR="00C977C3">
        <w:rPr>
          <w:rFonts w:hint="eastAsia"/>
        </w:rPr>
        <w:instrText>章标题</w:instrText>
      </w:r>
      <w:r w:rsidR="00C977C3">
        <w:rPr>
          <w:rFonts w:hint="eastAsia"/>
        </w:rPr>
        <w:instrText>,1,</w:instrText>
      </w:r>
      <w:r w:rsidR="00C977C3">
        <w:rPr>
          <w:rFonts w:hint="eastAsia"/>
        </w:rPr>
        <w:instrText>参考文献</w:instrText>
      </w:r>
      <w:r w:rsidR="00C977C3">
        <w:rPr>
          <w:rFonts w:hint="eastAsia"/>
        </w:rPr>
        <w:instrText>,1,</w:instrText>
      </w:r>
      <w:r w:rsidR="00C977C3">
        <w:rPr>
          <w:rFonts w:hint="eastAsia"/>
        </w:rPr>
        <w:instrText>附录标识</w:instrText>
      </w:r>
      <w:r w:rsidR="00C977C3">
        <w:rPr>
          <w:rFonts w:hint="eastAsia"/>
        </w:rPr>
        <w:instrText>,1,</w:instrText>
      </w:r>
      <w:r w:rsidR="00C977C3">
        <w:rPr>
          <w:rFonts w:hint="eastAsia"/>
        </w:rPr>
        <w:instrText>一级条标题</w:instrText>
      </w:r>
      <w:r w:rsidR="00C977C3">
        <w:rPr>
          <w:rFonts w:hint="eastAsia"/>
        </w:rPr>
        <w:instrText>, 3" \* M</w:instrText>
      </w:r>
      <w:r w:rsidR="00C977C3">
        <w:rPr>
          <w:rFonts w:hint="eastAsia"/>
        </w:rPr>
        <w:instrText>ERGEFORMAT</w:instrText>
      </w:r>
      <w:r>
        <w:fldChar w:fldCharType="separate"/>
      </w:r>
      <w:hyperlink w:anchor="_Toc34064674" w:history="1">
        <w:r w:rsidR="00C977C3">
          <w:rPr>
            <w:rStyle w:val="afff2"/>
            <w:rFonts w:hint="eastAsia"/>
            <w:color w:val="auto"/>
          </w:rPr>
          <w:t>前言</w:t>
        </w:r>
        <w:r w:rsidR="00C977C3">
          <w:tab/>
        </w:r>
        <w:r>
          <w:fldChar w:fldCharType="begin" w:fldLock="1"/>
        </w:r>
        <w:r w:rsidR="00C977C3">
          <w:instrText xml:space="preserve"> PAGEREF _Toc34064674 \h </w:instrText>
        </w:r>
        <w:r>
          <w:fldChar w:fldCharType="separate"/>
        </w:r>
        <w:r w:rsidR="00C977C3">
          <w:t>II</w:t>
        </w:r>
        <w:r>
          <w:fldChar w:fldCharType="end"/>
        </w:r>
      </w:hyperlink>
    </w:p>
    <w:p w:rsidR="008A6DB6" w:rsidRDefault="008A6DB6">
      <w:pPr>
        <w:pStyle w:val="1"/>
        <w:spacing w:before="78" w:after="78"/>
        <w:jc w:val="both"/>
        <w:rPr>
          <w:rFonts w:ascii="Calibri" w:hAnsi="Calibri"/>
          <w:szCs w:val="22"/>
        </w:rPr>
      </w:pPr>
      <w:hyperlink w:anchor="_Toc34064675" w:history="1">
        <w:r w:rsidR="00C977C3">
          <w:rPr>
            <w:rStyle w:val="afff2"/>
            <w:color w:val="auto"/>
          </w:rPr>
          <w:t>1</w:t>
        </w:r>
        <w:r w:rsidR="00C977C3">
          <w:rPr>
            <w:rStyle w:val="afff2"/>
            <w:rFonts w:hint="eastAsia"/>
            <w:color w:val="auto"/>
          </w:rPr>
          <w:t xml:space="preserve">　范围</w:t>
        </w:r>
        <w:r w:rsidR="00C977C3">
          <w:tab/>
        </w:r>
        <w:r>
          <w:fldChar w:fldCharType="begin" w:fldLock="1"/>
        </w:r>
        <w:r w:rsidR="00C977C3">
          <w:instrText xml:space="preserve"> PAGEREF _Toc34064675 \h </w:instrText>
        </w:r>
        <w:r>
          <w:fldChar w:fldCharType="separate"/>
        </w:r>
        <w:r w:rsidR="00C977C3">
          <w:t>1</w:t>
        </w:r>
        <w:r>
          <w:fldChar w:fldCharType="end"/>
        </w:r>
      </w:hyperlink>
    </w:p>
    <w:p w:rsidR="008A6DB6" w:rsidRDefault="008A6DB6">
      <w:pPr>
        <w:pStyle w:val="1"/>
        <w:spacing w:before="78" w:after="78"/>
        <w:jc w:val="both"/>
        <w:rPr>
          <w:rFonts w:ascii="Calibri" w:hAnsi="Calibri"/>
          <w:szCs w:val="22"/>
        </w:rPr>
      </w:pPr>
      <w:hyperlink w:anchor="_Toc34064676" w:history="1">
        <w:r w:rsidR="00C977C3">
          <w:rPr>
            <w:rStyle w:val="afff2"/>
            <w:color w:val="auto"/>
          </w:rPr>
          <w:t>2</w:t>
        </w:r>
        <w:r w:rsidR="00C977C3">
          <w:rPr>
            <w:rStyle w:val="afff2"/>
            <w:rFonts w:hint="eastAsia"/>
            <w:color w:val="auto"/>
          </w:rPr>
          <w:t xml:space="preserve">　规范性引用文件</w:t>
        </w:r>
        <w:r w:rsidR="00C977C3">
          <w:tab/>
        </w:r>
        <w:r>
          <w:fldChar w:fldCharType="begin" w:fldLock="1"/>
        </w:r>
        <w:r w:rsidR="00C977C3">
          <w:instrText xml:space="preserve"> PAGEREF _Toc34064676 \h </w:instrText>
        </w:r>
        <w:r>
          <w:fldChar w:fldCharType="separate"/>
        </w:r>
        <w:r w:rsidR="00C977C3">
          <w:t>1</w:t>
        </w:r>
        <w:r>
          <w:fldChar w:fldCharType="end"/>
        </w:r>
      </w:hyperlink>
    </w:p>
    <w:p w:rsidR="008A6DB6" w:rsidRDefault="008A6DB6">
      <w:pPr>
        <w:pStyle w:val="1"/>
        <w:spacing w:before="78" w:after="78"/>
        <w:jc w:val="both"/>
        <w:rPr>
          <w:rFonts w:ascii="Calibri" w:hAnsi="Calibri"/>
          <w:szCs w:val="22"/>
        </w:rPr>
      </w:pPr>
      <w:hyperlink w:anchor="_Toc34064677" w:history="1">
        <w:r w:rsidR="00C977C3">
          <w:rPr>
            <w:rStyle w:val="afff2"/>
            <w:color w:val="auto"/>
          </w:rPr>
          <w:t>3</w:t>
        </w:r>
        <w:r w:rsidR="00C977C3">
          <w:rPr>
            <w:rStyle w:val="afff2"/>
            <w:rFonts w:hint="eastAsia"/>
            <w:color w:val="auto"/>
          </w:rPr>
          <w:t xml:space="preserve">　术语和定义</w:t>
        </w:r>
        <w:r w:rsidR="00C977C3">
          <w:tab/>
        </w:r>
        <w:r w:rsidR="00C977C3">
          <w:rPr>
            <w:rFonts w:hint="eastAsia"/>
          </w:rPr>
          <w:t>2</w:t>
        </w:r>
      </w:hyperlink>
    </w:p>
    <w:p w:rsidR="008A6DB6" w:rsidRDefault="008A6DB6">
      <w:pPr>
        <w:pStyle w:val="1"/>
        <w:spacing w:before="78" w:after="78"/>
        <w:jc w:val="both"/>
        <w:rPr>
          <w:rFonts w:ascii="Calibri" w:hAnsi="Calibri"/>
          <w:szCs w:val="22"/>
        </w:rPr>
      </w:pPr>
      <w:hyperlink w:anchor="_Toc34064685" w:history="1">
        <w:r w:rsidR="00C977C3">
          <w:rPr>
            <w:rStyle w:val="afff2"/>
            <w:color w:val="auto"/>
          </w:rPr>
          <w:t>4</w:t>
        </w:r>
        <w:r w:rsidR="00C977C3">
          <w:rPr>
            <w:rStyle w:val="afff2"/>
            <w:rFonts w:hint="eastAsia"/>
            <w:color w:val="auto"/>
          </w:rPr>
          <w:t xml:space="preserve">　分类</w:t>
        </w:r>
        <w:r w:rsidR="00C977C3">
          <w:tab/>
        </w:r>
        <w:r w:rsidR="00C977C3">
          <w:rPr>
            <w:rFonts w:hint="eastAsia"/>
          </w:rPr>
          <w:t>2</w:t>
        </w:r>
      </w:hyperlink>
    </w:p>
    <w:p w:rsidR="008A6DB6" w:rsidRDefault="008A6DB6">
      <w:pPr>
        <w:pStyle w:val="1"/>
        <w:spacing w:before="78" w:after="78"/>
        <w:jc w:val="both"/>
      </w:pPr>
      <w:hyperlink w:anchor="_Toc34064698" w:history="1">
        <w:r w:rsidR="00C977C3">
          <w:rPr>
            <w:rStyle w:val="afff2"/>
            <w:color w:val="auto"/>
          </w:rPr>
          <w:t>5</w:t>
        </w:r>
        <w:r w:rsidR="00C977C3">
          <w:rPr>
            <w:rStyle w:val="afff2"/>
            <w:rFonts w:hint="eastAsia"/>
            <w:color w:val="auto"/>
          </w:rPr>
          <w:t xml:space="preserve">　要求</w:t>
        </w:r>
        <w:r w:rsidR="00C977C3">
          <w:tab/>
        </w:r>
        <w:r w:rsidR="00C977C3">
          <w:rPr>
            <w:rFonts w:hint="eastAsia"/>
          </w:rPr>
          <w:t>2</w:t>
        </w:r>
      </w:hyperlink>
    </w:p>
    <w:p w:rsidR="008A6DB6" w:rsidRDefault="008A6DB6">
      <w:pPr>
        <w:pStyle w:val="1"/>
        <w:spacing w:before="78" w:after="78"/>
        <w:jc w:val="both"/>
      </w:pPr>
      <w:hyperlink w:anchor="_Toc34064712" w:history="1">
        <w:r w:rsidR="00C977C3">
          <w:rPr>
            <w:rFonts w:hint="eastAsia"/>
          </w:rPr>
          <w:t>6</w:t>
        </w:r>
        <w:r w:rsidR="00C977C3">
          <w:rPr>
            <w:rStyle w:val="afff2"/>
            <w:rFonts w:hint="eastAsia"/>
            <w:color w:val="auto"/>
            <w:u w:val="none"/>
          </w:rPr>
          <w:t xml:space="preserve">　生产加工过程卫生要求</w:t>
        </w:r>
        <w:r w:rsidR="00C977C3">
          <w:tab/>
        </w:r>
        <w:r w:rsidR="00C977C3">
          <w:rPr>
            <w:rFonts w:hint="eastAsia"/>
          </w:rPr>
          <w:t>4</w:t>
        </w:r>
      </w:hyperlink>
    </w:p>
    <w:p w:rsidR="008A6DB6" w:rsidRDefault="008A6DB6">
      <w:pPr>
        <w:pStyle w:val="1"/>
        <w:spacing w:before="78" w:after="78"/>
        <w:jc w:val="both"/>
        <w:rPr>
          <w:rFonts w:ascii="Calibri" w:hAnsi="Calibri"/>
          <w:szCs w:val="22"/>
        </w:rPr>
      </w:pPr>
      <w:hyperlink w:anchor="_Toc34064704" w:history="1">
        <w:r w:rsidR="00C977C3">
          <w:rPr>
            <w:rStyle w:val="afff2"/>
            <w:rFonts w:hint="eastAsia"/>
            <w:color w:val="auto"/>
          </w:rPr>
          <w:t>7</w:t>
        </w:r>
        <w:r w:rsidR="00C977C3">
          <w:rPr>
            <w:rStyle w:val="afff2"/>
            <w:rFonts w:hint="eastAsia"/>
            <w:color w:val="auto"/>
          </w:rPr>
          <w:t xml:space="preserve">　试验方法</w:t>
        </w:r>
        <w:r w:rsidR="00C977C3">
          <w:tab/>
        </w:r>
        <w:r w:rsidR="00C977C3">
          <w:rPr>
            <w:rFonts w:hint="eastAsia"/>
          </w:rPr>
          <w:t>4</w:t>
        </w:r>
      </w:hyperlink>
    </w:p>
    <w:p w:rsidR="008A6DB6" w:rsidRDefault="008A6DB6">
      <w:pPr>
        <w:pStyle w:val="1"/>
        <w:spacing w:before="78" w:after="78"/>
        <w:jc w:val="both"/>
        <w:rPr>
          <w:rFonts w:ascii="Calibri" w:hAnsi="Calibri"/>
          <w:szCs w:val="22"/>
        </w:rPr>
      </w:pPr>
      <w:hyperlink w:anchor="_Toc34064708" w:history="1">
        <w:r w:rsidR="00C977C3">
          <w:rPr>
            <w:rStyle w:val="afff2"/>
            <w:rFonts w:hint="eastAsia"/>
            <w:color w:val="auto"/>
          </w:rPr>
          <w:t>8</w:t>
        </w:r>
        <w:r w:rsidR="00C977C3">
          <w:rPr>
            <w:rStyle w:val="afff2"/>
            <w:rFonts w:hint="eastAsia"/>
            <w:color w:val="auto"/>
          </w:rPr>
          <w:t xml:space="preserve">　检验规则</w:t>
        </w:r>
        <w:r w:rsidR="00C977C3">
          <w:tab/>
        </w:r>
        <w:r w:rsidR="00C977C3">
          <w:rPr>
            <w:rFonts w:hint="eastAsia"/>
          </w:rPr>
          <w:t>5</w:t>
        </w:r>
      </w:hyperlink>
    </w:p>
    <w:p w:rsidR="008A6DB6" w:rsidRDefault="008A6DB6">
      <w:pPr>
        <w:pStyle w:val="1"/>
        <w:spacing w:before="78" w:after="78"/>
        <w:jc w:val="both"/>
      </w:pPr>
      <w:hyperlink w:anchor="_Toc34064712" w:history="1">
        <w:r w:rsidR="00C977C3">
          <w:rPr>
            <w:rStyle w:val="afff2"/>
            <w:rFonts w:hint="eastAsia"/>
            <w:color w:val="auto"/>
          </w:rPr>
          <w:t>9</w:t>
        </w:r>
        <w:r w:rsidR="00C977C3">
          <w:rPr>
            <w:rStyle w:val="afff2"/>
            <w:rFonts w:hint="eastAsia"/>
            <w:color w:val="auto"/>
          </w:rPr>
          <w:t xml:space="preserve">　判定规则</w:t>
        </w:r>
        <w:r w:rsidR="00C977C3">
          <w:tab/>
        </w:r>
        <w:r w:rsidR="00C977C3">
          <w:rPr>
            <w:rFonts w:hint="eastAsia"/>
          </w:rPr>
          <w:t>6</w:t>
        </w:r>
      </w:hyperlink>
    </w:p>
    <w:p w:rsidR="008A6DB6" w:rsidRDefault="008A6DB6">
      <w:pPr>
        <w:pStyle w:val="1"/>
        <w:spacing w:before="78" w:after="78"/>
        <w:jc w:val="both"/>
      </w:pPr>
      <w:r>
        <w:fldChar w:fldCharType="end"/>
      </w:r>
      <w:hyperlink w:anchor="_Toc34064712" w:history="1">
        <w:r w:rsidR="00C977C3">
          <w:rPr>
            <w:rFonts w:hint="eastAsia"/>
          </w:rPr>
          <w:t>10</w:t>
        </w:r>
        <w:r w:rsidR="00C977C3">
          <w:rPr>
            <w:rStyle w:val="afff1"/>
            <w:rFonts w:hint="eastAsia"/>
            <w:color w:val="auto"/>
            <w:u w:val="none"/>
          </w:rPr>
          <w:t xml:space="preserve">　</w:t>
        </w:r>
        <w:r w:rsidR="00C977C3">
          <w:rPr>
            <w:rStyle w:val="afff2"/>
            <w:rFonts w:hint="eastAsia"/>
            <w:color w:val="auto"/>
            <w:u w:val="none"/>
          </w:rPr>
          <w:t>标签、标志和包装</w:t>
        </w:r>
        <w:r w:rsidR="00C977C3">
          <w:tab/>
        </w:r>
        <w:r w:rsidR="00C977C3">
          <w:rPr>
            <w:rFonts w:hint="eastAsia"/>
          </w:rPr>
          <w:t>6</w:t>
        </w:r>
      </w:hyperlink>
    </w:p>
    <w:p w:rsidR="008A6DB6" w:rsidRDefault="008A6DB6">
      <w:pPr>
        <w:pStyle w:val="1"/>
        <w:spacing w:before="78" w:after="78"/>
        <w:jc w:val="both"/>
      </w:pPr>
      <w:hyperlink w:anchor="_Toc34064712" w:history="1">
        <w:r w:rsidR="00C977C3">
          <w:rPr>
            <w:rFonts w:hint="eastAsia"/>
          </w:rPr>
          <w:t>11</w:t>
        </w:r>
        <w:r w:rsidR="00C977C3">
          <w:rPr>
            <w:rStyle w:val="afff2"/>
            <w:rFonts w:hint="eastAsia"/>
            <w:color w:val="auto"/>
            <w:u w:val="none"/>
          </w:rPr>
          <w:t xml:space="preserve">　运输</w:t>
        </w:r>
        <w:r w:rsidR="00C977C3">
          <w:rPr>
            <w:rStyle w:val="afff2"/>
            <w:rFonts w:hint="eastAsia"/>
            <w:color w:val="auto"/>
            <w:u w:val="none"/>
          </w:rPr>
          <w:t>和贮存</w:t>
        </w:r>
        <w:r w:rsidR="00C977C3">
          <w:tab/>
        </w:r>
        <w:r w:rsidR="00C977C3">
          <w:rPr>
            <w:rFonts w:hint="eastAsia"/>
          </w:rPr>
          <w:t>7</w:t>
        </w:r>
      </w:hyperlink>
    </w:p>
    <w:p w:rsidR="008A6DB6" w:rsidRDefault="008A6DB6">
      <w:pPr>
        <w:pStyle w:val="1"/>
        <w:spacing w:before="78" w:after="78"/>
        <w:jc w:val="both"/>
      </w:pPr>
      <w:hyperlink w:anchor="_Toc34064712" w:history="1">
        <w:r w:rsidR="00C977C3">
          <w:rPr>
            <w:rFonts w:hint="eastAsia"/>
          </w:rPr>
          <w:t>12</w:t>
        </w:r>
        <w:r w:rsidR="00C977C3">
          <w:rPr>
            <w:rStyle w:val="afff2"/>
            <w:rFonts w:hint="eastAsia"/>
            <w:color w:val="auto"/>
            <w:u w:val="none"/>
          </w:rPr>
          <w:t xml:space="preserve">　销售</w:t>
        </w:r>
        <w:r w:rsidR="00C977C3">
          <w:tab/>
        </w:r>
        <w:r w:rsidR="00C977C3">
          <w:rPr>
            <w:rFonts w:hint="eastAsia"/>
          </w:rPr>
          <w:t>7</w:t>
        </w:r>
      </w:hyperlink>
    </w:p>
    <w:p w:rsidR="008A6DB6" w:rsidRDefault="008A6DB6">
      <w:pPr>
        <w:pStyle w:val="1"/>
        <w:spacing w:before="78" w:after="78"/>
        <w:jc w:val="both"/>
      </w:pPr>
      <w:hyperlink w:anchor="_Toc34064712" w:history="1">
        <w:r w:rsidR="00C977C3">
          <w:rPr>
            <w:rFonts w:hint="eastAsia"/>
          </w:rPr>
          <w:t>13</w:t>
        </w:r>
        <w:r w:rsidR="00C977C3">
          <w:rPr>
            <w:rStyle w:val="afff2"/>
            <w:rFonts w:hint="eastAsia"/>
            <w:color w:val="auto"/>
            <w:u w:val="none"/>
          </w:rPr>
          <w:t xml:space="preserve">　召回</w:t>
        </w:r>
        <w:r w:rsidR="00C977C3">
          <w:tab/>
        </w:r>
        <w:r w:rsidR="00C977C3">
          <w:rPr>
            <w:rFonts w:hint="eastAsia"/>
          </w:rPr>
          <w:t>7</w:t>
        </w:r>
      </w:hyperlink>
    </w:p>
    <w:p w:rsidR="008A6DB6" w:rsidRDefault="00C977C3">
      <w:pPr>
        <w:pStyle w:val="afffff9"/>
      </w:pPr>
      <w:bookmarkStart w:id="8" w:name="_Toc34064674"/>
      <w:r>
        <w:rPr>
          <w:rFonts w:hint="eastAsia"/>
        </w:rPr>
        <w:lastRenderedPageBreak/>
        <w:t>前</w:t>
      </w:r>
      <w:bookmarkStart w:id="9" w:name="BKQY"/>
      <w:r>
        <w:rPr>
          <w:rFonts w:hAnsi="黑体"/>
        </w:rPr>
        <w:t>  </w:t>
      </w:r>
      <w:r>
        <w:rPr>
          <w:rFonts w:hint="eastAsia"/>
        </w:rPr>
        <w:t>言</w:t>
      </w:r>
      <w:bookmarkEnd w:id="6"/>
      <w:bookmarkEnd w:id="8"/>
      <w:bookmarkEnd w:id="9"/>
    </w:p>
    <w:p w:rsidR="008A6DB6" w:rsidRDefault="00C977C3">
      <w:pPr>
        <w:pStyle w:val="Bodytext1"/>
        <w:spacing w:line="313" w:lineRule="exact"/>
        <w:ind w:firstLine="420"/>
        <w:rPr>
          <w:rFonts w:ascii="宋体" w:eastAsia="宋体" w:hAnsi="宋体"/>
          <w:sz w:val="21"/>
          <w:szCs w:val="21"/>
          <w:lang w:val="en-US" w:eastAsia="zh-CN"/>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按照</w:t>
      </w:r>
      <w:r>
        <w:rPr>
          <w:rFonts w:ascii="宋体" w:eastAsia="宋体" w:hAnsi="宋体"/>
          <w:sz w:val="21"/>
          <w:szCs w:val="21"/>
          <w:lang w:val="en-US" w:eastAsia="zh-CN"/>
        </w:rPr>
        <w:t>GB/T 1.1—20</w:t>
      </w:r>
      <w:r>
        <w:rPr>
          <w:rFonts w:ascii="宋体" w:eastAsia="宋体" w:hAnsi="宋体" w:hint="eastAsia"/>
          <w:sz w:val="21"/>
          <w:szCs w:val="21"/>
          <w:lang w:val="en-US" w:eastAsia="zh-CN"/>
        </w:rPr>
        <w:t>20</w:t>
      </w:r>
      <w:r>
        <w:rPr>
          <w:rFonts w:ascii="宋体" w:eastAsia="宋体" w:hAnsi="宋体" w:hint="eastAsia"/>
          <w:sz w:val="21"/>
          <w:szCs w:val="21"/>
          <w:lang w:val="en-US" w:eastAsia="zh-CN"/>
        </w:rPr>
        <w:t>《标准化工作导则第</w:t>
      </w:r>
      <w:r>
        <w:rPr>
          <w:rFonts w:ascii="宋体" w:eastAsia="宋体" w:hAnsi="宋体" w:hint="eastAsia"/>
          <w:sz w:val="21"/>
          <w:szCs w:val="21"/>
          <w:lang w:val="en-US" w:eastAsia="zh-CN"/>
        </w:rPr>
        <w:t>1</w:t>
      </w:r>
      <w:r>
        <w:rPr>
          <w:rFonts w:ascii="宋体" w:eastAsia="宋体" w:hAnsi="宋体" w:hint="eastAsia"/>
          <w:sz w:val="21"/>
          <w:szCs w:val="21"/>
          <w:lang w:val="en-US" w:eastAsia="zh-CN"/>
        </w:rPr>
        <w:t>部分：标准化文件的结构和起草规则》的规定起草。</w:t>
      </w:r>
    </w:p>
    <w:p w:rsidR="008A6DB6" w:rsidRDefault="00C977C3">
      <w:pPr>
        <w:pStyle w:val="Bodytext1"/>
        <w:spacing w:line="313" w:lineRule="exact"/>
        <w:ind w:firstLine="420"/>
        <w:rPr>
          <w:rFonts w:ascii="宋体" w:eastAsia="宋体" w:hAnsi="宋体"/>
          <w:sz w:val="21"/>
          <w:szCs w:val="21"/>
          <w:lang w:val="en-US" w:eastAsia="zh-CN"/>
        </w:rPr>
      </w:pPr>
      <w:r>
        <w:rPr>
          <w:rFonts w:ascii="宋体" w:eastAsia="宋体" w:hAnsi="宋体" w:cs="Arial" w:hint="eastAsia"/>
          <w:sz w:val="21"/>
          <w:szCs w:val="21"/>
          <w:lang w:val="en-US" w:eastAsia="zh-CN" w:bidi="en-US"/>
        </w:rPr>
        <w:t>请注意本文件的某些内容可能涉及专利。本文件的发布机构不承担识别专利的责任。</w:t>
      </w:r>
    </w:p>
    <w:p w:rsidR="008A6DB6" w:rsidRDefault="00C977C3">
      <w:pPr>
        <w:pStyle w:val="Bodytext1"/>
        <w:spacing w:line="313" w:lineRule="exact"/>
        <w:ind w:firstLine="420"/>
        <w:rPr>
          <w:rFonts w:ascii="宋体" w:eastAsia="宋体"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由</w:t>
      </w:r>
      <w:r>
        <w:rPr>
          <w:rFonts w:ascii="宋体" w:eastAsia="宋体" w:hAnsi="宋体" w:hint="eastAsia"/>
          <w:sz w:val="21"/>
          <w:szCs w:val="21"/>
          <w:lang w:eastAsia="zh-CN"/>
        </w:rPr>
        <w:t>浙江省食品学会</w:t>
      </w:r>
      <w:r>
        <w:rPr>
          <w:rFonts w:ascii="宋体" w:eastAsia="宋体" w:hAnsi="宋体"/>
          <w:sz w:val="21"/>
          <w:szCs w:val="21"/>
        </w:rPr>
        <w:t>提出</w:t>
      </w:r>
      <w:r>
        <w:rPr>
          <w:rFonts w:ascii="宋体" w:eastAsia="宋体" w:hAnsi="宋体" w:hint="eastAsia"/>
          <w:sz w:val="21"/>
          <w:szCs w:val="21"/>
          <w:lang w:val="en-US" w:eastAsia="zh-CN"/>
        </w:rPr>
        <w:t>并归口</w:t>
      </w:r>
      <w:r>
        <w:rPr>
          <w:rFonts w:ascii="宋体" w:eastAsia="宋体" w:hAnsi="宋体"/>
          <w:sz w:val="21"/>
          <w:szCs w:val="21"/>
        </w:rPr>
        <w:t>。</w:t>
      </w:r>
    </w:p>
    <w:p w:rsidR="008A6DB6" w:rsidRDefault="00C977C3">
      <w:pPr>
        <w:pStyle w:val="Bodytext1"/>
        <w:spacing w:line="313" w:lineRule="exact"/>
        <w:ind w:firstLine="420"/>
        <w:rPr>
          <w:rFonts w:ascii="宋体" w:eastAsia="宋体"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起草单位</w:t>
      </w:r>
      <w:r>
        <w:rPr>
          <w:rFonts w:ascii="宋体" w:eastAsia="宋体" w:hAnsi="宋体"/>
          <w:sz w:val="21"/>
          <w:szCs w:val="21"/>
        </w:rPr>
        <w:t>:</w:t>
      </w:r>
      <w:r>
        <w:rPr>
          <w:rFonts w:ascii="宋体" w:eastAsia="宋体" w:hAnsi="宋体" w:hint="eastAsia"/>
          <w:sz w:val="21"/>
          <w:szCs w:val="21"/>
          <w:lang w:val="en-US" w:eastAsia="zh-CN"/>
        </w:rPr>
        <w:t>XXXXX</w:t>
      </w:r>
      <w:r>
        <w:rPr>
          <w:rFonts w:ascii="宋体" w:eastAsia="宋体" w:hAnsi="宋体"/>
          <w:sz w:val="21"/>
          <w:szCs w:val="21"/>
        </w:rPr>
        <w:t>、</w:t>
      </w:r>
      <w:r>
        <w:rPr>
          <w:rFonts w:ascii="宋体" w:eastAsia="宋体" w:hAnsi="宋体" w:hint="eastAsia"/>
          <w:sz w:val="21"/>
          <w:szCs w:val="21"/>
          <w:lang w:val="en-US" w:eastAsia="zh-CN"/>
        </w:rPr>
        <w:t>XXXXX</w:t>
      </w:r>
      <w:r>
        <w:rPr>
          <w:rFonts w:ascii="宋体" w:eastAsia="宋体" w:hAnsi="宋体"/>
          <w:sz w:val="21"/>
          <w:szCs w:val="21"/>
        </w:rPr>
        <w:t>、</w:t>
      </w:r>
      <w:r>
        <w:rPr>
          <w:rFonts w:ascii="宋体" w:eastAsia="宋体" w:hAnsi="宋体" w:hint="eastAsia"/>
          <w:sz w:val="21"/>
          <w:szCs w:val="21"/>
          <w:lang w:val="en-US" w:eastAsia="zh-CN"/>
        </w:rPr>
        <w:t>XXXXX</w:t>
      </w:r>
      <w:r>
        <w:rPr>
          <w:rFonts w:ascii="宋体" w:eastAsia="宋体" w:hAnsi="宋体" w:hint="eastAsia"/>
          <w:sz w:val="21"/>
          <w:szCs w:val="21"/>
          <w:lang w:val="en-US" w:eastAsia="zh-CN"/>
        </w:rPr>
        <w:t>、</w:t>
      </w:r>
      <w:r>
        <w:rPr>
          <w:rFonts w:ascii="宋体" w:eastAsia="宋体" w:hAnsi="宋体" w:hint="eastAsia"/>
          <w:sz w:val="21"/>
          <w:szCs w:val="21"/>
          <w:lang w:val="en-US" w:eastAsia="zh-CN"/>
        </w:rPr>
        <w:t>XXXXX</w:t>
      </w:r>
      <w:r>
        <w:rPr>
          <w:rFonts w:ascii="宋体" w:eastAsia="宋体" w:hAnsi="宋体"/>
          <w:sz w:val="21"/>
          <w:szCs w:val="21"/>
        </w:rPr>
        <w:t>。</w:t>
      </w:r>
    </w:p>
    <w:p w:rsidR="008A6DB6" w:rsidRDefault="00C977C3">
      <w:pPr>
        <w:pStyle w:val="Bodytext1"/>
        <w:spacing w:line="313" w:lineRule="exact"/>
        <w:ind w:firstLine="420"/>
        <w:rPr>
          <w:rFonts w:ascii="宋体" w:eastAsia="宋体"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主要起草人</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p>
    <w:p w:rsidR="008A6DB6" w:rsidRDefault="008A6DB6">
      <w:pPr>
        <w:pStyle w:val="Bodytext1"/>
        <w:spacing w:line="313" w:lineRule="exact"/>
        <w:ind w:firstLine="420"/>
        <w:rPr>
          <w:rFonts w:ascii="宋体" w:eastAsia="宋体" w:hAnsi="宋体"/>
          <w:sz w:val="21"/>
          <w:szCs w:val="21"/>
        </w:rPr>
        <w:sectPr w:rsidR="008A6DB6">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8A6DB6" w:rsidRDefault="00C977C3">
      <w:pPr>
        <w:pStyle w:val="a4"/>
        <w:numPr>
          <w:ilvl w:val="0"/>
          <w:numId w:val="0"/>
        </w:numPr>
        <w:spacing w:before="312" w:after="312"/>
        <w:jc w:val="center"/>
        <w:rPr>
          <w:sz w:val="32"/>
        </w:rPr>
      </w:pPr>
      <w:bookmarkStart w:id="10" w:name="_Toc34064675"/>
      <w:bookmarkStart w:id="11" w:name="_Toc34064617"/>
      <w:r>
        <w:rPr>
          <w:rFonts w:hint="eastAsia"/>
          <w:sz w:val="32"/>
        </w:rPr>
        <w:lastRenderedPageBreak/>
        <w:t>速冻匹萨</w:t>
      </w:r>
    </w:p>
    <w:p w:rsidR="008A6DB6" w:rsidRDefault="00C977C3">
      <w:pPr>
        <w:pStyle w:val="a4"/>
        <w:spacing w:before="312" w:after="312"/>
        <w:rPr>
          <w:szCs w:val="22"/>
        </w:rPr>
      </w:pPr>
      <w:r>
        <w:rPr>
          <w:rFonts w:hint="eastAsia"/>
          <w:szCs w:val="22"/>
        </w:rPr>
        <w:t>范围</w:t>
      </w:r>
      <w:bookmarkEnd w:id="10"/>
      <w:bookmarkEnd w:id="11"/>
    </w:p>
    <w:p w:rsidR="008A6DB6" w:rsidRDefault="00C977C3">
      <w:pPr>
        <w:pStyle w:val="affc"/>
      </w:pPr>
      <w:r>
        <w:t>本</w:t>
      </w:r>
      <w:r>
        <w:rPr>
          <w:rFonts w:hint="eastAsia"/>
        </w:rPr>
        <w:t>文件</w:t>
      </w:r>
      <w:r>
        <w:t>规定了</w:t>
      </w:r>
      <w:r>
        <w:rPr>
          <w:rFonts w:hint="eastAsia"/>
        </w:rPr>
        <w:t>速冻匹萨</w:t>
      </w:r>
      <w:r>
        <w:t>的术语</w:t>
      </w:r>
      <w:r>
        <w:rPr>
          <w:rFonts w:hint="eastAsia"/>
        </w:rPr>
        <w:t>和</w:t>
      </w:r>
      <w:r>
        <w:t>定义、</w:t>
      </w:r>
      <w:r>
        <w:rPr>
          <w:rFonts w:hint="eastAsia"/>
        </w:rPr>
        <w:t>分类、要求、生产加工过程卫生要求、试验方法、检验规则、判定规则、标签、标志和包装、运输和贮存、销售、召回</w:t>
      </w:r>
      <w:r>
        <w:t>方面的要求。</w:t>
      </w:r>
    </w:p>
    <w:p w:rsidR="008A6DB6" w:rsidRDefault="00C977C3">
      <w:pPr>
        <w:pStyle w:val="affc"/>
      </w:pPr>
      <w:r>
        <w:t>本</w:t>
      </w:r>
      <w:r>
        <w:rPr>
          <w:rFonts w:hint="eastAsia"/>
        </w:rPr>
        <w:t>文件</w:t>
      </w:r>
      <w:r>
        <w:t>适用于</w:t>
      </w:r>
      <w:r>
        <w:rPr>
          <w:rFonts w:hint="eastAsia"/>
        </w:rPr>
        <w:t>速冻匹萨的生产、检验和销售。</w:t>
      </w:r>
    </w:p>
    <w:p w:rsidR="008A6DB6" w:rsidRDefault="00C977C3">
      <w:pPr>
        <w:pStyle w:val="a4"/>
        <w:spacing w:before="312" w:after="312"/>
        <w:rPr>
          <w:szCs w:val="22"/>
        </w:rPr>
      </w:pPr>
      <w:bookmarkStart w:id="12" w:name="_Toc34064676"/>
      <w:bookmarkStart w:id="13" w:name="_Toc34064618"/>
      <w:r>
        <w:rPr>
          <w:rFonts w:hint="eastAsia"/>
          <w:szCs w:val="22"/>
        </w:rPr>
        <w:t>规范性引用文件</w:t>
      </w:r>
      <w:bookmarkEnd w:id="12"/>
      <w:bookmarkEnd w:id="13"/>
    </w:p>
    <w:p w:rsidR="008A6DB6" w:rsidRDefault="00C977C3" w:rsidP="00D2241C">
      <w:pPr>
        <w:pStyle w:val="affc"/>
        <w:spacing w:beforeLines="50" w:afterLines="50"/>
        <w:rPr>
          <w:szCs w:val="22"/>
        </w:rPr>
      </w:pPr>
      <w:r>
        <w:rPr>
          <w:rFonts w:hint="eastAsia"/>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A6DB6" w:rsidRDefault="00C977C3">
      <w:pPr>
        <w:pStyle w:val="affc"/>
      </w:pPr>
      <w:bookmarkStart w:id="14" w:name="_Toc34064677"/>
      <w:bookmarkStart w:id="15" w:name="_Toc28096568"/>
      <w:bookmarkStart w:id="16" w:name="_Toc34064619"/>
      <w:bookmarkStart w:id="17" w:name="_Toc28093197"/>
      <w:bookmarkStart w:id="18" w:name="_Toc28158537"/>
      <w:r>
        <w:rPr>
          <w:rFonts w:hint="eastAsia"/>
        </w:rPr>
        <w:t xml:space="preserve">GB/T 191 </w:t>
      </w:r>
      <w:r>
        <w:rPr>
          <w:rFonts w:hint="eastAsia"/>
        </w:rPr>
        <w:t>包装储运图示标志</w:t>
      </w:r>
    </w:p>
    <w:p w:rsidR="008A6DB6" w:rsidRDefault="00C977C3">
      <w:pPr>
        <w:pStyle w:val="affc"/>
      </w:pPr>
      <w:r>
        <w:rPr>
          <w:rFonts w:hint="eastAsia"/>
        </w:rPr>
        <w:t xml:space="preserve">GB/T 317 </w:t>
      </w:r>
      <w:r>
        <w:rPr>
          <w:rFonts w:hint="eastAsia"/>
        </w:rPr>
        <w:t>白砂糖</w:t>
      </w:r>
    </w:p>
    <w:p w:rsidR="008A6DB6" w:rsidRDefault="00C977C3">
      <w:pPr>
        <w:pStyle w:val="affc"/>
      </w:pPr>
      <w:r>
        <w:rPr>
          <w:rFonts w:hint="eastAsia"/>
        </w:rPr>
        <w:t xml:space="preserve">GB/T 1355 </w:t>
      </w:r>
      <w:r>
        <w:rPr>
          <w:rFonts w:hint="eastAsia"/>
        </w:rPr>
        <w:t>小麦粉</w:t>
      </w:r>
      <w:r>
        <w:rPr>
          <w:rFonts w:hint="eastAsia"/>
        </w:rPr>
        <w:t xml:space="preserve"> </w:t>
      </w:r>
    </w:p>
    <w:p w:rsidR="008A6DB6" w:rsidRDefault="00C977C3">
      <w:pPr>
        <w:pStyle w:val="affc"/>
      </w:pPr>
      <w:r>
        <w:rPr>
          <w:rFonts w:hint="eastAsia"/>
        </w:rPr>
        <w:t xml:space="preserve">GB 2707 </w:t>
      </w:r>
      <w:r>
        <w:rPr>
          <w:rFonts w:hint="eastAsia"/>
        </w:rPr>
        <w:t>食品安全国家标准</w:t>
      </w:r>
      <w:r>
        <w:rPr>
          <w:rFonts w:hint="eastAsia"/>
        </w:rPr>
        <w:t xml:space="preserve"> </w:t>
      </w:r>
      <w:r>
        <w:rPr>
          <w:rFonts w:hint="eastAsia"/>
        </w:rPr>
        <w:t>鲜（冻）畜产品</w:t>
      </w:r>
    </w:p>
    <w:p w:rsidR="008A6DB6" w:rsidRDefault="00C977C3">
      <w:pPr>
        <w:pStyle w:val="affc"/>
      </w:pPr>
      <w:r>
        <w:rPr>
          <w:rFonts w:hint="eastAsia"/>
        </w:rPr>
        <w:t xml:space="preserve">GB 2716 </w:t>
      </w:r>
      <w:r>
        <w:rPr>
          <w:rFonts w:hint="eastAsia"/>
        </w:rPr>
        <w:t>食品安全国家标准</w:t>
      </w:r>
      <w:r>
        <w:rPr>
          <w:rFonts w:hint="eastAsia"/>
        </w:rPr>
        <w:t xml:space="preserve"> </w:t>
      </w:r>
      <w:r>
        <w:rPr>
          <w:rFonts w:hint="eastAsia"/>
        </w:rPr>
        <w:t>植物油</w:t>
      </w:r>
    </w:p>
    <w:p w:rsidR="008A6DB6" w:rsidRDefault="00C977C3">
      <w:pPr>
        <w:pStyle w:val="affc"/>
      </w:pPr>
      <w:r>
        <w:rPr>
          <w:rFonts w:hint="eastAsia"/>
        </w:rPr>
        <w:t xml:space="preserve">GB 2733 </w:t>
      </w:r>
      <w:r>
        <w:rPr>
          <w:rFonts w:hint="eastAsia"/>
        </w:rPr>
        <w:t>食品安全国家标准</w:t>
      </w:r>
      <w:r>
        <w:rPr>
          <w:rFonts w:hint="eastAsia"/>
        </w:rPr>
        <w:t xml:space="preserve"> </w:t>
      </w:r>
      <w:r>
        <w:rPr>
          <w:rFonts w:hint="eastAsia"/>
        </w:rPr>
        <w:t>鲜、冻动物性水产品</w:t>
      </w:r>
    </w:p>
    <w:p w:rsidR="008A6DB6" w:rsidRDefault="00C977C3">
      <w:pPr>
        <w:pStyle w:val="affc"/>
      </w:pPr>
      <w:r>
        <w:rPr>
          <w:rFonts w:hint="eastAsia"/>
        </w:rPr>
        <w:t xml:space="preserve">GB 2760 </w:t>
      </w:r>
      <w:r>
        <w:rPr>
          <w:rFonts w:hint="eastAsia"/>
        </w:rPr>
        <w:t>食品安全国家标准</w:t>
      </w:r>
      <w:r>
        <w:rPr>
          <w:rFonts w:hint="eastAsia"/>
        </w:rPr>
        <w:t xml:space="preserve"> </w:t>
      </w:r>
      <w:r>
        <w:rPr>
          <w:rFonts w:hint="eastAsia"/>
        </w:rPr>
        <w:t>食品添加</w:t>
      </w:r>
      <w:r>
        <w:rPr>
          <w:rFonts w:hint="eastAsia"/>
        </w:rPr>
        <w:t>剂使用标准</w:t>
      </w:r>
    </w:p>
    <w:p w:rsidR="008A6DB6" w:rsidRDefault="00C977C3">
      <w:pPr>
        <w:pStyle w:val="affc"/>
      </w:pPr>
      <w:r>
        <w:rPr>
          <w:rFonts w:hint="eastAsia"/>
        </w:rPr>
        <w:t>GB 2762</w:t>
      </w:r>
      <w:r>
        <w:rPr>
          <w:rFonts w:hint="eastAsia"/>
        </w:rPr>
        <w:t>食品安全国家标准</w:t>
      </w:r>
      <w:r>
        <w:rPr>
          <w:rFonts w:hint="eastAsia"/>
        </w:rPr>
        <w:t xml:space="preserve"> </w:t>
      </w:r>
      <w:r>
        <w:rPr>
          <w:rFonts w:hint="eastAsia"/>
        </w:rPr>
        <w:t>食品中污染物限量</w:t>
      </w:r>
      <w:r>
        <w:rPr>
          <w:rFonts w:hint="eastAsia"/>
        </w:rPr>
        <w:t xml:space="preserve"> </w:t>
      </w:r>
    </w:p>
    <w:p w:rsidR="008A6DB6" w:rsidRDefault="00C977C3">
      <w:pPr>
        <w:pStyle w:val="affc"/>
      </w:pPr>
      <w:r>
        <w:rPr>
          <w:rFonts w:hint="eastAsia"/>
        </w:rPr>
        <w:t>GB 4789.2</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菌落总数测定</w:t>
      </w:r>
      <w:r>
        <w:rPr>
          <w:rFonts w:hint="eastAsia"/>
        </w:rPr>
        <w:t xml:space="preserve"> </w:t>
      </w:r>
    </w:p>
    <w:p w:rsidR="008A6DB6" w:rsidRDefault="00C977C3">
      <w:pPr>
        <w:pStyle w:val="affc"/>
      </w:pPr>
      <w:r>
        <w:rPr>
          <w:rFonts w:hint="eastAsia"/>
        </w:rPr>
        <w:t xml:space="preserve">GB 4789.3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大肠菌群计数</w:t>
      </w:r>
      <w:r>
        <w:rPr>
          <w:rFonts w:hint="eastAsia"/>
        </w:rPr>
        <w:t xml:space="preserve"> </w:t>
      </w:r>
    </w:p>
    <w:p w:rsidR="008A6DB6" w:rsidRDefault="00C977C3">
      <w:pPr>
        <w:pStyle w:val="affc"/>
      </w:pPr>
      <w:r>
        <w:rPr>
          <w:rFonts w:hint="eastAsia"/>
        </w:rPr>
        <w:t>GB 4806.7</w:t>
      </w:r>
      <w:r>
        <w:rPr>
          <w:rFonts w:hint="eastAsia"/>
        </w:rPr>
        <w:t> </w:t>
      </w:r>
      <w:r>
        <w:rPr>
          <w:rFonts w:hint="eastAsia"/>
        </w:rPr>
        <w:t>食品安全国家标准</w:t>
      </w:r>
      <w:r>
        <w:rPr>
          <w:rFonts w:hint="eastAsia"/>
        </w:rPr>
        <w:t xml:space="preserve"> </w:t>
      </w:r>
      <w:r>
        <w:rPr>
          <w:rFonts w:hint="eastAsia"/>
        </w:rPr>
        <w:t>食品接触用塑料材料及制品</w:t>
      </w:r>
      <w:r>
        <w:rPr>
          <w:rFonts w:hint="eastAsia"/>
        </w:rPr>
        <w:t xml:space="preserve"> </w:t>
      </w:r>
    </w:p>
    <w:p w:rsidR="008A6DB6" w:rsidRDefault="00C977C3">
      <w:pPr>
        <w:pStyle w:val="affc"/>
      </w:pPr>
      <w:r>
        <w:rPr>
          <w:rFonts w:hint="eastAsia"/>
        </w:rPr>
        <w:t xml:space="preserve">GB 5009.3 </w:t>
      </w:r>
      <w:r>
        <w:rPr>
          <w:rFonts w:hint="eastAsia"/>
        </w:rPr>
        <w:t>食品安全国家标准</w:t>
      </w:r>
      <w:r>
        <w:rPr>
          <w:rFonts w:hint="eastAsia"/>
        </w:rPr>
        <w:t xml:space="preserve"> </w:t>
      </w:r>
      <w:r>
        <w:rPr>
          <w:rFonts w:hint="eastAsia"/>
        </w:rPr>
        <w:t>食品中水分的测定</w:t>
      </w:r>
    </w:p>
    <w:p w:rsidR="008A6DB6" w:rsidRDefault="00C977C3">
      <w:pPr>
        <w:pStyle w:val="affc"/>
      </w:pPr>
      <w:r>
        <w:rPr>
          <w:rFonts w:hint="eastAsia"/>
        </w:rPr>
        <w:t xml:space="preserve">GB 5009.5 </w:t>
      </w:r>
      <w:r>
        <w:rPr>
          <w:rFonts w:hint="eastAsia"/>
        </w:rPr>
        <w:t>食品安全国家标准</w:t>
      </w:r>
      <w:r>
        <w:rPr>
          <w:rFonts w:hint="eastAsia"/>
        </w:rPr>
        <w:t xml:space="preserve"> </w:t>
      </w:r>
      <w:r>
        <w:rPr>
          <w:rFonts w:hint="eastAsia"/>
        </w:rPr>
        <w:t>食品中蛋白质的测定</w:t>
      </w:r>
    </w:p>
    <w:p w:rsidR="008A6DB6" w:rsidRDefault="00C977C3">
      <w:pPr>
        <w:pStyle w:val="affc"/>
      </w:pPr>
      <w:r>
        <w:rPr>
          <w:rFonts w:hint="eastAsia"/>
        </w:rPr>
        <w:t xml:space="preserve">GB 5009.33 </w:t>
      </w:r>
      <w:r>
        <w:rPr>
          <w:rFonts w:hint="eastAsia"/>
        </w:rPr>
        <w:t>食品安全国家标准</w:t>
      </w:r>
      <w:r>
        <w:rPr>
          <w:rFonts w:hint="eastAsia"/>
        </w:rPr>
        <w:t xml:space="preserve"> </w:t>
      </w:r>
      <w:r>
        <w:rPr>
          <w:rFonts w:hint="eastAsia"/>
        </w:rPr>
        <w:t>食品中亚硝酸盐与硝酸盐的测定</w:t>
      </w:r>
    </w:p>
    <w:p w:rsidR="008A6DB6" w:rsidRDefault="00C977C3">
      <w:pPr>
        <w:pStyle w:val="affc"/>
      </w:pPr>
      <w:r>
        <w:rPr>
          <w:rFonts w:hint="eastAsia"/>
        </w:rPr>
        <w:t xml:space="preserve">GB 5009.44 </w:t>
      </w:r>
      <w:r>
        <w:rPr>
          <w:rFonts w:hint="eastAsia"/>
        </w:rPr>
        <w:t>食品安全国家标准</w:t>
      </w:r>
      <w:r>
        <w:rPr>
          <w:rFonts w:hint="eastAsia"/>
        </w:rPr>
        <w:t xml:space="preserve"> </w:t>
      </w:r>
      <w:r>
        <w:rPr>
          <w:rFonts w:hint="eastAsia"/>
        </w:rPr>
        <w:t>食品中氯化物的测定</w:t>
      </w:r>
      <w:r>
        <w:rPr>
          <w:rFonts w:hint="eastAsia"/>
        </w:rPr>
        <w:t xml:space="preserve"> </w:t>
      </w:r>
    </w:p>
    <w:p w:rsidR="008A6DB6" w:rsidRDefault="00C977C3">
      <w:pPr>
        <w:pStyle w:val="affc"/>
      </w:pPr>
      <w:r>
        <w:rPr>
          <w:rFonts w:hint="eastAsia"/>
        </w:rPr>
        <w:t xml:space="preserve">GB 5009.227 </w:t>
      </w:r>
      <w:r>
        <w:rPr>
          <w:rFonts w:hint="eastAsia"/>
        </w:rPr>
        <w:t>食品安全国家标准</w:t>
      </w:r>
      <w:r>
        <w:rPr>
          <w:rFonts w:hint="eastAsia"/>
        </w:rPr>
        <w:t xml:space="preserve"> </w:t>
      </w:r>
      <w:r>
        <w:rPr>
          <w:rFonts w:hint="eastAsia"/>
        </w:rPr>
        <w:t>食品中过氧化值的测定</w:t>
      </w:r>
      <w:r>
        <w:rPr>
          <w:rFonts w:hint="eastAsia"/>
        </w:rPr>
        <w:t xml:space="preserve"> </w:t>
      </w:r>
    </w:p>
    <w:p w:rsidR="008A6DB6" w:rsidRDefault="00C977C3">
      <w:pPr>
        <w:pStyle w:val="affc"/>
      </w:pPr>
      <w:r>
        <w:rPr>
          <w:rFonts w:hint="eastAsia"/>
        </w:rPr>
        <w:t xml:space="preserve">GB 5009.229 </w:t>
      </w:r>
      <w:r>
        <w:rPr>
          <w:rFonts w:hint="eastAsia"/>
        </w:rPr>
        <w:t>食品安全国家标准</w:t>
      </w:r>
      <w:r>
        <w:rPr>
          <w:rFonts w:hint="eastAsia"/>
        </w:rPr>
        <w:t xml:space="preserve"> </w:t>
      </w:r>
      <w:r>
        <w:rPr>
          <w:rFonts w:hint="eastAsia"/>
        </w:rPr>
        <w:t>食品中酸价的测定</w:t>
      </w:r>
    </w:p>
    <w:p w:rsidR="008A6DB6" w:rsidRDefault="00C977C3">
      <w:pPr>
        <w:pStyle w:val="affc"/>
      </w:pPr>
      <w:r>
        <w:rPr>
          <w:rFonts w:hint="eastAsia"/>
        </w:rPr>
        <w:t xml:space="preserve">GB/T 5461 </w:t>
      </w:r>
      <w:r>
        <w:rPr>
          <w:rFonts w:hint="eastAsia"/>
        </w:rPr>
        <w:t>食用盐</w:t>
      </w:r>
    </w:p>
    <w:p w:rsidR="008A6DB6" w:rsidRDefault="00C977C3">
      <w:pPr>
        <w:pStyle w:val="affc"/>
      </w:pPr>
      <w:r>
        <w:rPr>
          <w:rFonts w:hint="eastAsia"/>
        </w:rPr>
        <w:t xml:space="preserve">GB 5749 </w:t>
      </w:r>
      <w:r>
        <w:rPr>
          <w:rFonts w:hint="eastAsia"/>
        </w:rPr>
        <w:t>生活饮用水卫生标准</w:t>
      </w:r>
    </w:p>
    <w:p w:rsidR="008A6DB6" w:rsidRDefault="00C977C3">
      <w:pPr>
        <w:pStyle w:val="affc"/>
      </w:pPr>
      <w:r>
        <w:rPr>
          <w:rFonts w:hint="eastAsia"/>
        </w:rPr>
        <w:t xml:space="preserve">GB 7718 </w:t>
      </w:r>
      <w:r>
        <w:rPr>
          <w:rFonts w:hint="eastAsia"/>
        </w:rPr>
        <w:t>食品安全国家标准</w:t>
      </w:r>
      <w:r>
        <w:rPr>
          <w:rFonts w:hint="eastAsia"/>
        </w:rPr>
        <w:t xml:space="preserve"> </w:t>
      </w:r>
      <w:r>
        <w:rPr>
          <w:rFonts w:hint="eastAsia"/>
        </w:rPr>
        <w:t>预包装食品标签通则</w:t>
      </w:r>
    </w:p>
    <w:p w:rsidR="008A6DB6" w:rsidRDefault="00C977C3">
      <w:pPr>
        <w:pStyle w:val="affc"/>
      </w:pPr>
      <w:r>
        <w:rPr>
          <w:rFonts w:hint="eastAsia"/>
        </w:rPr>
        <w:t xml:space="preserve">GB/T 10004 </w:t>
      </w:r>
      <w:r>
        <w:rPr>
          <w:rFonts w:hint="eastAsia"/>
        </w:rPr>
        <w:t>包装用塑料复合膜、袋</w:t>
      </w:r>
      <w:r>
        <w:rPr>
          <w:rFonts w:hint="eastAsia"/>
        </w:rPr>
        <w:t xml:space="preserve"> </w:t>
      </w:r>
      <w:r>
        <w:rPr>
          <w:rFonts w:hint="eastAsia"/>
        </w:rPr>
        <w:t>干法复合、挤出复合</w:t>
      </w:r>
    </w:p>
    <w:p w:rsidR="008A6DB6" w:rsidRDefault="00C977C3">
      <w:pPr>
        <w:pStyle w:val="affc"/>
      </w:pPr>
      <w:r>
        <w:rPr>
          <w:rFonts w:hint="eastAsia"/>
        </w:rPr>
        <w:t xml:space="preserve">GB 10146 </w:t>
      </w:r>
      <w:r>
        <w:rPr>
          <w:rFonts w:hint="eastAsia"/>
        </w:rPr>
        <w:t>食品安全国家标准</w:t>
      </w:r>
      <w:r>
        <w:rPr>
          <w:rFonts w:hint="eastAsia"/>
        </w:rPr>
        <w:t xml:space="preserve"> </w:t>
      </w:r>
      <w:r>
        <w:rPr>
          <w:rFonts w:hint="eastAsia"/>
        </w:rPr>
        <w:t>食用动物油脂</w:t>
      </w:r>
    </w:p>
    <w:p w:rsidR="008A6DB6" w:rsidRDefault="00C977C3">
      <w:pPr>
        <w:pStyle w:val="affc"/>
      </w:pPr>
      <w:r>
        <w:rPr>
          <w:rFonts w:hint="eastAsia"/>
        </w:rPr>
        <w:t xml:space="preserve">GB 14880 </w:t>
      </w:r>
      <w:r>
        <w:rPr>
          <w:rFonts w:hint="eastAsia"/>
        </w:rPr>
        <w:t>食品安全国家标准</w:t>
      </w:r>
      <w:r>
        <w:rPr>
          <w:rFonts w:hint="eastAsia"/>
        </w:rPr>
        <w:t xml:space="preserve"> </w:t>
      </w:r>
      <w:r>
        <w:rPr>
          <w:rFonts w:hint="eastAsia"/>
        </w:rPr>
        <w:t>食品营养强化剂使用标准</w:t>
      </w:r>
      <w:r>
        <w:rPr>
          <w:rFonts w:hint="eastAsia"/>
        </w:rPr>
        <w:t xml:space="preserve"> </w:t>
      </w:r>
    </w:p>
    <w:p w:rsidR="008A6DB6" w:rsidRDefault="00C977C3">
      <w:pPr>
        <w:pStyle w:val="affc"/>
      </w:pPr>
      <w:r>
        <w:rPr>
          <w:rFonts w:hint="eastAsia"/>
        </w:rPr>
        <w:t xml:space="preserve">GB 16869 </w:t>
      </w:r>
      <w:r>
        <w:rPr>
          <w:rFonts w:hint="eastAsia"/>
        </w:rPr>
        <w:t>食品安全国家标准</w:t>
      </w:r>
      <w:r>
        <w:rPr>
          <w:rFonts w:hint="eastAsia"/>
        </w:rPr>
        <w:t xml:space="preserve"> </w:t>
      </w:r>
      <w:r>
        <w:rPr>
          <w:rFonts w:hint="eastAsia"/>
        </w:rPr>
        <w:t>鲜（冻）禽产品</w:t>
      </w:r>
    </w:p>
    <w:p w:rsidR="008A6DB6" w:rsidRDefault="00C977C3">
      <w:pPr>
        <w:pStyle w:val="affc"/>
      </w:pPr>
      <w:r>
        <w:rPr>
          <w:rFonts w:hint="eastAsia"/>
        </w:rPr>
        <w:t xml:space="preserve">GB 19295 </w:t>
      </w:r>
      <w:r>
        <w:rPr>
          <w:rFonts w:hint="eastAsia"/>
        </w:rPr>
        <w:t>食品安全国家标准</w:t>
      </w:r>
      <w:r>
        <w:rPr>
          <w:rFonts w:hint="eastAsia"/>
        </w:rPr>
        <w:t xml:space="preserve"> </w:t>
      </w:r>
      <w:r>
        <w:rPr>
          <w:rFonts w:hint="eastAsia"/>
        </w:rPr>
        <w:t>速冻面米制品</w:t>
      </w:r>
      <w:r>
        <w:rPr>
          <w:rFonts w:hint="eastAsia"/>
        </w:rPr>
        <w:t xml:space="preserve"> </w:t>
      </w:r>
    </w:p>
    <w:p w:rsidR="008A6DB6" w:rsidRDefault="00C977C3">
      <w:pPr>
        <w:pStyle w:val="affc"/>
      </w:pPr>
      <w:r>
        <w:rPr>
          <w:rFonts w:hint="eastAsia"/>
        </w:rPr>
        <w:t xml:space="preserve">GB/T 21270 </w:t>
      </w:r>
      <w:r>
        <w:rPr>
          <w:rFonts w:hint="eastAsia"/>
        </w:rPr>
        <w:t>食品馅料</w:t>
      </w:r>
    </w:p>
    <w:p w:rsidR="008A6DB6" w:rsidRDefault="00C977C3">
      <w:pPr>
        <w:pStyle w:val="affc"/>
      </w:pPr>
      <w:r>
        <w:rPr>
          <w:rFonts w:hint="eastAsia"/>
        </w:rPr>
        <w:t xml:space="preserve">GB 28050 </w:t>
      </w:r>
      <w:r>
        <w:rPr>
          <w:rFonts w:hint="eastAsia"/>
        </w:rPr>
        <w:t>食品安全国家标准</w:t>
      </w:r>
      <w:r>
        <w:rPr>
          <w:rFonts w:hint="eastAsia"/>
        </w:rPr>
        <w:t xml:space="preserve"> </w:t>
      </w:r>
      <w:r>
        <w:rPr>
          <w:rFonts w:hint="eastAsia"/>
        </w:rPr>
        <w:t>预包装食品营养标签通则</w:t>
      </w:r>
    </w:p>
    <w:p w:rsidR="008A6DB6" w:rsidRDefault="00C977C3">
      <w:pPr>
        <w:pStyle w:val="affc"/>
      </w:pPr>
      <w:r>
        <w:rPr>
          <w:rFonts w:hint="eastAsia"/>
        </w:rPr>
        <w:lastRenderedPageBreak/>
        <w:t xml:space="preserve">GB 29921 </w:t>
      </w:r>
      <w:r>
        <w:rPr>
          <w:rFonts w:hint="eastAsia"/>
        </w:rPr>
        <w:t>食品安全国家标准</w:t>
      </w:r>
      <w:r>
        <w:rPr>
          <w:rFonts w:hint="eastAsia"/>
        </w:rPr>
        <w:t xml:space="preserve"> </w:t>
      </w:r>
      <w:r>
        <w:rPr>
          <w:rFonts w:hint="eastAsia"/>
        </w:rPr>
        <w:t>食品中致病菌限量</w:t>
      </w:r>
      <w:r>
        <w:rPr>
          <w:rFonts w:hint="eastAsia"/>
        </w:rPr>
        <w:t xml:space="preserve"> </w:t>
      </w:r>
    </w:p>
    <w:p w:rsidR="008A6DB6" w:rsidRDefault="00C977C3">
      <w:pPr>
        <w:pStyle w:val="affc"/>
      </w:pPr>
      <w:r>
        <w:rPr>
          <w:rFonts w:hint="eastAsia"/>
        </w:rPr>
        <w:t xml:space="preserve">GB 31646 </w:t>
      </w:r>
      <w:r>
        <w:rPr>
          <w:rFonts w:hint="eastAsia"/>
        </w:rPr>
        <w:t>食品安全国家标准</w:t>
      </w:r>
      <w:r>
        <w:rPr>
          <w:rFonts w:hint="eastAsia"/>
        </w:rPr>
        <w:t xml:space="preserve"> </w:t>
      </w:r>
      <w:r>
        <w:rPr>
          <w:rFonts w:hint="eastAsia"/>
        </w:rPr>
        <w:t>速冻食品生产和经营卫生规范</w:t>
      </w:r>
      <w:r>
        <w:rPr>
          <w:rFonts w:hint="eastAsia"/>
        </w:rPr>
        <w:t xml:space="preserve"> </w:t>
      </w:r>
    </w:p>
    <w:p w:rsidR="008A6DB6" w:rsidRDefault="00C977C3">
      <w:pPr>
        <w:pStyle w:val="affc"/>
      </w:pPr>
      <w:r>
        <w:rPr>
          <w:rFonts w:hint="eastAsia"/>
        </w:rPr>
        <w:t xml:space="preserve">JJF 1070 </w:t>
      </w:r>
      <w:r>
        <w:rPr>
          <w:rFonts w:hint="eastAsia"/>
        </w:rPr>
        <w:t>定量包装商品净含量计量检验规则</w:t>
      </w:r>
    </w:p>
    <w:p w:rsidR="008A6DB6" w:rsidRDefault="00C977C3">
      <w:pPr>
        <w:pStyle w:val="affc"/>
      </w:pPr>
      <w:r>
        <w:rPr>
          <w:rFonts w:hint="eastAsia"/>
        </w:rPr>
        <w:t>国家质量监督检验检疫总局令</w:t>
      </w:r>
      <w:r>
        <w:rPr>
          <w:rFonts w:hint="eastAsia"/>
        </w:rPr>
        <w:t>[2005]</w:t>
      </w:r>
      <w:r>
        <w:rPr>
          <w:rFonts w:hint="eastAsia"/>
        </w:rPr>
        <w:t>第</w:t>
      </w:r>
      <w:r>
        <w:rPr>
          <w:rFonts w:hint="eastAsia"/>
        </w:rPr>
        <w:t>75</w:t>
      </w:r>
      <w:r>
        <w:rPr>
          <w:rFonts w:hint="eastAsia"/>
        </w:rPr>
        <w:t>号</w:t>
      </w:r>
      <w:r>
        <w:rPr>
          <w:rFonts w:hint="eastAsia"/>
        </w:rPr>
        <w:t xml:space="preserve"> </w:t>
      </w:r>
      <w:r>
        <w:rPr>
          <w:rFonts w:hint="eastAsia"/>
        </w:rPr>
        <w:t>定量包装商品计量监督管理办法</w:t>
      </w:r>
      <w:r>
        <w:rPr>
          <w:rFonts w:hint="eastAsia"/>
        </w:rPr>
        <w:t xml:space="preserve"> </w:t>
      </w:r>
    </w:p>
    <w:p w:rsidR="008A6DB6" w:rsidRDefault="00C977C3">
      <w:pPr>
        <w:pStyle w:val="a4"/>
        <w:spacing w:before="312" w:after="312"/>
        <w:rPr>
          <w:szCs w:val="22"/>
        </w:rPr>
      </w:pPr>
      <w:r>
        <w:rPr>
          <w:rFonts w:hint="eastAsia"/>
          <w:szCs w:val="22"/>
        </w:rPr>
        <w:t>术语和定义</w:t>
      </w:r>
      <w:bookmarkEnd w:id="14"/>
      <w:bookmarkEnd w:id="15"/>
      <w:bookmarkEnd w:id="16"/>
      <w:bookmarkEnd w:id="17"/>
      <w:bookmarkEnd w:id="18"/>
    </w:p>
    <w:p w:rsidR="008A6DB6" w:rsidRDefault="00C977C3">
      <w:pPr>
        <w:pStyle w:val="a5"/>
        <w:numPr>
          <w:ilvl w:val="0"/>
          <w:numId w:val="0"/>
        </w:numPr>
        <w:spacing w:before="156" w:after="156"/>
        <w:ind w:firstLineChars="200" w:firstLine="420"/>
        <w:rPr>
          <w:rFonts w:ascii="宋体" w:eastAsia="宋体"/>
        </w:rPr>
      </w:pPr>
      <w:bookmarkStart w:id="19" w:name="_Toc34064620"/>
      <w:bookmarkStart w:id="20" w:name="_Toc34064678"/>
      <w:r>
        <w:rPr>
          <w:rFonts w:ascii="宋体" w:eastAsia="宋体" w:hint="eastAsia"/>
        </w:rPr>
        <w:t>下列术语和定义适用于本文件。</w:t>
      </w:r>
      <w:bookmarkEnd w:id="19"/>
      <w:bookmarkEnd w:id="20"/>
    </w:p>
    <w:p w:rsidR="008A6DB6" w:rsidRDefault="008A6DB6">
      <w:pPr>
        <w:pStyle w:val="a5"/>
        <w:spacing w:before="156" w:after="156"/>
      </w:pPr>
      <w:bookmarkStart w:id="21" w:name="_Toc34064621"/>
      <w:bookmarkStart w:id="22" w:name="_Toc34064679"/>
      <w:bookmarkEnd w:id="21"/>
      <w:bookmarkEnd w:id="22"/>
    </w:p>
    <w:p w:rsidR="008A6DB6" w:rsidRDefault="00C977C3">
      <w:pPr>
        <w:pStyle w:val="a5"/>
        <w:numPr>
          <w:ilvl w:val="1"/>
          <w:numId w:val="0"/>
        </w:numPr>
        <w:spacing w:before="156" w:after="156"/>
        <w:ind w:firstLineChars="200" w:firstLine="420"/>
      </w:pPr>
      <w:r>
        <w:rPr>
          <w:rFonts w:hint="eastAsia"/>
        </w:rPr>
        <w:t>速冻</w:t>
      </w:r>
      <w:r>
        <w:rPr>
          <w:rFonts w:hint="eastAsia"/>
        </w:rPr>
        <w:t xml:space="preserve">  quick fro</w:t>
      </w:r>
      <w:r>
        <w:t>zen</w:t>
      </w:r>
    </w:p>
    <w:p w:rsidR="008A6DB6" w:rsidRDefault="00C977C3">
      <w:pPr>
        <w:pStyle w:val="a5"/>
        <w:numPr>
          <w:ilvl w:val="0"/>
          <w:numId w:val="0"/>
        </w:numPr>
        <w:spacing w:before="156" w:after="156"/>
        <w:ind w:firstLineChars="200" w:firstLine="420"/>
        <w:rPr>
          <w:rFonts w:ascii="宋体" w:eastAsia="宋体"/>
        </w:rPr>
      </w:pPr>
      <w:bookmarkStart w:id="23" w:name="_Toc34064682"/>
      <w:bookmarkStart w:id="24" w:name="_Toc34064624"/>
      <w:bookmarkEnd w:id="23"/>
      <w:bookmarkEnd w:id="24"/>
      <w:r>
        <w:rPr>
          <w:rFonts w:ascii="宋体" w:eastAsia="宋体" w:hint="eastAsia"/>
        </w:rPr>
        <w:t>在低</w:t>
      </w:r>
      <w:r>
        <w:rPr>
          <w:rFonts w:ascii="宋体" w:eastAsia="宋体" w:hint="eastAsia"/>
        </w:rPr>
        <w:t>温环境内，使产品迅速通过最大冰晶区域，当其中心温度达到</w:t>
      </w:r>
      <w:r>
        <w:rPr>
          <w:rFonts w:ascii="宋体" w:eastAsia="宋体" w:hint="eastAsia"/>
        </w:rPr>
        <w:t>-18</w:t>
      </w:r>
      <w:r>
        <w:rPr>
          <w:rFonts w:ascii="宋体" w:eastAsia="宋体" w:hint="eastAsia"/>
        </w:rPr>
        <w:t>℃时，完成冻结加工的冻结方法。</w:t>
      </w:r>
    </w:p>
    <w:p w:rsidR="008A6DB6" w:rsidRDefault="008A6DB6">
      <w:pPr>
        <w:pStyle w:val="a5"/>
        <w:spacing w:before="156" w:after="156"/>
      </w:pPr>
    </w:p>
    <w:p w:rsidR="008A6DB6" w:rsidRDefault="00C977C3">
      <w:pPr>
        <w:pStyle w:val="a5"/>
        <w:numPr>
          <w:ilvl w:val="1"/>
          <w:numId w:val="0"/>
        </w:numPr>
        <w:spacing w:before="156" w:after="156"/>
        <w:ind w:firstLineChars="200" w:firstLine="420"/>
      </w:pPr>
      <w:r>
        <w:rPr>
          <w:rFonts w:hint="eastAsia"/>
        </w:rPr>
        <w:t>速冻匹萨</w:t>
      </w:r>
      <w:r>
        <w:rPr>
          <w:rFonts w:hint="eastAsia"/>
        </w:rPr>
        <w:t xml:space="preserve">  quick frozen pizza</w:t>
      </w:r>
    </w:p>
    <w:p w:rsidR="008A6DB6" w:rsidRDefault="00C977C3">
      <w:pPr>
        <w:pStyle w:val="a5"/>
        <w:numPr>
          <w:ilvl w:val="0"/>
          <w:numId w:val="0"/>
        </w:numPr>
        <w:spacing w:before="156" w:after="156"/>
        <w:ind w:firstLineChars="200" w:firstLine="420"/>
        <w:rPr>
          <w:rFonts w:ascii="宋体" w:eastAsia="宋体"/>
        </w:rPr>
      </w:pPr>
      <w:r>
        <w:rPr>
          <w:rFonts w:ascii="宋体" w:eastAsia="宋体" w:hint="eastAsia"/>
        </w:rPr>
        <w:t>以小麦粉和水为主料，添加植物油、食用盐、白砂糖等且经过搅拌、醒发或</w:t>
      </w:r>
      <w:r>
        <w:rPr>
          <w:rFonts w:ascii="宋体" w:eastAsia="宋体"/>
        </w:rPr>
        <w:t>不醒发、</w:t>
      </w:r>
      <w:r>
        <w:rPr>
          <w:rFonts w:ascii="宋体" w:eastAsia="宋体" w:hint="eastAsia"/>
        </w:rPr>
        <w:t>烘烤或不</w:t>
      </w:r>
      <w:r>
        <w:rPr>
          <w:rFonts w:ascii="宋体" w:eastAsia="宋体"/>
        </w:rPr>
        <w:t>烘烤</w:t>
      </w:r>
      <w:r>
        <w:rPr>
          <w:rFonts w:ascii="宋体" w:eastAsia="宋体" w:hint="eastAsia"/>
        </w:rPr>
        <w:t>制成匹萨饼底，在饼底上覆盖干酪（干酪占比≥</w:t>
      </w:r>
      <w:r>
        <w:rPr>
          <w:rFonts w:ascii="宋体" w:eastAsia="宋体" w:hint="eastAsia"/>
        </w:rPr>
        <w:t>20%</w:t>
      </w:r>
      <w:r>
        <w:rPr>
          <w:rFonts w:ascii="宋体" w:eastAsia="宋体" w:hint="eastAsia"/>
        </w:rPr>
        <w:t>）以及其他配料，经过烘烤或不烘烤，速冻、</w:t>
      </w:r>
      <w:r>
        <w:rPr>
          <w:rFonts w:ascii="宋体" w:eastAsia="宋体"/>
        </w:rPr>
        <w:t>包装</w:t>
      </w:r>
      <w:r>
        <w:rPr>
          <w:rFonts w:ascii="宋体" w:eastAsia="宋体" w:hint="eastAsia"/>
        </w:rPr>
        <w:t>而制成的米面食品。</w:t>
      </w:r>
    </w:p>
    <w:p w:rsidR="008A6DB6" w:rsidRDefault="00C977C3">
      <w:pPr>
        <w:pStyle w:val="a4"/>
        <w:spacing w:before="312" w:after="312"/>
        <w:rPr>
          <w:szCs w:val="22"/>
        </w:rPr>
      </w:pPr>
      <w:r>
        <w:rPr>
          <w:rFonts w:hint="eastAsia"/>
          <w:szCs w:val="22"/>
        </w:rPr>
        <w:t>分类</w:t>
      </w:r>
    </w:p>
    <w:p w:rsidR="008A6DB6" w:rsidRDefault="00C977C3">
      <w:pPr>
        <w:pStyle w:val="a5"/>
        <w:spacing w:before="156" w:after="156"/>
      </w:pPr>
      <w:r>
        <w:rPr>
          <w:rFonts w:hint="eastAsia"/>
        </w:rPr>
        <w:t>速冻生制品</w:t>
      </w:r>
    </w:p>
    <w:p w:rsidR="008A6DB6" w:rsidRDefault="00C977C3">
      <w:pPr>
        <w:pStyle w:val="a5"/>
        <w:numPr>
          <w:ilvl w:val="0"/>
          <w:numId w:val="0"/>
        </w:numPr>
        <w:spacing w:before="156" w:after="156"/>
        <w:ind w:firstLineChars="200" w:firstLine="420"/>
        <w:rPr>
          <w:rFonts w:ascii="宋体" w:eastAsia="宋体"/>
        </w:rPr>
      </w:pPr>
      <w:bookmarkStart w:id="25" w:name="_Toc1392104"/>
      <w:bookmarkStart w:id="26" w:name="_Toc1398915"/>
      <w:r>
        <w:rPr>
          <w:rFonts w:ascii="宋体" w:eastAsia="宋体" w:hint="eastAsia"/>
        </w:rPr>
        <w:t>产品冻结前未经加热成熟的制品。</w:t>
      </w:r>
    </w:p>
    <w:bookmarkEnd w:id="25"/>
    <w:bookmarkEnd w:id="26"/>
    <w:p w:rsidR="008A6DB6" w:rsidRDefault="00C977C3">
      <w:pPr>
        <w:pStyle w:val="a5"/>
        <w:spacing w:before="156" w:after="156"/>
      </w:pPr>
      <w:r>
        <w:rPr>
          <w:rFonts w:hint="eastAsia"/>
        </w:rPr>
        <w:t>速冻熟制品</w:t>
      </w:r>
    </w:p>
    <w:p w:rsidR="008A6DB6" w:rsidRDefault="00C977C3">
      <w:pPr>
        <w:pStyle w:val="a5"/>
        <w:numPr>
          <w:ilvl w:val="0"/>
          <w:numId w:val="0"/>
        </w:numPr>
        <w:spacing w:before="156" w:after="156"/>
        <w:ind w:firstLineChars="200" w:firstLine="420"/>
        <w:rPr>
          <w:rFonts w:eastAsia="宋体"/>
          <w:szCs w:val="22"/>
        </w:rPr>
      </w:pPr>
      <w:r>
        <w:rPr>
          <w:rFonts w:ascii="宋体" w:eastAsia="宋体" w:hint="eastAsia"/>
        </w:rPr>
        <w:t>产品冻结前经加热成熟的非即食制品。</w:t>
      </w:r>
    </w:p>
    <w:p w:rsidR="008A6DB6" w:rsidRDefault="00C977C3">
      <w:pPr>
        <w:pStyle w:val="a4"/>
        <w:spacing w:before="312" w:after="312"/>
        <w:rPr>
          <w:szCs w:val="22"/>
        </w:rPr>
      </w:pPr>
      <w:r>
        <w:rPr>
          <w:rFonts w:hint="eastAsia"/>
          <w:szCs w:val="22"/>
        </w:rPr>
        <w:t>要求</w:t>
      </w:r>
    </w:p>
    <w:p w:rsidR="008A6DB6" w:rsidRDefault="00C977C3">
      <w:pPr>
        <w:pStyle w:val="a5"/>
        <w:spacing w:before="156" w:after="156"/>
      </w:pPr>
      <w:r>
        <w:rPr>
          <w:rFonts w:hint="eastAsia"/>
        </w:rPr>
        <w:t>原料和辅料</w:t>
      </w:r>
    </w:p>
    <w:p w:rsidR="008A6DB6" w:rsidRDefault="00C977C3">
      <w:pPr>
        <w:pStyle w:val="afff8"/>
      </w:pPr>
      <w:r>
        <w:rPr>
          <w:rFonts w:hint="eastAsia"/>
        </w:rPr>
        <w:t>饮用水应符合</w:t>
      </w:r>
      <w:r>
        <w:rPr>
          <w:rFonts w:hint="eastAsia"/>
        </w:rPr>
        <w:t>GB 5749</w:t>
      </w:r>
      <w:r>
        <w:rPr>
          <w:rFonts w:hint="eastAsia"/>
        </w:rPr>
        <w:t>规定的要求。</w:t>
      </w:r>
    </w:p>
    <w:p w:rsidR="008A6DB6" w:rsidRDefault="00C977C3">
      <w:pPr>
        <w:pStyle w:val="afff8"/>
      </w:pPr>
      <w:r>
        <w:rPr>
          <w:rFonts w:hint="eastAsia"/>
        </w:rPr>
        <w:t>小麦粉应符合</w:t>
      </w:r>
      <w:r>
        <w:rPr>
          <w:rFonts w:hint="eastAsia"/>
        </w:rPr>
        <w:t>GB/T 1355</w:t>
      </w:r>
      <w:r>
        <w:rPr>
          <w:rFonts w:hint="eastAsia"/>
        </w:rPr>
        <w:t>规定的要求。</w:t>
      </w:r>
    </w:p>
    <w:p w:rsidR="008A6DB6" w:rsidRDefault="00C977C3">
      <w:pPr>
        <w:pStyle w:val="afff8"/>
      </w:pPr>
      <w:r>
        <w:rPr>
          <w:rFonts w:hint="eastAsia"/>
        </w:rPr>
        <w:t>食用盐应符合</w:t>
      </w:r>
      <w:r>
        <w:rPr>
          <w:rFonts w:hint="eastAsia"/>
        </w:rPr>
        <w:t>GB/T 5461</w:t>
      </w:r>
      <w:r>
        <w:rPr>
          <w:rFonts w:hint="eastAsia"/>
        </w:rPr>
        <w:t>规定的要求。</w:t>
      </w:r>
    </w:p>
    <w:p w:rsidR="008A6DB6" w:rsidRDefault="00C977C3">
      <w:pPr>
        <w:pStyle w:val="afff8"/>
      </w:pPr>
      <w:r>
        <w:rPr>
          <w:rFonts w:hint="eastAsia"/>
        </w:rPr>
        <w:t>食用动物油脂应符合</w:t>
      </w:r>
      <w:r>
        <w:rPr>
          <w:rFonts w:hint="eastAsia"/>
        </w:rPr>
        <w:t>GB 10146</w:t>
      </w:r>
      <w:r>
        <w:rPr>
          <w:rFonts w:hint="eastAsia"/>
        </w:rPr>
        <w:t>规定的要求。</w:t>
      </w:r>
    </w:p>
    <w:p w:rsidR="008A6DB6" w:rsidRDefault="00C977C3">
      <w:pPr>
        <w:pStyle w:val="afff8"/>
      </w:pPr>
      <w:r>
        <w:rPr>
          <w:rFonts w:hint="eastAsia"/>
        </w:rPr>
        <w:t>植物油应符合</w:t>
      </w:r>
      <w:r>
        <w:rPr>
          <w:rFonts w:hint="eastAsia"/>
        </w:rPr>
        <w:t>GB 2716</w:t>
      </w:r>
      <w:r>
        <w:rPr>
          <w:rFonts w:hint="eastAsia"/>
        </w:rPr>
        <w:t>规定的要求。</w:t>
      </w:r>
    </w:p>
    <w:p w:rsidR="008A6DB6" w:rsidRDefault="00C977C3">
      <w:pPr>
        <w:pStyle w:val="afff8"/>
      </w:pPr>
      <w:r>
        <w:rPr>
          <w:rFonts w:hint="eastAsia"/>
        </w:rPr>
        <w:t>白砂糖应符合</w:t>
      </w:r>
      <w:r>
        <w:rPr>
          <w:rFonts w:hint="eastAsia"/>
        </w:rPr>
        <w:t>GB/T 317</w:t>
      </w:r>
      <w:r>
        <w:rPr>
          <w:rFonts w:hint="eastAsia"/>
        </w:rPr>
        <w:t>规定的要求。</w:t>
      </w:r>
    </w:p>
    <w:p w:rsidR="008A6DB6" w:rsidRDefault="00C977C3">
      <w:pPr>
        <w:pStyle w:val="afff8"/>
      </w:pPr>
      <w:r>
        <w:rPr>
          <w:rFonts w:hint="eastAsia"/>
        </w:rPr>
        <w:t>馅料应符合</w:t>
      </w:r>
      <w:r>
        <w:rPr>
          <w:rFonts w:hint="eastAsia"/>
        </w:rPr>
        <w:t>GB/T 21270</w:t>
      </w:r>
      <w:r>
        <w:rPr>
          <w:rFonts w:hint="eastAsia"/>
        </w:rPr>
        <w:t>规定的要求。</w:t>
      </w:r>
    </w:p>
    <w:p w:rsidR="008A6DB6" w:rsidRDefault="00C977C3">
      <w:pPr>
        <w:pStyle w:val="afff8"/>
      </w:pPr>
      <w:r>
        <w:rPr>
          <w:rFonts w:hint="eastAsia"/>
        </w:rPr>
        <w:t>鲜（冻）畜肉应符合</w:t>
      </w:r>
      <w:r>
        <w:rPr>
          <w:rFonts w:hint="eastAsia"/>
        </w:rPr>
        <w:t>GB 2707</w:t>
      </w:r>
      <w:r>
        <w:rPr>
          <w:rFonts w:hint="eastAsia"/>
        </w:rPr>
        <w:t>规定的要求。</w:t>
      </w:r>
      <w:r>
        <w:rPr>
          <w:rFonts w:hint="eastAsia"/>
        </w:rPr>
        <w:tab/>
      </w:r>
    </w:p>
    <w:p w:rsidR="008A6DB6" w:rsidRDefault="00C977C3">
      <w:pPr>
        <w:pStyle w:val="afff8"/>
      </w:pPr>
      <w:r>
        <w:rPr>
          <w:rFonts w:hint="eastAsia"/>
        </w:rPr>
        <w:lastRenderedPageBreak/>
        <w:t>鲜（冻）禽肉应符合</w:t>
      </w:r>
      <w:r>
        <w:rPr>
          <w:rFonts w:hint="eastAsia"/>
        </w:rPr>
        <w:t>GB 16869</w:t>
      </w:r>
      <w:r>
        <w:rPr>
          <w:rFonts w:hint="eastAsia"/>
        </w:rPr>
        <w:t>规定的要求。</w:t>
      </w:r>
    </w:p>
    <w:p w:rsidR="008A6DB6" w:rsidRDefault="00C977C3">
      <w:pPr>
        <w:pStyle w:val="afff8"/>
      </w:pPr>
      <w:r>
        <w:rPr>
          <w:rFonts w:hint="eastAsia"/>
        </w:rPr>
        <w:t>鲜（冻）动物性水产品应符合</w:t>
      </w:r>
      <w:r>
        <w:rPr>
          <w:rFonts w:hint="eastAsia"/>
        </w:rPr>
        <w:t>GB 2733</w:t>
      </w:r>
      <w:r>
        <w:rPr>
          <w:rFonts w:hint="eastAsia"/>
        </w:rPr>
        <w:t>规定的要求。</w:t>
      </w:r>
    </w:p>
    <w:p w:rsidR="008A6DB6" w:rsidRDefault="00C977C3">
      <w:pPr>
        <w:pStyle w:val="afff8"/>
      </w:pPr>
      <w:r>
        <w:rPr>
          <w:rFonts w:hint="eastAsia"/>
        </w:rPr>
        <w:t>其他原辅料应符合相关国家标准或行业标准的规定。</w:t>
      </w:r>
    </w:p>
    <w:p w:rsidR="008A6DB6" w:rsidRDefault="00C977C3">
      <w:pPr>
        <w:pStyle w:val="a5"/>
        <w:spacing w:before="156" w:after="156"/>
      </w:pPr>
      <w:r>
        <w:rPr>
          <w:rFonts w:hint="eastAsia"/>
        </w:rPr>
        <w:t>感官要求</w:t>
      </w:r>
    </w:p>
    <w:p w:rsidR="008A6DB6" w:rsidRDefault="00C977C3">
      <w:pPr>
        <w:pStyle w:val="a5"/>
        <w:numPr>
          <w:ilvl w:val="0"/>
          <w:numId w:val="0"/>
        </w:numPr>
        <w:spacing w:before="156" w:after="156"/>
        <w:ind w:firstLineChars="200" w:firstLine="420"/>
        <w:rPr>
          <w:rFonts w:ascii="宋体" w:eastAsia="宋体"/>
        </w:rPr>
      </w:pPr>
      <w:r>
        <w:rPr>
          <w:rFonts w:ascii="宋体" w:eastAsia="宋体" w:hint="eastAsia"/>
        </w:rPr>
        <w:t>感官要求应符合表</w:t>
      </w:r>
      <w:r>
        <w:rPr>
          <w:rFonts w:ascii="宋体" w:eastAsia="宋体" w:hint="eastAsia"/>
        </w:rPr>
        <w:t>1</w:t>
      </w:r>
      <w:r>
        <w:rPr>
          <w:rFonts w:ascii="宋体" w:eastAsia="宋体" w:hint="eastAsia"/>
        </w:rPr>
        <w:t>的规定。</w:t>
      </w:r>
    </w:p>
    <w:p w:rsidR="008A6DB6" w:rsidRDefault="00C977C3">
      <w:pPr>
        <w:pStyle w:val="af7"/>
        <w:spacing w:before="156" w:after="156"/>
      </w:pPr>
      <w:r>
        <w:rPr>
          <w:rFonts w:hint="eastAsia"/>
        </w:rPr>
        <w:t>感官要求</w:t>
      </w:r>
    </w:p>
    <w:tbl>
      <w:tblPr>
        <w:tblW w:w="96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013"/>
        <w:gridCol w:w="3804"/>
        <w:gridCol w:w="3805"/>
      </w:tblGrid>
      <w:tr w:rsidR="008A6DB6">
        <w:trPr>
          <w:trHeight w:val="200"/>
          <w:jc w:val="center"/>
        </w:trPr>
        <w:tc>
          <w:tcPr>
            <w:tcW w:w="2013" w:type="dxa"/>
            <w:vMerge w:val="restart"/>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项</w:t>
            </w:r>
            <w:r>
              <w:rPr>
                <w:rFonts w:hAnsi="宋体" w:hint="eastAsia"/>
                <w:szCs w:val="21"/>
              </w:rPr>
              <w:t xml:space="preserve"> </w:t>
            </w:r>
            <w:r>
              <w:rPr>
                <w:rFonts w:hAnsi="宋体" w:hint="eastAsia"/>
                <w:szCs w:val="21"/>
              </w:rPr>
              <w:t xml:space="preserve"> </w:t>
            </w:r>
            <w:r>
              <w:rPr>
                <w:rFonts w:hAnsi="宋体" w:hint="eastAsia"/>
                <w:szCs w:val="21"/>
              </w:rPr>
              <w:t>目</w:t>
            </w:r>
          </w:p>
        </w:tc>
        <w:tc>
          <w:tcPr>
            <w:tcW w:w="7609" w:type="dxa"/>
            <w:gridSpan w:val="2"/>
            <w:tcBorders>
              <w:tl2br w:val="nil"/>
              <w:tr2bl w:val="nil"/>
            </w:tcBorders>
          </w:tcPr>
          <w:p w:rsidR="008A6DB6" w:rsidRDefault="00C977C3">
            <w:pPr>
              <w:pStyle w:val="affc"/>
              <w:spacing w:line="340" w:lineRule="exact"/>
              <w:ind w:firstLineChars="0" w:firstLine="0"/>
              <w:jc w:val="center"/>
              <w:rPr>
                <w:rFonts w:hAnsi="宋体"/>
                <w:szCs w:val="21"/>
              </w:rPr>
            </w:pPr>
            <w:r>
              <w:rPr>
                <w:rFonts w:hAnsi="宋体" w:hint="eastAsia"/>
                <w:szCs w:val="21"/>
              </w:rPr>
              <w:t>指</w:t>
            </w:r>
            <w:r>
              <w:rPr>
                <w:rFonts w:hAnsi="宋体" w:hint="eastAsia"/>
                <w:szCs w:val="21"/>
              </w:rPr>
              <w:t xml:space="preserve">  </w:t>
            </w:r>
            <w:r>
              <w:rPr>
                <w:rFonts w:hAnsi="宋体" w:hint="eastAsia"/>
                <w:szCs w:val="21"/>
              </w:rPr>
              <w:t>标</w:t>
            </w:r>
          </w:p>
        </w:tc>
      </w:tr>
      <w:tr w:rsidR="008A6DB6">
        <w:trPr>
          <w:trHeight w:val="90"/>
          <w:jc w:val="center"/>
        </w:trPr>
        <w:tc>
          <w:tcPr>
            <w:tcW w:w="2013" w:type="dxa"/>
            <w:vMerge/>
            <w:tcBorders>
              <w:tl2br w:val="nil"/>
              <w:tr2bl w:val="nil"/>
            </w:tcBorders>
          </w:tcPr>
          <w:p w:rsidR="008A6DB6" w:rsidRDefault="008A6DB6">
            <w:pPr>
              <w:pStyle w:val="affc"/>
              <w:spacing w:line="340" w:lineRule="exact"/>
              <w:ind w:firstLineChars="0" w:firstLine="0"/>
              <w:jc w:val="center"/>
              <w:rPr>
                <w:rFonts w:hAnsi="宋体"/>
                <w:szCs w:val="21"/>
              </w:rPr>
            </w:pPr>
          </w:p>
        </w:tc>
        <w:tc>
          <w:tcPr>
            <w:tcW w:w="3804" w:type="dxa"/>
            <w:tcBorders>
              <w:tl2br w:val="nil"/>
              <w:tr2bl w:val="nil"/>
            </w:tcBorders>
          </w:tcPr>
          <w:p w:rsidR="008A6DB6" w:rsidRDefault="00C977C3">
            <w:pPr>
              <w:pStyle w:val="affc"/>
              <w:spacing w:line="340" w:lineRule="exact"/>
              <w:ind w:firstLineChars="0" w:firstLine="0"/>
              <w:jc w:val="center"/>
              <w:rPr>
                <w:rFonts w:hAnsi="宋体"/>
                <w:szCs w:val="21"/>
              </w:rPr>
            </w:pPr>
            <w:r>
              <w:rPr>
                <w:rFonts w:hAnsi="宋体" w:hint="eastAsia"/>
                <w:szCs w:val="21"/>
              </w:rPr>
              <w:t>速冻生制品</w:t>
            </w:r>
          </w:p>
        </w:tc>
        <w:tc>
          <w:tcPr>
            <w:tcW w:w="3805" w:type="dxa"/>
            <w:tcBorders>
              <w:tl2br w:val="nil"/>
              <w:tr2bl w:val="nil"/>
            </w:tcBorders>
          </w:tcPr>
          <w:p w:rsidR="008A6DB6" w:rsidRDefault="00C977C3">
            <w:pPr>
              <w:pStyle w:val="affc"/>
              <w:spacing w:line="340" w:lineRule="exact"/>
              <w:ind w:firstLineChars="0" w:firstLine="0"/>
              <w:jc w:val="center"/>
              <w:rPr>
                <w:rFonts w:hAnsi="宋体"/>
                <w:szCs w:val="21"/>
              </w:rPr>
            </w:pPr>
            <w:r>
              <w:rPr>
                <w:rFonts w:hAnsi="宋体" w:hint="eastAsia"/>
                <w:szCs w:val="21"/>
              </w:rPr>
              <w:t>速冻生制品</w:t>
            </w:r>
          </w:p>
        </w:tc>
      </w:tr>
      <w:tr w:rsidR="008A6DB6">
        <w:trPr>
          <w:trHeight w:val="256"/>
          <w:jc w:val="center"/>
        </w:trPr>
        <w:tc>
          <w:tcPr>
            <w:tcW w:w="2013"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色泽</w:t>
            </w:r>
          </w:p>
        </w:tc>
        <w:tc>
          <w:tcPr>
            <w:tcW w:w="7609" w:type="dxa"/>
            <w:gridSpan w:val="2"/>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产品表面有光泽、烘烤后饼底呈金黄色</w:t>
            </w:r>
          </w:p>
        </w:tc>
      </w:tr>
      <w:tr w:rsidR="008A6DB6">
        <w:trPr>
          <w:trHeight w:val="340"/>
          <w:jc w:val="center"/>
        </w:trPr>
        <w:tc>
          <w:tcPr>
            <w:tcW w:w="2013"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滋气味</w:t>
            </w:r>
          </w:p>
        </w:tc>
        <w:tc>
          <w:tcPr>
            <w:tcW w:w="7609" w:type="dxa"/>
            <w:gridSpan w:val="2"/>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具有产品应有的滋气味，无异味</w:t>
            </w:r>
          </w:p>
        </w:tc>
      </w:tr>
      <w:tr w:rsidR="008A6DB6">
        <w:trPr>
          <w:trHeight w:val="354"/>
          <w:jc w:val="center"/>
        </w:trPr>
        <w:tc>
          <w:tcPr>
            <w:tcW w:w="2013"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组织状态</w:t>
            </w:r>
          </w:p>
        </w:tc>
        <w:tc>
          <w:tcPr>
            <w:tcW w:w="3804" w:type="dxa"/>
            <w:tcBorders>
              <w:tl2br w:val="nil"/>
              <w:tr2bl w:val="nil"/>
            </w:tcBorders>
            <w:vAlign w:val="center"/>
          </w:tcPr>
          <w:p w:rsidR="008A6DB6" w:rsidRDefault="00C977C3">
            <w:pPr>
              <w:pStyle w:val="affc"/>
              <w:spacing w:line="340" w:lineRule="exact"/>
              <w:ind w:firstLineChars="0" w:firstLine="0"/>
              <w:jc w:val="left"/>
              <w:rPr>
                <w:rFonts w:hAnsi="宋体"/>
                <w:szCs w:val="21"/>
              </w:rPr>
            </w:pPr>
            <w:r>
              <w:rPr>
                <w:rFonts w:hAnsi="宋体" w:hint="eastAsia"/>
                <w:szCs w:val="21"/>
              </w:rPr>
              <w:t>饼底呈应有形状、外形完整、质地细腻；覆盖层干酪呈颗粒状态均匀覆盖匹萨表面，表面不结霜；切面具有均匀气孔。</w:t>
            </w:r>
          </w:p>
        </w:tc>
        <w:tc>
          <w:tcPr>
            <w:tcW w:w="3805" w:type="dxa"/>
            <w:tcBorders>
              <w:tl2br w:val="nil"/>
              <w:tr2bl w:val="nil"/>
            </w:tcBorders>
            <w:vAlign w:val="center"/>
          </w:tcPr>
          <w:p w:rsidR="008A6DB6" w:rsidRDefault="00C977C3">
            <w:pPr>
              <w:pStyle w:val="affc"/>
              <w:spacing w:line="340" w:lineRule="exact"/>
              <w:ind w:firstLineChars="0" w:firstLine="0"/>
              <w:jc w:val="left"/>
              <w:rPr>
                <w:rFonts w:hAnsi="宋体"/>
                <w:szCs w:val="21"/>
              </w:rPr>
            </w:pPr>
            <w:r>
              <w:rPr>
                <w:rFonts w:hAnsi="宋体" w:hint="eastAsia"/>
                <w:szCs w:val="21"/>
              </w:rPr>
              <w:t>饼底呈应有形状、外形完整、质地细腻；覆盖层干酪呈熔融状态均匀覆盖匹萨表面，表面不结霜；切面具有均匀气孔。</w:t>
            </w:r>
          </w:p>
        </w:tc>
      </w:tr>
      <w:tr w:rsidR="008A6DB6">
        <w:trPr>
          <w:trHeight w:val="90"/>
          <w:jc w:val="center"/>
        </w:trPr>
        <w:tc>
          <w:tcPr>
            <w:tcW w:w="2013"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杂质</w:t>
            </w:r>
          </w:p>
        </w:tc>
        <w:tc>
          <w:tcPr>
            <w:tcW w:w="7609" w:type="dxa"/>
            <w:gridSpan w:val="2"/>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无正常视力可见杂质</w:t>
            </w:r>
          </w:p>
        </w:tc>
      </w:tr>
    </w:tbl>
    <w:p w:rsidR="008A6DB6" w:rsidRDefault="00C977C3">
      <w:pPr>
        <w:pStyle w:val="a5"/>
        <w:spacing w:before="156" w:after="156"/>
      </w:pPr>
      <w:r>
        <w:rPr>
          <w:rFonts w:hint="eastAsia"/>
        </w:rPr>
        <w:t>理化指标</w:t>
      </w:r>
    </w:p>
    <w:p w:rsidR="008A6DB6" w:rsidRDefault="00C977C3">
      <w:pPr>
        <w:pStyle w:val="a5"/>
        <w:numPr>
          <w:ilvl w:val="0"/>
          <w:numId w:val="0"/>
        </w:numPr>
        <w:spacing w:before="156" w:after="156"/>
        <w:ind w:firstLineChars="200" w:firstLine="420"/>
        <w:rPr>
          <w:rFonts w:ascii="宋体" w:eastAsia="宋体"/>
        </w:rPr>
      </w:pPr>
      <w:r>
        <w:rPr>
          <w:rFonts w:ascii="宋体" w:eastAsia="宋体" w:hint="eastAsia"/>
        </w:rPr>
        <w:t>理化指标应符合表</w:t>
      </w:r>
      <w:r>
        <w:rPr>
          <w:rFonts w:ascii="宋体" w:eastAsia="宋体" w:hint="eastAsia"/>
        </w:rPr>
        <w:t>2</w:t>
      </w:r>
      <w:r>
        <w:rPr>
          <w:rFonts w:ascii="宋体" w:eastAsia="宋体" w:hint="eastAsia"/>
        </w:rPr>
        <w:t>的规定。</w:t>
      </w:r>
    </w:p>
    <w:p w:rsidR="008A6DB6" w:rsidRDefault="00C977C3">
      <w:pPr>
        <w:pStyle w:val="af7"/>
        <w:spacing w:before="156" w:after="156"/>
      </w:pPr>
      <w:r>
        <w:rPr>
          <w:rFonts w:hint="eastAsia"/>
        </w:rPr>
        <w:t>理化指标</w:t>
      </w:r>
    </w:p>
    <w:tbl>
      <w:tblPr>
        <w:tblW w:w="9622"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805"/>
        <w:gridCol w:w="678"/>
        <w:gridCol w:w="734"/>
        <w:gridCol w:w="734"/>
        <w:gridCol w:w="734"/>
        <w:gridCol w:w="734"/>
        <w:gridCol w:w="734"/>
        <w:gridCol w:w="734"/>
        <w:gridCol w:w="735"/>
      </w:tblGrid>
      <w:tr w:rsidR="008A6DB6">
        <w:trPr>
          <w:cantSplit/>
          <w:trHeight w:val="200"/>
        </w:trPr>
        <w:tc>
          <w:tcPr>
            <w:tcW w:w="3805" w:type="dxa"/>
            <w:vMerge w:val="restart"/>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项</w:t>
            </w:r>
            <w:r>
              <w:rPr>
                <w:rFonts w:hAnsi="宋体" w:hint="eastAsia"/>
                <w:szCs w:val="21"/>
              </w:rPr>
              <w:t xml:space="preserve">  </w:t>
            </w:r>
            <w:r>
              <w:rPr>
                <w:rFonts w:hAnsi="宋体" w:hint="eastAsia"/>
                <w:szCs w:val="21"/>
              </w:rPr>
              <w:t>目</w:t>
            </w:r>
          </w:p>
        </w:tc>
        <w:tc>
          <w:tcPr>
            <w:tcW w:w="5817" w:type="dxa"/>
            <w:gridSpan w:val="8"/>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指</w:t>
            </w:r>
            <w:r>
              <w:rPr>
                <w:rFonts w:hAnsi="宋体" w:hint="eastAsia"/>
                <w:szCs w:val="21"/>
              </w:rPr>
              <w:t xml:space="preserve">  </w:t>
            </w:r>
            <w:r>
              <w:rPr>
                <w:rFonts w:hAnsi="宋体" w:hint="eastAsia"/>
                <w:szCs w:val="21"/>
              </w:rPr>
              <w:t>标</w:t>
            </w:r>
          </w:p>
        </w:tc>
      </w:tr>
      <w:tr w:rsidR="008A6DB6">
        <w:trPr>
          <w:cantSplit/>
          <w:trHeight w:val="190"/>
        </w:trPr>
        <w:tc>
          <w:tcPr>
            <w:tcW w:w="3805" w:type="dxa"/>
            <w:vMerge/>
            <w:tcBorders>
              <w:tl2br w:val="nil"/>
              <w:tr2bl w:val="nil"/>
            </w:tcBorders>
            <w:vAlign w:val="center"/>
          </w:tcPr>
          <w:p w:rsidR="008A6DB6" w:rsidRDefault="008A6DB6">
            <w:pPr>
              <w:pStyle w:val="affc"/>
              <w:spacing w:line="340" w:lineRule="exact"/>
              <w:ind w:firstLineChars="0" w:firstLine="0"/>
              <w:jc w:val="center"/>
              <w:rPr>
                <w:rFonts w:hAnsi="宋体"/>
                <w:szCs w:val="21"/>
              </w:rPr>
            </w:pPr>
          </w:p>
        </w:tc>
        <w:tc>
          <w:tcPr>
            <w:tcW w:w="2880" w:type="dxa"/>
            <w:gridSpan w:val="4"/>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速冻生制品</w:t>
            </w:r>
          </w:p>
        </w:tc>
        <w:tc>
          <w:tcPr>
            <w:tcW w:w="2937" w:type="dxa"/>
            <w:gridSpan w:val="4"/>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速冻熟制品</w:t>
            </w:r>
          </w:p>
        </w:tc>
      </w:tr>
      <w:tr w:rsidR="008A6DB6">
        <w:trPr>
          <w:cantSplit/>
          <w:trHeight w:val="282"/>
        </w:trPr>
        <w:tc>
          <w:tcPr>
            <w:tcW w:w="3805" w:type="dxa"/>
            <w:vMerge/>
            <w:tcBorders>
              <w:tl2br w:val="nil"/>
              <w:tr2bl w:val="nil"/>
            </w:tcBorders>
            <w:vAlign w:val="center"/>
          </w:tcPr>
          <w:p w:rsidR="008A6DB6" w:rsidRDefault="008A6DB6">
            <w:pPr>
              <w:pStyle w:val="affc"/>
              <w:spacing w:line="340" w:lineRule="exact"/>
              <w:ind w:firstLineChars="0" w:firstLine="0"/>
              <w:jc w:val="center"/>
              <w:rPr>
                <w:rFonts w:hAnsi="宋体"/>
                <w:szCs w:val="21"/>
              </w:rPr>
            </w:pPr>
          </w:p>
        </w:tc>
        <w:tc>
          <w:tcPr>
            <w:tcW w:w="1412" w:type="dxa"/>
            <w:gridSpan w:val="2"/>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不含肉</w:t>
            </w:r>
          </w:p>
        </w:tc>
        <w:tc>
          <w:tcPr>
            <w:tcW w:w="1468" w:type="dxa"/>
            <w:gridSpan w:val="2"/>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含肉</w:t>
            </w:r>
          </w:p>
        </w:tc>
        <w:tc>
          <w:tcPr>
            <w:tcW w:w="1468" w:type="dxa"/>
            <w:gridSpan w:val="2"/>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不含肉</w:t>
            </w:r>
          </w:p>
        </w:tc>
        <w:tc>
          <w:tcPr>
            <w:tcW w:w="1469" w:type="dxa"/>
            <w:gridSpan w:val="2"/>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含肉</w:t>
            </w:r>
          </w:p>
        </w:tc>
      </w:tr>
      <w:tr w:rsidR="008A6DB6">
        <w:trPr>
          <w:cantSplit/>
          <w:trHeight w:val="340"/>
        </w:trPr>
        <w:tc>
          <w:tcPr>
            <w:tcW w:w="3805" w:type="dxa"/>
            <w:vMerge/>
            <w:tcBorders>
              <w:tl2br w:val="nil"/>
              <w:tr2bl w:val="nil"/>
            </w:tcBorders>
            <w:vAlign w:val="center"/>
          </w:tcPr>
          <w:p w:rsidR="008A6DB6" w:rsidRDefault="008A6DB6">
            <w:pPr>
              <w:pStyle w:val="affc"/>
              <w:spacing w:line="340" w:lineRule="exact"/>
              <w:ind w:firstLineChars="0" w:firstLine="0"/>
              <w:jc w:val="center"/>
              <w:rPr>
                <w:rFonts w:hAnsi="宋体"/>
                <w:szCs w:val="21"/>
              </w:rPr>
            </w:pPr>
          </w:p>
        </w:tc>
        <w:tc>
          <w:tcPr>
            <w:tcW w:w="678"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优级</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合格</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优级</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合格</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优级</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合格</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优级</w:t>
            </w:r>
          </w:p>
        </w:tc>
        <w:tc>
          <w:tcPr>
            <w:tcW w:w="735"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合格</w:t>
            </w:r>
          </w:p>
        </w:tc>
      </w:tr>
      <w:tr w:rsidR="008A6DB6">
        <w:trPr>
          <w:cantSplit/>
          <w:trHeight w:val="340"/>
        </w:trPr>
        <w:tc>
          <w:tcPr>
            <w:tcW w:w="3805" w:type="dxa"/>
            <w:tcBorders>
              <w:tl2br w:val="nil"/>
              <w:tr2bl w:val="nil"/>
            </w:tcBorders>
            <w:vAlign w:val="center"/>
          </w:tcPr>
          <w:p w:rsidR="008A6DB6" w:rsidRDefault="00C977C3">
            <w:pPr>
              <w:pStyle w:val="affc"/>
              <w:spacing w:line="340" w:lineRule="exact"/>
              <w:ind w:right="105" w:firstLineChars="0" w:firstLine="0"/>
              <w:jc w:val="left"/>
              <w:rPr>
                <w:rFonts w:hAnsi="宋体"/>
                <w:szCs w:val="21"/>
              </w:rPr>
            </w:pPr>
            <w:r>
              <w:rPr>
                <w:rFonts w:hAnsi="宋体" w:hint="eastAsia"/>
                <w:szCs w:val="21"/>
              </w:rPr>
              <w:t>水分</w:t>
            </w:r>
            <w:r>
              <w:rPr>
                <w:rFonts w:hint="eastAsia"/>
                <w:vertAlign w:val="superscript"/>
              </w:rPr>
              <w:t>a</w:t>
            </w:r>
            <w:r>
              <w:rPr>
                <w:rFonts w:hAnsi="宋体" w:hint="eastAsia"/>
                <w:szCs w:val="21"/>
              </w:rPr>
              <w:t xml:space="preserve">(g/100 g)            </w:t>
            </w:r>
            <w:r>
              <w:rPr>
                <w:rFonts w:hAnsi="宋体" w:hint="eastAsia"/>
                <w:szCs w:val="21"/>
              </w:rPr>
              <w:t>≤</w:t>
            </w:r>
          </w:p>
        </w:tc>
        <w:tc>
          <w:tcPr>
            <w:tcW w:w="678"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50</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60</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50</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60</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40</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50</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40</w:t>
            </w:r>
          </w:p>
        </w:tc>
        <w:tc>
          <w:tcPr>
            <w:tcW w:w="735"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50</w:t>
            </w:r>
          </w:p>
        </w:tc>
      </w:tr>
      <w:tr w:rsidR="008A6DB6">
        <w:trPr>
          <w:cantSplit/>
          <w:trHeight w:val="200"/>
        </w:trPr>
        <w:tc>
          <w:tcPr>
            <w:tcW w:w="3805" w:type="dxa"/>
            <w:tcBorders>
              <w:tl2br w:val="nil"/>
              <w:tr2bl w:val="nil"/>
            </w:tcBorders>
            <w:vAlign w:val="center"/>
          </w:tcPr>
          <w:p w:rsidR="008A6DB6" w:rsidRDefault="00C977C3">
            <w:pPr>
              <w:pStyle w:val="affc"/>
              <w:spacing w:line="340" w:lineRule="exact"/>
              <w:ind w:firstLineChars="0" w:firstLine="0"/>
              <w:jc w:val="left"/>
              <w:rPr>
                <w:rFonts w:hAnsi="宋体"/>
                <w:szCs w:val="21"/>
              </w:rPr>
            </w:pPr>
            <w:r>
              <w:rPr>
                <w:rFonts w:hAnsi="宋体" w:hint="eastAsia"/>
                <w:szCs w:val="21"/>
              </w:rPr>
              <w:t>蛋白质</w:t>
            </w:r>
            <w:r>
              <w:rPr>
                <w:rFonts w:hAnsi="宋体" w:hint="eastAsia"/>
                <w:szCs w:val="21"/>
              </w:rPr>
              <w:t xml:space="preserve">(g/100g)                  </w:t>
            </w:r>
            <w:r>
              <w:rPr>
                <w:rFonts w:hAnsi="宋体" w:hint="eastAsia"/>
                <w:szCs w:val="21"/>
              </w:rPr>
              <w:t>≥</w:t>
            </w:r>
          </w:p>
        </w:tc>
        <w:tc>
          <w:tcPr>
            <w:tcW w:w="678"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6</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2.5</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6</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4</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6</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2.5</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6</w:t>
            </w:r>
          </w:p>
        </w:tc>
        <w:tc>
          <w:tcPr>
            <w:tcW w:w="735"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4</w:t>
            </w:r>
          </w:p>
        </w:tc>
      </w:tr>
      <w:tr w:rsidR="008A6DB6">
        <w:trPr>
          <w:cantSplit/>
          <w:trHeight w:val="280"/>
        </w:trPr>
        <w:tc>
          <w:tcPr>
            <w:tcW w:w="3805" w:type="dxa"/>
            <w:tcBorders>
              <w:tl2br w:val="nil"/>
              <w:tr2bl w:val="nil"/>
            </w:tcBorders>
            <w:vAlign w:val="center"/>
          </w:tcPr>
          <w:p w:rsidR="008A6DB6" w:rsidRDefault="00C977C3">
            <w:pPr>
              <w:pStyle w:val="affc"/>
              <w:spacing w:line="340" w:lineRule="exact"/>
              <w:ind w:firstLineChars="0" w:firstLine="0"/>
              <w:jc w:val="left"/>
              <w:rPr>
                <w:rFonts w:hAnsi="宋体"/>
                <w:szCs w:val="21"/>
              </w:rPr>
            </w:pPr>
            <w:r>
              <w:rPr>
                <w:rFonts w:hAnsi="宋体" w:hint="eastAsia"/>
                <w:szCs w:val="21"/>
              </w:rPr>
              <w:t>过氧化值</w:t>
            </w:r>
            <w:r>
              <w:rPr>
                <w:rFonts w:hint="eastAsia"/>
                <w:vertAlign w:val="superscript"/>
              </w:rPr>
              <w:t>b</w:t>
            </w:r>
            <w:r>
              <w:rPr>
                <w:rFonts w:hAnsi="宋体" w:hint="eastAsia"/>
                <w:szCs w:val="21"/>
              </w:rPr>
              <w:t>（以脂肪计）</w:t>
            </w:r>
            <w:r>
              <w:rPr>
                <w:rFonts w:hAnsi="宋体" w:hint="eastAsia"/>
                <w:szCs w:val="21"/>
              </w:rPr>
              <w:t xml:space="preserve">(g/100g)   </w:t>
            </w:r>
            <w:r>
              <w:rPr>
                <w:rFonts w:hAnsi="宋体" w:hint="eastAsia"/>
                <w:szCs w:val="21"/>
              </w:rPr>
              <w:t>≤</w:t>
            </w:r>
          </w:p>
        </w:tc>
        <w:tc>
          <w:tcPr>
            <w:tcW w:w="678"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0.18</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0.25</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0.18</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0.25</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0.18</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0.25</w:t>
            </w:r>
          </w:p>
        </w:tc>
        <w:tc>
          <w:tcPr>
            <w:tcW w:w="734"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0.18</w:t>
            </w:r>
          </w:p>
        </w:tc>
        <w:tc>
          <w:tcPr>
            <w:tcW w:w="735" w:type="dxa"/>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0.25</w:t>
            </w:r>
          </w:p>
        </w:tc>
      </w:tr>
      <w:tr w:rsidR="008A6DB6">
        <w:trPr>
          <w:cantSplit/>
          <w:trHeight w:val="130"/>
        </w:trPr>
        <w:tc>
          <w:tcPr>
            <w:tcW w:w="3805" w:type="dxa"/>
            <w:tcBorders>
              <w:tl2br w:val="nil"/>
              <w:tr2bl w:val="nil"/>
            </w:tcBorders>
            <w:vAlign w:val="center"/>
          </w:tcPr>
          <w:p w:rsidR="008A6DB6" w:rsidRDefault="00C977C3">
            <w:pPr>
              <w:pStyle w:val="affc"/>
              <w:spacing w:line="340" w:lineRule="exact"/>
              <w:ind w:right="105" w:firstLineChars="0" w:firstLine="0"/>
              <w:jc w:val="left"/>
              <w:rPr>
                <w:rFonts w:hAnsi="宋体"/>
                <w:szCs w:val="21"/>
              </w:rPr>
            </w:pPr>
            <w:r>
              <w:rPr>
                <w:rFonts w:hAnsi="宋体" w:hint="eastAsia"/>
                <w:szCs w:val="21"/>
              </w:rPr>
              <w:t>亚硝酸盐（</w:t>
            </w:r>
            <w:r>
              <w:rPr>
                <w:rFonts w:hAnsi="宋体" w:hint="eastAsia"/>
                <w:szCs w:val="21"/>
              </w:rPr>
              <w:t xml:space="preserve">mg/kg)               </w:t>
            </w:r>
            <w:bookmarkStart w:id="27" w:name="_GoBack"/>
            <w:bookmarkEnd w:id="27"/>
            <w:r>
              <w:rPr>
                <w:rFonts w:hAnsi="宋体" w:hint="eastAsia"/>
                <w:szCs w:val="21"/>
              </w:rPr>
              <w:t xml:space="preserve"> </w:t>
            </w:r>
            <w:r>
              <w:rPr>
                <w:rFonts w:hAnsi="宋体" w:hint="eastAsia"/>
                <w:szCs w:val="21"/>
              </w:rPr>
              <w:t>≤</w:t>
            </w:r>
          </w:p>
        </w:tc>
        <w:tc>
          <w:tcPr>
            <w:tcW w:w="1412" w:type="dxa"/>
            <w:gridSpan w:val="2"/>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w:t>
            </w:r>
          </w:p>
        </w:tc>
        <w:tc>
          <w:tcPr>
            <w:tcW w:w="1468" w:type="dxa"/>
            <w:gridSpan w:val="2"/>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30</w:t>
            </w:r>
          </w:p>
        </w:tc>
        <w:tc>
          <w:tcPr>
            <w:tcW w:w="1468" w:type="dxa"/>
            <w:gridSpan w:val="2"/>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w:t>
            </w:r>
          </w:p>
        </w:tc>
        <w:tc>
          <w:tcPr>
            <w:tcW w:w="1469" w:type="dxa"/>
            <w:gridSpan w:val="2"/>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30</w:t>
            </w:r>
          </w:p>
        </w:tc>
      </w:tr>
      <w:tr w:rsidR="008A6DB6">
        <w:trPr>
          <w:cantSplit/>
          <w:trHeight w:val="130"/>
        </w:trPr>
        <w:tc>
          <w:tcPr>
            <w:tcW w:w="3805" w:type="dxa"/>
            <w:tcBorders>
              <w:tl2br w:val="nil"/>
              <w:tr2bl w:val="nil"/>
            </w:tcBorders>
            <w:vAlign w:val="center"/>
          </w:tcPr>
          <w:p w:rsidR="008A6DB6" w:rsidRDefault="00C977C3">
            <w:pPr>
              <w:pStyle w:val="affc"/>
              <w:spacing w:line="340" w:lineRule="exact"/>
              <w:ind w:firstLineChars="0" w:firstLine="0"/>
              <w:jc w:val="left"/>
              <w:rPr>
                <w:rFonts w:hAnsi="宋体"/>
                <w:szCs w:val="21"/>
              </w:rPr>
            </w:pPr>
            <w:r>
              <w:rPr>
                <w:rFonts w:hAnsi="宋体" w:hint="eastAsia"/>
                <w:szCs w:val="21"/>
              </w:rPr>
              <w:t>酸价</w:t>
            </w:r>
            <w:r>
              <w:rPr>
                <w:rFonts w:hint="eastAsia"/>
                <w:vertAlign w:val="superscript"/>
              </w:rPr>
              <w:t>b</w:t>
            </w:r>
            <w:r>
              <w:rPr>
                <w:rFonts w:hAnsi="宋体" w:hint="eastAsia"/>
                <w:szCs w:val="21"/>
              </w:rPr>
              <w:t>（以脂肪计）</w:t>
            </w:r>
            <w:r>
              <w:rPr>
                <w:rFonts w:hAnsi="宋体" w:hint="eastAsia"/>
                <w:szCs w:val="21"/>
              </w:rPr>
              <w:t>(KOH)</w:t>
            </w:r>
            <w:r>
              <w:rPr>
                <w:rFonts w:hAnsi="宋体" w:hint="eastAsia"/>
                <w:szCs w:val="21"/>
              </w:rPr>
              <w:t>（</w:t>
            </w:r>
            <w:r>
              <w:rPr>
                <w:rFonts w:hAnsi="宋体" w:hint="eastAsia"/>
                <w:szCs w:val="21"/>
              </w:rPr>
              <w:t>mg/100g</w:t>
            </w:r>
            <w:r>
              <w:rPr>
                <w:rFonts w:hAnsi="宋体" w:hint="eastAsia"/>
                <w:szCs w:val="21"/>
              </w:rPr>
              <w:t>）≤</w:t>
            </w:r>
          </w:p>
        </w:tc>
        <w:tc>
          <w:tcPr>
            <w:tcW w:w="5817" w:type="dxa"/>
            <w:gridSpan w:val="8"/>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5</w:t>
            </w:r>
          </w:p>
        </w:tc>
      </w:tr>
      <w:tr w:rsidR="008A6DB6">
        <w:trPr>
          <w:cantSplit/>
          <w:trHeight w:val="110"/>
        </w:trPr>
        <w:tc>
          <w:tcPr>
            <w:tcW w:w="3805" w:type="dxa"/>
            <w:tcBorders>
              <w:tl2br w:val="nil"/>
              <w:tr2bl w:val="nil"/>
            </w:tcBorders>
            <w:vAlign w:val="center"/>
          </w:tcPr>
          <w:p w:rsidR="008A6DB6" w:rsidRDefault="00C977C3">
            <w:pPr>
              <w:pStyle w:val="affc"/>
              <w:spacing w:line="340" w:lineRule="exact"/>
              <w:ind w:firstLineChars="0" w:firstLine="0"/>
              <w:jc w:val="left"/>
              <w:rPr>
                <w:rFonts w:hAnsi="宋体"/>
                <w:szCs w:val="21"/>
              </w:rPr>
            </w:pPr>
            <w:r>
              <w:rPr>
                <w:rFonts w:hAnsi="宋体" w:hint="eastAsia"/>
                <w:szCs w:val="21"/>
              </w:rPr>
              <w:t>氯化物（以氯化钠计）</w:t>
            </w:r>
            <w:r>
              <w:rPr>
                <w:rFonts w:hAnsi="宋体" w:hint="eastAsia"/>
                <w:szCs w:val="21"/>
              </w:rPr>
              <w:t xml:space="preserve">(g/100g)    </w:t>
            </w:r>
            <w:r>
              <w:rPr>
                <w:rFonts w:hAnsi="宋体" w:hint="eastAsia"/>
                <w:szCs w:val="21"/>
              </w:rPr>
              <w:t>≤</w:t>
            </w:r>
          </w:p>
        </w:tc>
        <w:tc>
          <w:tcPr>
            <w:tcW w:w="5817" w:type="dxa"/>
            <w:gridSpan w:val="8"/>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4</w:t>
            </w:r>
          </w:p>
        </w:tc>
      </w:tr>
      <w:tr w:rsidR="008A6DB6">
        <w:trPr>
          <w:cantSplit/>
          <w:trHeight w:val="120"/>
        </w:trPr>
        <w:tc>
          <w:tcPr>
            <w:tcW w:w="3805" w:type="dxa"/>
            <w:tcBorders>
              <w:tl2br w:val="nil"/>
              <w:tr2bl w:val="nil"/>
            </w:tcBorders>
            <w:vAlign w:val="center"/>
          </w:tcPr>
          <w:p w:rsidR="008A6DB6" w:rsidRDefault="00C977C3">
            <w:pPr>
              <w:pStyle w:val="affc"/>
              <w:spacing w:line="340" w:lineRule="exact"/>
              <w:ind w:left="420" w:hangingChars="200" w:hanging="420"/>
              <w:jc w:val="left"/>
              <w:rPr>
                <w:rFonts w:hAnsi="宋体"/>
                <w:szCs w:val="21"/>
              </w:rPr>
            </w:pPr>
            <w:r>
              <w:rPr>
                <w:rFonts w:hAnsi="宋体" w:hint="eastAsia"/>
                <w:szCs w:val="21"/>
              </w:rPr>
              <w:t>比容</w:t>
            </w:r>
            <w:r>
              <w:rPr>
                <w:rFonts w:hint="eastAsia"/>
                <w:vertAlign w:val="superscript"/>
              </w:rPr>
              <w:t>a</w:t>
            </w:r>
            <w:r>
              <w:rPr>
                <w:rFonts w:hAnsi="宋体" w:hint="eastAsia"/>
                <w:szCs w:val="21"/>
              </w:rPr>
              <w:t>（</w:t>
            </w:r>
            <w:r>
              <w:rPr>
                <w:rFonts w:hAnsi="宋体" w:hint="eastAsia"/>
                <w:szCs w:val="21"/>
              </w:rPr>
              <w:t xml:space="preserve">mL/g)                    </w:t>
            </w:r>
            <w:r>
              <w:rPr>
                <w:rFonts w:hAnsi="宋体" w:hint="eastAsia"/>
                <w:szCs w:val="21"/>
              </w:rPr>
              <w:t>≤</w:t>
            </w:r>
          </w:p>
        </w:tc>
        <w:tc>
          <w:tcPr>
            <w:tcW w:w="5817" w:type="dxa"/>
            <w:gridSpan w:val="8"/>
            <w:tcBorders>
              <w:tl2br w:val="nil"/>
              <w:tr2bl w:val="nil"/>
            </w:tcBorders>
            <w:vAlign w:val="center"/>
          </w:tcPr>
          <w:p w:rsidR="008A6DB6" w:rsidRDefault="00C977C3">
            <w:pPr>
              <w:pStyle w:val="affc"/>
              <w:spacing w:line="340" w:lineRule="exact"/>
              <w:ind w:firstLineChars="0" w:firstLine="0"/>
              <w:jc w:val="center"/>
              <w:rPr>
                <w:rFonts w:hAnsi="宋体"/>
                <w:szCs w:val="21"/>
              </w:rPr>
            </w:pPr>
            <w:r>
              <w:rPr>
                <w:rFonts w:hAnsi="宋体" w:hint="eastAsia"/>
                <w:szCs w:val="21"/>
              </w:rPr>
              <w:t>5</w:t>
            </w:r>
          </w:p>
        </w:tc>
      </w:tr>
      <w:tr w:rsidR="008A6DB6">
        <w:trPr>
          <w:cantSplit/>
          <w:trHeight w:val="210"/>
        </w:trPr>
        <w:tc>
          <w:tcPr>
            <w:tcW w:w="9622" w:type="dxa"/>
            <w:gridSpan w:val="9"/>
            <w:tcBorders>
              <w:tl2br w:val="nil"/>
              <w:tr2bl w:val="nil"/>
            </w:tcBorders>
            <w:vAlign w:val="center"/>
          </w:tcPr>
          <w:p w:rsidR="008A6DB6" w:rsidRDefault="00C977C3">
            <w:pPr>
              <w:pStyle w:val="afff9"/>
              <w:numPr>
                <w:ilvl w:val="0"/>
                <w:numId w:val="0"/>
              </w:numPr>
              <w:ind w:left="363"/>
            </w:pPr>
            <w:r>
              <w:rPr>
                <w:rFonts w:hint="eastAsia"/>
                <w:vertAlign w:val="superscript"/>
              </w:rPr>
              <w:t>a</w:t>
            </w:r>
            <w:r>
              <w:rPr>
                <w:rFonts w:hint="eastAsia"/>
              </w:rPr>
              <w:t>水分和比容测量取样时只取匹萨饼底。</w:t>
            </w:r>
          </w:p>
          <w:p w:rsidR="008A6DB6" w:rsidRDefault="00C977C3">
            <w:pPr>
              <w:pStyle w:val="afff9"/>
              <w:numPr>
                <w:ilvl w:val="0"/>
                <w:numId w:val="0"/>
              </w:numPr>
              <w:ind w:firstLineChars="200" w:firstLine="360"/>
            </w:pPr>
            <w:r>
              <w:rPr>
                <w:rFonts w:hint="eastAsia"/>
                <w:vertAlign w:val="superscript"/>
              </w:rPr>
              <w:t>b</w:t>
            </w:r>
            <w:r>
              <w:rPr>
                <w:rFonts w:hint="eastAsia"/>
              </w:rPr>
              <w:t>酸价和过氧化值指标仅适用于配料中添加油脂的产品。</w:t>
            </w:r>
          </w:p>
        </w:tc>
      </w:tr>
    </w:tbl>
    <w:p w:rsidR="008A6DB6" w:rsidRDefault="00C977C3">
      <w:pPr>
        <w:pStyle w:val="a5"/>
        <w:spacing w:before="156" w:after="156"/>
      </w:pPr>
      <w:r>
        <w:rPr>
          <w:rFonts w:hint="eastAsia"/>
        </w:rPr>
        <w:t>污染物限量</w:t>
      </w:r>
    </w:p>
    <w:p w:rsidR="008A6DB6" w:rsidRDefault="00C977C3">
      <w:pPr>
        <w:pStyle w:val="affc"/>
      </w:pPr>
      <w:r>
        <w:rPr>
          <w:rFonts w:hint="eastAsia"/>
        </w:rPr>
        <w:t>污染物限量应符合</w:t>
      </w:r>
      <w:r>
        <w:rPr>
          <w:rFonts w:hint="eastAsia"/>
        </w:rPr>
        <w:t>GB 2762</w:t>
      </w:r>
      <w:r>
        <w:rPr>
          <w:rFonts w:hint="eastAsia"/>
        </w:rPr>
        <w:t>的规定。</w:t>
      </w:r>
    </w:p>
    <w:p w:rsidR="008A6DB6" w:rsidRDefault="00C977C3">
      <w:pPr>
        <w:pStyle w:val="a5"/>
        <w:spacing w:before="156" w:after="156"/>
      </w:pPr>
      <w:r>
        <w:rPr>
          <w:rFonts w:hint="eastAsia"/>
        </w:rPr>
        <w:t>微生物限量</w:t>
      </w:r>
    </w:p>
    <w:p w:rsidR="008A6DB6" w:rsidRDefault="00C977C3" w:rsidP="00D2241C">
      <w:pPr>
        <w:pStyle w:val="affc"/>
        <w:spacing w:beforeLines="50" w:afterLines="50"/>
        <w:rPr>
          <w:szCs w:val="22"/>
        </w:rPr>
      </w:pPr>
      <w:r>
        <w:rPr>
          <w:rFonts w:hint="eastAsia"/>
          <w:szCs w:val="22"/>
        </w:rPr>
        <w:t>微生物限量应符合</w:t>
      </w:r>
      <w:r>
        <w:rPr>
          <w:rFonts w:hint="eastAsia"/>
          <w:szCs w:val="22"/>
        </w:rPr>
        <w:t>GB 19295</w:t>
      </w:r>
      <w:r>
        <w:rPr>
          <w:rFonts w:hint="eastAsia"/>
          <w:szCs w:val="22"/>
        </w:rPr>
        <w:t>和</w:t>
      </w:r>
      <w:r>
        <w:rPr>
          <w:rFonts w:hint="eastAsia"/>
          <w:szCs w:val="22"/>
        </w:rPr>
        <w:t>GB 29921</w:t>
      </w:r>
      <w:r>
        <w:rPr>
          <w:rFonts w:hint="eastAsia"/>
          <w:szCs w:val="22"/>
        </w:rPr>
        <w:t>的规定。</w:t>
      </w:r>
    </w:p>
    <w:p w:rsidR="008A6DB6" w:rsidRDefault="00C977C3">
      <w:pPr>
        <w:pStyle w:val="a5"/>
        <w:spacing w:before="156" w:after="156"/>
      </w:pPr>
      <w:r>
        <w:rPr>
          <w:rFonts w:hint="eastAsia"/>
        </w:rPr>
        <w:lastRenderedPageBreak/>
        <w:t>食品添加剂和食品营养强化剂限量</w:t>
      </w:r>
    </w:p>
    <w:p w:rsidR="008A6DB6" w:rsidRDefault="00C977C3" w:rsidP="00D2241C">
      <w:pPr>
        <w:pStyle w:val="affc"/>
        <w:spacing w:beforeLines="50" w:afterLines="50"/>
        <w:rPr>
          <w:rFonts w:hAnsi="宋体" w:cs="宋体"/>
          <w:kern w:val="2"/>
          <w:szCs w:val="21"/>
        </w:rPr>
      </w:pPr>
      <w:r>
        <w:rPr>
          <w:rFonts w:hint="eastAsia"/>
        </w:rPr>
        <w:t>食品添加剂和食品营养强化剂的使用</w:t>
      </w:r>
      <w:r>
        <w:rPr>
          <w:rFonts w:hAnsi="宋体" w:cs="宋体" w:hint="eastAsia"/>
          <w:kern w:val="2"/>
          <w:szCs w:val="21"/>
        </w:rPr>
        <w:t>应符合</w:t>
      </w:r>
      <w:r>
        <w:rPr>
          <w:rFonts w:hAnsi="宋体" w:cs="宋体" w:hint="eastAsia"/>
          <w:kern w:val="2"/>
          <w:szCs w:val="21"/>
        </w:rPr>
        <w:t xml:space="preserve">GB 2760 </w:t>
      </w:r>
      <w:r>
        <w:rPr>
          <w:rFonts w:hAnsi="宋体" w:cs="宋体" w:hint="eastAsia"/>
          <w:kern w:val="2"/>
          <w:szCs w:val="21"/>
        </w:rPr>
        <w:t>和</w:t>
      </w:r>
      <w:r>
        <w:rPr>
          <w:rFonts w:hAnsi="宋体" w:cs="宋体" w:hint="eastAsia"/>
          <w:kern w:val="2"/>
          <w:szCs w:val="21"/>
        </w:rPr>
        <w:t>GB 14880</w:t>
      </w:r>
      <w:r>
        <w:rPr>
          <w:rFonts w:hAnsi="宋体" w:cs="宋体" w:hint="eastAsia"/>
          <w:kern w:val="2"/>
          <w:szCs w:val="21"/>
        </w:rPr>
        <w:t>的规定。</w:t>
      </w:r>
    </w:p>
    <w:p w:rsidR="008A6DB6" w:rsidRDefault="00C977C3">
      <w:pPr>
        <w:pStyle w:val="a5"/>
        <w:spacing w:before="156" w:after="156"/>
      </w:pPr>
      <w:r>
        <w:rPr>
          <w:rFonts w:hint="eastAsia"/>
        </w:rPr>
        <w:t>净含量</w:t>
      </w:r>
    </w:p>
    <w:p w:rsidR="008A6DB6" w:rsidRDefault="00C977C3" w:rsidP="00D2241C">
      <w:pPr>
        <w:pStyle w:val="affc"/>
        <w:spacing w:beforeLines="50" w:afterLines="50"/>
        <w:rPr>
          <w:rFonts w:hAnsi="宋体" w:cs="宋体"/>
          <w:kern w:val="2"/>
          <w:szCs w:val="21"/>
        </w:rPr>
      </w:pPr>
      <w:r>
        <w:rPr>
          <w:rFonts w:hAnsi="宋体" w:cs="宋体" w:hint="eastAsia"/>
          <w:kern w:val="2"/>
          <w:szCs w:val="21"/>
        </w:rPr>
        <w:t>净含量应符合《定量包装商品计量监督管理办法》的有关规定。</w:t>
      </w:r>
    </w:p>
    <w:p w:rsidR="008A6DB6" w:rsidRDefault="00C977C3">
      <w:pPr>
        <w:pStyle w:val="a4"/>
        <w:spacing w:before="312" w:after="312"/>
        <w:rPr>
          <w:szCs w:val="22"/>
        </w:rPr>
      </w:pPr>
      <w:r>
        <w:rPr>
          <w:rFonts w:hint="eastAsia"/>
          <w:szCs w:val="22"/>
        </w:rPr>
        <w:t>生产加工过程卫生要求</w:t>
      </w:r>
    </w:p>
    <w:p w:rsidR="008A6DB6" w:rsidRDefault="00C977C3">
      <w:pPr>
        <w:pStyle w:val="affc"/>
      </w:pPr>
      <w:r>
        <w:rPr>
          <w:rFonts w:hint="eastAsia"/>
        </w:rPr>
        <w:t>生产加工过程卫生要求应符合</w:t>
      </w:r>
      <w:r>
        <w:rPr>
          <w:rFonts w:hint="eastAsia"/>
        </w:rPr>
        <w:t>GB 31646</w:t>
      </w:r>
      <w:r>
        <w:rPr>
          <w:rFonts w:hint="eastAsia"/>
        </w:rPr>
        <w:t>的规定。</w:t>
      </w:r>
    </w:p>
    <w:p w:rsidR="008A6DB6" w:rsidRDefault="00C977C3">
      <w:pPr>
        <w:pStyle w:val="a4"/>
        <w:spacing w:before="312" w:after="312"/>
        <w:rPr>
          <w:szCs w:val="22"/>
        </w:rPr>
      </w:pPr>
      <w:r>
        <w:rPr>
          <w:rFonts w:hint="eastAsia"/>
          <w:szCs w:val="22"/>
        </w:rPr>
        <w:t>试验方法</w:t>
      </w:r>
    </w:p>
    <w:p w:rsidR="008A6DB6" w:rsidRDefault="00C977C3">
      <w:pPr>
        <w:pStyle w:val="a5"/>
        <w:spacing w:before="156" w:after="156"/>
        <w:rPr>
          <w:sz w:val="20"/>
          <w:szCs w:val="20"/>
        </w:rPr>
      </w:pPr>
      <w:r>
        <w:rPr>
          <w:rFonts w:hint="eastAsia"/>
        </w:rPr>
        <w:t>感官检验</w:t>
      </w:r>
    </w:p>
    <w:p w:rsidR="008A6DB6" w:rsidRDefault="00C977C3">
      <w:pPr>
        <w:pStyle w:val="affc"/>
      </w:pPr>
      <w:r>
        <w:rPr>
          <w:rFonts w:hint="eastAsia"/>
        </w:rPr>
        <w:t>在冻结状态下，取样品一袋（盒），置于清洁的白瓷盘中，用目测检查外形、色泽，用刀剖开后观察其组织状态，按包装上标注的食用方法熟化后，用鼻嗅其气味，用口偿其滋味。</w:t>
      </w:r>
    </w:p>
    <w:p w:rsidR="008A6DB6" w:rsidRDefault="00C977C3">
      <w:pPr>
        <w:pStyle w:val="a5"/>
        <w:spacing w:before="156" w:after="156"/>
      </w:pPr>
      <w:r>
        <w:rPr>
          <w:rFonts w:hint="eastAsia"/>
        </w:rPr>
        <w:t>理化指标</w:t>
      </w:r>
    </w:p>
    <w:p w:rsidR="008A6DB6" w:rsidRDefault="00C977C3">
      <w:pPr>
        <w:pStyle w:val="a6"/>
        <w:spacing w:before="156" w:after="156"/>
      </w:pPr>
      <w:r>
        <w:rPr>
          <w:rFonts w:hint="eastAsia"/>
        </w:rPr>
        <w:t>水分</w:t>
      </w:r>
    </w:p>
    <w:p w:rsidR="008A6DB6" w:rsidRDefault="00C977C3" w:rsidP="00D2241C">
      <w:pPr>
        <w:pStyle w:val="affc"/>
        <w:spacing w:beforeLines="50" w:afterLines="50"/>
        <w:rPr>
          <w:rFonts w:hAnsi="宋体" w:cs="宋体"/>
          <w:kern w:val="2"/>
          <w:szCs w:val="21"/>
        </w:rPr>
      </w:pPr>
      <w:r>
        <w:rPr>
          <w:rFonts w:hAnsi="宋体" w:cs="宋体" w:hint="eastAsia"/>
          <w:kern w:val="2"/>
          <w:szCs w:val="21"/>
        </w:rPr>
        <w:t>按</w:t>
      </w:r>
      <w:r>
        <w:rPr>
          <w:rFonts w:hAnsi="宋体" w:cs="宋体" w:hint="eastAsia"/>
          <w:kern w:val="2"/>
          <w:szCs w:val="21"/>
        </w:rPr>
        <w:t xml:space="preserve">GB 5009.3 </w:t>
      </w:r>
      <w:r>
        <w:rPr>
          <w:rFonts w:hAnsi="宋体" w:cs="宋体" w:hint="eastAsia"/>
          <w:kern w:val="2"/>
          <w:szCs w:val="21"/>
        </w:rPr>
        <w:t>规定的方法测定，取样只取匹萨的饼底测定。</w:t>
      </w:r>
    </w:p>
    <w:p w:rsidR="008A6DB6" w:rsidRDefault="00C977C3">
      <w:pPr>
        <w:pStyle w:val="a6"/>
        <w:spacing w:before="156" w:after="156"/>
      </w:pPr>
      <w:r>
        <w:rPr>
          <w:rFonts w:hint="eastAsia"/>
        </w:rPr>
        <w:t>蛋白质</w:t>
      </w:r>
    </w:p>
    <w:p w:rsidR="008A6DB6" w:rsidRDefault="00C977C3" w:rsidP="00D2241C">
      <w:pPr>
        <w:pStyle w:val="affc"/>
        <w:spacing w:beforeLines="50" w:afterLines="50"/>
        <w:rPr>
          <w:rFonts w:hAnsi="宋体" w:cs="宋体"/>
          <w:kern w:val="2"/>
          <w:szCs w:val="21"/>
        </w:rPr>
      </w:pPr>
      <w:r>
        <w:rPr>
          <w:rFonts w:hAnsi="宋体" w:cs="宋体" w:hint="eastAsia"/>
          <w:kern w:val="2"/>
          <w:szCs w:val="21"/>
        </w:rPr>
        <w:t>按</w:t>
      </w:r>
      <w:r>
        <w:rPr>
          <w:rFonts w:hAnsi="宋体" w:cs="宋体" w:hint="eastAsia"/>
          <w:kern w:val="2"/>
          <w:szCs w:val="21"/>
        </w:rPr>
        <w:t xml:space="preserve">GB 5009.5 </w:t>
      </w:r>
      <w:r>
        <w:rPr>
          <w:rFonts w:hAnsi="宋体" w:cs="宋体" w:hint="eastAsia"/>
          <w:kern w:val="2"/>
          <w:szCs w:val="21"/>
        </w:rPr>
        <w:t>规定的方法测定。</w:t>
      </w:r>
    </w:p>
    <w:p w:rsidR="008A6DB6" w:rsidRDefault="00C977C3">
      <w:pPr>
        <w:pStyle w:val="a6"/>
        <w:spacing w:before="156" w:after="156"/>
      </w:pPr>
      <w:r>
        <w:rPr>
          <w:rFonts w:hint="eastAsia"/>
        </w:rPr>
        <w:t>过氧化值</w:t>
      </w:r>
    </w:p>
    <w:p w:rsidR="008A6DB6" w:rsidRDefault="00C977C3" w:rsidP="00D2241C">
      <w:pPr>
        <w:pStyle w:val="affc"/>
        <w:spacing w:beforeLines="50" w:afterLines="50"/>
        <w:rPr>
          <w:rFonts w:hAnsi="宋体" w:cs="宋体"/>
          <w:b/>
          <w:bCs/>
          <w:kern w:val="2"/>
          <w:szCs w:val="21"/>
        </w:rPr>
      </w:pPr>
      <w:r>
        <w:rPr>
          <w:rFonts w:hAnsi="宋体" w:cs="宋体" w:hint="eastAsia"/>
          <w:kern w:val="2"/>
          <w:szCs w:val="21"/>
        </w:rPr>
        <w:t>按</w:t>
      </w:r>
      <w:r>
        <w:rPr>
          <w:rFonts w:hAnsi="宋体" w:cs="宋体" w:hint="eastAsia"/>
          <w:kern w:val="2"/>
          <w:szCs w:val="21"/>
        </w:rPr>
        <w:t xml:space="preserve">GB 5009.227 </w:t>
      </w:r>
      <w:r>
        <w:rPr>
          <w:rFonts w:hAnsi="宋体" w:cs="宋体" w:hint="eastAsia"/>
          <w:kern w:val="2"/>
          <w:szCs w:val="21"/>
        </w:rPr>
        <w:t>规定的方法测定。</w:t>
      </w:r>
    </w:p>
    <w:p w:rsidR="008A6DB6" w:rsidRDefault="00C977C3">
      <w:pPr>
        <w:pStyle w:val="a6"/>
        <w:spacing w:before="156" w:after="156"/>
      </w:pPr>
      <w:r>
        <w:rPr>
          <w:rFonts w:hint="eastAsia"/>
        </w:rPr>
        <w:t>亚硝酸盐含量</w:t>
      </w:r>
    </w:p>
    <w:p w:rsidR="008A6DB6" w:rsidRDefault="00C977C3" w:rsidP="00D2241C">
      <w:pPr>
        <w:pStyle w:val="affc"/>
        <w:spacing w:beforeLines="50" w:afterLines="50"/>
        <w:rPr>
          <w:rFonts w:hAnsi="宋体" w:cs="宋体"/>
          <w:kern w:val="2"/>
          <w:szCs w:val="21"/>
        </w:rPr>
      </w:pPr>
      <w:r>
        <w:rPr>
          <w:rFonts w:hAnsi="宋体" w:cs="宋体" w:hint="eastAsia"/>
          <w:kern w:val="2"/>
          <w:szCs w:val="21"/>
        </w:rPr>
        <w:t>按</w:t>
      </w:r>
      <w:r>
        <w:rPr>
          <w:rFonts w:hAnsi="宋体" w:cs="宋体" w:hint="eastAsia"/>
          <w:kern w:val="2"/>
          <w:szCs w:val="21"/>
        </w:rPr>
        <w:t>G</w:t>
      </w:r>
      <w:r>
        <w:rPr>
          <w:rFonts w:hAnsi="宋体" w:cs="宋体" w:hint="eastAsia"/>
          <w:kern w:val="2"/>
          <w:szCs w:val="21"/>
        </w:rPr>
        <w:t xml:space="preserve">B 5009.33 </w:t>
      </w:r>
      <w:r>
        <w:rPr>
          <w:rFonts w:hAnsi="宋体" w:cs="宋体" w:hint="eastAsia"/>
          <w:kern w:val="2"/>
          <w:szCs w:val="21"/>
        </w:rPr>
        <w:t>规定的方法测定。</w:t>
      </w:r>
    </w:p>
    <w:p w:rsidR="008A6DB6" w:rsidRDefault="00C977C3">
      <w:pPr>
        <w:pStyle w:val="a6"/>
        <w:spacing w:before="156" w:after="156"/>
      </w:pPr>
      <w:r>
        <w:rPr>
          <w:rFonts w:hint="eastAsia"/>
        </w:rPr>
        <w:t>酸价</w:t>
      </w:r>
    </w:p>
    <w:p w:rsidR="008A6DB6" w:rsidRDefault="00C977C3" w:rsidP="00D2241C">
      <w:pPr>
        <w:pStyle w:val="affc"/>
        <w:spacing w:beforeLines="50" w:afterLines="50"/>
        <w:rPr>
          <w:rFonts w:hAnsi="宋体" w:cs="宋体"/>
          <w:b/>
          <w:bCs/>
          <w:kern w:val="2"/>
          <w:szCs w:val="21"/>
        </w:rPr>
      </w:pPr>
      <w:r>
        <w:rPr>
          <w:rFonts w:hAnsi="宋体" w:cs="宋体" w:hint="eastAsia"/>
          <w:kern w:val="2"/>
          <w:szCs w:val="21"/>
        </w:rPr>
        <w:t>按</w:t>
      </w:r>
      <w:r>
        <w:rPr>
          <w:rFonts w:hAnsi="宋体" w:cs="宋体" w:hint="eastAsia"/>
          <w:kern w:val="2"/>
          <w:szCs w:val="21"/>
        </w:rPr>
        <w:t xml:space="preserve">GB 5009.229 </w:t>
      </w:r>
      <w:r>
        <w:rPr>
          <w:rFonts w:hAnsi="宋体" w:cs="宋体" w:hint="eastAsia"/>
          <w:kern w:val="2"/>
          <w:szCs w:val="21"/>
        </w:rPr>
        <w:t>规定的方法测定。</w:t>
      </w:r>
    </w:p>
    <w:p w:rsidR="008A6DB6" w:rsidRDefault="00C977C3">
      <w:pPr>
        <w:pStyle w:val="a6"/>
        <w:spacing w:before="156" w:after="156"/>
      </w:pPr>
      <w:r>
        <w:rPr>
          <w:rFonts w:hint="eastAsia"/>
        </w:rPr>
        <w:t>氯化物</w:t>
      </w:r>
    </w:p>
    <w:p w:rsidR="008A6DB6" w:rsidRDefault="00C977C3" w:rsidP="00D2241C">
      <w:pPr>
        <w:pStyle w:val="affc"/>
        <w:spacing w:beforeLines="50" w:afterLines="50"/>
      </w:pPr>
      <w:r>
        <w:rPr>
          <w:rFonts w:hAnsi="宋体" w:cs="宋体" w:hint="eastAsia"/>
          <w:kern w:val="2"/>
          <w:szCs w:val="21"/>
        </w:rPr>
        <w:t>按</w:t>
      </w:r>
      <w:r>
        <w:rPr>
          <w:rFonts w:hAnsi="宋体" w:cs="宋体" w:hint="eastAsia"/>
          <w:kern w:val="2"/>
          <w:szCs w:val="21"/>
        </w:rPr>
        <w:t xml:space="preserve">GB 5009.44 </w:t>
      </w:r>
      <w:r>
        <w:rPr>
          <w:rFonts w:hAnsi="宋体" w:cs="宋体" w:hint="eastAsia"/>
          <w:kern w:val="2"/>
          <w:szCs w:val="21"/>
        </w:rPr>
        <w:t>规定的方法测定。</w:t>
      </w:r>
    </w:p>
    <w:p w:rsidR="008A6DB6" w:rsidRDefault="00C977C3">
      <w:pPr>
        <w:pStyle w:val="a6"/>
        <w:spacing w:before="156" w:after="156"/>
      </w:pPr>
      <w:r>
        <w:rPr>
          <w:rFonts w:hint="eastAsia"/>
        </w:rPr>
        <w:t>比容</w:t>
      </w:r>
    </w:p>
    <w:p w:rsidR="008A6DB6" w:rsidRDefault="00C977C3">
      <w:pPr>
        <w:pStyle w:val="a7"/>
        <w:spacing w:before="156" w:after="156"/>
      </w:pPr>
      <w:r>
        <w:rPr>
          <w:rFonts w:hint="eastAsia"/>
        </w:rPr>
        <w:t>仪器</w:t>
      </w:r>
    </w:p>
    <w:p w:rsidR="008A6DB6" w:rsidRDefault="00C977C3" w:rsidP="00D2241C">
      <w:pPr>
        <w:pStyle w:val="affc"/>
        <w:spacing w:beforeLines="50" w:afterLines="50"/>
        <w:rPr>
          <w:rFonts w:hAnsi="宋体" w:cs="宋体"/>
          <w:kern w:val="2"/>
          <w:szCs w:val="21"/>
        </w:rPr>
      </w:pPr>
      <w:r>
        <w:rPr>
          <w:rFonts w:hAnsi="宋体" w:cs="宋体" w:hint="eastAsia"/>
          <w:kern w:val="2"/>
          <w:szCs w:val="21"/>
        </w:rPr>
        <w:t>天平：感量</w:t>
      </w:r>
      <w:r>
        <w:rPr>
          <w:rFonts w:hAnsi="宋体" w:cs="宋体" w:hint="eastAsia"/>
          <w:kern w:val="2"/>
          <w:szCs w:val="21"/>
        </w:rPr>
        <w:t>0.1g</w:t>
      </w:r>
      <w:r>
        <w:rPr>
          <w:rFonts w:hAnsi="宋体" w:cs="宋体" w:hint="eastAsia"/>
          <w:kern w:val="2"/>
          <w:szCs w:val="21"/>
        </w:rPr>
        <w:t>。</w:t>
      </w:r>
    </w:p>
    <w:p w:rsidR="008A6DB6" w:rsidRDefault="00C977C3">
      <w:pPr>
        <w:pStyle w:val="a7"/>
        <w:spacing w:before="156" w:after="156"/>
      </w:pPr>
      <w:r>
        <w:rPr>
          <w:rFonts w:hint="eastAsia"/>
        </w:rPr>
        <w:t>装置</w:t>
      </w:r>
    </w:p>
    <w:p w:rsidR="008A6DB6" w:rsidRDefault="00C977C3" w:rsidP="00D2241C">
      <w:pPr>
        <w:pStyle w:val="affc"/>
        <w:spacing w:beforeLines="50" w:afterLines="50"/>
        <w:rPr>
          <w:rFonts w:hAnsi="宋体" w:cs="宋体"/>
          <w:kern w:val="2"/>
          <w:szCs w:val="21"/>
        </w:rPr>
      </w:pPr>
      <w:r>
        <w:rPr>
          <w:rFonts w:hAnsi="宋体" w:cs="宋体" w:hint="eastAsia"/>
          <w:kern w:val="2"/>
          <w:szCs w:val="21"/>
        </w:rPr>
        <w:t>体积测定仪：测量范围</w:t>
      </w:r>
      <w:r>
        <w:rPr>
          <w:rFonts w:hAnsi="宋体" w:cs="宋体" w:hint="eastAsia"/>
          <w:kern w:val="2"/>
          <w:szCs w:val="21"/>
        </w:rPr>
        <w:t>0mL-1000mL</w:t>
      </w:r>
      <w:r>
        <w:rPr>
          <w:rFonts w:hAnsi="宋体" w:cs="宋体" w:hint="eastAsia"/>
          <w:kern w:val="2"/>
          <w:szCs w:val="21"/>
        </w:rPr>
        <w:t>。</w:t>
      </w:r>
    </w:p>
    <w:p w:rsidR="008A6DB6" w:rsidRDefault="00C977C3">
      <w:pPr>
        <w:pStyle w:val="a7"/>
        <w:spacing w:before="156" w:after="156"/>
      </w:pPr>
      <w:r>
        <w:rPr>
          <w:rFonts w:hint="eastAsia"/>
        </w:rPr>
        <w:lastRenderedPageBreak/>
        <w:t>分析步骤</w:t>
      </w:r>
    </w:p>
    <w:p w:rsidR="008A6DB6" w:rsidRDefault="00C977C3">
      <w:pPr>
        <w:pStyle w:val="af0"/>
      </w:pPr>
      <w:r>
        <w:rPr>
          <w:rFonts w:hint="eastAsia"/>
        </w:rPr>
        <w:t>将待测匹萨饼底称量，精确至</w:t>
      </w:r>
      <w:r>
        <w:rPr>
          <w:rFonts w:hint="eastAsia"/>
        </w:rPr>
        <w:t>0.1g</w:t>
      </w:r>
      <w:r>
        <w:rPr>
          <w:rFonts w:hint="eastAsia"/>
        </w:rPr>
        <w:t>。</w:t>
      </w:r>
    </w:p>
    <w:p w:rsidR="008A6DB6" w:rsidRDefault="00C977C3">
      <w:pPr>
        <w:pStyle w:val="af0"/>
      </w:pPr>
      <w:r>
        <w:rPr>
          <w:rFonts w:hint="eastAsia"/>
        </w:rPr>
        <w:t>当待测匹萨饼底不大于</w:t>
      </w:r>
      <w:r>
        <w:rPr>
          <w:rFonts w:hint="eastAsia"/>
        </w:rPr>
        <w:t>400mL</w:t>
      </w:r>
      <w:r>
        <w:rPr>
          <w:rFonts w:hint="eastAsia"/>
        </w:rPr>
        <w:t>时，先把底箱盖好，打开顶箱盖子和插板，从顶箱放入填充物，至标尺零线，盖好顶盖后，反复颠倒几次，调整填充物加入量至标尺零线；测量时，先把填充物倒置于顶箱，关闭插板开关，打开底箱盖，放入待测饼底，盖好底盖，拉开插板使填充物自然落下，在标尺上读出填充物的刻度，即为饼底的实测体积。</w:t>
      </w:r>
    </w:p>
    <w:p w:rsidR="008A6DB6" w:rsidRDefault="00C977C3">
      <w:pPr>
        <w:pStyle w:val="af0"/>
      </w:pPr>
      <w:r>
        <w:rPr>
          <w:rFonts w:hint="eastAsia"/>
        </w:rPr>
        <w:t>当待测匹萨饼底体积大于</w:t>
      </w:r>
      <w:r>
        <w:rPr>
          <w:rFonts w:hint="eastAsia"/>
        </w:rPr>
        <w:t>400mL</w:t>
      </w:r>
      <w:r>
        <w:rPr>
          <w:rFonts w:hint="eastAsia"/>
        </w:rPr>
        <w:t>时，先把底箱打开，放入</w:t>
      </w:r>
      <w:r>
        <w:rPr>
          <w:rFonts w:hint="eastAsia"/>
        </w:rPr>
        <w:t>400mL</w:t>
      </w:r>
      <w:r>
        <w:rPr>
          <w:rFonts w:hint="eastAsia"/>
        </w:rPr>
        <w:t>的标准模块，盖好底箱，打开顶箱盖子和插板，从顶箱放入填充物，至标尺零线，盖好顶盖后，反复颠倒几次，消除死角空隙，调整填充物加入量至标尺零线；测</w:t>
      </w:r>
      <w:r>
        <w:rPr>
          <w:rFonts w:hint="eastAsia"/>
        </w:rPr>
        <w:t>量时，先把填充物倒置于顶箱，关闭插板开关，打开底箱盖，取出标准模块，放入待测饼底，盖好底盖，拉开插板使填充物自然落下，在标尺上读出填充物的刻度，即为匹萨饼底的实测体积。</w:t>
      </w:r>
    </w:p>
    <w:p w:rsidR="008A6DB6" w:rsidRDefault="00C977C3">
      <w:pPr>
        <w:pStyle w:val="a7"/>
        <w:spacing w:before="156" w:after="156"/>
      </w:pPr>
      <w:r>
        <w:rPr>
          <w:rFonts w:hint="eastAsia"/>
        </w:rPr>
        <w:t>分析结果的表述</w:t>
      </w:r>
    </w:p>
    <w:p w:rsidR="008A6DB6" w:rsidRDefault="00C977C3" w:rsidP="00D2241C">
      <w:pPr>
        <w:pStyle w:val="affc"/>
        <w:spacing w:beforeLines="50" w:afterLines="50"/>
        <w:rPr>
          <w:rFonts w:hAnsi="宋体" w:cs="宋体"/>
          <w:kern w:val="2"/>
          <w:szCs w:val="21"/>
        </w:rPr>
      </w:pPr>
      <w:r>
        <w:rPr>
          <w:rFonts w:hAnsi="宋体" w:cs="宋体" w:hint="eastAsia"/>
          <w:kern w:val="2"/>
          <w:szCs w:val="21"/>
        </w:rPr>
        <w:t>匹萨饼底比容</w:t>
      </w:r>
      <w:r>
        <w:rPr>
          <w:rFonts w:hAnsi="宋体" w:cs="宋体" w:hint="eastAsia"/>
          <w:kern w:val="2"/>
          <w:szCs w:val="21"/>
        </w:rPr>
        <w:t>P</w:t>
      </w:r>
      <w:r>
        <w:rPr>
          <w:rFonts w:hAnsi="宋体" w:cs="宋体" w:hint="eastAsia"/>
          <w:kern w:val="2"/>
          <w:szCs w:val="21"/>
        </w:rPr>
        <w:t>按式（</w:t>
      </w:r>
      <w:r>
        <w:rPr>
          <w:rFonts w:hAnsi="宋体" w:cs="宋体" w:hint="eastAsia"/>
          <w:kern w:val="2"/>
          <w:szCs w:val="21"/>
        </w:rPr>
        <w:t>2</w:t>
      </w:r>
      <w:r>
        <w:rPr>
          <w:rFonts w:hAnsi="宋体" w:cs="宋体" w:hint="eastAsia"/>
          <w:kern w:val="2"/>
          <w:szCs w:val="21"/>
        </w:rPr>
        <w:t>）计算：</w:t>
      </w:r>
    </w:p>
    <w:p w:rsidR="008A6DB6" w:rsidRDefault="008A6DB6" w:rsidP="00D2241C">
      <w:pPr>
        <w:pStyle w:val="affc"/>
        <w:spacing w:beforeLines="50" w:afterLines="50"/>
        <w:jc w:val="center"/>
        <w:rPr>
          <w:rFonts w:hAnsi="宋体" w:cs="宋体"/>
          <w:kern w:val="2"/>
          <w:szCs w:val="21"/>
        </w:rPr>
      </w:pPr>
      <w:r w:rsidRPr="008A6DB6">
        <w:rPr>
          <w:rFonts w:hAnsi="宋体" w:cs="宋体" w:hint="eastAsia"/>
          <w:kern w:val="2"/>
          <w:position w:val="-10"/>
          <w:szCs w:val="21"/>
        </w:rPr>
        <w:object w:dxaOrig="9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6.8pt" o:ole="">
            <v:imagedata r:id="rId12" o:title=""/>
          </v:shape>
          <o:OLEObject Type="Embed" ProgID="Equation.3" ShapeID="_x0000_i1025" DrawAspect="Content" ObjectID="_1661417596" r:id="rId13"/>
        </w:object>
      </w:r>
      <w:r w:rsidR="00C977C3">
        <w:rPr>
          <w:rFonts w:hAnsi="宋体" w:cs="宋体" w:hint="eastAsia"/>
          <w:kern w:val="2"/>
          <w:szCs w:val="21"/>
        </w:rPr>
        <w:t>………………………（</w:t>
      </w:r>
      <w:r w:rsidR="00C977C3">
        <w:rPr>
          <w:rFonts w:hAnsi="宋体" w:cs="宋体" w:hint="eastAsia"/>
          <w:kern w:val="2"/>
          <w:szCs w:val="21"/>
        </w:rPr>
        <w:t>2)</w:t>
      </w:r>
    </w:p>
    <w:p w:rsidR="008A6DB6" w:rsidRDefault="00C977C3" w:rsidP="00D2241C">
      <w:pPr>
        <w:pStyle w:val="affc"/>
        <w:spacing w:beforeLines="50" w:afterLines="50"/>
        <w:ind w:firstLineChars="500" w:firstLine="1050"/>
        <w:rPr>
          <w:rFonts w:hAnsi="宋体" w:cs="宋体"/>
          <w:kern w:val="2"/>
          <w:szCs w:val="21"/>
        </w:rPr>
      </w:pPr>
      <w:r>
        <w:rPr>
          <w:rFonts w:hAnsi="宋体" w:cs="宋体" w:hint="eastAsia"/>
          <w:kern w:val="2"/>
          <w:szCs w:val="21"/>
        </w:rPr>
        <w:t>式中：</w:t>
      </w:r>
    </w:p>
    <w:p w:rsidR="008A6DB6" w:rsidRDefault="00C977C3" w:rsidP="00D2241C">
      <w:pPr>
        <w:pStyle w:val="affc"/>
        <w:spacing w:beforeLines="50" w:afterLines="50"/>
        <w:ind w:firstLineChars="500" w:firstLine="1050"/>
        <w:rPr>
          <w:rFonts w:hAnsi="宋体" w:cs="宋体"/>
          <w:kern w:val="2"/>
          <w:szCs w:val="21"/>
        </w:rPr>
      </w:pPr>
      <w:r>
        <w:rPr>
          <w:rFonts w:hAnsi="宋体" w:cs="宋体" w:hint="eastAsia"/>
          <w:kern w:val="2"/>
          <w:szCs w:val="21"/>
        </w:rPr>
        <w:t>P</w:t>
      </w:r>
      <w:r>
        <w:rPr>
          <w:rFonts w:hAnsi="宋体" w:cs="宋体" w:hint="eastAsia"/>
          <w:kern w:val="2"/>
          <w:szCs w:val="21"/>
        </w:rPr>
        <w:t>——匹萨饼底比容，单位为毫升每克（</w:t>
      </w:r>
      <w:r>
        <w:rPr>
          <w:rFonts w:hAnsi="宋体" w:cs="宋体" w:hint="eastAsia"/>
          <w:kern w:val="2"/>
          <w:szCs w:val="21"/>
        </w:rPr>
        <w:t>mL/g);</w:t>
      </w:r>
    </w:p>
    <w:p w:rsidR="008A6DB6" w:rsidRDefault="00C977C3" w:rsidP="00D2241C">
      <w:pPr>
        <w:pStyle w:val="affc"/>
        <w:spacing w:beforeLines="50" w:afterLines="50"/>
        <w:ind w:firstLineChars="500" w:firstLine="1050"/>
        <w:rPr>
          <w:rFonts w:hAnsi="宋体" w:cs="宋体"/>
          <w:kern w:val="2"/>
          <w:szCs w:val="21"/>
        </w:rPr>
      </w:pPr>
      <w:r>
        <w:rPr>
          <w:rFonts w:hAnsi="宋体" w:cs="宋体" w:hint="eastAsia"/>
          <w:kern w:val="2"/>
          <w:szCs w:val="21"/>
        </w:rPr>
        <w:t>V</w:t>
      </w:r>
      <w:r>
        <w:rPr>
          <w:rFonts w:hAnsi="宋体" w:cs="宋体" w:hint="eastAsia"/>
          <w:kern w:val="2"/>
          <w:szCs w:val="21"/>
        </w:rPr>
        <w:t>——匹萨饼底体积，单位为毫升（</w:t>
      </w:r>
      <w:r>
        <w:rPr>
          <w:rFonts w:hAnsi="宋体" w:cs="宋体" w:hint="eastAsia"/>
          <w:kern w:val="2"/>
          <w:szCs w:val="21"/>
        </w:rPr>
        <w:t>mL);</w:t>
      </w:r>
    </w:p>
    <w:p w:rsidR="008A6DB6" w:rsidRDefault="00C977C3" w:rsidP="00D2241C">
      <w:pPr>
        <w:pStyle w:val="affc"/>
        <w:spacing w:beforeLines="50" w:afterLines="50"/>
        <w:ind w:firstLineChars="500" w:firstLine="1050"/>
        <w:rPr>
          <w:rFonts w:hAnsi="宋体" w:cs="宋体"/>
          <w:kern w:val="2"/>
          <w:szCs w:val="21"/>
        </w:rPr>
      </w:pPr>
      <w:r>
        <w:rPr>
          <w:rFonts w:hAnsi="宋体" w:cs="宋体" w:hint="eastAsia"/>
          <w:kern w:val="2"/>
          <w:szCs w:val="21"/>
        </w:rPr>
        <w:t>m</w:t>
      </w:r>
      <w:r>
        <w:rPr>
          <w:rFonts w:hAnsi="宋体" w:cs="宋体" w:hint="eastAsia"/>
          <w:kern w:val="2"/>
          <w:szCs w:val="21"/>
        </w:rPr>
        <w:t>——匹萨饼底质量，单位为克（</w:t>
      </w:r>
      <w:r>
        <w:rPr>
          <w:rFonts w:hAnsi="宋体" w:cs="宋体" w:hint="eastAsia"/>
          <w:kern w:val="2"/>
          <w:szCs w:val="21"/>
        </w:rPr>
        <w:t>g)</w:t>
      </w:r>
      <w:r>
        <w:rPr>
          <w:rFonts w:hAnsi="宋体" w:cs="宋体" w:hint="eastAsia"/>
          <w:kern w:val="2"/>
          <w:szCs w:val="21"/>
        </w:rPr>
        <w:t>。</w:t>
      </w:r>
    </w:p>
    <w:p w:rsidR="008A6DB6" w:rsidRDefault="00C977C3">
      <w:pPr>
        <w:pStyle w:val="a7"/>
        <w:spacing w:before="156" w:after="156"/>
      </w:pPr>
      <w:r>
        <w:rPr>
          <w:rFonts w:hint="eastAsia"/>
        </w:rPr>
        <w:t>允许差</w:t>
      </w:r>
    </w:p>
    <w:p w:rsidR="008A6DB6" w:rsidRDefault="00C977C3" w:rsidP="00D2241C">
      <w:pPr>
        <w:pStyle w:val="affc"/>
        <w:spacing w:beforeLines="50" w:afterLines="50"/>
        <w:rPr>
          <w:rFonts w:hAnsi="宋体" w:cs="宋体"/>
          <w:kern w:val="2"/>
          <w:szCs w:val="21"/>
        </w:rPr>
      </w:pPr>
      <w:r>
        <w:rPr>
          <w:rFonts w:hAnsi="宋体" w:cs="宋体" w:hint="eastAsia"/>
          <w:kern w:val="2"/>
          <w:szCs w:val="21"/>
        </w:rPr>
        <w:t>在重复性条件下获得的两次独立测定结果的绝对差值，应不超过</w:t>
      </w:r>
      <w:r>
        <w:rPr>
          <w:rFonts w:hAnsi="宋体" w:cs="宋体" w:hint="eastAsia"/>
          <w:kern w:val="2"/>
          <w:szCs w:val="21"/>
        </w:rPr>
        <w:t>0.1mL/g</w:t>
      </w:r>
      <w:r>
        <w:rPr>
          <w:rFonts w:hAnsi="宋体" w:cs="宋体" w:hint="eastAsia"/>
          <w:kern w:val="2"/>
          <w:szCs w:val="21"/>
        </w:rPr>
        <w:t>。</w:t>
      </w:r>
    </w:p>
    <w:p w:rsidR="008A6DB6" w:rsidRDefault="00C977C3">
      <w:pPr>
        <w:pStyle w:val="a5"/>
        <w:spacing w:before="156" w:after="156"/>
      </w:pPr>
      <w:r>
        <w:rPr>
          <w:rFonts w:hint="eastAsia"/>
        </w:rPr>
        <w:t>微生</w:t>
      </w:r>
      <w:r>
        <w:rPr>
          <w:rFonts w:hint="eastAsia"/>
        </w:rPr>
        <w:t>物限量</w:t>
      </w:r>
    </w:p>
    <w:p w:rsidR="008A6DB6" w:rsidRDefault="00C977C3">
      <w:pPr>
        <w:pStyle w:val="a6"/>
        <w:spacing w:before="156" w:after="156"/>
      </w:pPr>
      <w:r>
        <w:rPr>
          <w:rFonts w:hint="eastAsia"/>
        </w:rPr>
        <w:t>菌落总数</w:t>
      </w:r>
    </w:p>
    <w:p w:rsidR="008A6DB6" w:rsidRDefault="00C977C3">
      <w:pPr>
        <w:pStyle w:val="affc"/>
      </w:pPr>
      <w:r>
        <w:rPr>
          <w:rFonts w:hint="eastAsia"/>
        </w:rPr>
        <w:t>按</w:t>
      </w:r>
      <w:r>
        <w:rPr>
          <w:rFonts w:hint="eastAsia"/>
        </w:rPr>
        <w:t>GB 4789.2</w:t>
      </w:r>
      <w:r>
        <w:rPr>
          <w:rFonts w:hint="eastAsia"/>
        </w:rPr>
        <w:t>规定的方法测定。</w:t>
      </w:r>
    </w:p>
    <w:p w:rsidR="008A6DB6" w:rsidRDefault="00C977C3">
      <w:pPr>
        <w:pStyle w:val="a6"/>
        <w:spacing w:before="156" w:after="156"/>
      </w:pPr>
      <w:r>
        <w:rPr>
          <w:rFonts w:hint="eastAsia"/>
        </w:rPr>
        <w:t>大肠菌群</w:t>
      </w:r>
    </w:p>
    <w:p w:rsidR="008A6DB6" w:rsidRDefault="00C977C3">
      <w:pPr>
        <w:pStyle w:val="affc"/>
      </w:pPr>
      <w:r>
        <w:rPr>
          <w:rFonts w:hint="eastAsia"/>
        </w:rPr>
        <w:t>按</w:t>
      </w:r>
      <w:r>
        <w:rPr>
          <w:rFonts w:hint="eastAsia"/>
        </w:rPr>
        <w:t>GB 4789.3</w:t>
      </w:r>
      <w:r>
        <w:rPr>
          <w:rFonts w:hint="eastAsia"/>
        </w:rPr>
        <w:t>规定的平板计数法测定。</w:t>
      </w:r>
    </w:p>
    <w:p w:rsidR="008A6DB6" w:rsidRDefault="00C977C3">
      <w:pPr>
        <w:pStyle w:val="a5"/>
        <w:spacing w:before="156" w:after="156"/>
      </w:pPr>
      <w:r>
        <w:rPr>
          <w:rFonts w:hint="eastAsia"/>
        </w:rPr>
        <w:t>净含量</w:t>
      </w:r>
    </w:p>
    <w:p w:rsidR="008A6DB6" w:rsidRDefault="00C977C3" w:rsidP="00D2241C">
      <w:pPr>
        <w:pStyle w:val="affc"/>
        <w:spacing w:beforeLines="50" w:afterLines="50"/>
      </w:pPr>
      <w:r>
        <w:rPr>
          <w:rFonts w:hAnsi="宋体" w:cs="宋体" w:hint="eastAsia"/>
          <w:kern w:val="2"/>
          <w:szCs w:val="21"/>
        </w:rPr>
        <w:t>按</w:t>
      </w:r>
      <w:r>
        <w:rPr>
          <w:rFonts w:asciiTheme="minorEastAsia" w:eastAsiaTheme="minorEastAsia" w:hAnsiTheme="minorEastAsia" w:cstheme="minorEastAsia" w:hint="eastAsia"/>
        </w:rPr>
        <w:t>JJF 1070</w:t>
      </w:r>
      <w:r>
        <w:rPr>
          <w:rFonts w:hAnsi="宋体" w:cs="宋体" w:hint="eastAsia"/>
          <w:kern w:val="2"/>
          <w:szCs w:val="21"/>
        </w:rPr>
        <w:t>规定的方法测定。</w:t>
      </w:r>
    </w:p>
    <w:p w:rsidR="008A6DB6" w:rsidRDefault="00C977C3">
      <w:pPr>
        <w:pStyle w:val="a4"/>
        <w:spacing w:before="312" w:after="312"/>
        <w:rPr>
          <w:sz w:val="20"/>
        </w:rPr>
      </w:pPr>
      <w:r>
        <w:rPr>
          <w:rFonts w:hint="eastAsia"/>
          <w:szCs w:val="22"/>
        </w:rPr>
        <w:t>检验规则</w:t>
      </w:r>
    </w:p>
    <w:p w:rsidR="008A6DB6" w:rsidRDefault="00C977C3">
      <w:pPr>
        <w:pStyle w:val="a5"/>
        <w:spacing w:before="156" w:after="156"/>
      </w:pPr>
      <w:r>
        <w:rPr>
          <w:rFonts w:hint="eastAsia"/>
        </w:rPr>
        <w:t>组批</w:t>
      </w:r>
    </w:p>
    <w:p w:rsidR="008A6DB6" w:rsidRDefault="00C977C3" w:rsidP="00D2241C">
      <w:pPr>
        <w:pStyle w:val="affc"/>
        <w:spacing w:beforeLines="50" w:afterLines="50"/>
        <w:rPr>
          <w:rFonts w:hAnsi="宋体" w:cs="宋体"/>
          <w:kern w:val="2"/>
          <w:szCs w:val="21"/>
        </w:rPr>
      </w:pPr>
      <w:r>
        <w:rPr>
          <w:rFonts w:hAnsi="宋体" w:cs="宋体" w:hint="eastAsia"/>
          <w:kern w:val="2"/>
          <w:szCs w:val="21"/>
        </w:rPr>
        <w:t>同一班次、同一品种和相同工艺的产品为一批。</w:t>
      </w:r>
    </w:p>
    <w:p w:rsidR="008A6DB6" w:rsidRDefault="00C977C3">
      <w:pPr>
        <w:pStyle w:val="a5"/>
        <w:spacing w:before="156" w:after="156"/>
      </w:pPr>
      <w:r>
        <w:rPr>
          <w:rFonts w:hint="eastAsia"/>
        </w:rPr>
        <w:lastRenderedPageBreak/>
        <w:t>抽样</w:t>
      </w:r>
    </w:p>
    <w:p w:rsidR="008A6DB6" w:rsidRDefault="00C977C3">
      <w:pPr>
        <w:pStyle w:val="afff8"/>
      </w:pPr>
      <w:r>
        <w:rPr>
          <w:rFonts w:hint="eastAsia"/>
        </w:rPr>
        <w:t>在成品库内抽样，抽样单位以包（盒）计。</w:t>
      </w:r>
    </w:p>
    <w:p w:rsidR="008A6DB6" w:rsidRDefault="00C977C3">
      <w:pPr>
        <w:pStyle w:val="afff8"/>
      </w:pPr>
      <w:r>
        <w:rPr>
          <w:rFonts w:hint="eastAsia"/>
        </w:rPr>
        <w:t>每批随机抽取样品，数量满足检验和留样的需要。将样品平均分为</w:t>
      </w:r>
      <w:r>
        <w:rPr>
          <w:rFonts w:hint="eastAsia"/>
        </w:rPr>
        <w:t>2</w:t>
      </w:r>
      <w:r>
        <w:rPr>
          <w:rFonts w:hint="eastAsia"/>
        </w:rPr>
        <w:t>份，</w:t>
      </w:r>
      <w:r>
        <w:rPr>
          <w:rFonts w:hint="eastAsia"/>
        </w:rPr>
        <w:t>1</w:t>
      </w:r>
      <w:r>
        <w:rPr>
          <w:rFonts w:hint="eastAsia"/>
        </w:rPr>
        <w:t>份检验，</w:t>
      </w:r>
      <w:r>
        <w:rPr>
          <w:rFonts w:hint="eastAsia"/>
        </w:rPr>
        <w:t>1</w:t>
      </w:r>
      <w:r>
        <w:rPr>
          <w:rFonts w:hint="eastAsia"/>
        </w:rPr>
        <w:t>份备查。</w:t>
      </w:r>
    </w:p>
    <w:p w:rsidR="008A6DB6" w:rsidRDefault="00C977C3">
      <w:pPr>
        <w:pStyle w:val="a5"/>
        <w:spacing w:before="156" w:after="156"/>
        <w:rPr>
          <w:rFonts w:hAnsi="黑体" w:cs="黑体"/>
          <w:sz w:val="20"/>
          <w:szCs w:val="20"/>
        </w:rPr>
      </w:pPr>
      <w:r>
        <w:rPr>
          <w:rFonts w:hint="eastAsia"/>
        </w:rPr>
        <w:t>出厂检验</w:t>
      </w:r>
    </w:p>
    <w:p w:rsidR="008A6DB6" w:rsidRDefault="00C977C3">
      <w:pPr>
        <w:pStyle w:val="afff8"/>
      </w:pPr>
      <w:r>
        <w:rPr>
          <w:rFonts w:hint="eastAsia"/>
        </w:rPr>
        <w:t>产品应经逐批检验，合格后方可出厂。</w:t>
      </w:r>
    </w:p>
    <w:p w:rsidR="008A6DB6" w:rsidRDefault="00C977C3">
      <w:pPr>
        <w:pStyle w:val="afff8"/>
      </w:pPr>
      <w:r>
        <w:rPr>
          <w:rFonts w:hint="eastAsia"/>
        </w:rPr>
        <w:t>出厂检验项目包括：感官指标、水分、菌落总数、大肠菌群和净含量。</w:t>
      </w:r>
    </w:p>
    <w:p w:rsidR="008A6DB6" w:rsidRDefault="00C977C3">
      <w:pPr>
        <w:pStyle w:val="a5"/>
        <w:spacing w:before="156" w:after="156"/>
        <w:rPr>
          <w:sz w:val="20"/>
          <w:szCs w:val="20"/>
        </w:rPr>
      </w:pPr>
      <w:r>
        <w:rPr>
          <w:rFonts w:hint="eastAsia"/>
        </w:rPr>
        <w:t>型式检验</w:t>
      </w:r>
    </w:p>
    <w:p w:rsidR="008A6DB6" w:rsidRDefault="00C977C3">
      <w:pPr>
        <w:pStyle w:val="afff8"/>
      </w:pPr>
      <w:r>
        <w:rPr>
          <w:rFonts w:hint="eastAsia"/>
        </w:rPr>
        <w:t>型式检验每</w:t>
      </w:r>
      <w:r>
        <w:rPr>
          <w:rFonts w:hint="eastAsia"/>
        </w:rPr>
        <w:t>6</w:t>
      </w:r>
      <w:r>
        <w:rPr>
          <w:rFonts w:hint="eastAsia"/>
        </w:rPr>
        <w:t>个月进行</w:t>
      </w:r>
      <w:r>
        <w:rPr>
          <w:rFonts w:hint="eastAsia"/>
        </w:rPr>
        <w:t>1</w:t>
      </w:r>
      <w:r>
        <w:rPr>
          <w:rFonts w:hint="eastAsia"/>
        </w:rPr>
        <w:t>次，有下列情况之一时，亦应进行型式检验：</w:t>
      </w:r>
    </w:p>
    <w:p w:rsidR="008A6DB6" w:rsidRDefault="00C977C3">
      <w:pPr>
        <w:pStyle w:val="af0"/>
        <w:numPr>
          <w:ilvl w:val="0"/>
          <w:numId w:val="18"/>
        </w:numPr>
      </w:pPr>
      <w:r>
        <w:t>新产品试验鉴定时；</w:t>
      </w:r>
    </w:p>
    <w:p w:rsidR="008A6DB6" w:rsidRDefault="00C977C3">
      <w:pPr>
        <w:pStyle w:val="af0"/>
        <w:rPr>
          <w:szCs w:val="22"/>
        </w:rPr>
      </w:pPr>
      <w:r>
        <w:rPr>
          <w:szCs w:val="22"/>
        </w:rPr>
        <w:t>原料、生产工艺有较大改变，可能影响产品质量时；</w:t>
      </w:r>
    </w:p>
    <w:p w:rsidR="008A6DB6" w:rsidRDefault="00C977C3">
      <w:pPr>
        <w:pStyle w:val="af0"/>
        <w:rPr>
          <w:szCs w:val="22"/>
        </w:rPr>
      </w:pPr>
      <w:r>
        <w:rPr>
          <w:szCs w:val="22"/>
        </w:rPr>
        <w:t>产品停产半年以上，恢复生产时；</w:t>
      </w:r>
    </w:p>
    <w:p w:rsidR="008A6DB6" w:rsidRDefault="00C977C3">
      <w:pPr>
        <w:pStyle w:val="af0"/>
        <w:rPr>
          <w:szCs w:val="22"/>
        </w:rPr>
      </w:pPr>
      <w:r>
        <w:rPr>
          <w:szCs w:val="22"/>
        </w:rPr>
        <w:t>国家食品监督部门进行抽查时</w:t>
      </w:r>
      <w:r>
        <w:rPr>
          <w:rFonts w:hint="eastAsia"/>
          <w:szCs w:val="22"/>
        </w:rPr>
        <w:t>；</w:t>
      </w:r>
    </w:p>
    <w:p w:rsidR="008A6DB6" w:rsidRDefault="00C977C3">
      <w:pPr>
        <w:pStyle w:val="af0"/>
        <w:rPr>
          <w:szCs w:val="22"/>
        </w:rPr>
      </w:pPr>
      <w:r>
        <w:rPr>
          <w:rFonts w:hint="eastAsia"/>
          <w:szCs w:val="22"/>
        </w:rPr>
        <w:t>检验结果于前一次检验结果有较大差异时。</w:t>
      </w:r>
    </w:p>
    <w:p w:rsidR="008A6DB6" w:rsidRDefault="00C977C3">
      <w:pPr>
        <w:pStyle w:val="afff8"/>
      </w:pPr>
      <w:r>
        <w:rPr>
          <w:rFonts w:hint="eastAsia"/>
        </w:rPr>
        <w:t>型式检验项目为本文件</w:t>
      </w:r>
      <w:r>
        <w:rPr>
          <w:rFonts w:hint="eastAsia"/>
        </w:rPr>
        <w:t>5.2-5.7</w:t>
      </w:r>
      <w:r>
        <w:rPr>
          <w:rFonts w:hint="eastAsia"/>
        </w:rPr>
        <w:t>所规定的项目。</w:t>
      </w:r>
    </w:p>
    <w:p w:rsidR="008A6DB6" w:rsidRDefault="00C977C3">
      <w:pPr>
        <w:pStyle w:val="a4"/>
        <w:spacing w:before="312" w:after="312"/>
        <w:rPr>
          <w:szCs w:val="22"/>
        </w:rPr>
      </w:pPr>
      <w:r>
        <w:rPr>
          <w:rFonts w:hint="eastAsia"/>
          <w:szCs w:val="22"/>
        </w:rPr>
        <w:t>判定规则</w:t>
      </w:r>
    </w:p>
    <w:p w:rsidR="008A6DB6" w:rsidRDefault="00C977C3">
      <w:pPr>
        <w:pStyle w:val="a5"/>
        <w:spacing w:before="156" w:after="156"/>
      </w:pPr>
      <w:r>
        <w:rPr>
          <w:rFonts w:hint="eastAsia"/>
        </w:rPr>
        <w:t>出厂检验</w:t>
      </w:r>
    </w:p>
    <w:p w:rsidR="008A6DB6" w:rsidRDefault="00C977C3">
      <w:pPr>
        <w:pStyle w:val="afff8"/>
      </w:pPr>
      <w:r>
        <w:rPr>
          <w:rFonts w:hint="eastAsia"/>
        </w:rPr>
        <w:t>出厂检验项目全部符合本标准规定要求的，判该批为合格或优级产品。</w:t>
      </w:r>
    </w:p>
    <w:p w:rsidR="008A6DB6" w:rsidRDefault="00C977C3">
      <w:pPr>
        <w:pStyle w:val="afff8"/>
      </w:pPr>
      <w:r>
        <w:rPr>
          <w:rFonts w:hint="eastAsia"/>
        </w:rPr>
        <w:t>出厂检验项目如有</w:t>
      </w:r>
      <w:r>
        <w:rPr>
          <w:rFonts w:hint="eastAsia"/>
        </w:rPr>
        <w:t xml:space="preserve"> 1 </w:t>
      </w:r>
      <w:r>
        <w:rPr>
          <w:rFonts w:hint="eastAsia"/>
        </w:rPr>
        <w:t>项不符合本标准规定的要求（微生物除外），可在抽样批次中加倍抽样复检，仍有不符合本标准要求的，判该批为不合格产品。超过</w:t>
      </w:r>
      <w:r>
        <w:rPr>
          <w:rFonts w:hint="eastAsia"/>
        </w:rPr>
        <w:t>2</w:t>
      </w:r>
      <w:r>
        <w:rPr>
          <w:rFonts w:hint="eastAsia"/>
        </w:rPr>
        <w:t>项（</w:t>
      </w:r>
      <w:r>
        <w:rPr>
          <w:rFonts w:hint="eastAsia"/>
        </w:rPr>
        <w:t>含</w:t>
      </w:r>
      <w:r>
        <w:rPr>
          <w:rFonts w:hint="eastAsia"/>
        </w:rPr>
        <w:t>2</w:t>
      </w:r>
      <w:r>
        <w:rPr>
          <w:rFonts w:hint="eastAsia"/>
        </w:rPr>
        <w:t>项）不符合本标准规定要求的，不应复检，直接判该批为不合格产品。</w:t>
      </w:r>
    </w:p>
    <w:p w:rsidR="008A6DB6" w:rsidRDefault="00C977C3">
      <w:pPr>
        <w:pStyle w:val="afff8"/>
      </w:pPr>
      <w:r>
        <w:rPr>
          <w:rFonts w:hint="eastAsia"/>
        </w:rPr>
        <w:t>微生物项目如有一项不符合标准，判为不合格品，不得复检。</w:t>
      </w:r>
    </w:p>
    <w:p w:rsidR="008A6DB6" w:rsidRDefault="00C977C3">
      <w:pPr>
        <w:pStyle w:val="a5"/>
        <w:spacing w:before="156" w:after="156"/>
      </w:pPr>
      <w:r>
        <w:rPr>
          <w:rFonts w:hint="eastAsia"/>
        </w:rPr>
        <w:t>型式检验判定规则</w:t>
      </w:r>
    </w:p>
    <w:p w:rsidR="008A6DB6" w:rsidRDefault="00C977C3">
      <w:pPr>
        <w:pStyle w:val="afff8"/>
      </w:pPr>
      <w:r>
        <w:rPr>
          <w:rFonts w:hint="eastAsia"/>
        </w:rPr>
        <w:t>型式检验项目全部符合本标准规定要求的，判该批为合格或优级产品。</w:t>
      </w:r>
    </w:p>
    <w:p w:rsidR="008A6DB6" w:rsidRDefault="00C977C3">
      <w:pPr>
        <w:pStyle w:val="afff8"/>
      </w:pPr>
      <w:r>
        <w:rPr>
          <w:rFonts w:hint="eastAsia"/>
        </w:rPr>
        <w:t>型式检验项目不超过</w:t>
      </w:r>
      <w:r>
        <w:rPr>
          <w:rFonts w:hint="eastAsia"/>
        </w:rPr>
        <w:t>2</w:t>
      </w:r>
      <w:r>
        <w:rPr>
          <w:rFonts w:hint="eastAsia"/>
        </w:rPr>
        <w:t>项（含</w:t>
      </w:r>
      <w:r>
        <w:rPr>
          <w:rFonts w:hint="eastAsia"/>
        </w:rPr>
        <w:t>2</w:t>
      </w:r>
      <w:r>
        <w:rPr>
          <w:rFonts w:hint="eastAsia"/>
        </w:rPr>
        <w:t>项）不符合本标准的（微生物指标除外），可进行复检，复检后仍有</w:t>
      </w:r>
      <w:r>
        <w:rPr>
          <w:rFonts w:hint="eastAsia"/>
        </w:rPr>
        <w:t xml:space="preserve"> 1 </w:t>
      </w:r>
      <w:r>
        <w:rPr>
          <w:rFonts w:hint="eastAsia"/>
        </w:rPr>
        <w:t>项不符合本标准要求的，判该批为不合格产品。超过</w:t>
      </w:r>
      <w:r>
        <w:rPr>
          <w:rFonts w:hint="eastAsia"/>
        </w:rPr>
        <w:t>2</w:t>
      </w:r>
      <w:r>
        <w:rPr>
          <w:rFonts w:hint="eastAsia"/>
        </w:rPr>
        <w:t>项不符合本标准的，不应复检，判该批为不合格产品。微生物项目如有一项不符合标准，判为不合格品，不得复检。</w:t>
      </w:r>
    </w:p>
    <w:p w:rsidR="008A6DB6" w:rsidRDefault="00C977C3">
      <w:pPr>
        <w:pStyle w:val="a4"/>
        <w:spacing w:before="312" w:after="312"/>
        <w:rPr>
          <w:szCs w:val="22"/>
        </w:rPr>
      </w:pPr>
      <w:r>
        <w:rPr>
          <w:rFonts w:hAnsi="黑体" w:cs="黑体"/>
          <w:szCs w:val="21"/>
        </w:rPr>
        <w:t>标签、标志</w:t>
      </w:r>
      <w:r>
        <w:rPr>
          <w:rFonts w:hAnsi="黑体" w:cs="黑体" w:hint="eastAsia"/>
          <w:szCs w:val="21"/>
        </w:rPr>
        <w:t>、</w:t>
      </w:r>
      <w:r>
        <w:rPr>
          <w:rFonts w:hAnsi="黑体" w:cs="黑体"/>
          <w:szCs w:val="21"/>
        </w:rPr>
        <w:t>包装</w:t>
      </w:r>
    </w:p>
    <w:p w:rsidR="008A6DB6" w:rsidRDefault="00C977C3">
      <w:pPr>
        <w:pStyle w:val="a5"/>
        <w:spacing w:before="156" w:after="156"/>
      </w:pPr>
      <w:r>
        <w:rPr>
          <w:rFonts w:hint="eastAsia"/>
        </w:rPr>
        <w:t>标签、标志</w:t>
      </w:r>
    </w:p>
    <w:p w:rsidR="008A6DB6" w:rsidRDefault="00C977C3">
      <w:pPr>
        <w:pStyle w:val="afff8"/>
      </w:pPr>
      <w:r>
        <w:rPr>
          <w:rFonts w:hint="eastAsia"/>
        </w:rPr>
        <w:t>标签应符合</w:t>
      </w:r>
      <w:r>
        <w:rPr>
          <w:rFonts w:hint="eastAsia"/>
        </w:rPr>
        <w:t>GB 7718</w:t>
      </w:r>
      <w:r>
        <w:rPr>
          <w:rFonts w:hint="eastAsia"/>
        </w:rPr>
        <w:t>、</w:t>
      </w:r>
      <w:r>
        <w:rPr>
          <w:rFonts w:hint="eastAsia"/>
        </w:rPr>
        <w:t>GB</w:t>
      </w:r>
      <w:r>
        <w:rPr>
          <w:rFonts w:hint="eastAsia"/>
        </w:rPr>
        <w:t xml:space="preserve"> 28050 </w:t>
      </w:r>
      <w:r>
        <w:rPr>
          <w:rFonts w:hint="eastAsia"/>
        </w:rPr>
        <w:t>和其他相关的规定，</w:t>
      </w:r>
      <w:r>
        <w:t>同时还应注明</w:t>
      </w:r>
      <w:r>
        <w:rPr>
          <w:rFonts w:hint="eastAsia"/>
        </w:rPr>
        <w:t>产品等级、</w:t>
      </w:r>
      <w:r>
        <w:t>速冻、</w:t>
      </w:r>
      <w:r>
        <w:rPr>
          <w:rFonts w:hint="eastAsia"/>
        </w:rPr>
        <w:t>生制</w:t>
      </w:r>
      <w:r>
        <w:t>、熟制，以及</w:t>
      </w:r>
      <w:r>
        <w:rPr>
          <w:rFonts w:hint="eastAsia"/>
        </w:rPr>
        <w:t>烹调</w:t>
      </w:r>
      <w:r>
        <w:t>加工方式</w:t>
      </w:r>
      <w:r>
        <w:rPr>
          <w:rFonts w:hint="eastAsia"/>
        </w:rPr>
        <w:t>。</w:t>
      </w:r>
    </w:p>
    <w:p w:rsidR="008A6DB6" w:rsidRDefault="00C977C3">
      <w:pPr>
        <w:pStyle w:val="afff8"/>
      </w:pPr>
      <w:r>
        <w:rPr>
          <w:rFonts w:hint="eastAsia"/>
        </w:rPr>
        <w:t>外包装贮运图示标志应符合</w:t>
      </w:r>
      <w:r>
        <w:rPr>
          <w:rFonts w:hint="eastAsia"/>
        </w:rPr>
        <w:t xml:space="preserve">GB/T 191 </w:t>
      </w:r>
      <w:r>
        <w:rPr>
          <w:rFonts w:hint="eastAsia"/>
        </w:rPr>
        <w:t>的规定。</w:t>
      </w:r>
    </w:p>
    <w:p w:rsidR="008A6DB6" w:rsidRDefault="00C977C3">
      <w:pPr>
        <w:pStyle w:val="a5"/>
        <w:spacing w:before="156" w:after="156"/>
      </w:pPr>
      <w:r>
        <w:rPr>
          <w:rFonts w:hint="eastAsia"/>
        </w:rPr>
        <w:t>包装</w:t>
      </w:r>
    </w:p>
    <w:p w:rsidR="008A6DB6" w:rsidRDefault="00C977C3">
      <w:pPr>
        <w:pStyle w:val="afff8"/>
      </w:pPr>
      <w:r>
        <w:rPr>
          <w:rFonts w:hint="eastAsia"/>
        </w:rPr>
        <w:lastRenderedPageBreak/>
        <w:t>内包装材料应符合</w:t>
      </w:r>
      <w:r>
        <w:rPr>
          <w:rFonts w:hint="eastAsia"/>
        </w:rPr>
        <w:t>GB 4806.7</w:t>
      </w:r>
      <w:r>
        <w:rPr>
          <w:rFonts w:hint="eastAsia"/>
        </w:rPr>
        <w:t>或</w:t>
      </w:r>
      <w:r>
        <w:rPr>
          <w:rFonts w:hint="eastAsia"/>
        </w:rPr>
        <w:t>GB/T 10004</w:t>
      </w:r>
      <w:r>
        <w:rPr>
          <w:rFonts w:hint="eastAsia"/>
        </w:rPr>
        <w:t>等相关规定。</w:t>
      </w:r>
    </w:p>
    <w:p w:rsidR="008A6DB6" w:rsidRDefault="00C977C3">
      <w:pPr>
        <w:pStyle w:val="afff8"/>
      </w:pPr>
      <w:r>
        <w:rPr>
          <w:rFonts w:hint="eastAsia"/>
        </w:rPr>
        <w:t>外包装箱应符合相关标准的规定。</w:t>
      </w:r>
    </w:p>
    <w:p w:rsidR="008A6DB6" w:rsidRDefault="00C977C3">
      <w:pPr>
        <w:pStyle w:val="afff8"/>
      </w:pPr>
      <w:r>
        <w:rPr>
          <w:rFonts w:hint="eastAsia"/>
        </w:rPr>
        <w:t>产品包装应严密、捆扎结实、无破损和污染现象，包装与内容物相一致。</w:t>
      </w:r>
    </w:p>
    <w:p w:rsidR="008A6DB6" w:rsidRDefault="00C977C3">
      <w:pPr>
        <w:pStyle w:val="a4"/>
        <w:spacing w:before="312" w:after="312"/>
        <w:rPr>
          <w:rFonts w:hAnsi="黑体" w:cs="黑体"/>
          <w:szCs w:val="21"/>
        </w:rPr>
      </w:pPr>
      <w:r>
        <w:rPr>
          <w:rFonts w:hAnsi="黑体" w:cs="黑体" w:hint="eastAsia"/>
          <w:szCs w:val="21"/>
        </w:rPr>
        <w:t>运输、贮存</w:t>
      </w:r>
    </w:p>
    <w:p w:rsidR="008A6DB6" w:rsidRDefault="00C977C3">
      <w:pPr>
        <w:pStyle w:val="a5"/>
        <w:spacing w:before="156" w:after="156"/>
      </w:pPr>
      <w:r>
        <w:rPr>
          <w:rFonts w:hint="eastAsia"/>
        </w:rPr>
        <w:t>运输</w:t>
      </w:r>
    </w:p>
    <w:p w:rsidR="008A6DB6" w:rsidRDefault="00C977C3">
      <w:pPr>
        <w:pStyle w:val="afff8"/>
      </w:pPr>
      <w:r>
        <w:rPr>
          <w:rFonts w:hint="eastAsia"/>
        </w:rPr>
        <w:t>产品应在</w:t>
      </w:r>
      <w:r>
        <w:rPr>
          <w:rFonts w:hint="eastAsia"/>
        </w:rPr>
        <w:t>-12</w:t>
      </w:r>
      <w:r>
        <w:rPr>
          <w:rFonts w:hint="eastAsia"/>
        </w:rPr>
        <w:t>℃及以下温度的运输工具内运输。</w:t>
      </w:r>
    </w:p>
    <w:p w:rsidR="008A6DB6" w:rsidRDefault="00C977C3">
      <w:pPr>
        <w:pStyle w:val="afff8"/>
      </w:pPr>
      <w:r>
        <w:t>运输工具应清洁、卫生，不得与有毒、有害、有腐蚀性、有异味或其他影响产品质量的物品混装。</w:t>
      </w:r>
    </w:p>
    <w:p w:rsidR="008A6DB6" w:rsidRDefault="00C977C3">
      <w:pPr>
        <w:pStyle w:val="afff8"/>
      </w:pPr>
      <w:r>
        <w:rPr>
          <w:rFonts w:hint="eastAsia"/>
        </w:rPr>
        <w:t>搬运产品应轻拿轻放，严禁摔扔、撞击、挤压。</w:t>
      </w:r>
    </w:p>
    <w:p w:rsidR="008A6DB6" w:rsidRDefault="00C977C3">
      <w:pPr>
        <w:pStyle w:val="a5"/>
        <w:spacing w:before="156" w:after="156"/>
      </w:pPr>
      <w:r>
        <w:rPr>
          <w:rFonts w:hint="eastAsia"/>
        </w:rPr>
        <w:t>贮存</w:t>
      </w:r>
    </w:p>
    <w:p w:rsidR="008A6DB6" w:rsidRDefault="00C977C3">
      <w:pPr>
        <w:pStyle w:val="afff8"/>
      </w:pPr>
      <w:r>
        <w:rPr>
          <w:rFonts w:hint="eastAsia"/>
        </w:rPr>
        <w:t>产品应在</w:t>
      </w:r>
      <w:r>
        <w:rPr>
          <w:rFonts w:hint="eastAsia"/>
        </w:rPr>
        <w:t>-18</w:t>
      </w:r>
      <w:r>
        <w:rPr>
          <w:rFonts w:hint="eastAsia"/>
        </w:rPr>
        <w:t>℃及以下温度贮存。温度波动范围控制在</w:t>
      </w:r>
      <w:r>
        <w:rPr>
          <w:rFonts w:hint="eastAsia"/>
        </w:rPr>
        <w:t>2</w:t>
      </w:r>
      <w:r>
        <w:rPr>
          <w:rFonts w:hint="eastAsia"/>
        </w:rPr>
        <w:t>℃以内。</w:t>
      </w:r>
    </w:p>
    <w:p w:rsidR="008A6DB6" w:rsidRDefault="00C977C3">
      <w:pPr>
        <w:pStyle w:val="afff8"/>
      </w:pPr>
      <w:r>
        <w:t>产品贮存过程不得与有毒、有害、有腐蚀</w:t>
      </w:r>
      <w:r>
        <w:rPr>
          <w:rFonts w:hint="eastAsia"/>
        </w:rPr>
        <w:t>性</w:t>
      </w:r>
      <w:r>
        <w:t>、有异味、的物品或其他影响产品质量的物品一起存放。</w:t>
      </w:r>
    </w:p>
    <w:p w:rsidR="008A6DB6" w:rsidRDefault="00C977C3">
      <w:pPr>
        <w:pStyle w:val="a4"/>
        <w:spacing w:before="312" w:after="312"/>
        <w:rPr>
          <w:szCs w:val="22"/>
        </w:rPr>
      </w:pPr>
      <w:r>
        <w:rPr>
          <w:rFonts w:hAnsi="黑体" w:cs="黑体" w:hint="eastAsia"/>
          <w:szCs w:val="21"/>
        </w:rPr>
        <w:t>销售</w:t>
      </w:r>
    </w:p>
    <w:p w:rsidR="008A6DB6" w:rsidRDefault="00C977C3">
      <w:pPr>
        <w:pStyle w:val="affc"/>
      </w:pPr>
      <w:r>
        <w:rPr>
          <w:rFonts w:hint="eastAsia"/>
        </w:rPr>
        <w:t>销售应符合</w:t>
      </w:r>
      <w:r>
        <w:t>GB31646</w:t>
      </w:r>
      <w:r>
        <w:rPr>
          <w:rFonts w:hint="eastAsia"/>
        </w:rPr>
        <w:t>的有关规定。</w:t>
      </w:r>
    </w:p>
    <w:p w:rsidR="008A6DB6" w:rsidRDefault="00C977C3">
      <w:pPr>
        <w:pStyle w:val="a4"/>
        <w:spacing w:before="312" w:after="312"/>
        <w:rPr>
          <w:szCs w:val="22"/>
        </w:rPr>
      </w:pPr>
      <w:r>
        <w:rPr>
          <w:rFonts w:hAnsi="黑体" w:cs="黑体" w:hint="eastAsia"/>
          <w:szCs w:val="21"/>
        </w:rPr>
        <w:t>召回</w:t>
      </w:r>
    </w:p>
    <w:p w:rsidR="008A6DB6" w:rsidRDefault="00C977C3">
      <w:pPr>
        <w:pStyle w:val="affffff3"/>
      </w:pPr>
      <w:r>
        <w:rPr>
          <w:rFonts w:hint="eastAsia"/>
        </w:rPr>
        <w:t>发现其生产的食品不符合食品安全标准或者有证据证明可能危害人体健康的，应立即停止生产，召回已经上市销售的食品，通知相关生产经营者和消费者，并记录召回和通知情况。</w:t>
      </w:r>
    </w:p>
    <w:p w:rsidR="008A6DB6" w:rsidRDefault="00C977C3">
      <w:pPr>
        <w:pStyle w:val="affffff3"/>
      </w:pPr>
      <w:r>
        <w:rPr>
          <w:rFonts w:hint="eastAsia"/>
        </w:rPr>
        <w:t>应将食品召回和处理情况向所在地县级市场监督管理部门报告</w:t>
      </w:r>
      <w:r>
        <w:rPr>
          <w:rFonts w:hint="eastAsia"/>
        </w:rPr>
        <w:t>;</w:t>
      </w:r>
      <w:r>
        <w:rPr>
          <w:rFonts w:hint="eastAsia"/>
        </w:rPr>
        <w:t>需要对召回的食品进行无害化处理、销毁的，应提前报告时间、地点。县级市场监督管理部门认为</w:t>
      </w:r>
      <w:r>
        <w:rPr>
          <w:rFonts w:hint="eastAsia"/>
        </w:rPr>
        <w:t>必要的，企业应配合其实施现场监督。</w:t>
      </w:r>
    </w:p>
    <w:p w:rsidR="008A6DB6" w:rsidRDefault="00C977C3">
      <w:pPr>
        <w:pStyle w:val="affffff5"/>
        <w:framePr w:wrap="around"/>
      </w:pPr>
      <w:r>
        <w:t>_________________________________</w:t>
      </w:r>
    </w:p>
    <w:sectPr w:rsidR="008A6DB6" w:rsidSect="008A6DB6">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7C3" w:rsidRDefault="00C977C3" w:rsidP="008A6DB6">
      <w:r>
        <w:separator/>
      </w:r>
    </w:p>
  </w:endnote>
  <w:endnote w:type="continuationSeparator" w:id="1">
    <w:p w:rsidR="00C977C3" w:rsidRDefault="00C977C3" w:rsidP="008A6DB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DB6" w:rsidRDefault="008A6DB6">
    <w:pPr>
      <w:pStyle w:val="afff4"/>
    </w:pPr>
    <w:r>
      <w:fldChar w:fldCharType="begin"/>
    </w:r>
    <w:r w:rsidR="00C977C3">
      <w:instrText xml:space="preserve"> PAGE  \* MERGEFORMAT </w:instrText>
    </w:r>
    <w:r>
      <w:fldChar w:fldCharType="separate"/>
    </w:r>
    <w:r w:rsidR="00CA4A86">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7C3" w:rsidRDefault="00C977C3" w:rsidP="008A6DB6">
      <w:r>
        <w:separator/>
      </w:r>
    </w:p>
  </w:footnote>
  <w:footnote w:type="continuationSeparator" w:id="1">
    <w:p w:rsidR="00C977C3" w:rsidRDefault="00C977C3" w:rsidP="008A6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DB6" w:rsidRDefault="00C977C3">
    <w:pPr>
      <w:pStyle w:val="21"/>
      <w:framePr w:w="0" w:hRule="auto" w:hSpace="0" w:wrap="auto" w:vAnchor="margin" w:hAnchor="text" w:xAlign="left" w:yAlign="inline"/>
      <w:spacing w:before="0" w:after="220" w:line="240" w:lineRule="auto"/>
      <w:jc w:val="left"/>
      <w:rPr>
        <w:rFonts w:hAnsi="黑体"/>
        <w:sz w:val="21"/>
        <w:szCs w:val="21"/>
      </w:rPr>
    </w:pPr>
    <w:r>
      <w:rPr>
        <w:rFonts w:hAnsi="黑体"/>
        <w:sz w:val="21"/>
        <w:szCs w:val="21"/>
      </w:rPr>
      <w:t xml:space="preserve">T/ZFS </w:t>
    </w:r>
    <w:r>
      <w:rPr>
        <w:rFonts w:hAnsi="黑体" w:hint="eastAsia"/>
        <w:sz w:val="21"/>
        <w:szCs w:val="21"/>
      </w:rPr>
      <w:t>XXXX</w:t>
    </w:r>
    <w:r>
      <w:rPr>
        <w:rFonts w:hAnsi="黑体"/>
        <w:sz w:val="21"/>
        <w:szCs w:val="21"/>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35925"/>
    <w:rsid w:val="00000244"/>
    <w:rsid w:val="0000185F"/>
    <w:rsid w:val="0000586F"/>
    <w:rsid w:val="00013D86"/>
    <w:rsid w:val="00013E02"/>
    <w:rsid w:val="0002143C"/>
    <w:rsid w:val="00025A65"/>
    <w:rsid w:val="00026C31"/>
    <w:rsid w:val="00026C3E"/>
    <w:rsid w:val="00027155"/>
    <w:rsid w:val="00027280"/>
    <w:rsid w:val="000320A7"/>
    <w:rsid w:val="00032310"/>
    <w:rsid w:val="00035925"/>
    <w:rsid w:val="000477BB"/>
    <w:rsid w:val="00067288"/>
    <w:rsid w:val="00067CDF"/>
    <w:rsid w:val="00067D87"/>
    <w:rsid w:val="00074FBE"/>
    <w:rsid w:val="00083A09"/>
    <w:rsid w:val="0009005E"/>
    <w:rsid w:val="000921C1"/>
    <w:rsid w:val="00092857"/>
    <w:rsid w:val="00096F57"/>
    <w:rsid w:val="000A20A9"/>
    <w:rsid w:val="000A48B1"/>
    <w:rsid w:val="000B3143"/>
    <w:rsid w:val="000B5142"/>
    <w:rsid w:val="000B572F"/>
    <w:rsid w:val="000C6B05"/>
    <w:rsid w:val="000C6DD6"/>
    <w:rsid w:val="000C73D4"/>
    <w:rsid w:val="000D3D4C"/>
    <w:rsid w:val="000D4F51"/>
    <w:rsid w:val="000D718B"/>
    <w:rsid w:val="000E0C46"/>
    <w:rsid w:val="000F030C"/>
    <w:rsid w:val="000F129C"/>
    <w:rsid w:val="001024A1"/>
    <w:rsid w:val="0010562B"/>
    <w:rsid w:val="001056DE"/>
    <w:rsid w:val="001124C0"/>
    <w:rsid w:val="00114FE7"/>
    <w:rsid w:val="00122069"/>
    <w:rsid w:val="00122AB0"/>
    <w:rsid w:val="0013175F"/>
    <w:rsid w:val="00131E96"/>
    <w:rsid w:val="00132D85"/>
    <w:rsid w:val="001330D0"/>
    <w:rsid w:val="00142329"/>
    <w:rsid w:val="00143E3E"/>
    <w:rsid w:val="0014698F"/>
    <w:rsid w:val="001512B4"/>
    <w:rsid w:val="001620A5"/>
    <w:rsid w:val="00163263"/>
    <w:rsid w:val="001638D4"/>
    <w:rsid w:val="001649C8"/>
    <w:rsid w:val="00164E53"/>
    <w:rsid w:val="0016699D"/>
    <w:rsid w:val="001713B4"/>
    <w:rsid w:val="00175159"/>
    <w:rsid w:val="00176208"/>
    <w:rsid w:val="0018211B"/>
    <w:rsid w:val="00183703"/>
    <w:rsid w:val="001840D3"/>
    <w:rsid w:val="00184AAE"/>
    <w:rsid w:val="00185DFE"/>
    <w:rsid w:val="001900F8"/>
    <w:rsid w:val="0019049A"/>
    <w:rsid w:val="00191258"/>
    <w:rsid w:val="00192680"/>
    <w:rsid w:val="00193037"/>
    <w:rsid w:val="00193A2C"/>
    <w:rsid w:val="00194EE2"/>
    <w:rsid w:val="001A288E"/>
    <w:rsid w:val="001B6DC2"/>
    <w:rsid w:val="001C149C"/>
    <w:rsid w:val="001C21AC"/>
    <w:rsid w:val="001C47BA"/>
    <w:rsid w:val="001C4AC9"/>
    <w:rsid w:val="001C59EA"/>
    <w:rsid w:val="001C6EDE"/>
    <w:rsid w:val="001D1511"/>
    <w:rsid w:val="001D406C"/>
    <w:rsid w:val="001D41EE"/>
    <w:rsid w:val="001E0380"/>
    <w:rsid w:val="001E13B1"/>
    <w:rsid w:val="001E3543"/>
    <w:rsid w:val="001F3A19"/>
    <w:rsid w:val="00206E3E"/>
    <w:rsid w:val="00217A9A"/>
    <w:rsid w:val="00234467"/>
    <w:rsid w:val="0023453A"/>
    <w:rsid w:val="00237D8D"/>
    <w:rsid w:val="00241DA2"/>
    <w:rsid w:val="0024277B"/>
    <w:rsid w:val="00247FEE"/>
    <w:rsid w:val="00250E7D"/>
    <w:rsid w:val="0025292A"/>
    <w:rsid w:val="002565D5"/>
    <w:rsid w:val="0025773E"/>
    <w:rsid w:val="0026063E"/>
    <w:rsid w:val="002622C0"/>
    <w:rsid w:val="00264904"/>
    <w:rsid w:val="002678BE"/>
    <w:rsid w:val="002717F9"/>
    <w:rsid w:val="002778AE"/>
    <w:rsid w:val="00277CF3"/>
    <w:rsid w:val="0028269A"/>
    <w:rsid w:val="00283590"/>
    <w:rsid w:val="00286973"/>
    <w:rsid w:val="00294E70"/>
    <w:rsid w:val="00297183"/>
    <w:rsid w:val="00297C2B"/>
    <w:rsid w:val="002A1924"/>
    <w:rsid w:val="002A1B52"/>
    <w:rsid w:val="002A7420"/>
    <w:rsid w:val="002B0F12"/>
    <w:rsid w:val="002B1308"/>
    <w:rsid w:val="002B4554"/>
    <w:rsid w:val="002C72D8"/>
    <w:rsid w:val="002D11FA"/>
    <w:rsid w:val="002D3849"/>
    <w:rsid w:val="002D44AD"/>
    <w:rsid w:val="002E0DDF"/>
    <w:rsid w:val="002E1E34"/>
    <w:rsid w:val="002E2906"/>
    <w:rsid w:val="002E39A5"/>
    <w:rsid w:val="002E5635"/>
    <w:rsid w:val="002E64C3"/>
    <w:rsid w:val="002E6A2C"/>
    <w:rsid w:val="002E7B2D"/>
    <w:rsid w:val="002F1D8C"/>
    <w:rsid w:val="002F21DA"/>
    <w:rsid w:val="00301F39"/>
    <w:rsid w:val="00306D5A"/>
    <w:rsid w:val="00312980"/>
    <w:rsid w:val="00325926"/>
    <w:rsid w:val="00327A8A"/>
    <w:rsid w:val="00336610"/>
    <w:rsid w:val="00342904"/>
    <w:rsid w:val="00343F73"/>
    <w:rsid w:val="00345060"/>
    <w:rsid w:val="0035323B"/>
    <w:rsid w:val="003609D2"/>
    <w:rsid w:val="00361E3E"/>
    <w:rsid w:val="00363F22"/>
    <w:rsid w:val="003666F0"/>
    <w:rsid w:val="00367058"/>
    <w:rsid w:val="00370C63"/>
    <w:rsid w:val="00375564"/>
    <w:rsid w:val="00383191"/>
    <w:rsid w:val="00384F02"/>
    <w:rsid w:val="00386DED"/>
    <w:rsid w:val="003912E7"/>
    <w:rsid w:val="00393947"/>
    <w:rsid w:val="003A049E"/>
    <w:rsid w:val="003A2275"/>
    <w:rsid w:val="003A47C0"/>
    <w:rsid w:val="003A6A4F"/>
    <w:rsid w:val="003A7088"/>
    <w:rsid w:val="003B00DF"/>
    <w:rsid w:val="003B1275"/>
    <w:rsid w:val="003B1778"/>
    <w:rsid w:val="003B4738"/>
    <w:rsid w:val="003C11CB"/>
    <w:rsid w:val="003C75F3"/>
    <w:rsid w:val="003C78A3"/>
    <w:rsid w:val="003C7C66"/>
    <w:rsid w:val="003D227D"/>
    <w:rsid w:val="003D290F"/>
    <w:rsid w:val="003D4E29"/>
    <w:rsid w:val="003E1867"/>
    <w:rsid w:val="003E1E24"/>
    <w:rsid w:val="003E5729"/>
    <w:rsid w:val="003F198C"/>
    <w:rsid w:val="003F4EE0"/>
    <w:rsid w:val="00402153"/>
    <w:rsid w:val="00402FC1"/>
    <w:rsid w:val="00413AE4"/>
    <w:rsid w:val="0041659E"/>
    <w:rsid w:val="0042366F"/>
    <w:rsid w:val="00425082"/>
    <w:rsid w:val="00425EB9"/>
    <w:rsid w:val="004263BB"/>
    <w:rsid w:val="004264BC"/>
    <w:rsid w:val="00431DEB"/>
    <w:rsid w:val="0043620B"/>
    <w:rsid w:val="00446B29"/>
    <w:rsid w:val="00447FC3"/>
    <w:rsid w:val="00453F9A"/>
    <w:rsid w:val="004630E3"/>
    <w:rsid w:val="004653F9"/>
    <w:rsid w:val="00471E91"/>
    <w:rsid w:val="00474675"/>
    <w:rsid w:val="0047470C"/>
    <w:rsid w:val="00475A73"/>
    <w:rsid w:val="00475B89"/>
    <w:rsid w:val="004803C0"/>
    <w:rsid w:val="0048356B"/>
    <w:rsid w:val="00485A50"/>
    <w:rsid w:val="004929DD"/>
    <w:rsid w:val="004A06C6"/>
    <w:rsid w:val="004A1EAF"/>
    <w:rsid w:val="004A2602"/>
    <w:rsid w:val="004A35F9"/>
    <w:rsid w:val="004A4644"/>
    <w:rsid w:val="004B24C1"/>
    <w:rsid w:val="004C292F"/>
    <w:rsid w:val="004C620D"/>
    <w:rsid w:val="004F00C6"/>
    <w:rsid w:val="004F24D3"/>
    <w:rsid w:val="004F7563"/>
    <w:rsid w:val="00503053"/>
    <w:rsid w:val="00510280"/>
    <w:rsid w:val="00513D73"/>
    <w:rsid w:val="00514A43"/>
    <w:rsid w:val="005174E5"/>
    <w:rsid w:val="0051796D"/>
    <w:rsid w:val="00517BFE"/>
    <w:rsid w:val="005207C1"/>
    <w:rsid w:val="00522393"/>
    <w:rsid w:val="00522620"/>
    <w:rsid w:val="00525656"/>
    <w:rsid w:val="00533009"/>
    <w:rsid w:val="005347F5"/>
    <w:rsid w:val="00534C02"/>
    <w:rsid w:val="005408FE"/>
    <w:rsid w:val="0054264B"/>
    <w:rsid w:val="0054375C"/>
    <w:rsid w:val="00543786"/>
    <w:rsid w:val="005533D7"/>
    <w:rsid w:val="00553498"/>
    <w:rsid w:val="005703DE"/>
    <w:rsid w:val="00570A1D"/>
    <w:rsid w:val="0058464E"/>
    <w:rsid w:val="0058479E"/>
    <w:rsid w:val="005A01CB"/>
    <w:rsid w:val="005A58FF"/>
    <w:rsid w:val="005A5EAF"/>
    <w:rsid w:val="005A64C0"/>
    <w:rsid w:val="005B3C11"/>
    <w:rsid w:val="005B669B"/>
    <w:rsid w:val="005B69CE"/>
    <w:rsid w:val="005B7BC9"/>
    <w:rsid w:val="005C1C28"/>
    <w:rsid w:val="005C6DB5"/>
    <w:rsid w:val="005D2C93"/>
    <w:rsid w:val="005E19E7"/>
    <w:rsid w:val="005F1457"/>
    <w:rsid w:val="005F2BBA"/>
    <w:rsid w:val="005F5391"/>
    <w:rsid w:val="005F564E"/>
    <w:rsid w:val="005F6E7A"/>
    <w:rsid w:val="005F7DEA"/>
    <w:rsid w:val="00601D69"/>
    <w:rsid w:val="0061716C"/>
    <w:rsid w:val="006224C6"/>
    <w:rsid w:val="006243A1"/>
    <w:rsid w:val="00632E56"/>
    <w:rsid w:val="00634048"/>
    <w:rsid w:val="00634C5E"/>
    <w:rsid w:val="006359A0"/>
    <w:rsid w:val="00635CBA"/>
    <w:rsid w:val="0064338B"/>
    <w:rsid w:val="00646542"/>
    <w:rsid w:val="006504F4"/>
    <w:rsid w:val="006545CD"/>
    <w:rsid w:val="00654BC9"/>
    <w:rsid w:val="006552FD"/>
    <w:rsid w:val="0065768A"/>
    <w:rsid w:val="00663AF3"/>
    <w:rsid w:val="00666548"/>
    <w:rsid w:val="00666B6C"/>
    <w:rsid w:val="00673E5A"/>
    <w:rsid w:val="0067541F"/>
    <w:rsid w:val="00676C85"/>
    <w:rsid w:val="00680F97"/>
    <w:rsid w:val="00682682"/>
    <w:rsid w:val="00682702"/>
    <w:rsid w:val="00682EA7"/>
    <w:rsid w:val="00692368"/>
    <w:rsid w:val="0069237E"/>
    <w:rsid w:val="00696DDD"/>
    <w:rsid w:val="006A2EBC"/>
    <w:rsid w:val="006A479C"/>
    <w:rsid w:val="006A5EA0"/>
    <w:rsid w:val="006A783B"/>
    <w:rsid w:val="006A7B33"/>
    <w:rsid w:val="006B4E13"/>
    <w:rsid w:val="006B75DD"/>
    <w:rsid w:val="006C0FCE"/>
    <w:rsid w:val="006C35C2"/>
    <w:rsid w:val="006C67E0"/>
    <w:rsid w:val="006C7ABA"/>
    <w:rsid w:val="006D0D60"/>
    <w:rsid w:val="006D1122"/>
    <w:rsid w:val="006D2B21"/>
    <w:rsid w:val="006D3C00"/>
    <w:rsid w:val="006E3675"/>
    <w:rsid w:val="006E4A7F"/>
    <w:rsid w:val="006F1094"/>
    <w:rsid w:val="006F7BCB"/>
    <w:rsid w:val="00701857"/>
    <w:rsid w:val="00704DF6"/>
    <w:rsid w:val="0070651C"/>
    <w:rsid w:val="007132A3"/>
    <w:rsid w:val="00715030"/>
    <w:rsid w:val="00716421"/>
    <w:rsid w:val="007202D3"/>
    <w:rsid w:val="00724EFB"/>
    <w:rsid w:val="0072519C"/>
    <w:rsid w:val="00732762"/>
    <w:rsid w:val="00735395"/>
    <w:rsid w:val="007419C3"/>
    <w:rsid w:val="00743254"/>
    <w:rsid w:val="00744C62"/>
    <w:rsid w:val="007467A7"/>
    <w:rsid w:val="007469DD"/>
    <w:rsid w:val="0074741B"/>
    <w:rsid w:val="0074759E"/>
    <w:rsid w:val="007478EA"/>
    <w:rsid w:val="0075415C"/>
    <w:rsid w:val="00755F79"/>
    <w:rsid w:val="00763502"/>
    <w:rsid w:val="00767CD1"/>
    <w:rsid w:val="00780D84"/>
    <w:rsid w:val="007913AB"/>
    <w:rsid w:val="007914F7"/>
    <w:rsid w:val="00793DDC"/>
    <w:rsid w:val="007A07E4"/>
    <w:rsid w:val="007A3BBA"/>
    <w:rsid w:val="007B1625"/>
    <w:rsid w:val="007B44FE"/>
    <w:rsid w:val="007B706E"/>
    <w:rsid w:val="007B71EB"/>
    <w:rsid w:val="007C6205"/>
    <w:rsid w:val="007C686A"/>
    <w:rsid w:val="007C728E"/>
    <w:rsid w:val="007D2C53"/>
    <w:rsid w:val="007D3D60"/>
    <w:rsid w:val="007D49D8"/>
    <w:rsid w:val="007D5A3D"/>
    <w:rsid w:val="007E1980"/>
    <w:rsid w:val="007E4B76"/>
    <w:rsid w:val="007E5EA8"/>
    <w:rsid w:val="007E7DA1"/>
    <w:rsid w:val="007F0CF1"/>
    <w:rsid w:val="007F12A5"/>
    <w:rsid w:val="007F4CF1"/>
    <w:rsid w:val="007F758D"/>
    <w:rsid w:val="007F7D52"/>
    <w:rsid w:val="008042A4"/>
    <w:rsid w:val="0080654C"/>
    <w:rsid w:val="008071C6"/>
    <w:rsid w:val="0081116B"/>
    <w:rsid w:val="00817A00"/>
    <w:rsid w:val="00817E36"/>
    <w:rsid w:val="00820EC5"/>
    <w:rsid w:val="00831018"/>
    <w:rsid w:val="00835DB3"/>
    <w:rsid w:val="0083617B"/>
    <w:rsid w:val="008371BD"/>
    <w:rsid w:val="00837DEB"/>
    <w:rsid w:val="008504A8"/>
    <w:rsid w:val="0085282E"/>
    <w:rsid w:val="00852A8A"/>
    <w:rsid w:val="00862280"/>
    <w:rsid w:val="00863B41"/>
    <w:rsid w:val="00865902"/>
    <w:rsid w:val="0086649F"/>
    <w:rsid w:val="00867E9C"/>
    <w:rsid w:val="008706CA"/>
    <w:rsid w:val="0087198C"/>
    <w:rsid w:val="00872C1F"/>
    <w:rsid w:val="00873B42"/>
    <w:rsid w:val="00877725"/>
    <w:rsid w:val="008856D8"/>
    <w:rsid w:val="00892E82"/>
    <w:rsid w:val="008961AC"/>
    <w:rsid w:val="008A1116"/>
    <w:rsid w:val="008A6DB6"/>
    <w:rsid w:val="008B7EFF"/>
    <w:rsid w:val="008C1B58"/>
    <w:rsid w:val="008C1F11"/>
    <w:rsid w:val="008C39AE"/>
    <w:rsid w:val="008C431F"/>
    <w:rsid w:val="008C590D"/>
    <w:rsid w:val="008D449A"/>
    <w:rsid w:val="008E031B"/>
    <w:rsid w:val="008E3030"/>
    <w:rsid w:val="008E7029"/>
    <w:rsid w:val="008E7EF6"/>
    <w:rsid w:val="008F1236"/>
    <w:rsid w:val="008F1F98"/>
    <w:rsid w:val="008F567B"/>
    <w:rsid w:val="008F6758"/>
    <w:rsid w:val="009023DE"/>
    <w:rsid w:val="009040DD"/>
    <w:rsid w:val="00905B47"/>
    <w:rsid w:val="00905D07"/>
    <w:rsid w:val="009070A0"/>
    <w:rsid w:val="0091331C"/>
    <w:rsid w:val="00916E17"/>
    <w:rsid w:val="00917526"/>
    <w:rsid w:val="00917C4D"/>
    <w:rsid w:val="00920596"/>
    <w:rsid w:val="00920AB8"/>
    <w:rsid w:val="009213E0"/>
    <w:rsid w:val="00924085"/>
    <w:rsid w:val="009279DE"/>
    <w:rsid w:val="00930116"/>
    <w:rsid w:val="009352EE"/>
    <w:rsid w:val="0093678E"/>
    <w:rsid w:val="0094212C"/>
    <w:rsid w:val="00942D07"/>
    <w:rsid w:val="00954689"/>
    <w:rsid w:val="009552D8"/>
    <w:rsid w:val="009604BF"/>
    <w:rsid w:val="009617C9"/>
    <w:rsid w:val="00961C93"/>
    <w:rsid w:val="00962F1B"/>
    <w:rsid w:val="00963004"/>
    <w:rsid w:val="00965324"/>
    <w:rsid w:val="009673C3"/>
    <w:rsid w:val="00967716"/>
    <w:rsid w:val="0097091E"/>
    <w:rsid w:val="00975D0E"/>
    <w:rsid w:val="009760D3"/>
    <w:rsid w:val="00977132"/>
    <w:rsid w:val="00981A4B"/>
    <w:rsid w:val="00982501"/>
    <w:rsid w:val="0098408D"/>
    <w:rsid w:val="009877D3"/>
    <w:rsid w:val="00994E8F"/>
    <w:rsid w:val="009951DC"/>
    <w:rsid w:val="009959BB"/>
    <w:rsid w:val="00997158"/>
    <w:rsid w:val="009A3A7C"/>
    <w:rsid w:val="009B2ADB"/>
    <w:rsid w:val="009B603A"/>
    <w:rsid w:val="009B787B"/>
    <w:rsid w:val="009C0284"/>
    <w:rsid w:val="009C2D0E"/>
    <w:rsid w:val="009C3DAC"/>
    <w:rsid w:val="009C421D"/>
    <w:rsid w:val="009C42E0"/>
    <w:rsid w:val="009C79D6"/>
    <w:rsid w:val="009D2AAF"/>
    <w:rsid w:val="009D5362"/>
    <w:rsid w:val="009E1415"/>
    <w:rsid w:val="009E5909"/>
    <w:rsid w:val="009E6116"/>
    <w:rsid w:val="009F4BC8"/>
    <w:rsid w:val="00A02E43"/>
    <w:rsid w:val="00A065F9"/>
    <w:rsid w:val="00A07F34"/>
    <w:rsid w:val="00A1013E"/>
    <w:rsid w:val="00A10F0E"/>
    <w:rsid w:val="00A17D4E"/>
    <w:rsid w:val="00A22154"/>
    <w:rsid w:val="00A23290"/>
    <w:rsid w:val="00A25C38"/>
    <w:rsid w:val="00A36BBE"/>
    <w:rsid w:val="00A37E92"/>
    <w:rsid w:val="00A406AA"/>
    <w:rsid w:val="00A4307A"/>
    <w:rsid w:val="00A47EBB"/>
    <w:rsid w:val="00A505D0"/>
    <w:rsid w:val="00A51CDD"/>
    <w:rsid w:val="00A54017"/>
    <w:rsid w:val="00A57EDC"/>
    <w:rsid w:val="00A6161D"/>
    <w:rsid w:val="00A6304A"/>
    <w:rsid w:val="00A64825"/>
    <w:rsid w:val="00A65C4E"/>
    <w:rsid w:val="00A6730D"/>
    <w:rsid w:val="00A71625"/>
    <w:rsid w:val="00A71B9B"/>
    <w:rsid w:val="00A751C7"/>
    <w:rsid w:val="00A82006"/>
    <w:rsid w:val="00A86B4A"/>
    <w:rsid w:val="00A87844"/>
    <w:rsid w:val="00A9083A"/>
    <w:rsid w:val="00AA038C"/>
    <w:rsid w:val="00AA20CE"/>
    <w:rsid w:val="00AA7A09"/>
    <w:rsid w:val="00AB3B50"/>
    <w:rsid w:val="00AC05B1"/>
    <w:rsid w:val="00AC1038"/>
    <w:rsid w:val="00AD168E"/>
    <w:rsid w:val="00AD356C"/>
    <w:rsid w:val="00AE2914"/>
    <w:rsid w:val="00AE6D15"/>
    <w:rsid w:val="00AF0422"/>
    <w:rsid w:val="00B0046E"/>
    <w:rsid w:val="00B04182"/>
    <w:rsid w:val="00B07AE3"/>
    <w:rsid w:val="00B11430"/>
    <w:rsid w:val="00B17459"/>
    <w:rsid w:val="00B21FC4"/>
    <w:rsid w:val="00B30705"/>
    <w:rsid w:val="00B30F2D"/>
    <w:rsid w:val="00B353EB"/>
    <w:rsid w:val="00B439AB"/>
    <w:rsid w:val="00B439C4"/>
    <w:rsid w:val="00B43CCC"/>
    <w:rsid w:val="00B4535E"/>
    <w:rsid w:val="00B528DF"/>
    <w:rsid w:val="00B52A8C"/>
    <w:rsid w:val="00B531EE"/>
    <w:rsid w:val="00B636A8"/>
    <w:rsid w:val="00B65991"/>
    <w:rsid w:val="00B665C6"/>
    <w:rsid w:val="00B73CD5"/>
    <w:rsid w:val="00B805AF"/>
    <w:rsid w:val="00B824F3"/>
    <w:rsid w:val="00B83EF5"/>
    <w:rsid w:val="00B869EC"/>
    <w:rsid w:val="00B87388"/>
    <w:rsid w:val="00B9397A"/>
    <w:rsid w:val="00B9633D"/>
    <w:rsid w:val="00BA2EBE"/>
    <w:rsid w:val="00BB0F28"/>
    <w:rsid w:val="00BB1332"/>
    <w:rsid w:val="00BB3479"/>
    <w:rsid w:val="00BB458A"/>
    <w:rsid w:val="00BB5582"/>
    <w:rsid w:val="00BB71AF"/>
    <w:rsid w:val="00BC58F4"/>
    <w:rsid w:val="00BC6824"/>
    <w:rsid w:val="00BD00D3"/>
    <w:rsid w:val="00BD1659"/>
    <w:rsid w:val="00BD3AA9"/>
    <w:rsid w:val="00BD4A18"/>
    <w:rsid w:val="00BD6DB2"/>
    <w:rsid w:val="00BE11A5"/>
    <w:rsid w:val="00BE11CF"/>
    <w:rsid w:val="00BE21AB"/>
    <w:rsid w:val="00BE55CB"/>
    <w:rsid w:val="00BF0ED2"/>
    <w:rsid w:val="00BF100C"/>
    <w:rsid w:val="00BF1588"/>
    <w:rsid w:val="00BF3800"/>
    <w:rsid w:val="00BF617A"/>
    <w:rsid w:val="00C01411"/>
    <w:rsid w:val="00C03330"/>
    <w:rsid w:val="00C0379D"/>
    <w:rsid w:val="00C03931"/>
    <w:rsid w:val="00C05FE3"/>
    <w:rsid w:val="00C21003"/>
    <w:rsid w:val="00C2136D"/>
    <w:rsid w:val="00C214EE"/>
    <w:rsid w:val="00C2309C"/>
    <w:rsid w:val="00C2314B"/>
    <w:rsid w:val="00C24971"/>
    <w:rsid w:val="00C257EF"/>
    <w:rsid w:val="00C269D8"/>
    <w:rsid w:val="00C26BE5"/>
    <w:rsid w:val="00C26E4D"/>
    <w:rsid w:val="00C27909"/>
    <w:rsid w:val="00C27B03"/>
    <w:rsid w:val="00C314E1"/>
    <w:rsid w:val="00C34397"/>
    <w:rsid w:val="00C4095D"/>
    <w:rsid w:val="00C44203"/>
    <w:rsid w:val="00C50F1A"/>
    <w:rsid w:val="00C601D2"/>
    <w:rsid w:val="00C62698"/>
    <w:rsid w:val="00C657AB"/>
    <w:rsid w:val="00C65BCC"/>
    <w:rsid w:val="00C66970"/>
    <w:rsid w:val="00C8691C"/>
    <w:rsid w:val="00C920BB"/>
    <w:rsid w:val="00C93A42"/>
    <w:rsid w:val="00C977C3"/>
    <w:rsid w:val="00CA168A"/>
    <w:rsid w:val="00CA2AB4"/>
    <w:rsid w:val="00CA357E"/>
    <w:rsid w:val="00CA44F9"/>
    <w:rsid w:val="00CA4A69"/>
    <w:rsid w:val="00CA4A86"/>
    <w:rsid w:val="00CA5C47"/>
    <w:rsid w:val="00CB1C05"/>
    <w:rsid w:val="00CB6161"/>
    <w:rsid w:val="00CC322D"/>
    <w:rsid w:val="00CC3E0C"/>
    <w:rsid w:val="00CC58D3"/>
    <w:rsid w:val="00CC784D"/>
    <w:rsid w:val="00CD28E4"/>
    <w:rsid w:val="00CD48B1"/>
    <w:rsid w:val="00CE673F"/>
    <w:rsid w:val="00CF3F8F"/>
    <w:rsid w:val="00D0337B"/>
    <w:rsid w:val="00D07990"/>
    <w:rsid w:val="00D079B2"/>
    <w:rsid w:val="00D114E9"/>
    <w:rsid w:val="00D11F0A"/>
    <w:rsid w:val="00D147D3"/>
    <w:rsid w:val="00D175E8"/>
    <w:rsid w:val="00D2241C"/>
    <w:rsid w:val="00D31F2E"/>
    <w:rsid w:val="00D32DD9"/>
    <w:rsid w:val="00D338E2"/>
    <w:rsid w:val="00D35371"/>
    <w:rsid w:val="00D412FB"/>
    <w:rsid w:val="00D429C6"/>
    <w:rsid w:val="00D45289"/>
    <w:rsid w:val="00D47748"/>
    <w:rsid w:val="00D53AA1"/>
    <w:rsid w:val="00D54CC3"/>
    <w:rsid w:val="00D5735A"/>
    <w:rsid w:val="00D6041A"/>
    <w:rsid w:val="00D61149"/>
    <w:rsid w:val="00D62248"/>
    <w:rsid w:val="00D6225F"/>
    <w:rsid w:val="00D633EB"/>
    <w:rsid w:val="00D75194"/>
    <w:rsid w:val="00D82939"/>
    <w:rsid w:val="00D82FF7"/>
    <w:rsid w:val="00D847FE"/>
    <w:rsid w:val="00D85D7E"/>
    <w:rsid w:val="00D87177"/>
    <w:rsid w:val="00D877D9"/>
    <w:rsid w:val="00D87F72"/>
    <w:rsid w:val="00D91986"/>
    <w:rsid w:val="00D964EA"/>
    <w:rsid w:val="00D966D0"/>
    <w:rsid w:val="00DA0C59"/>
    <w:rsid w:val="00DA2593"/>
    <w:rsid w:val="00DA3991"/>
    <w:rsid w:val="00DB01D2"/>
    <w:rsid w:val="00DB1D39"/>
    <w:rsid w:val="00DB7E6C"/>
    <w:rsid w:val="00DC650A"/>
    <w:rsid w:val="00DD108D"/>
    <w:rsid w:val="00DD13B8"/>
    <w:rsid w:val="00DD5A29"/>
    <w:rsid w:val="00DD5D9D"/>
    <w:rsid w:val="00DD7DD4"/>
    <w:rsid w:val="00DE1A46"/>
    <w:rsid w:val="00DE35CB"/>
    <w:rsid w:val="00DF067D"/>
    <w:rsid w:val="00DF21E9"/>
    <w:rsid w:val="00DF2F9A"/>
    <w:rsid w:val="00DF3ECA"/>
    <w:rsid w:val="00E00325"/>
    <w:rsid w:val="00E00684"/>
    <w:rsid w:val="00E00F14"/>
    <w:rsid w:val="00E06386"/>
    <w:rsid w:val="00E11943"/>
    <w:rsid w:val="00E1217C"/>
    <w:rsid w:val="00E13B70"/>
    <w:rsid w:val="00E16540"/>
    <w:rsid w:val="00E17EAB"/>
    <w:rsid w:val="00E208AD"/>
    <w:rsid w:val="00E21912"/>
    <w:rsid w:val="00E24EB4"/>
    <w:rsid w:val="00E31395"/>
    <w:rsid w:val="00E320ED"/>
    <w:rsid w:val="00E3270B"/>
    <w:rsid w:val="00E33AFB"/>
    <w:rsid w:val="00E34218"/>
    <w:rsid w:val="00E3476E"/>
    <w:rsid w:val="00E46282"/>
    <w:rsid w:val="00E5216E"/>
    <w:rsid w:val="00E62448"/>
    <w:rsid w:val="00E717C6"/>
    <w:rsid w:val="00E82344"/>
    <w:rsid w:val="00E84C82"/>
    <w:rsid w:val="00E84D64"/>
    <w:rsid w:val="00E85CF2"/>
    <w:rsid w:val="00E8638F"/>
    <w:rsid w:val="00E87408"/>
    <w:rsid w:val="00E914C4"/>
    <w:rsid w:val="00E934F5"/>
    <w:rsid w:val="00E95024"/>
    <w:rsid w:val="00E96961"/>
    <w:rsid w:val="00EA3FB3"/>
    <w:rsid w:val="00EA72EC"/>
    <w:rsid w:val="00EB11CB"/>
    <w:rsid w:val="00EB275A"/>
    <w:rsid w:val="00EB786A"/>
    <w:rsid w:val="00EC1578"/>
    <w:rsid w:val="00EC1C72"/>
    <w:rsid w:val="00EC3CC9"/>
    <w:rsid w:val="00EC680A"/>
    <w:rsid w:val="00EC6E0A"/>
    <w:rsid w:val="00ED3C58"/>
    <w:rsid w:val="00EE2BED"/>
    <w:rsid w:val="00EE374B"/>
    <w:rsid w:val="00EE3B5E"/>
    <w:rsid w:val="00EF69B1"/>
    <w:rsid w:val="00EF7E90"/>
    <w:rsid w:val="00F005D2"/>
    <w:rsid w:val="00F11BB5"/>
    <w:rsid w:val="00F1417B"/>
    <w:rsid w:val="00F21272"/>
    <w:rsid w:val="00F216CB"/>
    <w:rsid w:val="00F34B99"/>
    <w:rsid w:val="00F35D8B"/>
    <w:rsid w:val="00F363A1"/>
    <w:rsid w:val="00F52DAB"/>
    <w:rsid w:val="00F543F0"/>
    <w:rsid w:val="00F6004E"/>
    <w:rsid w:val="00F704D7"/>
    <w:rsid w:val="00F7649B"/>
    <w:rsid w:val="00F7776E"/>
    <w:rsid w:val="00F81D29"/>
    <w:rsid w:val="00F8294E"/>
    <w:rsid w:val="00F8585D"/>
    <w:rsid w:val="00F861CF"/>
    <w:rsid w:val="00F86F7A"/>
    <w:rsid w:val="00F91C4D"/>
    <w:rsid w:val="00F92FD9"/>
    <w:rsid w:val="00FA6684"/>
    <w:rsid w:val="00FA731E"/>
    <w:rsid w:val="00FA75C4"/>
    <w:rsid w:val="00FB2B38"/>
    <w:rsid w:val="00FB6804"/>
    <w:rsid w:val="00FC6358"/>
    <w:rsid w:val="00FD28AD"/>
    <w:rsid w:val="00FD320D"/>
    <w:rsid w:val="00FD7613"/>
    <w:rsid w:val="00FE23DE"/>
    <w:rsid w:val="00FF3977"/>
    <w:rsid w:val="00FF4AB6"/>
    <w:rsid w:val="013A6782"/>
    <w:rsid w:val="01DF2205"/>
    <w:rsid w:val="01FC0A4D"/>
    <w:rsid w:val="028928F9"/>
    <w:rsid w:val="03C4694A"/>
    <w:rsid w:val="04092430"/>
    <w:rsid w:val="05537841"/>
    <w:rsid w:val="05ED34F0"/>
    <w:rsid w:val="06250021"/>
    <w:rsid w:val="063E608F"/>
    <w:rsid w:val="06837254"/>
    <w:rsid w:val="06A56C6B"/>
    <w:rsid w:val="06D03238"/>
    <w:rsid w:val="06FE2E14"/>
    <w:rsid w:val="07060802"/>
    <w:rsid w:val="078F690C"/>
    <w:rsid w:val="07CB007D"/>
    <w:rsid w:val="07DD4C85"/>
    <w:rsid w:val="086C607D"/>
    <w:rsid w:val="08B050F0"/>
    <w:rsid w:val="08BF7D1F"/>
    <w:rsid w:val="094143B5"/>
    <w:rsid w:val="09633D22"/>
    <w:rsid w:val="099A29F6"/>
    <w:rsid w:val="09B27034"/>
    <w:rsid w:val="09C74587"/>
    <w:rsid w:val="0AC10B29"/>
    <w:rsid w:val="0ADA18E3"/>
    <w:rsid w:val="0B0260F6"/>
    <w:rsid w:val="0B226674"/>
    <w:rsid w:val="0B2D3879"/>
    <w:rsid w:val="0B5D68CC"/>
    <w:rsid w:val="0B703634"/>
    <w:rsid w:val="0B925026"/>
    <w:rsid w:val="0BE521AA"/>
    <w:rsid w:val="0BF4348B"/>
    <w:rsid w:val="0C117B06"/>
    <w:rsid w:val="0C357EBF"/>
    <w:rsid w:val="0C49123D"/>
    <w:rsid w:val="0C5F2D13"/>
    <w:rsid w:val="0C754E18"/>
    <w:rsid w:val="0C8E7B4E"/>
    <w:rsid w:val="0C93502D"/>
    <w:rsid w:val="0CD0313C"/>
    <w:rsid w:val="0CEC5348"/>
    <w:rsid w:val="0D106B76"/>
    <w:rsid w:val="0D320E7D"/>
    <w:rsid w:val="0D820F1E"/>
    <w:rsid w:val="0E1A7928"/>
    <w:rsid w:val="0E1D1777"/>
    <w:rsid w:val="0E523934"/>
    <w:rsid w:val="0E5F0F93"/>
    <w:rsid w:val="0E9C6F01"/>
    <w:rsid w:val="0F256A6F"/>
    <w:rsid w:val="0F5665C7"/>
    <w:rsid w:val="0FA16D91"/>
    <w:rsid w:val="104804B5"/>
    <w:rsid w:val="10964FA1"/>
    <w:rsid w:val="1152537E"/>
    <w:rsid w:val="1156500C"/>
    <w:rsid w:val="11780E04"/>
    <w:rsid w:val="11961DAA"/>
    <w:rsid w:val="11BE6F8E"/>
    <w:rsid w:val="1205002B"/>
    <w:rsid w:val="120549C3"/>
    <w:rsid w:val="12391DA5"/>
    <w:rsid w:val="124F29B9"/>
    <w:rsid w:val="12574288"/>
    <w:rsid w:val="1331753C"/>
    <w:rsid w:val="136C63F0"/>
    <w:rsid w:val="138579D4"/>
    <w:rsid w:val="139A424A"/>
    <w:rsid w:val="13C368DD"/>
    <w:rsid w:val="15043A85"/>
    <w:rsid w:val="15370A32"/>
    <w:rsid w:val="158D360F"/>
    <w:rsid w:val="15C71D16"/>
    <w:rsid w:val="15CF1C62"/>
    <w:rsid w:val="1631059E"/>
    <w:rsid w:val="16554491"/>
    <w:rsid w:val="167509CC"/>
    <w:rsid w:val="16D112D9"/>
    <w:rsid w:val="17642371"/>
    <w:rsid w:val="185C17D0"/>
    <w:rsid w:val="18955720"/>
    <w:rsid w:val="18F858A2"/>
    <w:rsid w:val="1901045E"/>
    <w:rsid w:val="1A032FF7"/>
    <w:rsid w:val="1A145C09"/>
    <w:rsid w:val="1A6376DA"/>
    <w:rsid w:val="1B6B352E"/>
    <w:rsid w:val="1C2B4A2D"/>
    <w:rsid w:val="1C48310A"/>
    <w:rsid w:val="1C4F524C"/>
    <w:rsid w:val="1D791EEB"/>
    <w:rsid w:val="1D916038"/>
    <w:rsid w:val="1E085F1F"/>
    <w:rsid w:val="1E317E34"/>
    <w:rsid w:val="1E697DA9"/>
    <w:rsid w:val="1EC77A7F"/>
    <w:rsid w:val="1EDC7545"/>
    <w:rsid w:val="1EEE42E7"/>
    <w:rsid w:val="1F897547"/>
    <w:rsid w:val="1FE038BF"/>
    <w:rsid w:val="1FE928A4"/>
    <w:rsid w:val="205B1662"/>
    <w:rsid w:val="2097223A"/>
    <w:rsid w:val="20AC231A"/>
    <w:rsid w:val="21E95CE4"/>
    <w:rsid w:val="226679CB"/>
    <w:rsid w:val="22A47FA4"/>
    <w:rsid w:val="23174D88"/>
    <w:rsid w:val="239938DF"/>
    <w:rsid w:val="23B86A1C"/>
    <w:rsid w:val="23C93B1E"/>
    <w:rsid w:val="23F1509A"/>
    <w:rsid w:val="24033E4C"/>
    <w:rsid w:val="241079EF"/>
    <w:rsid w:val="241566E1"/>
    <w:rsid w:val="242511B4"/>
    <w:rsid w:val="24291E15"/>
    <w:rsid w:val="24382051"/>
    <w:rsid w:val="248F2A23"/>
    <w:rsid w:val="252842B7"/>
    <w:rsid w:val="252E219C"/>
    <w:rsid w:val="255A4E5B"/>
    <w:rsid w:val="25A968FB"/>
    <w:rsid w:val="263E77F9"/>
    <w:rsid w:val="26563727"/>
    <w:rsid w:val="26F02200"/>
    <w:rsid w:val="2711009F"/>
    <w:rsid w:val="28007089"/>
    <w:rsid w:val="281A77EE"/>
    <w:rsid w:val="28572F38"/>
    <w:rsid w:val="287A20CE"/>
    <w:rsid w:val="28AD57CA"/>
    <w:rsid w:val="293B670E"/>
    <w:rsid w:val="29CB34BB"/>
    <w:rsid w:val="29D40C77"/>
    <w:rsid w:val="2A815B25"/>
    <w:rsid w:val="2A9163E0"/>
    <w:rsid w:val="2A95387B"/>
    <w:rsid w:val="2A9E3616"/>
    <w:rsid w:val="2AEA0655"/>
    <w:rsid w:val="2B0B0195"/>
    <w:rsid w:val="2BAE0927"/>
    <w:rsid w:val="2C2542FB"/>
    <w:rsid w:val="2C417840"/>
    <w:rsid w:val="2CBC3884"/>
    <w:rsid w:val="2D201DB0"/>
    <w:rsid w:val="2DD562F6"/>
    <w:rsid w:val="2DFE18A0"/>
    <w:rsid w:val="2E2F2656"/>
    <w:rsid w:val="2E4362A8"/>
    <w:rsid w:val="2EA92741"/>
    <w:rsid w:val="2EA938F5"/>
    <w:rsid w:val="2F1837B6"/>
    <w:rsid w:val="2F582328"/>
    <w:rsid w:val="2F6828B1"/>
    <w:rsid w:val="2F825414"/>
    <w:rsid w:val="30441292"/>
    <w:rsid w:val="304A78D1"/>
    <w:rsid w:val="307B5FA3"/>
    <w:rsid w:val="308519FC"/>
    <w:rsid w:val="309739F4"/>
    <w:rsid w:val="30B54141"/>
    <w:rsid w:val="31076CFF"/>
    <w:rsid w:val="316D17C2"/>
    <w:rsid w:val="318946CD"/>
    <w:rsid w:val="31B42E4A"/>
    <w:rsid w:val="31BD5E9A"/>
    <w:rsid w:val="31FD326E"/>
    <w:rsid w:val="320913E1"/>
    <w:rsid w:val="32640B3D"/>
    <w:rsid w:val="328318C0"/>
    <w:rsid w:val="32BE158C"/>
    <w:rsid w:val="32CD4B1D"/>
    <w:rsid w:val="32D2248A"/>
    <w:rsid w:val="32E86B4B"/>
    <w:rsid w:val="334709F2"/>
    <w:rsid w:val="334B5ACD"/>
    <w:rsid w:val="337D32D7"/>
    <w:rsid w:val="338D2F41"/>
    <w:rsid w:val="339B1B35"/>
    <w:rsid w:val="33A97926"/>
    <w:rsid w:val="348B5DE1"/>
    <w:rsid w:val="34B32A82"/>
    <w:rsid w:val="35607FA8"/>
    <w:rsid w:val="35AD4019"/>
    <w:rsid w:val="35B05892"/>
    <w:rsid w:val="3607632B"/>
    <w:rsid w:val="36201436"/>
    <w:rsid w:val="36545DF3"/>
    <w:rsid w:val="36B03936"/>
    <w:rsid w:val="36B24B86"/>
    <w:rsid w:val="37091581"/>
    <w:rsid w:val="37471DA4"/>
    <w:rsid w:val="381859EA"/>
    <w:rsid w:val="38244592"/>
    <w:rsid w:val="38B935EB"/>
    <w:rsid w:val="38CE410C"/>
    <w:rsid w:val="39043021"/>
    <w:rsid w:val="39265EF3"/>
    <w:rsid w:val="39C63AF7"/>
    <w:rsid w:val="39E76F00"/>
    <w:rsid w:val="3A1A3984"/>
    <w:rsid w:val="3A596B48"/>
    <w:rsid w:val="3A5F5311"/>
    <w:rsid w:val="3B2C165A"/>
    <w:rsid w:val="3B482872"/>
    <w:rsid w:val="3B862F5E"/>
    <w:rsid w:val="3BCD6D87"/>
    <w:rsid w:val="3BFE0542"/>
    <w:rsid w:val="3C2F46D2"/>
    <w:rsid w:val="3CA91351"/>
    <w:rsid w:val="3CF45B31"/>
    <w:rsid w:val="3D105B64"/>
    <w:rsid w:val="3D953544"/>
    <w:rsid w:val="3E163B91"/>
    <w:rsid w:val="3E407E19"/>
    <w:rsid w:val="3EC60C1A"/>
    <w:rsid w:val="3F7A7A39"/>
    <w:rsid w:val="3F9F33A6"/>
    <w:rsid w:val="401D6693"/>
    <w:rsid w:val="409F6A8D"/>
    <w:rsid w:val="40CD713E"/>
    <w:rsid w:val="41B872B5"/>
    <w:rsid w:val="41FB239B"/>
    <w:rsid w:val="42244C13"/>
    <w:rsid w:val="42416128"/>
    <w:rsid w:val="42F21F73"/>
    <w:rsid w:val="434D65C9"/>
    <w:rsid w:val="437938AB"/>
    <w:rsid w:val="43D27CC3"/>
    <w:rsid w:val="43F161FC"/>
    <w:rsid w:val="43F93FA5"/>
    <w:rsid w:val="449F29E6"/>
    <w:rsid w:val="44F430DD"/>
    <w:rsid w:val="45173E9D"/>
    <w:rsid w:val="454A15DC"/>
    <w:rsid w:val="455A1845"/>
    <w:rsid w:val="45A172B6"/>
    <w:rsid w:val="45E6681E"/>
    <w:rsid w:val="4612527F"/>
    <w:rsid w:val="470221E5"/>
    <w:rsid w:val="47BF05B6"/>
    <w:rsid w:val="48165F99"/>
    <w:rsid w:val="486E0A3B"/>
    <w:rsid w:val="48974D62"/>
    <w:rsid w:val="496E7C4F"/>
    <w:rsid w:val="49E53BAB"/>
    <w:rsid w:val="49FE7D53"/>
    <w:rsid w:val="4A3F6F62"/>
    <w:rsid w:val="4A9B239A"/>
    <w:rsid w:val="4AB46B37"/>
    <w:rsid w:val="4AC77F9B"/>
    <w:rsid w:val="4B106495"/>
    <w:rsid w:val="4BAA37E9"/>
    <w:rsid w:val="4BBD2743"/>
    <w:rsid w:val="4BD65453"/>
    <w:rsid w:val="4C330CF4"/>
    <w:rsid w:val="4C4D476B"/>
    <w:rsid w:val="4DF67FA9"/>
    <w:rsid w:val="4E5D1152"/>
    <w:rsid w:val="4EAE79A2"/>
    <w:rsid w:val="4F27285C"/>
    <w:rsid w:val="4F3B332B"/>
    <w:rsid w:val="4F9C2443"/>
    <w:rsid w:val="4FC715CD"/>
    <w:rsid w:val="505A7235"/>
    <w:rsid w:val="5083195A"/>
    <w:rsid w:val="50993677"/>
    <w:rsid w:val="519F0A8E"/>
    <w:rsid w:val="51F30DE4"/>
    <w:rsid w:val="52103559"/>
    <w:rsid w:val="529B6A9F"/>
    <w:rsid w:val="53193380"/>
    <w:rsid w:val="531C512C"/>
    <w:rsid w:val="53242159"/>
    <w:rsid w:val="53280AD2"/>
    <w:rsid w:val="539E36AA"/>
    <w:rsid w:val="53D962DC"/>
    <w:rsid w:val="54175444"/>
    <w:rsid w:val="54204F87"/>
    <w:rsid w:val="545A5EDC"/>
    <w:rsid w:val="548923DE"/>
    <w:rsid w:val="549E6D98"/>
    <w:rsid w:val="561B46DB"/>
    <w:rsid w:val="567265E5"/>
    <w:rsid w:val="56766EB0"/>
    <w:rsid w:val="56B6755B"/>
    <w:rsid w:val="57166665"/>
    <w:rsid w:val="57587F5D"/>
    <w:rsid w:val="5774104E"/>
    <w:rsid w:val="57C83DEB"/>
    <w:rsid w:val="57D503AA"/>
    <w:rsid w:val="590C7B64"/>
    <w:rsid w:val="590D1436"/>
    <w:rsid w:val="596A0561"/>
    <w:rsid w:val="59815DA0"/>
    <w:rsid w:val="5A345E4A"/>
    <w:rsid w:val="5A7E6003"/>
    <w:rsid w:val="5ADA1240"/>
    <w:rsid w:val="5B563059"/>
    <w:rsid w:val="5B635F33"/>
    <w:rsid w:val="5C5B39BC"/>
    <w:rsid w:val="5D1F4F35"/>
    <w:rsid w:val="5D372F5E"/>
    <w:rsid w:val="5DB72BE5"/>
    <w:rsid w:val="5E831ABC"/>
    <w:rsid w:val="5E8F5222"/>
    <w:rsid w:val="5EBA7FA0"/>
    <w:rsid w:val="5F9857AA"/>
    <w:rsid w:val="5FBB0C60"/>
    <w:rsid w:val="5FC15874"/>
    <w:rsid w:val="5FCC27B6"/>
    <w:rsid w:val="60161510"/>
    <w:rsid w:val="60AF35DF"/>
    <w:rsid w:val="60F15E5F"/>
    <w:rsid w:val="616A31D6"/>
    <w:rsid w:val="616C3299"/>
    <w:rsid w:val="617D48F7"/>
    <w:rsid w:val="6190090D"/>
    <w:rsid w:val="61D43860"/>
    <w:rsid w:val="61D908C1"/>
    <w:rsid w:val="62055812"/>
    <w:rsid w:val="622C546C"/>
    <w:rsid w:val="62364EF5"/>
    <w:rsid w:val="62D97AB9"/>
    <w:rsid w:val="637B0E83"/>
    <w:rsid w:val="638B1AD7"/>
    <w:rsid w:val="638D6C17"/>
    <w:rsid w:val="63BE56E8"/>
    <w:rsid w:val="64310B06"/>
    <w:rsid w:val="646D1BB0"/>
    <w:rsid w:val="64717CD7"/>
    <w:rsid w:val="64884AA7"/>
    <w:rsid w:val="64D645D9"/>
    <w:rsid w:val="64FC10DE"/>
    <w:rsid w:val="654D10DC"/>
    <w:rsid w:val="6561679F"/>
    <w:rsid w:val="65C12252"/>
    <w:rsid w:val="65DB4BD5"/>
    <w:rsid w:val="665071B4"/>
    <w:rsid w:val="66557884"/>
    <w:rsid w:val="665A1169"/>
    <w:rsid w:val="66B100EC"/>
    <w:rsid w:val="66D23D1C"/>
    <w:rsid w:val="66E067EA"/>
    <w:rsid w:val="66E963D3"/>
    <w:rsid w:val="670F7961"/>
    <w:rsid w:val="67206180"/>
    <w:rsid w:val="68442108"/>
    <w:rsid w:val="686B6420"/>
    <w:rsid w:val="68757C13"/>
    <w:rsid w:val="687F54F4"/>
    <w:rsid w:val="68AB306E"/>
    <w:rsid w:val="68CF3421"/>
    <w:rsid w:val="6900415D"/>
    <w:rsid w:val="69406230"/>
    <w:rsid w:val="698B7D8F"/>
    <w:rsid w:val="69D739D0"/>
    <w:rsid w:val="6A492240"/>
    <w:rsid w:val="6A6F494A"/>
    <w:rsid w:val="6A95456F"/>
    <w:rsid w:val="6AB71B26"/>
    <w:rsid w:val="6AF952A9"/>
    <w:rsid w:val="6C4F07B5"/>
    <w:rsid w:val="6C5F1FCB"/>
    <w:rsid w:val="6CAC1B08"/>
    <w:rsid w:val="6CE86190"/>
    <w:rsid w:val="6D3E5404"/>
    <w:rsid w:val="6D68053E"/>
    <w:rsid w:val="6DC129B0"/>
    <w:rsid w:val="6DD7327F"/>
    <w:rsid w:val="6DFA3CB1"/>
    <w:rsid w:val="6E1D2B5A"/>
    <w:rsid w:val="6E3C7073"/>
    <w:rsid w:val="6E5B331C"/>
    <w:rsid w:val="6E6F1F11"/>
    <w:rsid w:val="6E8105C8"/>
    <w:rsid w:val="6E9962FF"/>
    <w:rsid w:val="6ED40266"/>
    <w:rsid w:val="6FCF6F3C"/>
    <w:rsid w:val="703A535A"/>
    <w:rsid w:val="703D799F"/>
    <w:rsid w:val="70D503A9"/>
    <w:rsid w:val="71521156"/>
    <w:rsid w:val="71AF066A"/>
    <w:rsid w:val="71B75E71"/>
    <w:rsid w:val="71D06A77"/>
    <w:rsid w:val="727F082A"/>
    <w:rsid w:val="72984B5E"/>
    <w:rsid w:val="730C43AB"/>
    <w:rsid w:val="73416CD4"/>
    <w:rsid w:val="73B029EC"/>
    <w:rsid w:val="742D546F"/>
    <w:rsid w:val="7482424A"/>
    <w:rsid w:val="74871BDB"/>
    <w:rsid w:val="75124D13"/>
    <w:rsid w:val="751D277B"/>
    <w:rsid w:val="754119E9"/>
    <w:rsid w:val="757068BE"/>
    <w:rsid w:val="75940E5D"/>
    <w:rsid w:val="75B12C60"/>
    <w:rsid w:val="76DA7C87"/>
    <w:rsid w:val="77F0569A"/>
    <w:rsid w:val="781073FE"/>
    <w:rsid w:val="784056B9"/>
    <w:rsid w:val="787E03F0"/>
    <w:rsid w:val="78D30DAB"/>
    <w:rsid w:val="794C76DB"/>
    <w:rsid w:val="79714C5B"/>
    <w:rsid w:val="798E3BDF"/>
    <w:rsid w:val="79943B7B"/>
    <w:rsid w:val="79EF7123"/>
    <w:rsid w:val="7A0A4684"/>
    <w:rsid w:val="7A473982"/>
    <w:rsid w:val="7A474AA5"/>
    <w:rsid w:val="7A606023"/>
    <w:rsid w:val="7A6500FD"/>
    <w:rsid w:val="7AA00A5A"/>
    <w:rsid w:val="7AD65E3F"/>
    <w:rsid w:val="7B0A6DAB"/>
    <w:rsid w:val="7B0F24AA"/>
    <w:rsid w:val="7B2851B8"/>
    <w:rsid w:val="7B3F5D02"/>
    <w:rsid w:val="7C675B45"/>
    <w:rsid w:val="7CC140DF"/>
    <w:rsid w:val="7D032928"/>
    <w:rsid w:val="7D122C47"/>
    <w:rsid w:val="7D3301E1"/>
    <w:rsid w:val="7D364F16"/>
    <w:rsid w:val="7D4744A9"/>
    <w:rsid w:val="7DAA1FA3"/>
    <w:rsid w:val="7E333105"/>
    <w:rsid w:val="7F4B4EF0"/>
    <w:rsid w:val="7F597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qFormat="1"/>
    <w:lsdException w:name="toc 6" w:semiHidden="1" w:qFormat="1"/>
    <w:lsdException w:name="toc 7" w:semiHidden="1" w:qFormat="1"/>
    <w:lsdException w:name="toc 8"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8A6DB6"/>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8A6DB6"/>
    <w:pPr>
      <w:tabs>
        <w:tab w:val="right" w:leader="dot" w:pos="9241"/>
      </w:tabs>
      <w:ind w:firstLineChars="500" w:firstLine="505"/>
      <w:jc w:val="left"/>
    </w:pPr>
    <w:rPr>
      <w:rFonts w:ascii="宋体"/>
      <w:szCs w:val="21"/>
    </w:rPr>
  </w:style>
  <w:style w:type="paragraph" w:styleId="8">
    <w:name w:val="index 8"/>
    <w:basedOn w:val="aff2"/>
    <w:next w:val="aff2"/>
    <w:qFormat/>
    <w:rsid w:val="008A6DB6"/>
    <w:pPr>
      <w:ind w:left="1680" w:hanging="210"/>
      <w:jc w:val="left"/>
    </w:pPr>
    <w:rPr>
      <w:rFonts w:ascii="Calibri" w:hAnsi="Calibri"/>
      <w:sz w:val="20"/>
      <w:szCs w:val="20"/>
    </w:rPr>
  </w:style>
  <w:style w:type="paragraph" w:styleId="aff6">
    <w:name w:val="caption"/>
    <w:basedOn w:val="aff2"/>
    <w:next w:val="aff2"/>
    <w:qFormat/>
    <w:rsid w:val="008A6DB6"/>
    <w:pPr>
      <w:spacing w:before="152" w:after="160"/>
    </w:pPr>
    <w:rPr>
      <w:rFonts w:ascii="Arial" w:eastAsia="黑体" w:hAnsi="Arial" w:cs="Arial"/>
      <w:sz w:val="20"/>
      <w:szCs w:val="20"/>
    </w:rPr>
  </w:style>
  <w:style w:type="paragraph" w:styleId="5">
    <w:name w:val="index 5"/>
    <w:basedOn w:val="aff2"/>
    <w:next w:val="aff2"/>
    <w:qFormat/>
    <w:rsid w:val="008A6DB6"/>
    <w:pPr>
      <w:ind w:left="1050" w:hanging="210"/>
      <w:jc w:val="left"/>
    </w:pPr>
    <w:rPr>
      <w:rFonts w:ascii="Calibri" w:hAnsi="Calibri"/>
      <w:sz w:val="20"/>
      <w:szCs w:val="20"/>
    </w:rPr>
  </w:style>
  <w:style w:type="paragraph" w:styleId="aff7">
    <w:name w:val="Document Map"/>
    <w:basedOn w:val="aff2"/>
    <w:semiHidden/>
    <w:qFormat/>
    <w:rsid w:val="008A6DB6"/>
    <w:pPr>
      <w:shd w:val="clear" w:color="auto" w:fill="000080"/>
    </w:pPr>
  </w:style>
  <w:style w:type="paragraph" w:styleId="6">
    <w:name w:val="index 6"/>
    <w:basedOn w:val="aff2"/>
    <w:next w:val="aff2"/>
    <w:qFormat/>
    <w:rsid w:val="008A6DB6"/>
    <w:pPr>
      <w:ind w:left="1260" w:hanging="210"/>
      <w:jc w:val="left"/>
    </w:pPr>
    <w:rPr>
      <w:rFonts w:ascii="Calibri" w:hAnsi="Calibri"/>
      <w:sz w:val="20"/>
      <w:szCs w:val="20"/>
    </w:rPr>
  </w:style>
  <w:style w:type="paragraph" w:styleId="4">
    <w:name w:val="index 4"/>
    <w:basedOn w:val="aff2"/>
    <w:next w:val="aff2"/>
    <w:qFormat/>
    <w:rsid w:val="008A6DB6"/>
    <w:pPr>
      <w:ind w:left="840" w:hanging="210"/>
      <w:jc w:val="left"/>
    </w:pPr>
    <w:rPr>
      <w:rFonts w:ascii="Calibri" w:hAnsi="Calibri"/>
      <w:sz w:val="20"/>
      <w:szCs w:val="20"/>
    </w:rPr>
  </w:style>
  <w:style w:type="paragraph" w:styleId="50">
    <w:name w:val="toc 5"/>
    <w:basedOn w:val="aff2"/>
    <w:next w:val="aff2"/>
    <w:qFormat/>
    <w:rsid w:val="008A6DB6"/>
    <w:pPr>
      <w:tabs>
        <w:tab w:val="right" w:leader="dot" w:pos="9241"/>
      </w:tabs>
      <w:ind w:firstLineChars="300" w:firstLine="300"/>
      <w:jc w:val="left"/>
    </w:pPr>
    <w:rPr>
      <w:rFonts w:ascii="宋体"/>
      <w:szCs w:val="21"/>
    </w:rPr>
  </w:style>
  <w:style w:type="paragraph" w:styleId="3">
    <w:name w:val="toc 3"/>
    <w:basedOn w:val="aff2"/>
    <w:next w:val="aff2"/>
    <w:uiPriority w:val="39"/>
    <w:qFormat/>
    <w:rsid w:val="008A6DB6"/>
    <w:pPr>
      <w:tabs>
        <w:tab w:val="right" w:leader="dot" w:pos="9241"/>
      </w:tabs>
      <w:ind w:firstLineChars="100" w:firstLine="102"/>
      <w:jc w:val="left"/>
    </w:pPr>
    <w:rPr>
      <w:rFonts w:ascii="宋体"/>
      <w:szCs w:val="21"/>
    </w:rPr>
  </w:style>
  <w:style w:type="paragraph" w:styleId="80">
    <w:name w:val="toc 8"/>
    <w:basedOn w:val="aff2"/>
    <w:next w:val="aff2"/>
    <w:qFormat/>
    <w:rsid w:val="008A6DB6"/>
    <w:pPr>
      <w:tabs>
        <w:tab w:val="right" w:leader="dot" w:pos="9241"/>
      </w:tabs>
      <w:ind w:firstLineChars="600" w:firstLine="607"/>
      <w:jc w:val="left"/>
    </w:pPr>
    <w:rPr>
      <w:rFonts w:ascii="宋体"/>
      <w:szCs w:val="21"/>
    </w:rPr>
  </w:style>
  <w:style w:type="paragraph" w:styleId="30">
    <w:name w:val="index 3"/>
    <w:basedOn w:val="aff2"/>
    <w:next w:val="aff2"/>
    <w:qFormat/>
    <w:rsid w:val="008A6DB6"/>
    <w:pPr>
      <w:ind w:left="630" w:hanging="210"/>
      <w:jc w:val="left"/>
    </w:pPr>
    <w:rPr>
      <w:rFonts w:ascii="Calibri" w:hAnsi="Calibri"/>
      <w:sz w:val="20"/>
      <w:szCs w:val="20"/>
    </w:rPr>
  </w:style>
  <w:style w:type="paragraph" w:styleId="aff8">
    <w:name w:val="endnote text"/>
    <w:basedOn w:val="aff2"/>
    <w:semiHidden/>
    <w:qFormat/>
    <w:rsid w:val="008A6DB6"/>
    <w:pPr>
      <w:snapToGrid w:val="0"/>
      <w:jc w:val="left"/>
    </w:pPr>
  </w:style>
  <w:style w:type="paragraph" w:styleId="aff9">
    <w:name w:val="footer"/>
    <w:basedOn w:val="aff2"/>
    <w:qFormat/>
    <w:rsid w:val="008A6DB6"/>
    <w:pPr>
      <w:snapToGrid w:val="0"/>
      <w:ind w:rightChars="100" w:right="210"/>
      <w:jc w:val="right"/>
    </w:pPr>
    <w:rPr>
      <w:sz w:val="18"/>
      <w:szCs w:val="18"/>
    </w:rPr>
  </w:style>
  <w:style w:type="paragraph" w:styleId="affa">
    <w:name w:val="header"/>
    <w:basedOn w:val="aff2"/>
    <w:qFormat/>
    <w:rsid w:val="008A6DB6"/>
    <w:pPr>
      <w:snapToGrid w:val="0"/>
      <w:jc w:val="left"/>
    </w:pPr>
    <w:rPr>
      <w:sz w:val="18"/>
      <w:szCs w:val="18"/>
    </w:rPr>
  </w:style>
  <w:style w:type="paragraph" w:styleId="1">
    <w:name w:val="toc 1"/>
    <w:basedOn w:val="aff2"/>
    <w:next w:val="aff2"/>
    <w:uiPriority w:val="39"/>
    <w:qFormat/>
    <w:rsid w:val="008A6DB6"/>
    <w:pPr>
      <w:tabs>
        <w:tab w:val="right" w:leader="dot" w:pos="9241"/>
      </w:tabs>
      <w:spacing w:beforeLines="25" w:afterLines="25"/>
      <w:jc w:val="left"/>
    </w:pPr>
    <w:rPr>
      <w:rFonts w:ascii="宋体"/>
      <w:szCs w:val="21"/>
    </w:rPr>
  </w:style>
  <w:style w:type="paragraph" w:styleId="40">
    <w:name w:val="toc 4"/>
    <w:basedOn w:val="aff2"/>
    <w:next w:val="aff2"/>
    <w:semiHidden/>
    <w:qFormat/>
    <w:rsid w:val="008A6DB6"/>
    <w:pPr>
      <w:tabs>
        <w:tab w:val="right" w:leader="dot" w:pos="9241"/>
      </w:tabs>
      <w:ind w:firstLineChars="200" w:firstLine="198"/>
      <w:jc w:val="left"/>
    </w:pPr>
    <w:rPr>
      <w:rFonts w:ascii="宋体"/>
      <w:szCs w:val="21"/>
    </w:rPr>
  </w:style>
  <w:style w:type="paragraph" w:styleId="affb">
    <w:name w:val="index heading"/>
    <w:basedOn w:val="aff2"/>
    <w:next w:val="10"/>
    <w:qFormat/>
    <w:rsid w:val="008A6DB6"/>
    <w:pPr>
      <w:spacing w:before="120" w:after="120"/>
      <w:jc w:val="center"/>
    </w:pPr>
    <w:rPr>
      <w:rFonts w:ascii="Calibri" w:hAnsi="Calibri"/>
      <w:b/>
      <w:bCs/>
      <w:iCs/>
      <w:szCs w:val="20"/>
    </w:rPr>
  </w:style>
  <w:style w:type="paragraph" w:styleId="10">
    <w:name w:val="index 1"/>
    <w:basedOn w:val="aff2"/>
    <w:next w:val="affc"/>
    <w:qFormat/>
    <w:rsid w:val="008A6DB6"/>
    <w:pPr>
      <w:tabs>
        <w:tab w:val="right" w:leader="dot" w:pos="9299"/>
      </w:tabs>
      <w:jc w:val="left"/>
    </w:pPr>
    <w:rPr>
      <w:rFonts w:ascii="宋体"/>
      <w:szCs w:val="21"/>
    </w:rPr>
  </w:style>
  <w:style w:type="paragraph" w:customStyle="1" w:styleId="affc">
    <w:name w:val="段"/>
    <w:link w:val="Char"/>
    <w:qFormat/>
    <w:rsid w:val="008A6DB6"/>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rsid w:val="008A6DB6"/>
    <w:pPr>
      <w:numPr>
        <w:numId w:val="1"/>
      </w:numPr>
      <w:snapToGrid w:val="0"/>
      <w:jc w:val="left"/>
    </w:pPr>
    <w:rPr>
      <w:rFonts w:ascii="宋体"/>
      <w:sz w:val="18"/>
      <w:szCs w:val="18"/>
    </w:rPr>
  </w:style>
  <w:style w:type="paragraph" w:styleId="60">
    <w:name w:val="toc 6"/>
    <w:basedOn w:val="aff2"/>
    <w:next w:val="aff2"/>
    <w:semiHidden/>
    <w:qFormat/>
    <w:rsid w:val="008A6DB6"/>
    <w:pPr>
      <w:tabs>
        <w:tab w:val="right" w:leader="dot" w:pos="9241"/>
      </w:tabs>
      <w:ind w:firstLineChars="400" w:firstLine="403"/>
      <w:jc w:val="left"/>
    </w:pPr>
    <w:rPr>
      <w:rFonts w:ascii="宋体"/>
      <w:szCs w:val="21"/>
    </w:rPr>
  </w:style>
  <w:style w:type="paragraph" w:styleId="70">
    <w:name w:val="index 7"/>
    <w:basedOn w:val="aff2"/>
    <w:next w:val="aff2"/>
    <w:qFormat/>
    <w:rsid w:val="008A6DB6"/>
    <w:pPr>
      <w:ind w:left="1470" w:hanging="210"/>
      <w:jc w:val="left"/>
    </w:pPr>
    <w:rPr>
      <w:rFonts w:ascii="Calibri" w:hAnsi="Calibri"/>
      <w:sz w:val="20"/>
      <w:szCs w:val="20"/>
    </w:rPr>
  </w:style>
  <w:style w:type="paragraph" w:styleId="9">
    <w:name w:val="index 9"/>
    <w:basedOn w:val="aff2"/>
    <w:next w:val="aff2"/>
    <w:qFormat/>
    <w:rsid w:val="008A6DB6"/>
    <w:pPr>
      <w:ind w:left="1890" w:hanging="210"/>
      <w:jc w:val="left"/>
    </w:pPr>
    <w:rPr>
      <w:rFonts w:ascii="Calibri" w:hAnsi="Calibri"/>
      <w:sz w:val="20"/>
      <w:szCs w:val="20"/>
    </w:rPr>
  </w:style>
  <w:style w:type="paragraph" w:styleId="2">
    <w:name w:val="toc 2"/>
    <w:basedOn w:val="aff2"/>
    <w:next w:val="aff2"/>
    <w:semiHidden/>
    <w:qFormat/>
    <w:rsid w:val="008A6DB6"/>
    <w:pPr>
      <w:tabs>
        <w:tab w:val="right" w:leader="dot" w:pos="9241"/>
      </w:tabs>
    </w:pPr>
    <w:rPr>
      <w:rFonts w:ascii="宋体"/>
      <w:szCs w:val="21"/>
    </w:rPr>
  </w:style>
  <w:style w:type="paragraph" w:styleId="90">
    <w:name w:val="toc 9"/>
    <w:basedOn w:val="aff2"/>
    <w:next w:val="aff2"/>
    <w:semiHidden/>
    <w:qFormat/>
    <w:rsid w:val="008A6DB6"/>
    <w:pPr>
      <w:ind w:left="1470"/>
      <w:jc w:val="left"/>
    </w:pPr>
    <w:rPr>
      <w:sz w:val="20"/>
      <w:szCs w:val="20"/>
    </w:rPr>
  </w:style>
  <w:style w:type="paragraph" w:styleId="affd">
    <w:name w:val="Normal (Web)"/>
    <w:basedOn w:val="aff2"/>
    <w:qFormat/>
    <w:rsid w:val="008A6DB6"/>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rsid w:val="008A6DB6"/>
    <w:pPr>
      <w:ind w:left="420" w:hanging="210"/>
      <w:jc w:val="left"/>
    </w:pPr>
    <w:rPr>
      <w:rFonts w:ascii="Calibri" w:hAnsi="Calibri"/>
      <w:sz w:val="20"/>
      <w:szCs w:val="20"/>
    </w:rPr>
  </w:style>
  <w:style w:type="table" w:styleId="affe">
    <w:name w:val="Table Grid"/>
    <w:basedOn w:val="aff4"/>
    <w:qFormat/>
    <w:rsid w:val="008A6DB6"/>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basedOn w:val="aff3"/>
    <w:semiHidden/>
    <w:qFormat/>
    <w:rsid w:val="008A6DB6"/>
    <w:rPr>
      <w:vertAlign w:val="superscript"/>
    </w:rPr>
  </w:style>
  <w:style w:type="character" w:styleId="afff0">
    <w:name w:val="page number"/>
    <w:basedOn w:val="aff3"/>
    <w:qFormat/>
    <w:rsid w:val="008A6DB6"/>
    <w:rPr>
      <w:rFonts w:ascii="Times New Roman" w:eastAsia="宋体" w:hAnsi="Times New Roman"/>
      <w:sz w:val="18"/>
    </w:rPr>
  </w:style>
  <w:style w:type="character" w:styleId="afff1">
    <w:name w:val="FollowedHyperlink"/>
    <w:basedOn w:val="aff3"/>
    <w:qFormat/>
    <w:rsid w:val="008A6DB6"/>
    <w:rPr>
      <w:color w:val="800080"/>
      <w:u w:val="single"/>
    </w:rPr>
  </w:style>
  <w:style w:type="character" w:styleId="afff2">
    <w:name w:val="Hyperlink"/>
    <w:basedOn w:val="aff3"/>
    <w:uiPriority w:val="99"/>
    <w:qFormat/>
    <w:rsid w:val="008A6DB6"/>
    <w:rPr>
      <w:color w:val="0000FF"/>
      <w:spacing w:val="0"/>
      <w:w w:val="100"/>
      <w:szCs w:val="21"/>
      <w:u w:val="single"/>
    </w:rPr>
  </w:style>
  <w:style w:type="character" w:styleId="afff3">
    <w:name w:val="footnote reference"/>
    <w:basedOn w:val="aff3"/>
    <w:semiHidden/>
    <w:qFormat/>
    <w:rsid w:val="008A6DB6"/>
    <w:rPr>
      <w:vertAlign w:val="superscript"/>
    </w:rPr>
  </w:style>
  <w:style w:type="character" w:customStyle="1" w:styleId="Char">
    <w:name w:val="段 Char"/>
    <w:basedOn w:val="aff3"/>
    <w:link w:val="affc"/>
    <w:qFormat/>
    <w:rsid w:val="008A6DB6"/>
    <w:rPr>
      <w:rFonts w:ascii="宋体"/>
      <w:sz w:val="21"/>
      <w:lang w:val="en-US" w:eastAsia="zh-CN" w:bidi="ar-SA"/>
    </w:rPr>
  </w:style>
  <w:style w:type="paragraph" w:customStyle="1" w:styleId="a5">
    <w:name w:val="一级条标题"/>
    <w:next w:val="affc"/>
    <w:link w:val="Char0"/>
    <w:qFormat/>
    <w:rsid w:val="008A6DB6"/>
    <w:pPr>
      <w:numPr>
        <w:ilvl w:val="1"/>
        <w:numId w:val="2"/>
      </w:numPr>
      <w:spacing w:beforeLines="50" w:afterLines="50"/>
      <w:outlineLvl w:val="2"/>
    </w:pPr>
    <w:rPr>
      <w:rFonts w:ascii="黑体" w:eastAsia="黑体"/>
      <w:sz w:val="21"/>
      <w:szCs w:val="21"/>
    </w:rPr>
  </w:style>
  <w:style w:type="paragraph" w:customStyle="1" w:styleId="afff4">
    <w:name w:val="标准书脚_奇数页"/>
    <w:qFormat/>
    <w:rsid w:val="008A6DB6"/>
    <w:pPr>
      <w:spacing w:before="120"/>
      <w:ind w:right="198"/>
      <w:jc w:val="right"/>
    </w:pPr>
    <w:rPr>
      <w:rFonts w:ascii="宋体"/>
      <w:sz w:val="18"/>
      <w:szCs w:val="18"/>
    </w:rPr>
  </w:style>
  <w:style w:type="paragraph" w:customStyle="1" w:styleId="afff5">
    <w:name w:val="标准书眉_奇数页"/>
    <w:next w:val="aff2"/>
    <w:qFormat/>
    <w:rsid w:val="008A6DB6"/>
    <w:pPr>
      <w:tabs>
        <w:tab w:val="center" w:pos="4154"/>
        <w:tab w:val="right" w:pos="8306"/>
      </w:tabs>
      <w:spacing w:after="220"/>
      <w:jc w:val="right"/>
    </w:pPr>
    <w:rPr>
      <w:rFonts w:ascii="黑体" w:eastAsia="黑体"/>
      <w:sz w:val="21"/>
      <w:szCs w:val="21"/>
    </w:rPr>
  </w:style>
  <w:style w:type="paragraph" w:customStyle="1" w:styleId="a4">
    <w:name w:val="章标题"/>
    <w:next w:val="affc"/>
    <w:qFormat/>
    <w:rsid w:val="008A6DB6"/>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8A6DB6"/>
    <w:pPr>
      <w:numPr>
        <w:ilvl w:val="2"/>
      </w:numPr>
      <w:spacing w:before="50" w:after="50"/>
      <w:outlineLvl w:val="3"/>
    </w:pPr>
  </w:style>
  <w:style w:type="paragraph" w:customStyle="1" w:styleId="21">
    <w:name w:val="封面标准号2"/>
    <w:qFormat/>
    <w:rsid w:val="008A6DB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8A6DB6"/>
    <w:pPr>
      <w:widowControl w:val="0"/>
      <w:numPr>
        <w:numId w:val="3"/>
      </w:numPr>
      <w:jc w:val="both"/>
    </w:pPr>
    <w:rPr>
      <w:rFonts w:ascii="宋体"/>
      <w:sz w:val="21"/>
    </w:rPr>
  </w:style>
  <w:style w:type="paragraph" w:customStyle="1" w:styleId="ad">
    <w:name w:val="列项●（二级）"/>
    <w:qFormat/>
    <w:rsid w:val="008A6DB6"/>
    <w:pPr>
      <w:numPr>
        <w:ilvl w:val="1"/>
        <w:numId w:val="3"/>
      </w:numPr>
      <w:tabs>
        <w:tab w:val="left" w:pos="840"/>
      </w:tabs>
      <w:jc w:val="both"/>
    </w:pPr>
    <w:rPr>
      <w:rFonts w:ascii="宋体"/>
      <w:sz w:val="21"/>
    </w:rPr>
  </w:style>
  <w:style w:type="paragraph" w:customStyle="1" w:styleId="afff6">
    <w:name w:val="目次、标准名称标题"/>
    <w:basedOn w:val="aff2"/>
    <w:next w:val="affc"/>
    <w:qFormat/>
    <w:rsid w:val="008A6DB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rsid w:val="008A6DB6"/>
    <w:pPr>
      <w:numPr>
        <w:ilvl w:val="3"/>
      </w:numPr>
      <w:outlineLvl w:val="4"/>
    </w:pPr>
  </w:style>
  <w:style w:type="paragraph" w:customStyle="1" w:styleId="a1">
    <w:name w:val="示例"/>
    <w:next w:val="afff7"/>
    <w:qFormat/>
    <w:rsid w:val="008A6DB6"/>
    <w:pPr>
      <w:widowControl w:val="0"/>
      <w:numPr>
        <w:numId w:val="4"/>
      </w:numPr>
      <w:jc w:val="both"/>
    </w:pPr>
    <w:rPr>
      <w:rFonts w:ascii="宋体"/>
      <w:sz w:val="18"/>
      <w:szCs w:val="18"/>
    </w:rPr>
  </w:style>
  <w:style w:type="paragraph" w:customStyle="1" w:styleId="afff7">
    <w:name w:val="示例内容"/>
    <w:qFormat/>
    <w:rsid w:val="008A6DB6"/>
    <w:pPr>
      <w:ind w:firstLineChars="200" w:firstLine="200"/>
    </w:pPr>
    <w:rPr>
      <w:rFonts w:ascii="宋体"/>
      <w:sz w:val="18"/>
      <w:szCs w:val="18"/>
    </w:rPr>
  </w:style>
  <w:style w:type="paragraph" w:customStyle="1" w:styleId="af1">
    <w:name w:val="数字编号列项（二级）"/>
    <w:qFormat/>
    <w:rsid w:val="008A6DB6"/>
    <w:pPr>
      <w:numPr>
        <w:ilvl w:val="1"/>
        <w:numId w:val="5"/>
      </w:numPr>
      <w:jc w:val="both"/>
    </w:pPr>
    <w:rPr>
      <w:rFonts w:ascii="宋体"/>
      <w:sz w:val="21"/>
    </w:rPr>
  </w:style>
  <w:style w:type="paragraph" w:customStyle="1" w:styleId="a8">
    <w:name w:val="四级条标题"/>
    <w:basedOn w:val="a7"/>
    <w:next w:val="affc"/>
    <w:qFormat/>
    <w:rsid w:val="008A6DB6"/>
    <w:pPr>
      <w:numPr>
        <w:ilvl w:val="4"/>
      </w:numPr>
      <w:outlineLvl w:val="5"/>
    </w:pPr>
  </w:style>
  <w:style w:type="paragraph" w:customStyle="1" w:styleId="a9">
    <w:name w:val="五级条标题"/>
    <w:basedOn w:val="a8"/>
    <w:next w:val="affc"/>
    <w:qFormat/>
    <w:rsid w:val="008A6DB6"/>
    <w:pPr>
      <w:numPr>
        <w:ilvl w:val="5"/>
      </w:numPr>
      <w:outlineLvl w:val="6"/>
    </w:pPr>
  </w:style>
  <w:style w:type="paragraph" w:customStyle="1" w:styleId="aff1">
    <w:name w:val="注："/>
    <w:next w:val="affc"/>
    <w:link w:val="Char1"/>
    <w:qFormat/>
    <w:rsid w:val="008A6DB6"/>
    <w:pPr>
      <w:widowControl w:val="0"/>
      <w:numPr>
        <w:numId w:val="6"/>
      </w:numPr>
      <w:autoSpaceDE w:val="0"/>
      <w:autoSpaceDN w:val="0"/>
      <w:jc w:val="both"/>
    </w:pPr>
    <w:rPr>
      <w:rFonts w:ascii="宋体"/>
      <w:sz w:val="18"/>
      <w:szCs w:val="18"/>
    </w:rPr>
  </w:style>
  <w:style w:type="paragraph" w:customStyle="1" w:styleId="a">
    <w:name w:val="注×："/>
    <w:qFormat/>
    <w:rsid w:val="008A6DB6"/>
    <w:pPr>
      <w:widowControl w:val="0"/>
      <w:numPr>
        <w:numId w:val="7"/>
      </w:numPr>
      <w:autoSpaceDE w:val="0"/>
      <w:autoSpaceDN w:val="0"/>
      <w:jc w:val="both"/>
    </w:pPr>
    <w:rPr>
      <w:rFonts w:ascii="宋体"/>
      <w:sz w:val="18"/>
      <w:szCs w:val="18"/>
    </w:rPr>
  </w:style>
  <w:style w:type="paragraph" w:customStyle="1" w:styleId="af0">
    <w:name w:val="字母编号列项（一级）"/>
    <w:link w:val="Char2"/>
    <w:qFormat/>
    <w:rsid w:val="008A6DB6"/>
    <w:pPr>
      <w:numPr>
        <w:numId w:val="5"/>
      </w:numPr>
      <w:jc w:val="both"/>
    </w:pPr>
    <w:rPr>
      <w:rFonts w:ascii="宋体"/>
      <w:sz w:val="21"/>
    </w:rPr>
  </w:style>
  <w:style w:type="paragraph" w:customStyle="1" w:styleId="ae">
    <w:name w:val="列项◆（三级）"/>
    <w:basedOn w:val="aff2"/>
    <w:qFormat/>
    <w:rsid w:val="008A6DB6"/>
    <w:pPr>
      <w:numPr>
        <w:ilvl w:val="2"/>
        <w:numId w:val="3"/>
      </w:numPr>
    </w:pPr>
    <w:rPr>
      <w:rFonts w:ascii="宋体"/>
      <w:szCs w:val="21"/>
    </w:rPr>
  </w:style>
  <w:style w:type="paragraph" w:customStyle="1" w:styleId="af2">
    <w:name w:val="编号列项（三级）"/>
    <w:qFormat/>
    <w:rsid w:val="008A6DB6"/>
    <w:pPr>
      <w:numPr>
        <w:ilvl w:val="2"/>
        <w:numId w:val="5"/>
      </w:numPr>
    </w:pPr>
    <w:rPr>
      <w:rFonts w:ascii="宋体"/>
      <w:sz w:val="21"/>
    </w:rPr>
  </w:style>
  <w:style w:type="paragraph" w:customStyle="1" w:styleId="af3">
    <w:name w:val="示例×："/>
    <w:basedOn w:val="a4"/>
    <w:qFormat/>
    <w:rsid w:val="008A6DB6"/>
    <w:pPr>
      <w:numPr>
        <w:numId w:val="8"/>
      </w:numPr>
      <w:spacing w:beforeLines="0" w:afterLines="0"/>
      <w:outlineLvl w:val="9"/>
    </w:pPr>
    <w:rPr>
      <w:rFonts w:ascii="宋体" w:eastAsia="宋体"/>
      <w:sz w:val="18"/>
      <w:szCs w:val="18"/>
    </w:rPr>
  </w:style>
  <w:style w:type="paragraph" w:customStyle="1" w:styleId="afff8">
    <w:name w:val="二级无"/>
    <w:basedOn w:val="a6"/>
    <w:qFormat/>
    <w:rsid w:val="008A6DB6"/>
    <w:pPr>
      <w:spacing w:beforeLines="0" w:afterLines="0"/>
    </w:pPr>
    <w:rPr>
      <w:rFonts w:ascii="宋体" w:eastAsia="宋体"/>
    </w:rPr>
  </w:style>
  <w:style w:type="paragraph" w:customStyle="1" w:styleId="afff9">
    <w:name w:val="注：（正文）"/>
    <w:basedOn w:val="aff1"/>
    <w:next w:val="affc"/>
    <w:qFormat/>
    <w:rsid w:val="008A6DB6"/>
  </w:style>
  <w:style w:type="paragraph" w:customStyle="1" w:styleId="a3">
    <w:name w:val="注×：（正文）"/>
    <w:qFormat/>
    <w:rsid w:val="008A6DB6"/>
    <w:pPr>
      <w:numPr>
        <w:numId w:val="9"/>
      </w:numPr>
      <w:jc w:val="both"/>
    </w:pPr>
    <w:rPr>
      <w:rFonts w:ascii="宋体"/>
      <w:sz w:val="18"/>
      <w:szCs w:val="18"/>
    </w:rPr>
  </w:style>
  <w:style w:type="paragraph" w:customStyle="1" w:styleId="afffa">
    <w:name w:val="标准标志"/>
    <w:next w:val="aff2"/>
    <w:qFormat/>
    <w:rsid w:val="008A6DB6"/>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qFormat/>
    <w:rsid w:val="008A6DB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qFormat/>
    <w:rsid w:val="008A6DB6"/>
    <w:pPr>
      <w:spacing w:before="120"/>
      <w:ind w:left="221"/>
    </w:pPr>
    <w:rPr>
      <w:rFonts w:ascii="宋体"/>
      <w:sz w:val="18"/>
      <w:szCs w:val="18"/>
    </w:rPr>
  </w:style>
  <w:style w:type="paragraph" w:customStyle="1" w:styleId="afffd">
    <w:name w:val="标准书眉_偶数页"/>
    <w:basedOn w:val="afff5"/>
    <w:next w:val="aff2"/>
    <w:qFormat/>
    <w:rsid w:val="008A6DB6"/>
    <w:pPr>
      <w:jc w:val="left"/>
    </w:pPr>
  </w:style>
  <w:style w:type="paragraph" w:customStyle="1" w:styleId="afffe">
    <w:name w:val="标准书眉一"/>
    <w:qFormat/>
    <w:rsid w:val="008A6DB6"/>
    <w:pPr>
      <w:jc w:val="both"/>
    </w:pPr>
  </w:style>
  <w:style w:type="paragraph" w:customStyle="1" w:styleId="affff">
    <w:name w:val="参考文献"/>
    <w:basedOn w:val="aff2"/>
    <w:next w:val="affc"/>
    <w:qFormat/>
    <w:rsid w:val="008A6DB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c"/>
    <w:qFormat/>
    <w:rsid w:val="008A6DB6"/>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basedOn w:val="aff3"/>
    <w:qFormat/>
    <w:rsid w:val="008A6DB6"/>
    <w:rPr>
      <w:rFonts w:ascii="黑体" w:eastAsia="黑体"/>
      <w:spacing w:val="85"/>
      <w:w w:val="100"/>
      <w:position w:val="3"/>
      <w:sz w:val="28"/>
      <w:szCs w:val="28"/>
    </w:rPr>
  </w:style>
  <w:style w:type="paragraph" w:customStyle="1" w:styleId="affff2">
    <w:name w:val="发布部门"/>
    <w:next w:val="affc"/>
    <w:qFormat/>
    <w:rsid w:val="008A6DB6"/>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sid w:val="008A6DB6"/>
    <w:pPr>
      <w:framePr w:w="3997" w:h="471" w:hRule="exact" w:vSpace="181" w:wrap="around" w:hAnchor="page" w:x="7089" w:y="14097" w:anchorLock="1"/>
    </w:pPr>
    <w:rPr>
      <w:rFonts w:eastAsia="黑体"/>
      <w:sz w:val="28"/>
    </w:rPr>
  </w:style>
  <w:style w:type="paragraph" w:customStyle="1" w:styleId="affff4">
    <w:name w:val="封面标准代替信息"/>
    <w:qFormat/>
    <w:rsid w:val="008A6DB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8A6DB6"/>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rsid w:val="008A6DB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rsid w:val="008A6DB6"/>
    <w:pPr>
      <w:framePr w:wrap="around"/>
      <w:spacing w:before="370" w:line="400" w:lineRule="exact"/>
    </w:pPr>
    <w:rPr>
      <w:rFonts w:ascii="Times New Roman"/>
      <w:sz w:val="28"/>
      <w:szCs w:val="28"/>
    </w:rPr>
  </w:style>
  <w:style w:type="paragraph" w:customStyle="1" w:styleId="affff7">
    <w:name w:val="封面一致性程度标识"/>
    <w:basedOn w:val="affff6"/>
    <w:qFormat/>
    <w:rsid w:val="008A6DB6"/>
    <w:pPr>
      <w:framePr w:wrap="around"/>
      <w:spacing w:before="440"/>
    </w:pPr>
    <w:rPr>
      <w:rFonts w:ascii="宋体" w:eastAsia="宋体"/>
    </w:rPr>
  </w:style>
  <w:style w:type="paragraph" w:customStyle="1" w:styleId="affff8">
    <w:name w:val="封面标准文稿类别"/>
    <w:basedOn w:val="affff7"/>
    <w:qFormat/>
    <w:rsid w:val="008A6DB6"/>
    <w:pPr>
      <w:framePr w:wrap="around"/>
      <w:spacing w:after="160" w:line="240" w:lineRule="auto"/>
    </w:pPr>
    <w:rPr>
      <w:sz w:val="24"/>
    </w:rPr>
  </w:style>
  <w:style w:type="paragraph" w:customStyle="1" w:styleId="affff9">
    <w:name w:val="封面标准文稿编辑信息"/>
    <w:basedOn w:val="affff8"/>
    <w:qFormat/>
    <w:rsid w:val="008A6DB6"/>
    <w:pPr>
      <w:framePr w:wrap="around"/>
      <w:spacing w:before="180" w:line="180" w:lineRule="exact"/>
    </w:pPr>
    <w:rPr>
      <w:sz w:val="21"/>
    </w:rPr>
  </w:style>
  <w:style w:type="paragraph" w:customStyle="1" w:styleId="affffa">
    <w:name w:val="封面正文"/>
    <w:qFormat/>
    <w:rsid w:val="008A6DB6"/>
    <w:pPr>
      <w:jc w:val="both"/>
    </w:pPr>
  </w:style>
  <w:style w:type="paragraph" w:customStyle="1" w:styleId="af8">
    <w:name w:val="附录标识"/>
    <w:basedOn w:val="aff2"/>
    <w:next w:val="affc"/>
    <w:qFormat/>
    <w:rsid w:val="008A6DB6"/>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rsid w:val="008A6DB6"/>
    <w:pPr>
      <w:ind w:firstLineChars="0" w:firstLine="0"/>
      <w:jc w:val="center"/>
    </w:pPr>
    <w:rPr>
      <w:rFonts w:ascii="黑体" w:eastAsia="黑体"/>
    </w:rPr>
  </w:style>
  <w:style w:type="paragraph" w:customStyle="1" w:styleId="af5">
    <w:name w:val="附录表标号"/>
    <w:basedOn w:val="aff2"/>
    <w:next w:val="affc"/>
    <w:qFormat/>
    <w:rsid w:val="008A6DB6"/>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qFormat/>
    <w:rsid w:val="008A6DB6"/>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c"/>
    <w:qFormat/>
    <w:rsid w:val="008A6DB6"/>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qFormat/>
    <w:rsid w:val="008A6DB6"/>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rsid w:val="008A6DB6"/>
  </w:style>
  <w:style w:type="character" w:customStyle="1" w:styleId="Char3">
    <w:name w:val="附录公式 Char"/>
    <w:basedOn w:val="Char"/>
    <w:link w:val="affffd"/>
    <w:qFormat/>
    <w:rsid w:val="008A6DB6"/>
    <w:rPr>
      <w:rFonts w:ascii="宋体"/>
      <w:sz w:val="21"/>
      <w:lang w:val="en-US" w:eastAsia="zh-CN" w:bidi="ar-SA"/>
    </w:rPr>
  </w:style>
  <w:style w:type="paragraph" w:customStyle="1" w:styleId="affffe">
    <w:name w:val="附录公式编号制表符"/>
    <w:basedOn w:val="aff2"/>
    <w:next w:val="affc"/>
    <w:qFormat/>
    <w:rsid w:val="008A6DB6"/>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qFormat/>
    <w:rsid w:val="008A6DB6"/>
    <w:pPr>
      <w:numPr>
        <w:ilvl w:val="4"/>
      </w:numPr>
      <w:outlineLvl w:val="4"/>
    </w:pPr>
  </w:style>
  <w:style w:type="paragraph" w:customStyle="1" w:styleId="afffff">
    <w:name w:val="附录三级无"/>
    <w:basedOn w:val="afc"/>
    <w:qFormat/>
    <w:rsid w:val="008A6DB6"/>
    <w:pPr>
      <w:tabs>
        <w:tab w:val="clear" w:pos="360"/>
      </w:tabs>
      <w:spacing w:beforeLines="0" w:afterLines="0"/>
    </w:pPr>
    <w:rPr>
      <w:rFonts w:ascii="宋体" w:eastAsia="宋体"/>
      <w:szCs w:val="21"/>
    </w:rPr>
  </w:style>
  <w:style w:type="paragraph" w:customStyle="1" w:styleId="aff0">
    <w:name w:val="附录数字编号列项（二级）"/>
    <w:qFormat/>
    <w:rsid w:val="008A6DB6"/>
    <w:pPr>
      <w:numPr>
        <w:ilvl w:val="1"/>
        <w:numId w:val="12"/>
      </w:numPr>
    </w:pPr>
    <w:rPr>
      <w:rFonts w:ascii="宋体"/>
      <w:sz w:val="21"/>
    </w:rPr>
  </w:style>
  <w:style w:type="paragraph" w:customStyle="1" w:styleId="afd">
    <w:name w:val="附录四级条标题"/>
    <w:basedOn w:val="afc"/>
    <w:next w:val="affc"/>
    <w:qFormat/>
    <w:rsid w:val="008A6DB6"/>
    <w:pPr>
      <w:numPr>
        <w:ilvl w:val="5"/>
      </w:numPr>
      <w:outlineLvl w:val="5"/>
    </w:pPr>
  </w:style>
  <w:style w:type="paragraph" w:customStyle="1" w:styleId="afffff0">
    <w:name w:val="附录四级无"/>
    <w:basedOn w:val="afd"/>
    <w:qFormat/>
    <w:rsid w:val="008A6DB6"/>
    <w:pPr>
      <w:tabs>
        <w:tab w:val="clear" w:pos="360"/>
      </w:tabs>
      <w:spacing w:beforeLines="0" w:afterLines="0"/>
    </w:pPr>
    <w:rPr>
      <w:rFonts w:ascii="宋体" w:eastAsia="宋体"/>
      <w:szCs w:val="21"/>
    </w:rPr>
  </w:style>
  <w:style w:type="paragraph" w:customStyle="1" w:styleId="aa">
    <w:name w:val="附录图标号"/>
    <w:basedOn w:val="aff2"/>
    <w:qFormat/>
    <w:rsid w:val="008A6DB6"/>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qFormat/>
    <w:rsid w:val="008A6DB6"/>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c"/>
    <w:qFormat/>
    <w:rsid w:val="008A6DB6"/>
    <w:pPr>
      <w:numPr>
        <w:ilvl w:val="6"/>
      </w:numPr>
      <w:outlineLvl w:val="6"/>
    </w:pPr>
  </w:style>
  <w:style w:type="paragraph" w:customStyle="1" w:styleId="afffff1">
    <w:name w:val="附录五级无"/>
    <w:basedOn w:val="afe"/>
    <w:qFormat/>
    <w:rsid w:val="008A6DB6"/>
    <w:pPr>
      <w:tabs>
        <w:tab w:val="clear" w:pos="360"/>
      </w:tabs>
      <w:spacing w:beforeLines="0" w:afterLines="0"/>
    </w:pPr>
    <w:rPr>
      <w:rFonts w:ascii="宋体" w:eastAsia="宋体"/>
      <w:szCs w:val="21"/>
    </w:rPr>
  </w:style>
  <w:style w:type="paragraph" w:customStyle="1" w:styleId="af9">
    <w:name w:val="附录章标题"/>
    <w:next w:val="affc"/>
    <w:qFormat/>
    <w:rsid w:val="008A6DB6"/>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c"/>
    <w:qFormat/>
    <w:rsid w:val="008A6DB6"/>
    <w:pPr>
      <w:numPr>
        <w:ilvl w:val="2"/>
      </w:numPr>
      <w:autoSpaceDN w:val="0"/>
      <w:spacing w:beforeLines="50" w:afterLines="50"/>
      <w:outlineLvl w:val="2"/>
    </w:pPr>
  </w:style>
  <w:style w:type="paragraph" w:customStyle="1" w:styleId="afffff2">
    <w:name w:val="附录一级无"/>
    <w:basedOn w:val="afa"/>
    <w:qFormat/>
    <w:rsid w:val="008A6DB6"/>
    <w:pPr>
      <w:tabs>
        <w:tab w:val="clear" w:pos="360"/>
      </w:tabs>
      <w:spacing w:beforeLines="0" w:afterLines="0"/>
    </w:pPr>
    <w:rPr>
      <w:rFonts w:ascii="宋体" w:eastAsia="宋体"/>
      <w:szCs w:val="21"/>
    </w:rPr>
  </w:style>
  <w:style w:type="paragraph" w:customStyle="1" w:styleId="aff">
    <w:name w:val="附录字母编号列项（一级）"/>
    <w:qFormat/>
    <w:rsid w:val="008A6DB6"/>
    <w:pPr>
      <w:numPr>
        <w:numId w:val="12"/>
      </w:numPr>
    </w:pPr>
    <w:rPr>
      <w:rFonts w:ascii="宋体"/>
      <w:sz w:val="21"/>
    </w:rPr>
  </w:style>
  <w:style w:type="paragraph" w:customStyle="1" w:styleId="afffff3">
    <w:name w:val="列项说明"/>
    <w:basedOn w:val="aff2"/>
    <w:qFormat/>
    <w:rsid w:val="008A6DB6"/>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rsid w:val="008A6DB6"/>
    <w:pPr>
      <w:ind w:leftChars="400" w:left="600" w:hangingChars="200" w:hanging="200"/>
    </w:pPr>
    <w:rPr>
      <w:rFonts w:ascii="宋体"/>
      <w:sz w:val="21"/>
    </w:rPr>
  </w:style>
  <w:style w:type="paragraph" w:customStyle="1" w:styleId="afffff5">
    <w:name w:val="目次、索引正文"/>
    <w:qFormat/>
    <w:rsid w:val="008A6DB6"/>
    <w:pPr>
      <w:spacing w:line="320" w:lineRule="exact"/>
      <w:jc w:val="both"/>
    </w:pPr>
    <w:rPr>
      <w:rFonts w:ascii="宋体"/>
      <w:sz w:val="21"/>
    </w:rPr>
  </w:style>
  <w:style w:type="paragraph" w:customStyle="1" w:styleId="afffff6">
    <w:name w:val="其他标准标志"/>
    <w:basedOn w:val="afffa"/>
    <w:link w:val="Char4"/>
    <w:qFormat/>
    <w:rsid w:val="008A6DB6"/>
    <w:pPr>
      <w:framePr w:w="6101" w:wrap="around" w:vAnchor="page" w:hAnchor="page" w:x="4673" w:y="942"/>
    </w:pPr>
    <w:rPr>
      <w:w w:val="130"/>
    </w:rPr>
  </w:style>
  <w:style w:type="paragraph" w:customStyle="1" w:styleId="afffff7">
    <w:name w:val="其他标准称谓"/>
    <w:next w:val="aff2"/>
    <w:qFormat/>
    <w:rsid w:val="008A6DB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link w:val="Char5"/>
    <w:qFormat/>
    <w:rsid w:val="008A6DB6"/>
    <w:pPr>
      <w:framePr w:wrap="around" w:y="15310"/>
      <w:spacing w:line="0" w:lineRule="atLeast"/>
    </w:pPr>
    <w:rPr>
      <w:rFonts w:ascii="黑体" w:eastAsia="黑体"/>
      <w:b w:val="0"/>
    </w:rPr>
  </w:style>
  <w:style w:type="paragraph" w:customStyle="1" w:styleId="afffff9">
    <w:name w:val="前言、引言标题"/>
    <w:next w:val="affc"/>
    <w:qFormat/>
    <w:rsid w:val="008A6DB6"/>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rsid w:val="008A6DB6"/>
    <w:pPr>
      <w:spacing w:beforeLines="0" w:afterLines="0"/>
    </w:pPr>
    <w:rPr>
      <w:rFonts w:ascii="宋体" w:eastAsia="宋体"/>
    </w:rPr>
  </w:style>
  <w:style w:type="paragraph" w:customStyle="1" w:styleId="afffffb">
    <w:name w:val="实施日期"/>
    <w:basedOn w:val="affff3"/>
    <w:qFormat/>
    <w:rsid w:val="008A6DB6"/>
    <w:pPr>
      <w:framePr w:wrap="around" w:vAnchor="page" w:hAnchor="text"/>
      <w:jc w:val="right"/>
    </w:pPr>
  </w:style>
  <w:style w:type="paragraph" w:customStyle="1" w:styleId="afffffc">
    <w:name w:val="示例后文字"/>
    <w:basedOn w:val="affc"/>
    <w:next w:val="affc"/>
    <w:qFormat/>
    <w:rsid w:val="008A6DB6"/>
    <w:pPr>
      <w:ind w:firstLine="360"/>
    </w:pPr>
    <w:rPr>
      <w:sz w:val="18"/>
    </w:rPr>
  </w:style>
  <w:style w:type="paragraph" w:customStyle="1" w:styleId="a0">
    <w:name w:val="首示例"/>
    <w:next w:val="affc"/>
    <w:link w:val="Char6"/>
    <w:qFormat/>
    <w:rsid w:val="008A6DB6"/>
    <w:pPr>
      <w:numPr>
        <w:numId w:val="14"/>
      </w:numPr>
      <w:tabs>
        <w:tab w:val="left" w:pos="360"/>
      </w:tabs>
      <w:ind w:firstLine="0"/>
    </w:pPr>
    <w:rPr>
      <w:rFonts w:ascii="宋体" w:hAnsi="宋体"/>
      <w:kern w:val="2"/>
      <w:sz w:val="18"/>
      <w:szCs w:val="18"/>
    </w:rPr>
  </w:style>
  <w:style w:type="character" w:customStyle="1" w:styleId="Char6">
    <w:name w:val="首示例 Char"/>
    <w:basedOn w:val="aff3"/>
    <w:link w:val="a0"/>
    <w:qFormat/>
    <w:rsid w:val="008A6DB6"/>
    <w:rPr>
      <w:rFonts w:ascii="宋体" w:hAnsi="宋体"/>
      <w:kern w:val="2"/>
      <w:sz w:val="18"/>
      <w:szCs w:val="18"/>
      <w:lang w:val="en-US" w:eastAsia="zh-CN" w:bidi="ar-SA"/>
    </w:rPr>
  </w:style>
  <w:style w:type="paragraph" w:customStyle="1" w:styleId="afffffd">
    <w:name w:val="四级无"/>
    <w:basedOn w:val="a8"/>
    <w:qFormat/>
    <w:rsid w:val="008A6DB6"/>
    <w:pPr>
      <w:spacing w:beforeLines="0" w:afterLines="0"/>
    </w:pPr>
    <w:rPr>
      <w:rFonts w:ascii="宋体" w:eastAsia="宋体"/>
    </w:rPr>
  </w:style>
  <w:style w:type="paragraph" w:customStyle="1" w:styleId="afffffe">
    <w:name w:val="条文脚注"/>
    <w:basedOn w:val="af"/>
    <w:qFormat/>
    <w:rsid w:val="008A6DB6"/>
    <w:pPr>
      <w:numPr>
        <w:numId w:val="0"/>
      </w:numPr>
      <w:jc w:val="both"/>
    </w:pPr>
  </w:style>
  <w:style w:type="paragraph" w:customStyle="1" w:styleId="affffff">
    <w:name w:val="图标脚注说明"/>
    <w:basedOn w:val="affc"/>
    <w:qFormat/>
    <w:rsid w:val="008A6DB6"/>
    <w:pPr>
      <w:ind w:left="840" w:firstLineChars="0" w:hanging="420"/>
    </w:pPr>
    <w:rPr>
      <w:sz w:val="18"/>
      <w:szCs w:val="18"/>
    </w:rPr>
  </w:style>
  <w:style w:type="paragraph" w:customStyle="1" w:styleId="a2">
    <w:name w:val="图表脚注说明"/>
    <w:basedOn w:val="aff2"/>
    <w:qFormat/>
    <w:rsid w:val="008A6DB6"/>
    <w:pPr>
      <w:numPr>
        <w:numId w:val="15"/>
      </w:numPr>
    </w:pPr>
    <w:rPr>
      <w:rFonts w:ascii="宋体"/>
      <w:sz w:val="18"/>
      <w:szCs w:val="18"/>
    </w:rPr>
  </w:style>
  <w:style w:type="paragraph" w:customStyle="1" w:styleId="affffff0">
    <w:name w:val="图的脚注"/>
    <w:next w:val="affc"/>
    <w:qFormat/>
    <w:rsid w:val="008A6DB6"/>
    <w:pPr>
      <w:widowControl w:val="0"/>
      <w:ind w:leftChars="200" w:left="840" w:hangingChars="200" w:hanging="420"/>
      <w:jc w:val="both"/>
    </w:pPr>
    <w:rPr>
      <w:rFonts w:ascii="宋体"/>
      <w:sz w:val="18"/>
    </w:rPr>
  </w:style>
  <w:style w:type="paragraph" w:customStyle="1" w:styleId="affffff1">
    <w:name w:val="文献分类号"/>
    <w:qFormat/>
    <w:rsid w:val="008A6DB6"/>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9"/>
    <w:qFormat/>
    <w:rsid w:val="008A6DB6"/>
    <w:pPr>
      <w:spacing w:beforeLines="0" w:afterLines="0"/>
    </w:pPr>
    <w:rPr>
      <w:rFonts w:ascii="宋体" w:eastAsia="宋体"/>
    </w:rPr>
  </w:style>
  <w:style w:type="paragraph" w:customStyle="1" w:styleId="affffff3">
    <w:name w:val="一级无"/>
    <w:basedOn w:val="a5"/>
    <w:qFormat/>
    <w:rsid w:val="008A6DB6"/>
    <w:pPr>
      <w:spacing w:beforeLines="0" w:afterLines="0"/>
    </w:pPr>
    <w:rPr>
      <w:rFonts w:ascii="宋体" w:eastAsia="宋体"/>
    </w:rPr>
  </w:style>
  <w:style w:type="paragraph" w:customStyle="1" w:styleId="af7">
    <w:name w:val="正文表标题"/>
    <w:next w:val="affc"/>
    <w:qFormat/>
    <w:rsid w:val="008A6DB6"/>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rsid w:val="008A6DB6"/>
    <w:pPr>
      <w:ind w:firstLineChars="0" w:firstLine="0"/>
    </w:pPr>
  </w:style>
  <w:style w:type="paragraph" w:customStyle="1" w:styleId="af4">
    <w:name w:val="正文图标题"/>
    <w:next w:val="affc"/>
    <w:qFormat/>
    <w:rsid w:val="008A6DB6"/>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2"/>
    <w:qFormat/>
    <w:rsid w:val="008A6DB6"/>
    <w:pPr>
      <w:framePr w:hSpace="181" w:vSpace="181" w:wrap="around" w:vAnchor="text" w:hAnchor="margin" w:xAlign="center" w:y="285"/>
    </w:pPr>
  </w:style>
  <w:style w:type="paragraph" w:customStyle="1" w:styleId="affffff6">
    <w:name w:val="其他发布日期"/>
    <w:basedOn w:val="affff3"/>
    <w:qFormat/>
    <w:rsid w:val="008A6DB6"/>
    <w:pPr>
      <w:framePr w:wrap="around" w:vAnchor="page" w:hAnchor="text" w:x="1419"/>
    </w:pPr>
  </w:style>
  <w:style w:type="paragraph" w:customStyle="1" w:styleId="affffff7">
    <w:name w:val="其他实施日期"/>
    <w:basedOn w:val="afffffb"/>
    <w:qFormat/>
    <w:rsid w:val="008A6DB6"/>
    <w:pPr>
      <w:framePr w:wrap="around"/>
    </w:pPr>
  </w:style>
  <w:style w:type="paragraph" w:customStyle="1" w:styleId="22">
    <w:name w:val="封面标准名称2"/>
    <w:basedOn w:val="affff5"/>
    <w:qFormat/>
    <w:rsid w:val="008A6DB6"/>
    <w:pPr>
      <w:framePr w:wrap="around" w:y="4469"/>
      <w:spacing w:beforeLines="630"/>
    </w:pPr>
  </w:style>
  <w:style w:type="paragraph" w:customStyle="1" w:styleId="23">
    <w:name w:val="封面标准英文名称2"/>
    <w:basedOn w:val="affff6"/>
    <w:qFormat/>
    <w:rsid w:val="008A6DB6"/>
    <w:pPr>
      <w:framePr w:wrap="around" w:y="4469"/>
    </w:pPr>
  </w:style>
  <w:style w:type="paragraph" w:customStyle="1" w:styleId="24">
    <w:name w:val="封面一致性程度标识2"/>
    <w:basedOn w:val="affff7"/>
    <w:qFormat/>
    <w:rsid w:val="008A6DB6"/>
    <w:pPr>
      <w:framePr w:wrap="around" w:y="4469"/>
    </w:pPr>
  </w:style>
  <w:style w:type="paragraph" w:customStyle="1" w:styleId="25">
    <w:name w:val="封面标准文稿类别2"/>
    <w:basedOn w:val="affff8"/>
    <w:qFormat/>
    <w:rsid w:val="008A6DB6"/>
    <w:pPr>
      <w:framePr w:wrap="around" w:y="4469"/>
    </w:pPr>
  </w:style>
  <w:style w:type="paragraph" w:customStyle="1" w:styleId="26">
    <w:name w:val="封面标准文稿编辑信息2"/>
    <w:basedOn w:val="affff9"/>
    <w:qFormat/>
    <w:rsid w:val="008A6DB6"/>
    <w:pPr>
      <w:framePr w:wrap="around" w:y="4469"/>
    </w:pPr>
  </w:style>
  <w:style w:type="character" w:customStyle="1" w:styleId="Char0">
    <w:name w:val="一级条标题 Char"/>
    <w:basedOn w:val="aff3"/>
    <w:link w:val="a5"/>
    <w:qFormat/>
    <w:rsid w:val="008A6DB6"/>
    <w:rPr>
      <w:rFonts w:ascii="黑体" w:eastAsia="黑体"/>
      <w:sz w:val="21"/>
      <w:szCs w:val="21"/>
      <w:lang w:val="en-US" w:eastAsia="zh-CN" w:bidi="ar-SA"/>
    </w:rPr>
  </w:style>
  <w:style w:type="paragraph" w:customStyle="1" w:styleId="Bodytext1">
    <w:name w:val="Body text|1"/>
    <w:basedOn w:val="aff2"/>
    <w:qFormat/>
    <w:rsid w:val="008A6DB6"/>
    <w:pPr>
      <w:spacing w:line="312" w:lineRule="auto"/>
    </w:pPr>
    <w:rPr>
      <w:rFonts w:ascii="MingLiU" w:eastAsia="MingLiU" w:hAnsi="MingLiU" w:cs="MingLiU"/>
      <w:sz w:val="20"/>
      <w:szCs w:val="20"/>
      <w:lang w:val="zh-TW" w:eastAsia="zh-TW" w:bidi="zh-TW"/>
    </w:rPr>
  </w:style>
  <w:style w:type="character" w:customStyle="1" w:styleId="12">
    <w:name w:val="未处理的提及1"/>
    <w:basedOn w:val="aff3"/>
    <w:uiPriority w:val="99"/>
    <w:semiHidden/>
    <w:unhideWhenUsed/>
    <w:qFormat/>
    <w:rsid w:val="008A6DB6"/>
    <w:rPr>
      <w:color w:val="605E5C"/>
      <w:shd w:val="clear" w:color="auto" w:fill="E1DFDD"/>
    </w:rPr>
  </w:style>
  <w:style w:type="paragraph" w:customStyle="1" w:styleId="affffff8">
    <w:name w:val="段(正文）"/>
    <w:qFormat/>
    <w:rsid w:val="008A6DB6"/>
    <w:pPr>
      <w:autoSpaceDE w:val="0"/>
      <w:autoSpaceDN w:val="0"/>
      <w:ind w:firstLine="420"/>
      <w:jc w:val="both"/>
    </w:pPr>
    <w:rPr>
      <w:rFonts w:ascii="宋体" w:hAnsi="Calibri"/>
      <w:sz w:val="21"/>
    </w:rPr>
  </w:style>
  <w:style w:type="character" w:customStyle="1" w:styleId="Char1">
    <w:name w:val="注： Char"/>
    <w:link w:val="aff1"/>
    <w:qFormat/>
    <w:rsid w:val="008A6DB6"/>
    <w:rPr>
      <w:rFonts w:ascii="宋体" w:eastAsia="宋体" w:hAnsi="Times New Roman" w:cs="Times New Roman"/>
      <w:sz w:val="18"/>
      <w:szCs w:val="18"/>
      <w:lang w:val="en-US" w:eastAsia="zh-CN" w:bidi="ar-SA"/>
    </w:rPr>
  </w:style>
  <w:style w:type="character" w:customStyle="1" w:styleId="Char2">
    <w:name w:val="字母编号列项（一级） Char"/>
    <w:link w:val="af0"/>
    <w:qFormat/>
    <w:rsid w:val="008A6DB6"/>
    <w:rPr>
      <w:rFonts w:ascii="宋体" w:eastAsia="宋体" w:hAnsi="Times New Roman" w:cs="Times New Roman"/>
      <w:sz w:val="21"/>
      <w:lang w:val="en-US" w:eastAsia="zh-CN" w:bidi="ar-SA"/>
    </w:rPr>
  </w:style>
  <w:style w:type="character" w:customStyle="1" w:styleId="Char4">
    <w:name w:val="其他标准标志 Char"/>
    <w:link w:val="afffff6"/>
    <w:qFormat/>
    <w:rsid w:val="008A6DB6"/>
    <w:rPr>
      <w:w w:val="130"/>
    </w:rPr>
  </w:style>
  <w:style w:type="character" w:customStyle="1" w:styleId="Char5">
    <w:name w:val="其他发布部门 Char"/>
    <w:link w:val="afffff8"/>
    <w:qFormat/>
    <w:rsid w:val="008A6DB6"/>
    <w:rPr>
      <w:rFonts w:ascii="黑体" w:eastAsia="黑体"/>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31"/>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89ABC-1267-48B5-AB10-615F1C63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848</Words>
  <Characters>4834</Characters>
  <Application>Microsoft Office Word</Application>
  <DocSecurity>0</DocSecurity>
  <Lines>40</Lines>
  <Paragraphs>11</Paragraphs>
  <ScaleCrop>false</ScaleCrop>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2020-03-02T10:09:00Z</dcterms:created>
  <dcterms:modified xsi:type="dcterms:W3CDTF">2020-09-12T04:07:00Z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