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w:t>
      </w:r>
      <w:r>
        <w:rPr>
          <w:rFonts w:hint="eastAsia" w:ascii="宋体" w:hAnsi="宋体"/>
          <w:b/>
          <w:color w:val="000000" w:themeColor="text1"/>
          <w:sz w:val="32"/>
          <w:szCs w:val="32"/>
          <w:lang w:val="en-US" w:eastAsia="zh-CN"/>
          <w14:textFill>
            <w14:solidFill>
              <w14:schemeClr w14:val="tx1"/>
            </w14:solidFill>
          </w14:textFill>
        </w:rPr>
        <w:t>魔芋凝胶制品</w:t>
      </w:r>
      <w:r>
        <w:rPr>
          <w:rFonts w:ascii="宋体" w:hAnsi="宋体"/>
          <w:b/>
          <w:color w:val="000000" w:themeColor="text1"/>
          <w:sz w:val="32"/>
          <w:szCs w:val="32"/>
          <w14:textFill>
            <w14:solidFill>
              <w14:schemeClr w14:val="tx1"/>
            </w14:solidFill>
          </w14:textFill>
        </w:rPr>
        <w:t>团体标准》编制说明</w:t>
      </w:r>
    </w:p>
    <w:p>
      <w:pPr>
        <w:keepNext w:val="0"/>
        <w:keepLines w:val="0"/>
        <w:pageBreakBefore w:val="0"/>
        <w:kinsoku/>
        <w:wordWrap/>
        <w:overflowPunct/>
        <w:topLinePunct w:val="0"/>
        <w:bidi w:val="0"/>
        <w:adjustRightInd/>
        <w:spacing w:line="240" w:lineRule="auto"/>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一、项目来源：</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根据浙江省食品学会关于印发2020 年度第一批团体标准立项的通知，浙江子午线质量标准化研究有限公司组织浙江上方生物科技有限公司等单位成立起草工作组负责团体标准《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魔芋凝胶制品</w:t>
      </w:r>
      <w:r>
        <w:rPr>
          <w:rFonts w:hint="eastAsia" w:asciiTheme="minorEastAsia" w:hAnsiTheme="minorEastAsia" w:eastAsiaTheme="minorEastAsia" w:cstheme="minorEastAsia"/>
          <w:color w:val="000000" w:themeColor="text1"/>
          <w:sz w:val="24"/>
          <w:szCs w:val="24"/>
          <w14:textFill>
            <w14:solidFill>
              <w14:schemeClr w14:val="tx1"/>
            </w14:solidFill>
          </w14:textFill>
        </w:rPr>
        <w:t>草案稿》的起草工作，并由浙江省食品学会归口。</w:t>
      </w:r>
    </w:p>
    <w:p>
      <w:pPr>
        <w:keepNext w:val="0"/>
        <w:keepLines w:val="0"/>
        <w:pageBreakBefore w:val="0"/>
        <w:kinsoku/>
        <w:wordWrap/>
        <w:overflowPunct/>
        <w:topLinePunct w:val="0"/>
        <w:bidi w:val="0"/>
        <w:adjustRightInd/>
        <w:spacing w:line="240" w:lineRule="auto"/>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二、标准制定工作的目的与意义：</w:t>
      </w:r>
    </w:p>
    <w:p>
      <w:pPr>
        <w:pStyle w:val="19"/>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本标准适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用于以水、魔芋或魔芋粉为主要原料，经磨浆去杂或加水润胀、加热糊化，添加凝固剂或其他食品添加剂，凝胶后模仿各种植物制成品或动物及其组织的特征特性加工制成的凝胶制品。</w:t>
      </w:r>
    </w:p>
    <w:p>
      <w:pPr>
        <w:pStyle w:val="19"/>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本是世界上除中国外的最大生产国和消费国，魔芋行业以魔芋凝胶制品为主，经过几个世纪的发展，其技术和设备都已相当完善。中国是最早将魔芋用于医药和栽培的国家，但魔芋产业的形成却晚于日本，由于借鉴了日本魔芋产业形成的经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我国魔芋制品产业才得到快速发展</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19"/>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近几年来随着开发研究的突破和加工工艺及设备的改进，魔芋应用范围扩大和品种增加，内销增加，出口由单一的精粉向微粉，魔芋胶、魔芋丝、魔芋豆腐和仿真食品等综合发展，由单一的中间体向终端体过渡，出口地由单一的日本市场向东南亚、北美、欧洲市场延伸，价格由大幅波动趋向平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通过制定团体标准《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魔芋凝胶制品</w:t>
      </w:r>
      <w:r>
        <w:rPr>
          <w:rFonts w:hint="eastAsia" w:asciiTheme="minorEastAsia" w:hAnsiTheme="minorEastAsia" w:eastAsiaTheme="minorEastAsia" w:cstheme="minorEastAsia"/>
          <w:color w:val="000000" w:themeColor="text1"/>
          <w:sz w:val="24"/>
          <w:szCs w:val="24"/>
          <w14:textFill>
            <w14:solidFill>
              <w14:schemeClr w14:val="tx1"/>
            </w14:solidFill>
          </w14:textFill>
        </w:rPr>
        <w:t>》，填补我国</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魔芋凝胶制品</w:t>
      </w:r>
      <w:r>
        <w:rPr>
          <w:rFonts w:hint="eastAsia" w:asciiTheme="minorEastAsia" w:hAnsiTheme="minorEastAsia" w:eastAsiaTheme="minorEastAsia" w:cstheme="minorEastAsia"/>
          <w:color w:val="000000" w:themeColor="text1"/>
          <w:sz w:val="24"/>
          <w:szCs w:val="24"/>
          <w14:textFill>
            <w14:solidFill>
              <w14:schemeClr w14:val="tx1"/>
            </w14:solidFill>
          </w14:textFill>
        </w:rPr>
        <w:t>标准方面的空白，有利于保证产品质量, 有利于促进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魔芋凝胶制品</w:t>
      </w:r>
      <w:r>
        <w:rPr>
          <w:rFonts w:hint="eastAsia" w:asciiTheme="minorEastAsia" w:hAnsiTheme="minorEastAsia" w:eastAsiaTheme="minorEastAsia" w:cstheme="minorEastAsia"/>
          <w:color w:val="000000" w:themeColor="text1"/>
          <w:sz w:val="24"/>
          <w:szCs w:val="24"/>
          <w14:textFill>
            <w14:solidFill>
              <w14:schemeClr w14:val="tx1"/>
            </w14:solidFill>
          </w14:textFill>
        </w:rPr>
        <w:t>行业质量控制和行业发展。</w:t>
      </w:r>
    </w:p>
    <w:p>
      <w:pPr>
        <w:keepNext w:val="0"/>
        <w:keepLines w:val="0"/>
        <w:pageBreakBefore w:val="0"/>
        <w:numPr>
          <w:ilvl w:val="0"/>
          <w:numId w:val="3"/>
        </w:numPr>
        <w:kinsoku/>
        <w:wordWrap/>
        <w:overflowPunct/>
        <w:topLinePunct w:val="0"/>
        <w:bidi w:val="0"/>
        <w:adjustRightInd/>
        <w:spacing w:line="240" w:lineRule="auto"/>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与我国现有法律法规和其他国内外标准的关系：</w:t>
      </w:r>
    </w:p>
    <w:p>
      <w:pPr>
        <w:keepNext w:val="0"/>
        <w:keepLines w:val="0"/>
        <w:pageBreakBefore w:val="0"/>
        <w:widowControl/>
        <w:kinsoku/>
        <w:wordWrap/>
        <w:overflowPunct/>
        <w:topLinePunct w:val="0"/>
        <w:bidi w:val="0"/>
        <w:adjustRightInd/>
        <w:spacing w:line="24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目前我国还没有魔芋凝胶制品的国家标准。</w:t>
      </w:r>
    </w:p>
    <w:p>
      <w:pPr>
        <w:keepNext w:val="0"/>
        <w:keepLines w:val="0"/>
        <w:pageBreakBefore w:val="0"/>
        <w:widowControl/>
        <w:kinsoku/>
        <w:wordWrap/>
        <w:overflowPunct/>
        <w:topLinePunct w:val="0"/>
        <w:bidi w:val="0"/>
        <w:adjustRightInd/>
        <w:spacing w:line="24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2、农业部发布的《绿色食品 魔芋及其制品》NY/T 2981仅规定了已通过绿色食品认证的产品。普通魔芋凝胶制品需要标准来规范行业发展，</w:t>
      </w:r>
      <w:r>
        <w:rPr>
          <w:rFonts w:hint="eastAsia" w:asciiTheme="minorEastAsia" w:hAnsiTheme="minorEastAsia" w:eastAsiaTheme="minorEastAsia" w:cstheme="minorEastAsia"/>
          <w:color w:val="000000" w:themeColor="text1"/>
          <w:sz w:val="24"/>
          <w:szCs w:val="24"/>
          <w14:textFill>
            <w14:solidFill>
              <w14:schemeClr w14:val="tx1"/>
            </w14:solidFill>
          </w14:textFill>
        </w:rPr>
        <w:t>而最新的《食品安全法》的颁布在魔芋制品行业的影响是正面的，但是这种正面的影响是建立在完善的食品质量控制体系基础上的。而食品标准的制定就是食品质量控制的关键点。</w:t>
      </w:r>
    </w:p>
    <w:p>
      <w:pPr>
        <w:keepNext w:val="0"/>
        <w:keepLines w:val="0"/>
        <w:pageBreakBefore w:val="0"/>
        <w:widowControl/>
        <w:kinsoku/>
        <w:wordWrap/>
        <w:overflowPunct/>
        <w:topLinePunct w:val="0"/>
        <w:bidi w:val="0"/>
        <w:adjustRightInd/>
        <w:spacing w:line="24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食品安全地方标准 魔芋制品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DBS61/ 0020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该标准的使用仅局限于陕西省魔芋制品的生产企业。</w:t>
      </w:r>
    </w:p>
    <w:p>
      <w:pPr>
        <w:rPr>
          <w:rFonts w:hint="eastAsia" w:ascii="黑体" w:hAnsi="黑体" w:eastAsia="黑体" w:cs="黑体"/>
          <w:sz w:val="24"/>
          <w:szCs w:val="24"/>
        </w:rPr>
      </w:pPr>
      <w:r>
        <w:rPr>
          <w:rFonts w:hint="eastAsia" w:ascii="黑体" w:hAnsi="黑体" w:eastAsia="黑体" w:cs="黑体"/>
          <w:sz w:val="24"/>
          <w:szCs w:val="24"/>
        </w:rPr>
        <w:t>四、项目负责单位及</w:t>
      </w:r>
      <w:r>
        <w:rPr>
          <w:rFonts w:hint="eastAsia" w:ascii="黑体" w:hAnsi="黑体" w:eastAsia="黑体" w:cs="黑体"/>
          <w:sz w:val="24"/>
          <w:szCs w:val="24"/>
          <w:lang w:val="en-US" w:eastAsia="zh-CN"/>
        </w:rPr>
        <w:t>标准制定主要工作过程</w:t>
      </w:r>
      <w:r>
        <w:rPr>
          <w:rFonts w:hint="eastAsia" w:ascii="黑体" w:hAnsi="黑体" w:eastAsia="黑体" w:cs="黑体"/>
          <w:sz w:val="24"/>
          <w:szCs w:val="24"/>
        </w:rPr>
        <w:t>：</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团标由浙江上方生物科技有限公司承担制定工作，标准参与起草单位还有浙江子午线质量标准化研究有限公司、浙江工商大学、浙江鸿翔食品股份有限公司、杭州郝姆斯食品有限公司、嘉兴市犇腾餐饮管理有限公司、上海北连生物科技有限公司等。组织专业技术人员成立工作组，安排人员分工，进行项目可行性分析，对项目的必要性和可行性进行充分论证；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魔芋凝胶制品</w:t>
      </w:r>
      <w:r>
        <w:rPr>
          <w:rFonts w:hint="eastAsia" w:asciiTheme="minorEastAsia" w:hAnsiTheme="minorEastAsia" w:eastAsiaTheme="minorEastAsia" w:cstheme="minorEastAsia"/>
          <w:color w:val="000000" w:themeColor="text1"/>
          <w:sz w:val="24"/>
          <w:szCs w:val="24"/>
          <w14:textFill>
            <w14:solidFill>
              <w14:schemeClr w14:val="tx1"/>
            </w14:solidFill>
          </w14:textFill>
        </w:rPr>
        <w:t>生产企业及作坊进行实地考查，对生产加工过程进行调研；同时对原辅料、产品的感官、理化、食品添加剂、非食用物质等各项指标进行大量检测并进行数据整理及分析，制定适合该类产品的标准。</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1、2020年6月8日-6月18日，收集相关的国家标准、法律法规等信息。</w:t>
      </w:r>
    </w:p>
    <w:p>
      <w:pPr>
        <w:keepNext w:val="0"/>
        <w:keepLines w:val="0"/>
        <w:pageBreakBefore w:val="0"/>
        <w:numPr>
          <w:ilvl w:val="0"/>
          <w:numId w:val="0"/>
        </w:numPr>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2020年6月19日-7月10日，收集、攥写和提交团体标准立项申请材料。</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3、2020年7月14日-7月16日，收到浙江省食品学会予以立项文件并成立起草工作组。</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4、2020年7月18日-2020年7年31日，完成《</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魔芋凝胶制品</w:t>
      </w:r>
      <w:r>
        <w:rPr>
          <w:rFonts w:hint="eastAsia" w:asciiTheme="minorEastAsia" w:hAnsiTheme="minorEastAsia" w:eastAsiaTheme="minorEastAsia" w:cstheme="minorEastAsia"/>
          <w:color w:val="000000" w:themeColor="text1"/>
          <w:sz w:val="24"/>
          <w:szCs w:val="24"/>
          <w14:textFill>
            <w14:solidFill>
              <w14:schemeClr w14:val="tx1"/>
            </w14:solidFill>
          </w14:textFill>
        </w:rPr>
        <w:t>》团体标准草案稿。</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5、2020年8月5日-2020年8年7日，工作组讨论后形成工作组讨论稿。</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6、2020年8月20日</w:t>
      </w:r>
      <w:r>
        <w:rPr>
          <w:rFonts w:hint="eastAsia" w:asciiTheme="minorEastAsia" w:hAnsiTheme="minorEastAsia" w:eastAsiaTheme="minorEastAsia" w:cstheme="minorEastAsia"/>
          <w:sz w:val="24"/>
          <w:szCs w:val="24"/>
          <w:lang w:val="en-US" w:eastAsia="zh-CN"/>
        </w:rPr>
        <w:t>上午在嘉兴沙龙国际宾馆召开专家研讨会，参加单位有：浙江省食品学会、浙江子午线质量标准化研究有限公司、嘉兴市标准化协会、浙江上方生物技术有限公司、嘉兴市食品工业协会、嘉兴食药院、海盐县市场监督管理局、嘉兴职业技术学院。</w:t>
      </w:r>
    </w:p>
    <w:p>
      <w:pPr>
        <w:keepNext w:val="0"/>
        <w:keepLines w:val="0"/>
        <w:pageBreakBefore w:val="0"/>
        <w:kinsoku/>
        <w:wordWrap/>
        <w:overflowPunct/>
        <w:topLinePunct w:val="0"/>
        <w:bidi w:val="0"/>
        <w:adjustRightInd/>
        <w:snapToGrid w:val="0"/>
        <w:spacing w:line="240" w:lineRule="auto"/>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大会上提出以下几个问题：1.魔芋凝胶制品的定义问题2.理化指标中将沥出物含量改为固形物含量，删除沥出物含水量和葡甘露聚糖。3.污染物限量中列出铅、总砷限量值。4.标签增加优级产品标注。</w:t>
      </w:r>
    </w:p>
    <w:p>
      <w:pPr>
        <w:snapToGrid w:val="0"/>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7、2020年8月20日-2020年9月4日，完成</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魔芋凝胶制品</w:t>
      </w:r>
      <w:r>
        <w:rPr>
          <w:rFonts w:hint="eastAsia" w:asciiTheme="minorEastAsia" w:hAnsiTheme="minorEastAsia" w:eastAsiaTheme="minorEastAsia" w:cstheme="minorEastAsia"/>
          <w:sz w:val="24"/>
          <w:szCs w:val="24"/>
        </w:rPr>
        <w:t>》团体标准</w:t>
      </w:r>
      <w:r>
        <w:rPr>
          <w:rFonts w:hint="eastAsia" w:asciiTheme="minorEastAsia" w:hAnsiTheme="minorEastAsia" w:eastAsiaTheme="minorEastAsia" w:cstheme="minorEastAsia"/>
          <w:sz w:val="24"/>
          <w:szCs w:val="24"/>
          <w:lang w:val="en-US" w:eastAsia="zh-CN"/>
        </w:rPr>
        <w:t>征求意见稿。</w:t>
      </w:r>
    </w:p>
    <w:p>
      <w:pPr>
        <w:keepNext w:val="0"/>
        <w:keepLines w:val="0"/>
        <w:pageBreakBefore w:val="0"/>
        <w:kinsoku/>
        <w:wordWrap/>
        <w:overflowPunct/>
        <w:topLinePunct w:val="0"/>
        <w:bidi w:val="0"/>
        <w:adjustRightInd/>
        <w:spacing w:line="240" w:lineRule="auto"/>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五、标准制定原则：</w:t>
      </w:r>
    </w:p>
    <w:p>
      <w:pPr>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根据《中华人民共和国食品安全法》及其实施条例等有关法律法规，按GB/T 1.1-2020的编写原则进行编写。以加强</w:t>
      </w:r>
      <w:r>
        <w:rPr>
          <w:rFonts w:hint="eastAsia" w:asciiTheme="minorEastAsia" w:hAnsiTheme="minorEastAsia" w:eastAsiaTheme="minorEastAsia" w:cstheme="minorEastAsia"/>
          <w:sz w:val="24"/>
          <w:szCs w:val="24"/>
          <w:lang w:eastAsia="zh-CN"/>
        </w:rPr>
        <w:t>魔芋凝胶制品</w:t>
      </w:r>
      <w:r>
        <w:rPr>
          <w:rFonts w:hint="eastAsia" w:asciiTheme="minorEastAsia" w:hAnsiTheme="minorEastAsia" w:eastAsiaTheme="minorEastAsia" w:cstheme="minorEastAsia"/>
          <w:sz w:val="24"/>
          <w:szCs w:val="24"/>
        </w:rPr>
        <w:t>卫生安全为原则，深入调查研究，保证规范起草工作的科学性、规范性和可操作性。</w:t>
      </w:r>
    </w:p>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（一）可操作性的原则</w:t>
      </w:r>
    </w:p>
    <w:p>
      <w:pPr>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本规范制定过程中按照可操作性的原则，结合</w:t>
      </w:r>
      <w:r>
        <w:rPr>
          <w:rFonts w:hint="eastAsia" w:asciiTheme="minorEastAsia" w:hAnsiTheme="minorEastAsia" w:eastAsiaTheme="minorEastAsia" w:cstheme="minorEastAsia"/>
          <w:sz w:val="24"/>
          <w:szCs w:val="24"/>
          <w:lang w:eastAsia="zh-CN"/>
        </w:rPr>
        <w:t>魔芋凝胶制品</w:t>
      </w:r>
      <w:r>
        <w:rPr>
          <w:rFonts w:hint="eastAsia" w:asciiTheme="minorEastAsia" w:hAnsiTheme="minorEastAsia" w:eastAsiaTheme="minorEastAsia" w:cstheme="minorEastAsia"/>
          <w:sz w:val="24"/>
          <w:szCs w:val="24"/>
        </w:rPr>
        <w:t>生产企业的实际情况，对标准内容进行科学设定。为</w:t>
      </w:r>
      <w:r>
        <w:rPr>
          <w:rFonts w:hint="eastAsia" w:asciiTheme="minorEastAsia" w:hAnsiTheme="minorEastAsia" w:eastAsiaTheme="minorEastAsia" w:cstheme="minorEastAsia"/>
          <w:sz w:val="24"/>
          <w:szCs w:val="24"/>
          <w:lang w:eastAsia="zh-CN"/>
        </w:rPr>
        <w:t>魔芋凝胶制品</w:t>
      </w:r>
      <w:r>
        <w:rPr>
          <w:rFonts w:hint="eastAsia" w:asciiTheme="minorEastAsia" w:hAnsiTheme="minorEastAsia" w:eastAsiaTheme="minorEastAsia" w:cstheme="minorEastAsia"/>
          <w:sz w:val="24"/>
          <w:szCs w:val="24"/>
        </w:rPr>
        <w:t>行业、</w:t>
      </w:r>
      <w:r>
        <w:rPr>
          <w:rFonts w:hint="eastAsia" w:asciiTheme="minorEastAsia" w:hAnsiTheme="minorEastAsia" w:eastAsiaTheme="minorEastAsia" w:cstheme="minorEastAsia"/>
          <w:sz w:val="24"/>
          <w:szCs w:val="24"/>
          <w:lang w:eastAsia="zh-CN"/>
        </w:rPr>
        <w:t>魔芋凝胶制品</w:t>
      </w:r>
      <w:r>
        <w:rPr>
          <w:rFonts w:hint="eastAsia" w:asciiTheme="minorEastAsia" w:hAnsiTheme="minorEastAsia" w:eastAsiaTheme="minorEastAsia" w:cstheme="minorEastAsia"/>
          <w:sz w:val="24"/>
          <w:szCs w:val="24"/>
        </w:rPr>
        <w:t>生产企业、检测单位、市场监督等部门提供科学管理的依据。</w:t>
      </w:r>
    </w:p>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（二）与国内外标准协调一致原则</w:t>
      </w:r>
    </w:p>
    <w:p>
      <w:pPr>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在标准制定过程中，起草组按照食品安全标准《标准化工作导则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（三）公开透明的原则</w:t>
      </w:r>
    </w:p>
    <w:p>
      <w:pPr>
        <w:snapToGrid w:val="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起草过程中坚持公开、透明的原则，除召开专家座谈会听取意见外，还将向社会公开广泛征求意见，如来自行业协会、检测机构、生产企业以及食品安全监督管理部门等各方意见，并吸收和采纳部分意见。</w:t>
      </w:r>
    </w:p>
    <w:p>
      <w:pPr>
        <w:keepNext w:val="0"/>
        <w:keepLines w:val="0"/>
        <w:pageBreakBefore w:val="0"/>
        <w:kinsoku/>
        <w:wordWrap/>
        <w:overflowPunct/>
        <w:topLinePunct w:val="0"/>
        <w:bidi w:val="0"/>
        <w:adjustRightInd/>
        <w:spacing w:line="240" w:lineRule="auto"/>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六</w:t>
      </w:r>
      <w:r>
        <w:rPr>
          <w:rFonts w:hint="eastAsia" w:ascii="黑体" w:hAnsi="黑体" w:eastAsia="黑体" w:cs="黑体"/>
          <w:color w:val="000000" w:themeColor="text1"/>
          <w:sz w:val="24"/>
          <w:szCs w:val="24"/>
          <w14:textFill>
            <w14:solidFill>
              <w14:schemeClr w14:val="tx1"/>
            </w14:solidFill>
          </w14:textFill>
        </w:rPr>
        <w:t>、标准主要条款说明：</w:t>
      </w:r>
    </w:p>
    <w:p>
      <w:pPr>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（一）标准名称：</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与根据浙江省食品学会关于印发2020 年度第一批团体标准立项的通知，要求相一致为“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魔芋凝胶制品</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（二）前言部分：</w:t>
      </w:r>
    </w:p>
    <w:p>
      <w:pPr>
        <w:keepNext w:val="0"/>
        <w:keepLines w:val="0"/>
        <w:pageBreakBefore w:val="0"/>
        <w:kinsoku/>
        <w:wordWrap/>
        <w:overflowPunct/>
        <w:topLinePunct w:val="0"/>
        <w:bidi w:val="0"/>
        <w:adjustRightInd/>
        <w:spacing w:line="240" w:lineRule="auto"/>
        <w:ind w:firstLine="600" w:firstLineChars="25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在“前言”中确定由</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浙江省食品学会</w:t>
      </w:r>
      <w:r>
        <w:rPr>
          <w:rFonts w:hint="eastAsia" w:asciiTheme="minorEastAsia" w:hAnsiTheme="minorEastAsia" w:eastAsiaTheme="minorEastAsia" w:cstheme="minorEastAsia"/>
          <w:color w:val="000000" w:themeColor="text1"/>
          <w:sz w:val="24"/>
          <w:szCs w:val="24"/>
          <w14:textFill>
            <w14:solidFill>
              <w14:schemeClr w14:val="tx1"/>
            </w14:solidFill>
          </w14:textFill>
        </w:rPr>
        <w:t>归口，便于标准的咨询服务和相关解释。</w:t>
      </w:r>
    </w:p>
    <w:p>
      <w:pPr>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（三）范围：</w:t>
      </w:r>
    </w:p>
    <w:p>
      <w:pPr>
        <w:pStyle w:val="2"/>
        <w:keepNext w:val="0"/>
        <w:keepLines w:val="0"/>
        <w:pageBreakBefore w:val="0"/>
        <w:kinsoku/>
        <w:wordWrap/>
        <w:overflowPunct/>
        <w:topLinePunct w:val="0"/>
        <w:bidi w:val="0"/>
        <w:adjustRightInd/>
        <w:spacing w:line="24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本标准规定了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魔芋凝胶制品</w:t>
      </w:r>
      <w:r>
        <w:rPr>
          <w:rFonts w:hint="eastAsia" w:asciiTheme="minorEastAsia" w:hAnsiTheme="minorEastAsia" w:eastAsiaTheme="minorEastAsia" w:cstheme="minorEastAsia"/>
          <w:color w:val="000000" w:themeColor="text1"/>
          <w:sz w:val="24"/>
          <w:szCs w:val="24"/>
          <w14:textFill>
            <w14:solidFill>
              <w14:schemeClr w14:val="tx1"/>
            </w14:solidFill>
          </w14:textFill>
        </w:rPr>
        <w:t>术语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14:textFill>
            <w14:solidFill>
              <w14:schemeClr w14:val="tx1"/>
            </w14:solidFill>
          </w14:textFill>
        </w:rPr>
        <w:t>定义、产品分类、技术要求、生产加工过程卫生要求、检验方法、检验规则、标签、标志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14:textFill>
            <w14:solidFill>
              <w14:schemeClr w14:val="tx1"/>
            </w14:solidFill>
          </w14:textFill>
        </w:rPr>
        <w:t>包装、贮存和运输、销售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14:textFill>
            <w14:solidFill>
              <w14:schemeClr w14:val="tx1"/>
            </w14:solidFill>
          </w14:textFill>
        </w:rPr>
        <w:t>召回等方面的要求。</w:t>
      </w:r>
    </w:p>
    <w:p>
      <w:pPr>
        <w:keepNext w:val="0"/>
        <w:keepLines w:val="0"/>
        <w:pageBreakBefore w:val="0"/>
        <w:numPr>
          <w:ilvl w:val="0"/>
          <w:numId w:val="4"/>
        </w:numPr>
        <w:kinsoku/>
        <w:wordWrap/>
        <w:overflowPunct/>
        <w:topLinePunct w:val="0"/>
        <w:bidi w:val="0"/>
        <w:adjustRightInd/>
        <w:spacing w:line="240" w:lineRule="auto"/>
        <w:textAlignment w:val="auto"/>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规范性引用文件：</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在规范性引用文件中，根据</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魔芋凝胶制品</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的</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技术要求中“原辅料</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strike w:val="0"/>
          <w:dstrike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食品添加剂限量、污染物限量、微生物限量、净含量”、生产加工卫生要求、试验方法、标签、标志、包装和销售等条款</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引用了相关国家标准等文件。</w:t>
      </w:r>
    </w:p>
    <w:p>
      <w:pPr>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（五）术语和定义：</w:t>
      </w:r>
    </w:p>
    <w:p>
      <w:pPr>
        <w:pStyle w:val="18"/>
        <w:keepNext w:val="0"/>
        <w:keepLines w:val="0"/>
        <w:pageBreakBefore w:val="0"/>
        <w:widowControl/>
        <w:kinsoku/>
        <w:wordWrap/>
        <w:overflowPunct/>
        <w:topLinePunct w:val="0"/>
        <w:autoSpaceDE/>
        <w:autoSpaceDN/>
        <w:bidi w:val="0"/>
        <w:adjustRightInd/>
        <w:snapToGrid/>
        <w:spacing w:beforeLines="0" w:afterLines="0" w:line="240" w:lineRule="auto"/>
        <w:ind w:left="0"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NY</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/T 2981 3.5中对魔芋凝胶食品的定义“以水、</w:t>
      </w:r>
      <w:r>
        <w:rPr>
          <w:rFonts w:hint="eastAsia" w:asciiTheme="minorEastAsia" w:hAnsiTheme="minorEastAsia" w:eastAsiaTheme="minorEastAsia" w:cstheme="minorEastAsia"/>
          <w:color w:val="000000" w:themeColor="text1"/>
          <w:sz w:val="24"/>
          <w:szCs w:val="24"/>
          <w14:textFill>
            <w14:solidFill>
              <w14:schemeClr w14:val="tx1"/>
            </w14:solidFill>
          </w14:textFill>
        </w:rPr>
        <w:t>魔芋或</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魔芋粉为主要原料，</w:t>
      </w:r>
      <w:r>
        <w:rPr>
          <w:rFonts w:hint="eastAsia" w:asciiTheme="minorEastAsia" w:hAnsiTheme="minorEastAsia" w:eastAsiaTheme="minorEastAsia" w:cstheme="minorEastAsia"/>
          <w:color w:val="000000" w:themeColor="text1"/>
          <w:sz w:val="24"/>
          <w:szCs w:val="24"/>
          <w14:textFill>
            <w14:solidFill>
              <w14:schemeClr w14:val="tx1"/>
            </w14:solidFill>
          </w14:textFill>
        </w:rPr>
        <w:t>经磨浆去杂或加水润胀、</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加热糊化，添加凝固剂或其他食品添加剂，凝胶后模仿各种植物制成品或动物及其组织的特征特性加工制成的凝胶制品</w:t>
      </w:r>
      <w:r>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spacing w:beforeLines="0" w:afterLines="0" w:line="240" w:lineRule="auto"/>
        <w:ind w:left="0"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2020年8月15日工作组讨论后最终确定为“</w:t>
      </w:r>
      <w:r>
        <w:rPr>
          <w:rFonts w:hint="eastAsia" w:asciiTheme="minorEastAsia" w:hAnsiTheme="minorEastAsia" w:eastAsiaTheme="minorEastAsia" w:cstheme="minorEastAsia"/>
          <w:color w:val="000000" w:themeColor="text1"/>
          <w:sz w:val="24"/>
          <w:szCs w:val="24"/>
          <w14:textFill>
            <w14:solidFill>
              <w14:schemeClr w14:val="tx1"/>
            </w14:solidFill>
          </w14:textFill>
        </w:rPr>
        <w:t>以水、魔芋或魔芋粉为主要原料，经磨浆去杂或加水润胀、加热糊化，添加凝固剂或其他食品添加剂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及辅料</w:t>
      </w:r>
      <w:r>
        <w:rPr>
          <w:rFonts w:hint="eastAsia" w:asciiTheme="minorEastAsia" w:hAnsiTheme="minorEastAsia" w:eastAsiaTheme="minorEastAsia" w:cstheme="minorEastAsia"/>
          <w:color w:val="000000" w:themeColor="text1"/>
          <w:sz w:val="24"/>
          <w:szCs w:val="24"/>
          <w14:textFill>
            <w14:solidFill>
              <w14:schemeClr w14:val="tx1"/>
            </w14:solidFill>
          </w14:textFill>
        </w:rPr>
        <w:t>，凝胶后模仿各种植物制成品或动物及其组织的特征特性加工制成的凝胶制品。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spacing w:beforeLines="0" w:afterLines="0" w:line="240" w:lineRule="auto"/>
        <w:ind w:left="0"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bookmarkStart w:id="0" w:name="_GoBack"/>
      <w:bookmarkEnd w:id="0"/>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2020年8月20日经过专家研讨会修改后最终确定为“</w:t>
      </w:r>
      <w:r>
        <w:rPr>
          <w:rFonts w:hint="eastAsia" w:asciiTheme="minorEastAsia" w:hAnsiTheme="minorEastAsia" w:eastAsiaTheme="minorEastAsia" w:cstheme="minorEastAsia"/>
          <w:color w:val="000000" w:themeColor="text1"/>
          <w:sz w:val="24"/>
          <w:szCs w:val="24"/>
          <w14:textFill>
            <w14:solidFill>
              <w14:schemeClr w14:val="tx1"/>
            </w14:solidFill>
          </w14:textFill>
        </w:rPr>
        <w:t>以水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14:textFill>
            <w14:solidFill>
              <w14:schemeClr w14:val="tx1"/>
            </w14:solidFill>
          </w14:textFill>
        </w:rPr>
        <w:t>魔芋为主要原料，经加水润胀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14:textFill>
            <w14:solidFill>
              <w14:schemeClr w14:val="tx1"/>
            </w14:solidFill>
          </w14:textFill>
        </w:rPr>
        <w:t>加热糊化，添加凝固剂或其他食品添加剂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及辅料</w:t>
      </w:r>
      <w:r>
        <w:rPr>
          <w:rFonts w:hint="eastAsia" w:asciiTheme="minorEastAsia" w:hAnsiTheme="minorEastAsia" w:eastAsiaTheme="minorEastAsia" w:cstheme="minorEastAsia"/>
          <w:color w:val="000000" w:themeColor="text1"/>
          <w:sz w:val="24"/>
          <w:szCs w:val="24"/>
          <w14:textFill>
            <w14:solidFill>
              <w14:schemeClr w14:val="tx1"/>
            </w14:solidFill>
          </w14:textFill>
        </w:rPr>
        <w:t>，凝胶后模仿各种植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物制成品或动物及其组织的特征特性，再经包装、灭菌（或不灭菌）等工艺加工制成的凝胶制品”。</w:t>
      </w:r>
    </w:p>
    <w:p>
      <w:pPr>
        <w:pStyle w:val="18"/>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strike w:val="0"/>
          <w:dstrike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4"/>
          <w:szCs w:val="24"/>
          <w14:textFill>
            <w14:solidFill>
              <w14:schemeClr w14:val="tx1"/>
            </w14:solidFill>
          </w14:textFill>
        </w:rPr>
        <w:t>（六）</w:t>
      </w:r>
      <w:r>
        <w:rPr>
          <w:rFonts w:hint="eastAsia" w:asciiTheme="minorEastAsia" w:hAnsiTheme="minorEastAsia" w:eastAsiaTheme="minorEastAsia" w:cstheme="minorEastAsia"/>
          <w:strike w:val="0"/>
          <w:dstrike w:val="0"/>
          <w:color w:val="000000" w:themeColor="text1"/>
          <w:kern w:val="0"/>
          <w:sz w:val="24"/>
          <w:szCs w:val="24"/>
          <w:lang w:val="en-US" w:eastAsia="zh-CN"/>
          <w14:textFill>
            <w14:solidFill>
              <w14:schemeClr w14:val="tx1"/>
            </w14:solidFill>
          </w14:textFill>
        </w:rPr>
        <w:t>产品分类</w:t>
      </w:r>
      <w:r>
        <w:rPr>
          <w:rFonts w:hint="eastAsia" w:asciiTheme="minorEastAsia" w:hAnsiTheme="minorEastAsia" w:eastAsiaTheme="minorEastAsia" w:cstheme="minorEastAsia"/>
          <w:strike w:val="0"/>
          <w:dstrike w:val="0"/>
          <w:color w:val="000000" w:themeColor="text1"/>
          <w:kern w:val="0"/>
          <w:sz w:val="24"/>
          <w:szCs w:val="24"/>
          <w14:textFill>
            <w14:solidFill>
              <w14:schemeClr w14:val="tx1"/>
            </w14:solidFill>
          </w14:textFill>
        </w:rPr>
        <w:t>：</w:t>
      </w:r>
    </w:p>
    <w:p>
      <w:pPr>
        <w:pStyle w:val="18"/>
        <w:keepNext w:val="0"/>
        <w:keepLines w:val="0"/>
        <w:pageBreakBefore w:val="0"/>
        <w:widowControl/>
        <w:kinsoku/>
        <w:wordWrap/>
        <w:overflowPunct/>
        <w:topLinePunct w:val="0"/>
        <w:autoSpaceDE/>
        <w:autoSpaceDN/>
        <w:bidi w:val="0"/>
        <w:adjustRightInd/>
        <w:snapToGrid/>
        <w:spacing w:beforeLines="0" w:afterLines="0" w:line="240" w:lineRule="auto"/>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根据NY/T 2981 第四章第3条要求“根据仿生对象的特征特性的不同，可分为以下三类:魔芋丝:模仿米面粉丝形状等特征加工成型的凝胶制品；魔芋豆腐:模仿黄豆豆腐形状等特征加工成型的凝胶制品；魔芓仿生动物食品:模仿各种动物及其内脏形状、色泽、质地等特征特性加工成型的凝胶制品”确定。</w:t>
      </w:r>
    </w:p>
    <w:p>
      <w:pPr>
        <w:pStyle w:val="18"/>
        <w:keepNext w:val="0"/>
        <w:keepLines w:val="0"/>
        <w:pageBreakBefore w:val="0"/>
        <w:widowControl/>
        <w:kinsoku/>
        <w:wordWrap/>
        <w:overflowPunct/>
        <w:topLinePunct w:val="0"/>
        <w:autoSpaceDE/>
        <w:autoSpaceDN/>
        <w:bidi w:val="0"/>
        <w:adjustRightInd/>
        <w:snapToGrid/>
        <w:spacing w:beforeLines="0" w:afterLines="0" w:line="240" w:lineRule="auto"/>
        <w:ind w:left="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年8月15日工作组讨论修改为“根据仿生对象的特征特性的不同，可分为以下三类:魔芋丝:模仿米面粉丝形状等特征加工成型的魔芋凝胶制品；人造海鲜食品:模仿海鲜形状特征或口味加工成型的魔芋凝胶制品，如人造海参、人造鲍鱼、魔芋豆腐等；人造畜禽动物食品:模仿各种动物及其内脏形状、色泽、质地等特征特性加工成型的魔芋凝胶制品”。</w:t>
      </w:r>
    </w:p>
    <w:p>
      <w:pPr>
        <w:pStyle w:val="18"/>
        <w:keepNext w:val="0"/>
        <w:keepLines w:val="0"/>
        <w:pageBreakBefore w:val="0"/>
        <w:widowControl/>
        <w:kinsoku/>
        <w:wordWrap/>
        <w:overflowPunct/>
        <w:topLinePunct w:val="0"/>
        <w:autoSpaceDE/>
        <w:autoSpaceDN/>
        <w:bidi w:val="0"/>
        <w:adjustRightInd/>
        <w:snapToGrid/>
        <w:spacing w:beforeLines="0" w:afterLines="0" w:line="240" w:lineRule="auto"/>
        <w:ind w:left="0"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年8月20日经过专家研讨会修改后最终确定为“根据仿生对象的特征特性的不同，可分为以下三类:人造米面食品:模仿米面食品形状等特征加工成型的魔芋凝胶制品；人造海鲜食品:模仿海鲜形状特征或口味加工成型的魔芋凝胶制品，如人造海参、人造鲍鱼、海鲜味的魔芋豆腐等；人造畜禽动物食品:模仿各种畜禽动物及其内脏形状、色泽、质地等特征特性加工成型的魔芋凝胶制品。人造蔬菜食品：模仿各种蔬菜的形状、色泽、质地等特征特性加工成型的魔芋凝胶制品。</w:t>
      </w:r>
      <w: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bidi w:val="0"/>
        <w:adjustRightInd/>
        <w:spacing w:line="240" w:lineRule="auto"/>
        <w:textAlignment w:val="auto"/>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技术</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要求：</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原辅料要求</w:t>
      </w:r>
    </w:p>
    <w:p>
      <w:pPr>
        <w:pStyle w:val="19"/>
        <w:keepNext w:val="0"/>
        <w:keepLines w:val="0"/>
        <w:pageBreakBefore w:val="0"/>
        <w:kinsoku/>
        <w:wordWrap/>
        <w:overflowPunct/>
        <w:topLinePunct w:val="0"/>
        <w:bidi w:val="0"/>
        <w:adjustRightInd/>
        <w:snapToGrid/>
        <w:spacing w:beforeLines="0" w:afterLines="0" w:line="240" w:lineRule="auto"/>
        <w:ind w:left="0" w:leftChars="0" w:firstLine="480" w:firstLineChars="200"/>
        <w:jc w:val="left"/>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(1)饮用水应符合 GB 5749 规定的要求。</w:t>
      </w:r>
    </w:p>
    <w:p>
      <w:pPr>
        <w:pStyle w:val="19"/>
        <w:keepNext w:val="0"/>
        <w:keepLines w:val="0"/>
        <w:pageBreakBefore w:val="0"/>
        <w:kinsoku/>
        <w:wordWrap/>
        <w:overflowPunct/>
        <w:topLinePunct w:val="0"/>
        <w:bidi w:val="0"/>
        <w:adjustRightInd/>
        <w:snapToGrid/>
        <w:spacing w:beforeLines="0" w:afterLines="0" w:line="240" w:lineRule="auto"/>
        <w:ind w:left="0" w:leftChars="0" w:firstLine="480" w:firstLineChars="200"/>
        <w:jc w:val="left"/>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(2)魔芋粉应符合 NY/T 494 规定的要求。</w:t>
      </w:r>
    </w:p>
    <w:p>
      <w:pPr>
        <w:pStyle w:val="19"/>
        <w:keepNext w:val="0"/>
        <w:keepLines w:val="0"/>
        <w:pageBreakBefore w:val="0"/>
        <w:kinsoku/>
        <w:wordWrap/>
        <w:overflowPunct/>
        <w:topLinePunct w:val="0"/>
        <w:bidi w:val="0"/>
        <w:adjustRightInd/>
        <w:snapToGrid/>
        <w:spacing w:beforeLines="0" w:afterLines="0" w:line="240" w:lineRule="auto"/>
        <w:ind w:left="0" w:leftChars="0" w:firstLine="480" w:firstLineChars="200"/>
        <w:jc w:val="left"/>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魔芋精粉</w:t>
      </w: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应符合 GB/T 18104 规定的要求。</w:t>
      </w:r>
    </w:p>
    <w:p>
      <w:pPr>
        <w:pStyle w:val="19"/>
        <w:keepNext w:val="0"/>
        <w:keepLines w:val="0"/>
        <w:pageBreakBefore w:val="0"/>
        <w:kinsoku/>
        <w:wordWrap/>
        <w:overflowPunct/>
        <w:topLinePunct w:val="0"/>
        <w:bidi w:val="0"/>
        <w:adjustRightInd/>
        <w:snapToGrid/>
        <w:spacing w:beforeLines="0" w:afterLines="0" w:line="240" w:lineRule="auto"/>
        <w:ind w:left="0" w:leftChars="0" w:firstLine="480" w:firstLineChars="200"/>
        <w:jc w:val="left"/>
        <w:textAlignment w:val="auto"/>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(4)按照相关国家标准或行业标准的规定。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strike w:val="0"/>
          <w:dstrike w:val="0"/>
          <w:color w:val="000000" w:themeColor="text1"/>
          <w:sz w:val="24"/>
          <w:szCs w:val="24"/>
          <w14:textFill>
            <w14:solidFill>
              <w14:schemeClr w14:val="tx1"/>
            </w14:solidFill>
          </w14:textFill>
        </w:rPr>
        <w:t>、感官要求</w:t>
      </w:r>
    </w:p>
    <w:p>
      <w:pPr>
        <w:pStyle w:val="19"/>
        <w:keepNext w:val="0"/>
        <w:keepLines w:val="0"/>
        <w:pageBreakBefore w:val="0"/>
        <w:kinsoku/>
        <w:wordWrap/>
        <w:overflowPunct/>
        <w:topLinePunct w:val="0"/>
        <w:bidi w:val="0"/>
        <w:adjustRightInd/>
        <w:snapToGrid/>
        <w:spacing w:beforeLines="0" w:afterLines="0" w:line="240" w:lineRule="auto"/>
        <w:ind w:left="0" w:leftChars="0" w:firstLine="480" w:firstLineChars="200"/>
        <w:jc w:val="left"/>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根据NY/T 2981 第五章第4条要求确定。为该产品提出了“色泽、组织状态、气味和滋味、杂质”等方面符合产品特点的基本要求。具体内容为“魔芋丝：具有该产品应有的黄白色或白色，外形光滑，整齐一致，富有弹性和刚性，脆而爽滑，不软绵，不混汤，具有魔芋丝固有的气味和滋味，无异味，正常视力下，无肉眼可见外来杂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魔芓仿生动物食品</w:t>
      </w: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具有该产品应有的黄白色或白色,外形光滑，整齐一致，富有弹性和刚性，脆而爽滑，不软绵，不混汤,具有魔芋固有的气味和滋味，无异味,正常视力下，无肉眼可见外来杂质;魔芓仿生动物食品:具(1)有与相应模仿对象一致的颜色,具有模仿对象一致的形态质地，外形光滑，形状完整整齐一致，富有弹性和刚性，脆而爽滑，不软绵，不混汤,具有该产品应有的气味和滋味，无泥沙，无异味,正常视力下，无肉眼可见外来杂质”。</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2020年8月15日工作组讨论后修改为“魔芋丝：具有该产品应有的黄白色或白色，外形光滑，整齐一致，富有弹性和刚性，脆而爽滑，不软绵，不混汤，具有魔芋丝固有的气味和滋味，无异味，正常视力下，无肉眼可见外来杂质;人造海鲜食品:具有与相应模仿对象一致的颜色外形光滑，整齐一致，富有弹性和刚性，脆而爽滑，不软绵，不混汤具有海鲜固有的气味和滋味，无异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人造畜禽动物食品</w:t>
      </w: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具有与相应模仿对象一致的颜色,具有模仿对象一致的形态质地，外形光滑，形状完整整齐一致，富有弹性和刚性，脆而爽滑，不软绵，不混汤,具有该产品应有的气味和滋味，无泥沙，无异味,正常视力下，无肉眼可见外来杂质”。</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 xml:space="preserve">于2020年8月20日经过专家研讨会修改后最终确定为“人造米面食品：具有该产品应有的黄白色或白色 具有与米面食品相近的形态质地，外形光滑，形状完整整齐一致，富有弹性刚性，脆而爽滑，不软绵，不混汤，具有魔芋固有的气味和滋味，无异味，正常视力下，无肉眼可见杂质；人造海鲜食品：具有与相应模仿对象相近的颜色 具有与海鲜食品相近的形态质地，外形光滑，形状完整整齐一致，富有弹性刚性，脆而爽滑，不软绵，不混汤，具有海鲜食品固有的气味和滋味，无异味，正常视力下，无肉眼可见杂质；人造畜禽动物食品：具有与相应模仿对象相近的颜色 具有与畜禽动物食品相近的形态质地，外形光滑，形状完整整齐一致，富有性和刚性，脆而爽滑，不软绵，不混汤，具有畜禽动物食品应有的气味和滋味，无泥沙，无异味，正常视力下，无肉眼可见杂质；人造蔬菜食品：具有与相应模仿对象相近的颜色 具有与蔬菜食品相近的形态质地，外形光滑，形状完整整齐一致，富有弹性刚性，脆而爽滑，不软绵，不混汤，具有蔬菜食品应有的气味和滋味，无泥沙，无异味，正常视力下，无肉眼可见杂质。 </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3、理化指标</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为该产品提出了符合产品特点的理化指标。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(1)膳食纤维根据DBS61/ 0020 《食品安全地方标准 魔芋制品》要求“膳食纤维≥5（g/100g)</w:t>
      </w:r>
      <w:r>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 xml:space="preserve">确定。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(2)沥出物含量根据NY/T 2981 第五章第5条要求确定为“魔芋丝≥50%;人造海鲜食品≥70%;人造畜禽动物食品≥60%”。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(3)沥出物含水量根据NY/T 2981 第五章第5条要求确定为“魔芋丝≤95%；人造海鲜食品≤94%；人造畜禽动物食品≤95%”。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(4)葡甘露聚糖根据NY/T 2981 第五章第5条要求确定为“魔芋丝≥30%；人造海鲜食品≥30%；人造畜禽动物食品≥50%”。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(5)淀粉根据NY/T 2981 第五章第5条要求确定为“魔芋丝≤20%；人造海鲜食品≤10%；人造畜禽动物食品≤20%”。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于2020年8月20日经过专家研讨会修改后最终确定为</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1.人造米面食品中二氧化硫(以沥出物计）的优级指标参考GB 2760中食用淀粉类二氧化硫指标为≤0.03（g/kg），合格指标参考NY/T 2981中魔芋凝胶食品二氧化硫(以沥出物计）为≤0.05（g/kg）；固形物含量≥50%；淀粉优级指标参考检测数据设置为为≤10%，合格指标参考DBS61/ 0020-2019《食品安全地方标准 魔芋制品》设置为为≤20%。</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2.人造海鲜食品中二氧化硫(以沥出物计）的优级指标参考GB 2760中食用淀粉类二氧化硫指标为≤0.03（g/kg），合格指标参考NY/T 2981中魔芋凝胶食品二氧化硫(以沥出物计）为≤0.05（g/kg）；固形物含量≥70%；淀粉优级指标参考检测数据设置为为≤10%，合格指标参考DBS61/ 0020-2019《食品安全地方标准 魔芋制品》设置为为≤20%。</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3.人造畜禽动物食品中二氧化硫(以沥出物计）的优级指标参考GB 2760中食用淀粉类二氧化硫指标为≤0.03（g/kg），合格指标参考NY/T 2981中魔芋凝胶食品二氧化硫(以沥出物计）为≤0.05（g/kg）；固形物含量≥60%；淀粉优级指标参考检测数据设置为为≤10%，合格指标参考DBS61/ 0020-2019《食品安全地方标准 魔芋制品》设置为为≤20%。</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4.人造蔬菜食品中二氧化硫(以沥出物计）的优级指标参考GB 2760中食用淀粉类二氧化硫指标为≤0.03（g/kg），合格指标参考NY/T 2981中魔芋凝胶食品二氧化硫(以沥出物计）为≤0.05（g/kg）；固形物含量≥50%；淀粉优级指标参考检测数据设置为为≤10%，合格指标参考DBS61/ 0020-2019《食品安全地方标准 魔芋制品》设置为为≤20%。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经</w:t>
      </w:r>
      <w:r>
        <w:rPr>
          <w:rFonts w:hint="eastAsia" w:asciiTheme="minorEastAsia" w:hAnsiTheme="minorEastAsia" w:eastAsiaTheme="minorEastAsia" w:cstheme="minorEastAsia"/>
          <w:sz w:val="24"/>
          <w:szCs w:val="24"/>
          <w:lang w:val="en-US" w:eastAsia="zh-CN"/>
        </w:rPr>
        <w:t>浙江上方生物技术有限公司，提供样品检测数据如表1：</w:t>
      </w:r>
    </w:p>
    <w:tbl>
      <w:tblPr>
        <w:tblStyle w:val="8"/>
        <w:tblpPr w:leftFromText="180" w:rightFromText="180" w:vertAnchor="text" w:horzAnchor="page" w:tblpX="1407" w:tblpY="451"/>
        <w:tblOverlap w:val="never"/>
        <w:tblW w:w="9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2706"/>
        <w:gridCol w:w="2706"/>
        <w:gridCol w:w="2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600" w:type="dxa"/>
            <w:tcBorders>
              <w:tl2br w:val="nil"/>
              <w:tr2bl w:val="nil"/>
            </w:tcBorders>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产品名称</w:t>
            </w:r>
          </w:p>
        </w:tc>
        <w:tc>
          <w:tcPr>
            <w:tcW w:w="2706" w:type="dxa"/>
            <w:tcBorders>
              <w:tl2br w:val="nil"/>
              <w:tr2bl w:val="nil"/>
            </w:tcBorders>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项目</w:t>
            </w:r>
          </w:p>
        </w:tc>
        <w:tc>
          <w:tcPr>
            <w:tcW w:w="2706" w:type="dxa"/>
            <w:tcBorders>
              <w:tl2br w:val="nil"/>
              <w:tr2bl w:val="nil"/>
            </w:tcBorders>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标准指标</w:t>
            </w:r>
          </w:p>
        </w:tc>
        <w:tc>
          <w:tcPr>
            <w:tcW w:w="2708" w:type="dxa"/>
            <w:tcBorders>
              <w:tl2br w:val="nil"/>
              <w:tr2bl w:val="nil"/>
            </w:tcBorders>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检测指标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00" w:type="dxa"/>
            <w:vMerge w:val="restart"/>
            <w:tcBorders>
              <w:tl2br w:val="nil"/>
              <w:tr2bl w:val="nil"/>
            </w:tcBorders>
            <w:vAlign w:val="center"/>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left"/>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魔芋凝胶制品：魔芋豆腐</w:t>
            </w:r>
          </w:p>
        </w:tc>
        <w:tc>
          <w:tcPr>
            <w:tcW w:w="2706" w:type="dxa"/>
            <w:tcBorders>
              <w:tl2br w:val="nil"/>
              <w:tr2bl w:val="nil"/>
            </w:tcBorders>
            <w:vAlign w:val="center"/>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left"/>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总砷（以As计），mg/kg</w:t>
            </w:r>
          </w:p>
        </w:tc>
        <w:tc>
          <w:tcPr>
            <w:tcW w:w="2706" w:type="dxa"/>
            <w:tcBorders>
              <w:tl2br w:val="nil"/>
              <w:tr2bl w:val="nil"/>
            </w:tcBorders>
            <w:vAlign w:val="center"/>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≤0.5</w:t>
            </w:r>
          </w:p>
        </w:tc>
        <w:tc>
          <w:tcPr>
            <w:tcW w:w="2708" w:type="dxa"/>
            <w:tcBorders>
              <w:tl2br w:val="nil"/>
              <w:tr2bl w:val="nil"/>
            </w:tcBorders>
            <w:vAlign w:val="center"/>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0" w:type="dxa"/>
            <w:vMerge w:val="continue"/>
            <w:tcBorders>
              <w:tl2br w:val="nil"/>
              <w:tr2bl w:val="nil"/>
            </w:tcBorders>
            <w:vAlign w:val="center"/>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left"/>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p>
        </w:tc>
        <w:tc>
          <w:tcPr>
            <w:tcW w:w="2706" w:type="dxa"/>
            <w:tcBorders>
              <w:tl2br w:val="nil"/>
              <w:tr2bl w:val="nil"/>
            </w:tcBorders>
            <w:vAlign w:val="center"/>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left"/>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铅（以Pb计），mg/kg</w:t>
            </w:r>
          </w:p>
        </w:tc>
        <w:tc>
          <w:tcPr>
            <w:tcW w:w="2706" w:type="dxa"/>
            <w:tcBorders>
              <w:tl2br w:val="nil"/>
              <w:tr2bl w:val="nil"/>
            </w:tcBorders>
            <w:vAlign w:val="center"/>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≤0.5</w:t>
            </w:r>
          </w:p>
        </w:tc>
        <w:tc>
          <w:tcPr>
            <w:tcW w:w="2708" w:type="dxa"/>
            <w:tcBorders>
              <w:tl2br w:val="nil"/>
              <w:tr2bl w:val="nil"/>
            </w:tcBorders>
            <w:vAlign w:val="center"/>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firstLine="0" w:firstLineChars="0"/>
              <w:jc w:val="center"/>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0" w:type="dxa"/>
            <w:vMerge w:val="continue"/>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ind w:left="363" w:leftChars="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p>
        </w:tc>
        <w:tc>
          <w:tcPr>
            <w:tcW w:w="2706" w:type="dxa"/>
            <w:tcBorders>
              <w:tl2br w:val="nil"/>
              <w:tr2bl w:val="nil"/>
            </w:tcBorders>
            <w:vAlign w:val="center"/>
          </w:tcPr>
          <w:p>
            <w:pPr>
              <w:pStyle w:val="19"/>
              <w:keepNext w:val="0"/>
              <w:keepLines w:val="0"/>
              <w:pageBreakBefore w:val="0"/>
              <w:kinsoku/>
              <w:wordWrap/>
              <w:overflowPunct/>
              <w:topLinePunct w:val="0"/>
              <w:autoSpaceDE w:val="0"/>
              <w:autoSpaceDN w:val="0"/>
              <w:bidi w:val="0"/>
              <w:adjustRightInd/>
              <w:snapToGrid/>
              <w:spacing w:beforeLines="0" w:afterLines="0" w:line="240" w:lineRule="auto"/>
              <w:ind w:left="0" w:leftChars="0" w:firstLine="0" w:firstLineChars="0"/>
              <w:jc w:val="left"/>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固形物含量，%</w:t>
            </w:r>
          </w:p>
        </w:tc>
        <w:tc>
          <w:tcPr>
            <w:tcW w:w="2706" w:type="dxa"/>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≥70</w:t>
            </w:r>
          </w:p>
        </w:tc>
        <w:tc>
          <w:tcPr>
            <w:tcW w:w="2708" w:type="dxa"/>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0" w:type="dxa"/>
            <w:vMerge w:val="continue"/>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ind w:left="363" w:leftChars="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p>
        </w:tc>
        <w:tc>
          <w:tcPr>
            <w:tcW w:w="2706" w:type="dxa"/>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jc w:val="left"/>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淀粉，%</w:t>
            </w:r>
          </w:p>
        </w:tc>
        <w:tc>
          <w:tcPr>
            <w:tcW w:w="2706" w:type="dxa"/>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优级≤10，合格≤20</w:t>
            </w:r>
          </w:p>
        </w:tc>
        <w:tc>
          <w:tcPr>
            <w:tcW w:w="2708" w:type="dxa"/>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0" w:type="dxa"/>
            <w:vMerge w:val="continue"/>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ind w:left="363" w:leftChars="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p>
        </w:tc>
        <w:tc>
          <w:tcPr>
            <w:tcW w:w="2706" w:type="dxa"/>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jc w:val="left"/>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二氧化硫(以沥出物计），g/kg</w:t>
            </w:r>
          </w:p>
        </w:tc>
        <w:tc>
          <w:tcPr>
            <w:tcW w:w="2706" w:type="dxa"/>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jc w:val="both"/>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优级≤0.03，合格≤0.5</w:t>
            </w:r>
          </w:p>
        </w:tc>
        <w:tc>
          <w:tcPr>
            <w:tcW w:w="2708" w:type="dxa"/>
            <w:tcBorders>
              <w:tl2br w:val="nil"/>
              <w:tr2bl w:val="nil"/>
            </w:tcBorders>
            <w:vAlign w:val="center"/>
          </w:tcPr>
          <w:p>
            <w:pPr>
              <w:pStyle w:val="36"/>
              <w:keepNext w:val="0"/>
              <w:keepLines w:val="0"/>
              <w:pageBreakBefore w:val="0"/>
              <w:numPr>
                <w:ilvl w:val="0"/>
                <w:numId w:val="0"/>
              </w:numPr>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0.005</w:t>
            </w:r>
          </w:p>
        </w:tc>
      </w:tr>
    </w:tbl>
    <w:p>
      <w:pPr>
        <w:keepNext w:val="0"/>
        <w:keepLines w:val="0"/>
        <w:pageBreakBefore w:val="0"/>
        <w:kinsoku/>
        <w:wordWrap/>
        <w:overflowPunct/>
        <w:topLinePunct w:val="0"/>
        <w:bidi w:val="0"/>
        <w:adjustRightInd/>
        <w:spacing w:line="240" w:lineRule="auto"/>
        <w:jc w:val="center"/>
        <w:textAlignment w:val="auto"/>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表 1</w:t>
      </w:r>
      <w:r>
        <w:rPr>
          <w:rFonts w:hint="eastAsia" w:ascii="黑体" w:hAnsi="黑体" w:eastAsia="黑体" w:cs="黑体"/>
          <w:strike w:val="0"/>
          <w:dstrike w:val="0"/>
          <w:color w:val="000000" w:themeColor="text1"/>
          <w:kern w:val="2"/>
          <w:sz w:val="24"/>
          <w:szCs w:val="24"/>
          <w:lang w:val="en-US" w:eastAsia="zh-CN" w:bidi="ar-SA"/>
          <w14:textFill>
            <w14:solidFill>
              <w14:schemeClr w14:val="tx1"/>
            </w14:solidFill>
          </w14:textFill>
        </w:rPr>
        <w:t>魔芋凝胶制品：魔芋豆腐检测数据</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4、污染物限量</w:t>
      </w:r>
    </w:p>
    <w:p>
      <w:pPr>
        <w:pStyle w:val="19"/>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污染物限量应符合GB 2762的规定。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于2020年8月20日经过专家研讨会修改后最终确定为“总砷（以As计）≤0.5（mg/kg）；铅（以Pb计）≤0.5（mg/kg）；其它污染物限量应符合GB 2762的规定”。</w:t>
      </w:r>
    </w:p>
    <w:p>
      <w:pPr>
        <w:keepNext w:val="0"/>
        <w:keepLines w:val="0"/>
        <w:pageBreakBefore w:val="0"/>
        <w:numPr>
          <w:ilvl w:val="0"/>
          <w:numId w:val="0"/>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5、微生物限量</w:t>
      </w:r>
    </w:p>
    <w:p>
      <w:pPr>
        <w:pStyle w:val="19"/>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根据DBS61/ 0020-2019《食品安全地方标准 魔芋制品》3.4微生物限量要求确定。</w:t>
      </w:r>
    </w:p>
    <w:p>
      <w:pPr>
        <w:pStyle w:val="19"/>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于2020年8月20日经过专家研讨会修改后最终确定为“预包装产品致病菌限量应符合GB 29921中即食果蔬制品（含酱腌菜类）的规定。即食类产品微生物限量还应符合DBS61/ 0020-2019《食品安全地方标准 魔芋制品》3.4表3微生物限量的规定。商业无菌工艺生产的产品应符合GB 7098的规定”。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6、食品添加剂和食品营养强化剂限量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参考NY/T 2981 第五章第6条要求为“多菌灵(mg/kg)≤0.1；辛硫磷(mg/kg )≤0.01；敌百虫(mg/kg) ≤0.01；乐果(mg/kg) ≤0.01；氧乐果(mg/kg) ≤0.01；五氯硝基苯(mg/kg) ≤0.01 ;二氧化硫(g/kg )以沥出物计 ≤0.05，以汤汁计 ≤0.01；新红及其铝色淀（以新红计）(mg/kg) 不得检出（＜0.5）；赤藓红及其铝色淀（以赤藓红计）(mg/kg) 不得检出（＜0.2）；环己基氨基磺酸钠及环己基氨基磺酸钙（以环己基氨基磺酸钠）计）(mg/kg) 不得检出（＜10）；阿力甜(mg/kg) 不得检出（＜5）；苯甲酸及其钠盐（以苯甲酸计）（mg/kg） 不得检出（＜5）”。但NY/T 2981仅限绿色食品，相对于普通魔芋凝胶制品要求较高。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于2020年8月15日工作组讨论后修改为“农药残留和食品添加剂限量应符合GB 2763和GB 2760的规定。”</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于2020年8月20日经过专家研讨会修改后删除农药残留限量要求，增加了</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食品营养强化剂限量要求。</w:t>
      </w: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最终确定为“食品添加剂的使用应符合GB 2760的规定，</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食品</w:t>
      </w: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营养强化剂的使用应符合GB 14880的规定</w:t>
      </w:r>
      <w:r>
        <w:rPr>
          <w:rFonts w:hint="default"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w:t>
      </w:r>
    </w:p>
    <w:p>
      <w:pPr>
        <w:pStyle w:val="19"/>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7、净含量</w:t>
      </w:r>
    </w:p>
    <w:p>
      <w:pPr>
        <w:pStyle w:val="19"/>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净含量应符合《定量包装商品计量监督管理办法》的有关规定。</w:t>
      </w:r>
    </w:p>
    <w:p>
      <w:pPr>
        <w:pStyle w:val="29"/>
        <w:keepNext w:val="0"/>
        <w:keepLines w:val="0"/>
        <w:pageBreakBefore w:val="0"/>
        <w:numPr>
          <w:ilvl w:val="0"/>
          <w:numId w:val="5"/>
        </w:numPr>
        <w:kinsoku/>
        <w:wordWrap/>
        <w:overflowPunct/>
        <w:topLinePunct w:val="0"/>
        <w:bidi w:val="0"/>
        <w:adjustRightInd/>
        <w:spacing w:line="240" w:lineRule="auto"/>
        <w:ind w:firstLine="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生产加工过程的卫生要求</w:t>
      </w:r>
    </w:p>
    <w:p>
      <w:pPr>
        <w:pStyle w:val="19"/>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生产加工工程应符合GB 14881的规定。</w:t>
      </w:r>
    </w:p>
    <w:p>
      <w:pPr>
        <w:pStyle w:val="18"/>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检验方法</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感官要求</w:t>
      </w:r>
    </w:p>
    <w:p>
      <w:pPr>
        <w:pStyle w:val="19"/>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为该产品提出了符合产品特点的感官检测方法“将样品平摊于洁净的白瓷盘中，在自然光下肉眼观察其色泽；用刀剖开后观察其组织形态和杂质；然后用鼻嗅其气味；用口品尝其滋味。”</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2020年8月20日经过专家研讨会修改后最终确定为“</w:t>
      </w:r>
      <w:r>
        <w:rPr>
          <w:rFonts w:hint="eastAsia"/>
          <w:color w:val="000000" w:themeColor="text1"/>
          <w:sz w:val="24"/>
          <w:szCs w:val="24"/>
          <w14:textFill>
            <w14:solidFill>
              <w14:schemeClr w14:val="tx1"/>
            </w14:solidFill>
          </w14:textFill>
        </w:rPr>
        <w:t>将样品平摊于洁净的白瓷盘中，在自然光下肉眼观察其色泽</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用刀剖开后观察其</w:t>
      </w:r>
      <w:r>
        <w:rPr>
          <w:rFonts w:hint="eastAsia"/>
          <w:color w:val="000000" w:themeColor="text1"/>
          <w:sz w:val="24"/>
          <w:szCs w:val="24"/>
          <w14:textFill>
            <w14:solidFill>
              <w14:schemeClr w14:val="tx1"/>
            </w14:solidFill>
          </w14:textFill>
        </w:rPr>
        <w:t>组织形态</w:t>
      </w:r>
      <w:r>
        <w:rPr>
          <w:rFonts w:hint="eastAsia"/>
          <w:color w:val="000000" w:themeColor="text1"/>
          <w:sz w:val="24"/>
          <w:szCs w:val="24"/>
          <w:lang w:val="en-US" w:eastAsia="zh-CN"/>
          <w14:textFill>
            <w14:solidFill>
              <w14:schemeClr w14:val="tx1"/>
            </w14:solidFill>
          </w14:textFill>
        </w:rPr>
        <w:t>和</w:t>
      </w:r>
      <w:r>
        <w:rPr>
          <w:rFonts w:hint="eastAsia"/>
          <w:color w:val="000000" w:themeColor="text1"/>
          <w:sz w:val="24"/>
          <w:szCs w:val="24"/>
          <w14:textFill>
            <w14:solidFill>
              <w14:schemeClr w14:val="tx1"/>
            </w14:solidFill>
          </w14:textFill>
        </w:rPr>
        <w:t>杂质</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然后用鼻</w:t>
      </w:r>
      <w:r>
        <w:rPr>
          <w:rFonts w:hint="eastAsia"/>
          <w:color w:val="000000" w:themeColor="text1"/>
          <w:sz w:val="24"/>
          <w:szCs w:val="24"/>
          <w14:textFill>
            <w14:solidFill>
              <w14:schemeClr w14:val="tx1"/>
            </w14:solidFill>
          </w14:textFill>
        </w:rPr>
        <w:t>嗅其气味</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用口品尝</w:t>
      </w:r>
      <w:r>
        <w:rPr>
          <w:rFonts w:hint="eastAsia"/>
          <w:color w:val="000000" w:themeColor="text1"/>
          <w:sz w:val="24"/>
          <w:szCs w:val="24"/>
          <w14:textFill>
            <w14:solidFill>
              <w14:schemeClr w14:val="tx1"/>
            </w14:solidFill>
          </w14:textFill>
        </w:rPr>
        <w:t>其滋味</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水煮后观察是否混汤。”</w:t>
      </w:r>
    </w:p>
    <w:p>
      <w:pPr>
        <w:keepNext w:val="0"/>
        <w:keepLines w:val="0"/>
        <w:pageBreakBefore w:val="0"/>
        <w:numPr>
          <w:ilvl w:val="0"/>
          <w:numId w:val="6"/>
        </w:numPr>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理化指标</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(1)固形物含量</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按QB 1007 规定的方法测定。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(2)淀粉</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按NY/T 2981 规定的方法测定。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(3)总膳食纤维</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按GB 5009.88 规定的方法测定。</w:t>
      </w:r>
    </w:p>
    <w:p>
      <w:pPr>
        <w:keepNext w:val="0"/>
        <w:keepLines w:val="0"/>
        <w:pageBreakBefore w:val="0"/>
        <w:numPr>
          <w:ilvl w:val="0"/>
          <w:numId w:val="6"/>
        </w:numPr>
        <w:kinsoku/>
        <w:wordWrap/>
        <w:overflowPunct/>
        <w:topLinePunct w:val="0"/>
        <w:bidi w:val="0"/>
        <w:adjustRightInd/>
        <w:spacing w:line="24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污染物限量</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(1)总砷</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按GB 5009.11 规定的方法检验。  </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(2)铅</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按GB 5009.12 规定的方法检验。</w:t>
      </w:r>
    </w:p>
    <w:p>
      <w:pPr>
        <w:keepNext w:val="0"/>
        <w:keepLines w:val="0"/>
        <w:pageBreakBefore w:val="0"/>
        <w:tabs>
          <w:tab w:val="left" w:pos="466"/>
        </w:tabs>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4、微生物限量</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（1）大肠菌群</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按GB 4789.3规定的方法测定。</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2020年8月20日经过专家研讨会修改后最终确定为“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按GB 4789.3 规定的平板计数法测定”。</w:t>
      </w:r>
    </w:p>
    <w:p>
      <w:pPr>
        <w:keepNext w:val="0"/>
        <w:keepLines w:val="0"/>
        <w:pageBreakBefore w:val="0"/>
        <w:kinsoku/>
        <w:wordWrap/>
        <w:overflowPunct/>
        <w:topLinePunct w:val="0"/>
        <w:bidi w:val="0"/>
        <w:adjustRightInd/>
        <w:spacing w:line="240" w:lineRule="auto"/>
        <w:ind w:firstLine="480" w:firstLineChars="200"/>
        <w:textAlignment w:val="auto"/>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（2）商业无菌</w:t>
      </w:r>
    </w:p>
    <w:p>
      <w:pPr>
        <w:keepNext w:val="0"/>
        <w:keepLines w:val="0"/>
        <w:pageBreakBefore w:val="0"/>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w:t>
      </w:r>
      <w:r>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GB 4789.26</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规定的方法测定。</w:t>
      </w:r>
    </w:p>
    <w:p>
      <w:pPr>
        <w:keepNext w:val="0"/>
        <w:keepLines w:val="0"/>
        <w:pageBreakBefore w:val="0"/>
        <w:tabs>
          <w:tab w:val="left" w:pos="466"/>
        </w:tabs>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5、净含量</w:t>
      </w:r>
    </w:p>
    <w:p>
      <w:pPr>
        <w:keepNext w:val="0"/>
        <w:keepLines w:val="0"/>
        <w:pageBreakBefore w:val="0"/>
        <w:tabs>
          <w:tab w:val="left" w:pos="466"/>
        </w:tabs>
        <w:kinsoku/>
        <w:wordWrap/>
        <w:overflowPunct/>
        <w:topLinePunct w:val="0"/>
        <w:bidi w:val="0"/>
        <w:adjustRightInd/>
        <w:spacing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按 JJF 1070 规定的方法测定。</w:t>
      </w:r>
    </w:p>
    <w:p>
      <w:pPr>
        <w:pStyle w:val="29"/>
        <w:keepNext w:val="0"/>
        <w:keepLines w:val="0"/>
        <w:pageBreakBefore w:val="0"/>
        <w:kinsoku/>
        <w:wordWrap/>
        <w:overflowPunct/>
        <w:topLinePunct w:val="0"/>
        <w:bidi w:val="0"/>
        <w:adjustRightInd/>
        <w:spacing w:line="240" w:lineRule="auto"/>
        <w:ind w:firstLine="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（十）检验规则：</w:t>
      </w:r>
    </w:p>
    <w:p>
      <w:pPr>
        <w:pStyle w:val="23"/>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组批</w:t>
      </w:r>
    </w:p>
    <w:p>
      <w:pPr>
        <w:pStyle w:val="19"/>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同一班次、同一品种和相同工艺的产品为一批。</w:t>
      </w:r>
    </w:p>
    <w:p>
      <w:pPr>
        <w:pStyle w:val="23"/>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抽样</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在成品库内抽样，抽样单位以包计。</w:t>
      </w:r>
      <w:r>
        <w:rPr>
          <w:rFonts w:hint="eastAsia"/>
          <w:color w:val="000000" w:themeColor="text1"/>
          <w:sz w:val="24"/>
          <w:szCs w:val="24"/>
          <w:lang w:val="en-US" w:eastAsia="zh-CN"/>
          <w14:textFill>
            <w14:solidFill>
              <w14:schemeClr w14:val="tx1"/>
            </w14:solidFill>
          </w14:textFill>
        </w:rPr>
        <w:t>抽样基数不少于100个包装（或50Kg），抽样数量不少于20个包装（或2Kg）。将样品平均分为2份，1份检验，1份备查。</w:t>
      </w:r>
    </w:p>
    <w:p>
      <w:pPr>
        <w:pStyle w:val="23"/>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出厂检验</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出厂检验</w:t>
      </w:r>
      <w:r>
        <w:rPr>
          <w:rFonts w:hint="eastAsia"/>
          <w:color w:val="000000" w:themeColor="text1"/>
          <w:sz w:val="24"/>
          <w:szCs w:val="24"/>
          <w:lang w:val="en-US" w:eastAsia="zh-CN"/>
          <w14:textFill>
            <w14:solidFill>
              <w14:schemeClr w14:val="tx1"/>
            </w14:solidFill>
          </w14:textFill>
        </w:rPr>
        <w:t>项目</w:t>
      </w:r>
      <w:r>
        <w:rPr>
          <w:rFonts w:hint="eastAsia"/>
          <w:color w:val="000000" w:themeColor="text1"/>
          <w:sz w:val="24"/>
          <w:szCs w:val="24"/>
          <w14:textFill>
            <w14:solidFill>
              <w14:schemeClr w14:val="tx1"/>
            </w14:solidFill>
          </w14:textFill>
        </w:rPr>
        <w:t>包括感官、沥出物含水量、大肠菌群、净含量等。</w:t>
      </w:r>
    </w:p>
    <w:p>
      <w:pPr>
        <w:keepNext w:val="0"/>
        <w:keepLines w:val="0"/>
        <w:pageBreakBefore w:val="0"/>
        <w:kinsoku/>
        <w:wordWrap/>
        <w:overflowPunct/>
        <w:topLinePunct w:val="0"/>
        <w:bidi w:val="0"/>
        <w:adjustRightInd/>
        <w:spacing w:line="240" w:lineRule="auto"/>
        <w:ind w:firstLine="480" w:firstLineChars="200"/>
        <w:textAlignment w:val="auto"/>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2020年8月20日经过专家研讨会修改后最终确定为“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预包装产品出厂检验项目包括感官、净含量和固形物含量；即食产品出厂检验项目包括感官、净含量、固形物含量和大肠菌群；商业无菌工艺生产的产品出厂检验项目包括感官、净含量、固形物含量和商业无菌”。</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出厂</w:t>
      </w:r>
      <w:r>
        <w:rPr>
          <w:rFonts w:hint="eastAsia"/>
          <w:color w:val="000000" w:themeColor="text1"/>
          <w:sz w:val="24"/>
          <w:szCs w:val="24"/>
          <w14:textFill>
            <w14:solidFill>
              <w14:schemeClr w14:val="tx1"/>
            </w14:solidFill>
          </w14:textFill>
        </w:rPr>
        <w:t>检验项目全部符合本标准规定要求的，判该批为合格产品。</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（3）出厂检验项目如有 1 项不符合本标准规定的要求，可在抽样批次中加倍抽样复检，仍有不符合本标准要求的，判该批为不合格产品。超过2项（含2项）不符合本标准规定要求的，不应复检，直接判该批为不合格产品。</w:t>
      </w:r>
    </w:p>
    <w:p>
      <w:pPr>
        <w:keepNext w:val="0"/>
        <w:keepLines w:val="0"/>
        <w:pageBreakBefore w:val="0"/>
        <w:kinsoku/>
        <w:wordWrap/>
        <w:overflowPunct/>
        <w:topLinePunct w:val="0"/>
        <w:bidi w:val="0"/>
        <w:adjustRightInd/>
        <w:spacing w:line="240" w:lineRule="auto"/>
        <w:ind w:firstLine="480" w:firstLineChars="200"/>
        <w:textAlignment w:val="auto"/>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2020年8月20日经过专家研讨会修改后最终确定为“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出厂检验项目如有 1 项不符合本标准规定的要求，可在抽样批次中加倍抽样复检，仍有不符合本标准要求的，判该批为不合格产品。超过2项（含2项）不符合本标准规定要求的，不应复检，直接判该批为不合格产品。”</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微生物项目如有一项不符合标准，判为不合格品，不得复检。</w:t>
      </w:r>
    </w:p>
    <w:p>
      <w:pPr>
        <w:pStyle w:val="23"/>
        <w:keepNext w:val="0"/>
        <w:keepLines w:val="0"/>
        <w:pageBreakBefore w:val="0"/>
        <w:kinsoku/>
        <w:wordWrap/>
        <w:overflowPunct/>
        <w:topLinePunct w:val="0"/>
        <w:bidi w:val="0"/>
        <w:adjustRightInd/>
        <w:spacing w:beforeLines="0" w:afterLines="0" w:line="24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型式检验</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（1）正常生产时应每6个月进行一次型式检验；此外有下列情况之一时，亦应进行型式检验：</w:t>
      </w:r>
    </w:p>
    <w:p>
      <w:pPr>
        <w:pStyle w:val="3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新产品试制鉴定时；</w:t>
      </w:r>
    </w:p>
    <w:p>
      <w:pPr>
        <w:pStyle w:val="3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原料、生产工艺有较大改变，可能影响产品质量时；</w:t>
      </w:r>
    </w:p>
    <w:p>
      <w:pPr>
        <w:pStyle w:val="3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产品停产半年以上，恢复生产时；</w:t>
      </w:r>
    </w:p>
    <w:p>
      <w:pPr>
        <w:pStyle w:val="34"/>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出厂检验结果与上一次型式检验结果有较大差异时；</w:t>
      </w:r>
    </w:p>
    <w:p>
      <w:pPr>
        <w:pStyle w:val="34"/>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国家质量监督机构提出要求时。</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型式检验应按照5.2～5.</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的项</w:t>
      </w:r>
      <w:r>
        <w:rPr>
          <w:rFonts w:hint="eastAsia"/>
          <w:color w:val="000000" w:themeColor="text1"/>
          <w:sz w:val="24"/>
          <w:szCs w:val="24"/>
          <w:lang w:val="en-US" w:eastAsia="zh-CN"/>
          <w14:textFill>
            <w14:solidFill>
              <w14:schemeClr w14:val="tx1"/>
            </w14:solidFill>
          </w14:textFill>
        </w:rPr>
        <w:t>目</w:t>
      </w:r>
      <w:r>
        <w:rPr>
          <w:rFonts w:hint="eastAsia"/>
          <w:color w:val="000000" w:themeColor="text1"/>
          <w:sz w:val="24"/>
          <w:szCs w:val="24"/>
          <w14:textFill>
            <w14:solidFill>
              <w14:schemeClr w14:val="tx1"/>
            </w14:solidFill>
          </w14:textFill>
        </w:rPr>
        <w:t>进行检验。</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型式检验项目全部符合本标准规定要求的，判该批为合格产品。</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型式检验项目不超过3项（含3项）不符合本标准的，可进行复检，复检后仍有 1 项不符合本标准要求的，判该批为不合格产品。超过3项不符合本标准的，不应复检，判该批为不合格产品。</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2020年8月20日经过专家研讨会修改后最终确定为“型式检验项目不超过3项（含3项）不符合本标准的，可进行复检，复检后仍有 1 项不符合本标准要求的，判该批为不合格产品。超过3项不符合本标准的，不应复检，判该批为不合格产品”。</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（5）微生物项目如有一项不符合标准，判为不合格品，不得复检。</w:t>
      </w:r>
    </w:p>
    <w:p>
      <w:pPr>
        <w:pStyle w:val="18"/>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（十一）标签、标志和包装：</w:t>
      </w:r>
    </w:p>
    <w:p>
      <w:pPr>
        <w:pStyle w:val="23"/>
        <w:keepNext w:val="0"/>
        <w:keepLines w:val="0"/>
        <w:pageBreakBefore w:val="0"/>
        <w:widowControl/>
        <w:kinsoku/>
        <w:wordWrap/>
        <w:overflowPunct/>
        <w:topLinePunct w:val="0"/>
        <w:bidi w:val="0"/>
        <w:adjustRightInd/>
        <w:snapToGrid/>
        <w:spacing w:beforeLines="0" w:afterLines="0" w:line="240" w:lineRule="auto"/>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1、标签、标志</w:t>
      </w:r>
    </w:p>
    <w:p>
      <w:pPr>
        <w:pStyle w:val="19"/>
        <w:keepNext w:val="0"/>
        <w:keepLines w:val="0"/>
        <w:pageBreakBefore w:val="0"/>
        <w:widowControl/>
        <w:kinsoku/>
        <w:wordWrap/>
        <w:overflowPunct/>
        <w:topLinePunct w:val="0"/>
        <w:bidi w:val="0"/>
        <w:adjustRightInd/>
        <w:snapToGrid/>
        <w:spacing w:beforeLines="0" w:afterLines="0" w:line="240" w:lineRule="auto"/>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标签、标志应符合GB 7718、GB 28050、GB/T 191和其他相关的规定。</w:t>
      </w:r>
    </w:p>
    <w:p>
      <w:pPr>
        <w:pStyle w:val="33"/>
        <w:keepNext w:val="0"/>
        <w:keepLines w:val="0"/>
        <w:pageBreakBefore w:val="0"/>
        <w:kinsoku/>
        <w:wordWrap/>
        <w:overflowPunct/>
        <w:topLinePunct w:val="0"/>
        <w:bidi w:val="0"/>
        <w:adjustRightInd/>
        <w:spacing w:beforeLines="0" w:afterLines="0" w:line="240" w:lineRule="auto"/>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2"/>
          <w:sz w:val="24"/>
          <w:szCs w:val="24"/>
          <w:lang w:val="en-US" w:eastAsia="zh-CN" w:bidi="ar-SA"/>
          <w14:textFill>
            <w14:solidFill>
              <w14:schemeClr w14:val="tx1"/>
            </w14:solidFill>
          </w14:textFill>
        </w:rPr>
        <w:t>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2020年8月20日经过专家研讨会修改后最终确定为“标签、标志应符合GB 7718、GB 28050和GB/T 191的规定，分级产品标签上还应注明产品等级”。</w:t>
      </w:r>
    </w:p>
    <w:p>
      <w:pPr>
        <w:pStyle w:val="23"/>
        <w:keepNext w:val="0"/>
        <w:keepLines w:val="0"/>
        <w:pageBreakBefore w:val="0"/>
        <w:widowControl/>
        <w:kinsoku/>
        <w:wordWrap/>
        <w:overflowPunct/>
        <w:topLinePunct w:val="0"/>
        <w:bidi w:val="0"/>
        <w:adjustRightInd/>
        <w:snapToGrid/>
        <w:spacing w:beforeLines="0" w:afterLines="0" w:line="240" w:lineRule="auto"/>
        <w:ind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2、包装</w:t>
      </w:r>
    </w:p>
    <w:p>
      <w:pPr>
        <w:pStyle w:val="19"/>
        <w:keepNext w:val="0"/>
        <w:keepLines w:val="0"/>
        <w:pageBreakBefore w:val="0"/>
        <w:widowControl/>
        <w:kinsoku/>
        <w:wordWrap/>
        <w:overflowPunct/>
        <w:topLinePunct w:val="0"/>
        <w:bidi w:val="0"/>
        <w:adjustRightInd/>
        <w:snapToGrid/>
        <w:spacing w:beforeLines="0" w:afterLines="0" w:line="240" w:lineRule="auto"/>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使用复合包装材料应符合GB 4806.7或GB/T 10004的规定，其他包装材料和容器必须符合相应国家标准和有关规定。</w:t>
      </w:r>
    </w:p>
    <w:p>
      <w:pPr>
        <w:pStyle w:val="18"/>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（十二）运输、贮存</w:t>
      </w:r>
    </w:p>
    <w:p>
      <w:pPr>
        <w:pStyle w:val="19"/>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1、运输</w:t>
      </w:r>
    </w:p>
    <w:p>
      <w:pPr>
        <w:pStyle w:val="19"/>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运输工具应清洁卫生，不得与有毒、有异味、有腐蚀性等污染性货物混运。运输中应防止挤压、碰撞、日晒、雨淋、冻结。装卸时应轻搬轻放，严禁抛掷。</w:t>
      </w:r>
    </w:p>
    <w:p>
      <w:pPr>
        <w:pStyle w:val="19"/>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2、贮存</w:t>
      </w:r>
    </w:p>
    <w:p>
      <w:pPr>
        <w:pStyle w:val="19"/>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产品应贮存在干燥、通风的仓库内，不得与有毒、有异味、有腐蚀性货物混贮，避免阳光直射和靠近热源，防止冻结。</w:t>
      </w:r>
    </w:p>
    <w:p>
      <w:pPr>
        <w:pStyle w:val="18"/>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（十三）销售</w:t>
      </w:r>
    </w:p>
    <w:p>
      <w:pPr>
        <w:pStyle w:val="19"/>
        <w:keepNext w:val="0"/>
        <w:keepLines w:val="0"/>
        <w:pageBreakBefore w:val="0"/>
        <w:widowControl/>
        <w:kinsoku/>
        <w:wordWrap/>
        <w:overflowPunct/>
        <w:topLinePunct w:val="0"/>
        <w:autoSpaceDE w:val="0"/>
        <w:autoSpaceDN w:val="0"/>
        <w:bidi w:val="0"/>
        <w:adjustRightInd/>
        <w:snapToGrid/>
        <w:spacing w:beforeLines="0" w:afterLines="0" w:line="240" w:lineRule="auto"/>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销售应符合GB 31621相关的规定。</w:t>
      </w:r>
    </w:p>
    <w:p>
      <w:pPr>
        <w:pStyle w:val="18"/>
        <w:keepNext w:val="0"/>
        <w:keepLines w:val="0"/>
        <w:pageBreakBefore w:val="0"/>
        <w:widowControl/>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（十四）召回</w:t>
      </w:r>
    </w:p>
    <w:p>
      <w:pPr>
        <w:keepNext w:val="0"/>
        <w:keepLines w:val="0"/>
        <w:pageBreakBefore w:val="0"/>
        <w:kinsoku/>
        <w:wordWrap/>
        <w:overflowPunct/>
        <w:topLinePunct w:val="0"/>
        <w:bidi w:val="0"/>
        <w:adjustRightInd/>
        <w:spacing w:line="240" w:lineRule="auto"/>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1、根据《中华人民共和国食品安全法》第六十三条要求确定</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发现其生产的食品不符合食品安全标准或者有证据证明可能危害人体健康的，应立即停止生产，召回已经上市销售的食品，通知相关生产经营者和消费者，并记录召回和通知情况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35"/>
        <w:pBdr>
          <w:top w:val="none" w:color="auto" w:sz="0" w:space="0"/>
          <w:left w:val="none" w:color="auto" w:sz="0" w:space="0"/>
          <w:bottom w:val="none" w:color="auto" w:sz="0" w:space="0"/>
          <w:right w:val="none" w:color="auto" w:sz="0" w:space="0"/>
        </w:pBdr>
        <w:ind w:firstLine="480" w:firstLineChars="20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根据《中华人民共和国食品安全法》第六十三条要求确定“应当将食品召回和处理情况向所在地县级市场监督管理部门报告;需要对召回的食品进行无害化处理、销毁的，应当提前报告时间、地点。县级市场监督管理部门认为必要的，可以实施现场监督”。</w:t>
      </w:r>
    </w:p>
    <w:p>
      <w:pPr>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于2020年8月7日经专家研讨后修改为“应将食品召回和处理情况向所在地县级市场监督管理部门报告;需要对召回的食品进行无害化处理、销毁的，应提前报告时间、地点。县级市场监督管理部门认为必要的，企业应配合其实施现场监督”。</w:t>
      </w:r>
    </w:p>
    <w:p>
      <w:pPr>
        <w:pStyle w:val="35"/>
        <w:pBdr>
          <w:top w:val="none" w:color="auto" w:sz="0" w:space="0"/>
          <w:left w:val="none" w:color="auto" w:sz="0" w:space="0"/>
          <w:bottom w:val="none" w:color="auto" w:sz="0" w:space="0"/>
          <w:right w:val="none" w:color="auto" w:sz="0" w:space="0"/>
        </w:pBdr>
        <w:ind w:firstLine="480" w:firstLineChars="200"/>
        <w:rPr>
          <w:rFonts w:hint="eastAsia" w:asciiTheme="minorEastAsia" w:hAnsiTheme="minorEastAsia" w:eastAsiaTheme="minorEastAsia" w:cstheme="minorEastAsia"/>
          <w:kern w:val="2"/>
          <w:sz w:val="24"/>
          <w:szCs w:val="24"/>
          <w:lang w:val="en-US" w:eastAsia="zh-CN" w:bidi="ar-SA"/>
        </w:rPr>
      </w:pPr>
    </w:p>
    <w:p>
      <w:pPr>
        <w:spacing w:line="360" w:lineRule="auto"/>
        <w:ind w:firstLine="4200" w:firstLineChars="1750"/>
        <w:rPr>
          <w:rFonts w:hint="eastAsia" w:asciiTheme="minorEastAsia" w:hAnsiTheme="minorEastAsia" w:eastAsiaTheme="minorEastAsia" w:cstheme="minorEastAsia"/>
          <w:sz w:val="24"/>
          <w:szCs w:val="24"/>
        </w:rPr>
      </w:pPr>
    </w:p>
    <w:p>
      <w:pPr>
        <w:spacing w:line="360" w:lineRule="auto"/>
        <w:ind w:firstLine="4200" w:firstLineChars="1750"/>
        <w:rPr>
          <w:rFonts w:hint="eastAsia" w:asciiTheme="minorEastAsia" w:hAnsiTheme="minorEastAsia" w:eastAsiaTheme="minorEastAsia" w:cstheme="minorEastAsia"/>
          <w:sz w:val="24"/>
          <w:szCs w:val="24"/>
        </w:rPr>
      </w:pPr>
    </w:p>
    <w:sectPr>
      <w:foot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2478"/>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01297"/>
    <w:multiLevelType w:val="singleLevel"/>
    <w:tmpl w:val="B4A01297"/>
    <w:lvl w:ilvl="0" w:tentative="0">
      <w:start w:val="3"/>
      <w:numFmt w:val="chineseCounting"/>
      <w:suff w:val="nothing"/>
      <w:lvlText w:val="%1、"/>
      <w:lvlJc w:val="left"/>
      <w:rPr>
        <w:rFonts w:hint="eastAsia"/>
      </w:rPr>
    </w:lvl>
  </w:abstractNum>
  <w:abstractNum w:abstractNumId="1">
    <w:nsid w:val="EEC74CC7"/>
    <w:multiLevelType w:val="singleLevel"/>
    <w:tmpl w:val="EEC74CC7"/>
    <w:lvl w:ilvl="0" w:tentative="0">
      <w:start w:val="8"/>
      <w:numFmt w:val="chineseCounting"/>
      <w:suff w:val="nothing"/>
      <w:lvlText w:val="（%1）"/>
      <w:lvlJc w:val="left"/>
      <w:rPr>
        <w:rFonts w:hint="eastAsia"/>
      </w:rPr>
    </w:lvl>
  </w:abstractNum>
  <w:abstractNum w:abstractNumId="2">
    <w:nsid w:val="EF18D432"/>
    <w:multiLevelType w:val="singleLevel"/>
    <w:tmpl w:val="EF18D432"/>
    <w:lvl w:ilvl="0" w:tentative="0">
      <w:start w:val="2"/>
      <w:numFmt w:val="decimal"/>
      <w:suff w:val="nothing"/>
      <w:lvlText w:val="%1、"/>
      <w:lvlJc w:val="left"/>
    </w:lvl>
  </w:abstractNum>
  <w:abstractNum w:abstractNumId="3">
    <w:nsid w:val="44C50F90"/>
    <w:multiLevelType w:val="multilevel"/>
    <w:tmpl w:val="44C50F90"/>
    <w:lvl w:ilvl="0" w:tentative="0">
      <w:start w:val="1"/>
      <w:numFmt w:val="lowerLetter"/>
      <w:pStyle w:val="3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94BA324"/>
    <w:multiLevelType w:val="singleLevel"/>
    <w:tmpl w:val="694BA324"/>
    <w:lvl w:ilvl="0" w:tentative="0">
      <w:start w:val="4"/>
      <w:numFmt w:val="chineseCounting"/>
      <w:suff w:val="nothing"/>
      <w:lvlText w:val="（%1）"/>
      <w:lvlJc w:val="left"/>
      <w:rPr>
        <w:rFonts w:hint="eastAsia"/>
      </w:rPr>
    </w:lvl>
  </w:abstractNum>
  <w:abstractNum w:abstractNumId="5">
    <w:nsid w:val="6DBF04F4"/>
    <w:multiLevelType w:val="multilevel"/>
    <w:tmpl w:val="6DBF04F4"/>
    <w:lvl w:ilvl="0" w:tentative="0">
      <w:start w:val="1"/>
      <w:numFmt w:val="none"/>
      <w:pStyle w:val="3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0D"/>
    <w:rsid w:val="00004B86"/>
    <w:rsid w:val="000053E9"/>
    <w:rsid w:val="0000683B"/>
    <w:rsid w:val="00007204"/>
    <w:rsid w:val="000105D9"/>
    <w:rsid w:val="00010CC2"/>
    <w:rsid w:val="0001188A"/>
    <w:rsid w:val="00012F24"/>
    <w:rsid w:val="00014310"/>
    <w:rsid w:val="0001511C"/>
    <w:rsid w:val="00017599"/>
    <w:rsid w:val="00023044"/>
    <w:rsid w:val="000309D8"/>
    <w:rsid w:val="00030DE9"/>
    <w:rsid w:val="00030F22"/>
    <w:rsid w:val="0003389F"/>
    <w:rsid w:val="00036509"/>
    <w:rsid w:val="000417B2"/>
    <w:rsid w:val="000423FF"/>
    <w:rsid w:val="0004287D"/>
    <w:rsid w:val="0004386C"/>
    <w:rsid w:val="00054516"/>
    <w:rsid w:val="000553BB"/>
    <w:rsid w:val="0005601D"/>
    <w:rsid w:val="00061212"/>
    <w:rsid w:val="00066342"/>
    <w:rsid w:val="000714A8"/>
    <w:rsid w:val="0007269F"/>
    <w:rsid w:val="00074B87"/>
    <w:rsid w:val="0008478F"/>
    <w:rsid w:val="000847A9"/>
    <w:rsid w:val="00085A6B"/>
    <w:rsid w:val="000861F6"/>
    <w:rsid w:val="00087B08"/>
    <w:rsid w:val="00091C78"/>
    <w:rsid w:val="00093E7B"/>
    <w:rsid w:val="000A294C"/>
    <w:rsid w:val="000A3943"/>
    <w:rsid w:val="000A6981"/>
    <w:rsid w:val="000B1C26"/>
    <w:rsid w:val="000B2EFD"/>
    <w:rsid w:val="000B37D7"/>
    <w:rsid w:val="000B4D37"/>
    <w:rsid w:val="000C1724"/>
    <w:rsid w:val="000C3E65"/>
    <w:rsid w:val="000C74C5"/>
    <w:rsid w:val="000D2D75"/>
    <w:rsid w:val="000D66A9"/>
    <w:rsid w:val="000E3F0C"/>
    <w:rsid w:val="000E68F9"/>
    <w:rsid w:val="000F0FD8"/>
    <w:rsid w:val="000F1046"/>
    <w:rsid w:val="000F668B"/>
    <w:rsid w:val="001000F1"/>
    <w:rsid w:val="001004BA"/>
    <w:rsid w:val="00104328"/>
    <w:rsid w:val="00105A3B"/>
    <w:rsid w:val="00111185"/>
    <w:rsid w:val="00113120"/>
    <w:rsid w:val="00116F99"/>
    <w:rsid w:val="0011714A"/>
    <w:rsid w:val="00120833"/>
    <w:rsid w:val="001213F6"/>
    <w:rsid w:val="00123A36"/>
    <w:rsid w:val="00127BF9"/>
    <w:rsid w:val="001314A5"/>
    <w:rsid w:val="00131695"/>
    <w:rsid w:val="00144A82"/>
    <w:rsid w:val="00153082"/>
    <w:rsid w:val="001552C0"/>
    <w:rsid w:val="001633A7"/>
    <w:rsid w:val="00170B42"/>
    <w:rsid w:val="00170B8C"/>
    <w:rsid w:val="0017398A"/>
    <w:rsid w:val="00177A20"/>
    <w:rsid w:val="00177EBE"/>
    <w:rsid w:val="00182BE4"/>
    <w:rsid w:val="00182F8D"/>
    <w:rsid w:val="00183985"/>
    <w:rsid w:val="0018501A"/>
    <w:rsid w:val="0018631F"/>
    <w:rsid w:val="001872CD"/>
    <w:rsid w:val="00187F2A"/>
    <w:rsid w:val="0019073E"/>
    <w:rsid w:val="00190BFE"/>
    <w:rsid w:val="00191E4D"/>
    <w:rsid w:val="00193C48"/>
    <w:rsid w:val="00194EB5"/>
    <w:rsid w:val="001A02EF"/>
    <w:rsid w:val="001A67D1"/>
    <w:rsid w:val="001A7425"/>
    <w:rsid w:val="001B004B"/>
    <w:rsid w:val="001B14E7"/>
    <w:rsid w:val="001B348D"/>
    <w:rsid w:val="001B396A"/>
    <w:rsid w:val="001C42BD"/>
    <w:rsid w:val="001C4FE5"/>
    <w:rsid w:val="001C5415"/>
    <w:rsid w:val="001C56BB"/>
    <w:rsid w:val="001F096F"/>
    <w:rsid w:val="001F587D"/>
    <w:rsid w:val="00202B2A"/>
    <w:rsid w:val="002069DA"/>
    <w:rsid w:val="002119B5"/>
    <w:rsid w:val="002143A9"/>
    <w:rsid w:val="00215D61"/>
    <w:rsid w:val="002179A7"/>
    <w:rsid w:val="00230A62"/>
    <w:rsid w:val="00232B82"/>
    <w:rsid w:val="0023683A"/>
    <w:rsid w:val="00237D60"/>
    <w:rsid w:val="0024381D"/>
    <w:rsid w:val="00246398"/>
    <w:rsid w:val="00250231"/>
    <w:rsid w:val="002507A8"/>
    <w:rsid w:val="00250DB1"/>
    <w:rsid w:val="0025165F"/>
    <w:rsid w:val="002571B7"/>
    <w:rsid w:val="00257449"/>
    <w:rsid w:val="00263E89"/>
    <w:rsid w:val="00266304"/>
    <w:rsid w:val="00266635"/>
    <w:rsid w:val="00270B27"/>
    <w:rsid w:val="00272E0B"/>
    <w:rsid w:val="00273303"/>
    <w:rsid w:val="002749F5"/>
    <w:rsid w:val="002765B7"/>
    <w:rsid w:val="00276B28"/>
    <w:rsid w:val="00281D7D"/>
    <w:rsid w:val="00282B0A"/>
    <w:rsid w:val="00284E6C"/>
    <w:rsid w:val="00285DC4"/>
    <w:rsid w:val="002871B4"/>
    <w:rsid w:val="002920E0"/>
    <w:rsid w:val="002932BE"/>
    <w:rsid w:val="00293668"/>
    <w:rsid w:val="00295EF1"/>
    <w:rsid w:val="002970A8"/>
    <w:rsid w:val="002A03B1"/>
    <w:rsid w:val="002A0DFF"/>
    <w:rsid w:val="002A1989"/>
    <w:rsid w:val="002A19DE"/>
    <w:rsid w:val="002B14A9"/>
    <w:rsid w:val="002B4D39"/>
    <w:rsid w:val="002B733D"/>
    <w:rsid w:val="002C0BAA"/>
    <w:rsid w:val="002C19C1"/>
    <w:rsid w:val="002C2232"/>
    <w:rsid w:val="002C3B5E"/>
    <w:rsid w:val="002D1C51"/>
    <w:rsid w:val="002D1F8C"/>
    <w:rsid w:val="002E1253"/>
    <w:rsid w:val="002E6A47"/>
    <w:rsid w:val="002F054A"/>
    <w:rsid w:val="002F1832"/>
    <w:rsid w:val="002F3234"/>
    <w:rsid w:val="002F67D1"/>
    <w:rsid w:val="00303D1E"/>
    <w:rsid w:val="003062F7"/>
    <w:rsid w:val="00306F2D"/>
    <w:rsid w:val="00312720"/>
    <w:rsid w:val="00312969"/>
    <w:rsid w:val="00316F38"/>
    <w:rsid w:val="00321025"/>
    <w:rsid w:val="003215FD"/>
    <w:rsid w:val="00324BF7"/>
    <w:rsid w:val="003279B8"/>
    <w:rsid w:val="00332E79"/>
    <w:rsid w:val="00333B7C"/>
    <w:rsid w:val="00340AEA"/>
    <w:rsid w:val="00341060"/>
    <w:rsid w:val="0034507B"/>
    <w:rsid w:val="00350105"/>
    <w:rsid w:val="00353DE7"/>
    <w:rsid w:val="00355B82"/>
    <w:rsid w:val="00360056"/>
    <w:rsid w:val="00361F38"/>
    <w:rsid w:val="003645FB"/>
    <w:rsid w:val="003725DC"/>
    <w:rsid w:val="00375546"/>
    <w:rsid w:val="003762B3"/>
    <w:rsid w:val="00381845"/>
    <w:rsid w:val="00381B0F"/>
    <w:rsid w:val="00382D16"/>
    <w:rsid w:val="0038570E"/>
    <w:rsid w:val="00394476"/>
    <w:rsid w:val="0039648B"/>
    <w:rsid w:val="003979B0"/>
    <w:rsid w:val="00397EA1"/>
    <w:rsid w:val="003A2CF5"/>
    <w:rsid w:val="003A341B"/>
    <w:rsid w:val="003A46D6"/>
    <w:rsid w:val="003B1641"/>
    <w:rsid w:val="003B1A9F"/>
    <w:rsid w:val="003B68C1"/>
    <w:rsid w:val="003B7B1F"/>
    <w:rsid w:val="003C1412"/>
    <w:rsid w:val="003C1EF5"/>
    <w:rsid w:val="003C38DC"/>
    <w:rsid w:val="003C3C9A"/>
    <w:rsid w:val="003C5123"/>
    <w:rsid w:val="003D1055"/>
    <w:rsid w:val="003D20F1"/>
    <w:rsid w:val="003D243F"/>
    <w:rsid w:val="003D3250"/>
    <w:rsid w:val="003D449D"/>
    <w:rsid w:val="003D49F8"/>
    <w:rsid w:val="003D55B2"/>
    <w:rsid w:val="003E2F07"/>
    <w:rsid w:val="003E4DFA"/>
    <w:rsid w:val="003F0594"/>
    <w:rsid w:val="003F0890"/>
    <w:rsid w:val="003F1686"/>
    <w:rsid w:val="003F690E"/>
    <w:rsid w:val="003F72A3"/>
    <w:rsid w:val="004029B4"/>
    <w:rsid w:val="00403BD2"/>
    <w:rsid w:val="0040587C"/>
    <w:rsid w:val="00406D1D"/>
    <w:rsid w:val="004079FE"/>
    <w:rsid w:val="00420A46"/>
    <w:rsid w:val="004240EF"/>
    <w:rsid w:val="0043089F"/>
    <w:rsid w:val="00431DE3"/>
    <w:rsid w:val="00436754"/>
    <w:rsid w:val="00440F23"/>
    <w:rsid w:val="0044150D"/>
    <w:rsid w:val="004425AD"/>
    <w:rsid w:val="004477CE"/>
    <w:rsid w:val="00450873"/>
    <w:rsid w:val="00452220"/>
    <w:rsid w:val="00452AC4"/>
    <w:rsid w:val="00452EF9"/>
    <w:rsid w:val="00455A9B"/>
    <w:rsid w:val="00472E2C"/>
    <w:rsid w:val="00474E8C"/>
    <w:rsid w:val="004755FC"/>
    <w:rsid w:val="00477869"/>
    <w:rsid w:val="00481203"/>
    <w:rsid w:val="00481488"/>
    <w:rsid w:val="0048663E"/>
    <w:rsid w:val="00494110"/>
    <w:rsid w:val="00494DA6"/>
    <w:rsid w:val="004A4E94"/>
    <w:rsid w:val="004B27A6"/>
    <w:rsid w:val="004B6139"/>
    <w:rsid w:val="004C3CC2"/>
    <w:rsid w:val="004C3D62"/>
    <w:rsid w:val="004C6D2E"/>
    <w:rsid w:val="004D0859"/>
    <w:rsid w:val="004D3BB2"/>
    <w:rsid w:val="004E03C3"/>
    <w:rsid w:val="004E0C9A"/>
    <w:rsid w:val="004E59AD"/>
    <w:rsid w:val="004E7090"/>
    <w:rsid w:val="004F2569"/>
    <w:rsid w:val="004F2701"/>
    <w:rsid w:val="00500012"/>
    <w:rsid w:val="00501593"/>
    <w:rsid w:val="00503405"/>
    <w:rsid w:val="00510F6C"/>
    <w:rsid w:val="00511DC3"/>
    <w:rsid w:val="00517054"/>
    <w:rsid w:val="00521A3E"/>
    <w:rsid w:val="00527238"/>
    <w:rsid w:val="0052749E"/>
    <w:rsid w:val="005313EF"/>
    <w:rsid w:val="005346D2"/>
    <w:rsid w:val="0054258F"/>
    <w:rsid w:val="00543163"/>
    <w:rsid w:val="00543715"/>
    <w:rsid w:val="00544CE7"/>
    <w:rsid w:val="0054764D"/>
    <w:rsid w:val="00550CCC"/>
    <w:rsid w:val="00553EB4"/>
    <w:rsid w:val="00555032"/>
    <w:rsid w:val="00571D38"/>
    <w:rsid w:val="00581DA9"/>
    <w:rsid w:val="005829A8"/>
    <w:rsid w:val="00585896"/>
    <w:rsid w:val="00586822"/>
    <w:rsid w:val="005876B2"/>
    <w:rsid w:val="00590BB8"/>
    <w:rsid w:val="005925B0"/>
    <w:rsid w:val="00595002"/>
    <w:rsid w:val="00595A06"/>
    <w:rsid w:val="00595C85"/>
    <w:rsid w:val="0059623D"/>
    <w:rsid w:val="00596FC9"/>
    <w:rsid w:val="005A62B5"/>
    <w:rsid w:val="005A6306"/>
    <w:rsid w:val="005B0109"/>
    <w:rsid w:val="005B0389"/>
    <w:rsid w:val="005B04A4"/>
    <w:rsid w:val="005C2236"/>
    <w:rsid w:val="005D4520"/>
    <w:rsid w:val="005E1187"/>
    <w:rsid w:val="005E3F63"/>
    <w:rsid w:val="005E4503"/>
    <w:rsid w:val="005E4936"/>
    <w:rsid w:val="005E6EB4"/>
    <w:rsid w:val="00603F80"/>
    <w:rsid w:val="00603F8F"/>
    <w:rsid w:val="00604321"/>
    <w:rsid w:val="00605B93"/>
    <w:rsid w:val="006064F6"/>
    <w:rsid w:val="0060739C"/>
    <w:rsid w:val="00607F69"/>
    <w:rsid w:val="0061591D"/>
    <w:rsid w:val="00625697"/>
    <w:rsid w:val="00630FC6"/>
    <w:rsid w:val="00632A00"/>
    <w:rsid w:val="00632EC5"/>
    <w:rsid w:val="00637D98"/>
    <w:rsid w:val="0064120B"/>
    <w:rsid w:val="0064417E"/>
    <w:rsid w:val="00656E69"/>
    <w:rsid w:val="006606DC"/>
    <w:rsid w:val="006675F4"/>
    <w:rsid w:val="006746E8"/>
    <w:rsid w:val="00680721"/>
    <w:rsid w:val="00681204"/>
    <w:rsid w:val="006837E5"/>
    <w:rsid w:val="00686557"/>
    <w:rsid w:val="006955AD"/>
    <w:rsid w:val="006A5464"/>
    <w:rsid w:val="006B344E"/>
    <w:rsid w:val="006B628F"/>
    <w:rsid w:val="006B6E5F"/>
    <w:rsid w:val="006C54B6"/>
    <w:rsid w:val="006C5712"/>
    <w:rsid w:val="006D1573"/>
    <w:rsid w:val="006D3660"/>
    <w:rsid w:val="006D3969"/>
    <w:rsid w:val="006D5767"/>
    <w:rsid w:val="006D7072"/>
    <w:rsid w:val="006E2159"/>
    <w:rsid w:val="006E5A02"/>
    <w:rsid w:val="006E5DA0"/>
    <w:rsid w:val="006E6578"/>
    <w:rsid w:val="006E6980"/>
    <w:rsid w:val="006F0026"/>
    <w:rsid w:val="007004BE"/>
    <w:rsid w:val="00706634"/>
    <w:rsid w:val="00710E78"/>
    <w:rsid w:val="00711285"/>
    <w:rsid w:val="007129AB"/>
    <w:rsid w:val="007172DD"/>
    <w:rsid w:val="00720A1F"/>
    <w:rsid w:val="00720FAD"/>
    <w:rsid w:val="00722BC7"/>
    <w:rsid w:val="00722E3F"/>
    <w:rsid w:val="00724CF2"/>
    <w:rsid w:val="00726BA4"/>
    <w:rsid w:val="007330C0"/>
    <w:rsid w:val="00736D42"/>
    <w:rsid w:val="007400A1"/>
    <w:rsid w:val="00752269"/>
    <w:rsid w:val="00754082"/>
    <w:rsid w:val="00754141"/>
    <w:rsid w:val="00754A8B"/>
    <w:rsid w:val="0075796F"/>
    <w:rsid w:val="007611CD"/>
    <w:rsid w:val="00764184"/>
    <w:rsid w:val="00773263"/>
    <w:rsid w:val="0077497B"/>
    <w:rsid w:val="00781C6D"/>
    <w:rsid w:val="0078334B"/>
    <w:rsid w:val="00783F9C"/>
    <w:rsid w:val="007864ED"/>
    <w:rsid w:val="00792E24"/>
    <w:rsid w:val="00793463"/>
    <w:rsid w:val="007A06C2"/>
    <w:rsid w:val="007A28EC"/>
    <w:rsid w:val="007A3934"/>
    <w:rsid w:val="007A3AB8"/>
    <w:rsid w:val="007A6CC0"/>
    <w:rsid w:val="007A70C7"/>
    <w:rsid w:val="007B6AB4"/>
    <w:rsid w:val="007C25F3"/>
    <w:rsid w:val="007C4287"/>
    <w:rsid w:val="007C448D"/>
    <w:rsid w:val="007C6E69"/>
    <w:rsid w:val="007C79B0"/>
    <w:rsid w:val="007D31F7"/>
    <w:rsid w:val="007D380C"/>
    <w:rsid w:val="007D7EFB"/>
    <w:rsid w:val="007E34AB"/>
    <w:rsid w:val="007E399B"/>
    <w:rsid w:val="007F029B"/>
    <w:rsid w:val="007F0680"/>
    <w:rsid w:val="007F1621"/>
    <w:rsid w:val="007F1C90"/>
    <w:rsid w:val="007F3254"/>
    <w:rsid w:val="007F67F3"/>
    <w:rsid w:val="007F7F58"/>
    <w:rsid w:val="008024FB"/>
    <w:rsid w:val="0080303E"/>
    <w:rsid w:val="00804C61"/>
    <w:rsid w:val="00806604"/>
    <w:rsid w:val="00811A58"/>
    <w:rsid w:val="00814E13"/>
    <w:rsid w:val="0081740B"/>
    <w:rsid w:val="00820BDA"/>
    <w:rsid w:val="00821B4A"/>
    <w:rsid w:val="00822F86"/>
    <w:rsid w:val="00823B6F"/>
    <w:rsid w:val="00824F05"/>
    <w:rsid w:val="00827880"/>
    <w:rsid w:val="00827EF2"/>
    <w:rsid w:val="00833905"/>
    <w:rsid w:val="00836248"/>
    <w:rsid w:val="00844447"/>
    <w:rsid w:val="00845C7A"/>
    <w:rsid w:val="0084750A"/>
    <w:rsid w:val="008477DF"/>
    <w:rsid w:val="0085144C"/>
    <w:rsid w:val="008554B3"/>
    <w:rsid w:val="0086319A"/>
    <w:rsid w:val="008637A6"/>
    <w:rsid w:val="008664AC"/>
    <w:rsid w:val="0087199E"/>
    <w:rsid w:val="00871DD0"/>
    <w:rsid w:val="008750D2"/>
    <w:rsid w:val="00875588"/>
    <w:rsid w:val="00887B96"/>
    <w:rsid w:val="00891BEF"/>
    <w:rsid w:val="00893445"/>
    <w:rsid w:val="00893CC9"/>
    <w:rsid w:val="00894B56"/>
    <w:rsid w:val="008955ED"/>
    <w:rsid w:val="00895D00"/>
    <w:rsid w:val="00896B7A"/>
    <w:rsid w:val="008A7BAE"/>
    <w:rsid w:val="008B0C8C"/>
    <w:rsid w:val="008B0D20"/>
    <w:rsid w:val="008B1A11"/>
    <w:rsid w:val="008B3173"/>
    <w:rsid w:val="008B5D44"/>
    <w:rsid w:val="008C1792"/>
    <w:rsid w:val="008C4879"/>
    <w:rsid w:val="008D37AA"/>
    <w:rsid w:val="008D7D2F"/>
    <w:rsid w:val="008E0CB8"/>
    <w:rsid w:val="008E0DA1"/>
    <w:rsid w:val="008E1F1D"/>
    <w:rsid w:val="008E3948"/>
    <w:rsid w:val="008E6121"/>
    <w:rsid w:val="008E69E7"/>
    <w:rsid w:val="008F16D8"/>
    <w:rsid w:val="008F2AEB"/>
    <w:rsid w:val="008F2EAF"/>
    <w:rsid w:val="008F3A7F"/>
    <w:rsid w:val="008F3BA8"/>
    <w:rsid w:val="008F3C9E"/>
    <w:rsid w:val="00902768"/>
    <w:rsid w:val="009105FA"/>
    <w:rsid w:val="009109ED"/>
    <w:rsid w:val="00911F37"/>
    <w:rsid w:val="009128E7"/>
    <w:rsid w:val="0091712F"/>
    <w:rsid w:val="0091735B"/>
    <w:rsid w:val="00922000"/>
    <w:rsid w:val="0092554E"/>
    <w:rsid w:val="00926952"/>
    <w:rsid w:val="00926CD0"/>
    <w:rsid w:val="00933283"/>
    <w:rsid w:val="00933434"/>
    <w:rsid w:val="00942254"/>
    <w:rsid w:val="00944756"/>
    <w:rsid w:val="00954AA9"/>
    <w:rsid w:val="00954BF6"/>
    <w:rsid w:val="0095644B"/>
    <w:rsid w:val="009572A2"/>
    <w:rsid w:val="00957CA9"/>
    <w:rsid w:val="0096032D"/>
    <w:rsid w:val="009619A4"/>
    <w:rsid w:val="00964952"/>
    <w:rsid w:val="00964B97"/>
    <w:rsid w:val="00972816"/>
    <w:rsid w:val="00984432"/>
    <w:rsid w:val="00987ED0"/>
    <w:rsid w:val="0099092A"/>
    <w:rsid w:val="00994705"/>
    <w:rsid w:val="00996D85"/>
    <w:rsid w:val="0099717D"/>
    <w:rsid w:val="009A0C42"/>
    <w:rsid w:val="009A0C56"/>
    <w:rsid w:val="009A23F4"/>
    <w:rsid w:val="009A6665"/>
    <w:rsid w:val="009B1683"/>
    <w:rsid w:val="009B4760"/>
    <w:rsid w:val="009C00AD"/>
    <w:rsid w:val="009C07AD"/>
    <w:rsid w:val="009C3FD7"/>
    <w:rsid w:val="009C4339"/>
    <w:rsid w:val="009C668C"/>
    <w:rsid w:val="009C6692"/>
    <w:rsid w:val="009D01A6"/>
    <w:rsid w:val="009D0842"/>
    <w:rsid w:val="009E1BED"/>
    <w:rsid w:val="009E365F"/>
    <w:rsid w:val="009E4BC1"/>
    <w:rsid w:val="009F5F30"/>
    <w:rsid w:val="009F7FA1"/>
    <w:rsid w:val="00A03258"/>
    <w:rsid w:val="00A04406"/>
    <w:rsid w:val="00A046F9"/>
    <w:rsid w:val="00A10DA2"/>
    <w:rsid w:val="00A140AF"/>
    <w:rsid w:val="00A1635A"/>
    <w:rsid w:val="00A24FBA"/>
    <w:rsid w:val="00A256AE"/>
    <w:rsid w:val="00A32BDD"/>
    <w:rsid w:val="00A33E48"/>
    <w:rsid w:val="00A351DA"/>
    <w:rsid w:val="00A361F2"/>
    <w:rsid w:val="00A4127D"/>
    <w:rsid w:val="00A43575"/>
    <w:rsid w:val="00A436E4"/>
    <w:rsid w:val="00A4533F"/>
    <w:rsid w:val="00A4646C"/>
    <w:rsid w:val="00A5344F"/>
    <w:rsid w:val="00A548A6"/>
    <w:rsid w:val="00A57232"/>
    <w:rsid w:val="00A62631"/>
    <w:rsid w:val="00A705D4"/>
    <w:rsid w:val="00A71590"/>
    <w:rsid w:val="00A743B4"/>
    <w:rsid w:val="00A74457"/>
    <w:rsid w:val="00A74C3B"/>
    <w:rsid w:val="00A77E7D"/>
    <w:rsid w:val="00A77F1E"/>
    <w:rsid w:val="00A810D7"/>
    <w:rsid w:val="00A8239E"/>
    <w:rsid w:val="00A865C5"/>
    <w:rsid w:val="00A866C4"/>
    <w:rsid w:val="00AA1009"/>
    <w:rsid w:val="00AA40C4"/>
    <w:rsid w:val="00AA45AC"/>
    <w:rsid w:val="00AB006C"/>
    <w:rsid w:val="00AB247C"/>
    <w:rsid w:val="00AB69F3"/>
    <w:rsid w:val="00AC618B"/>
    <w:rsid w:val="00AD2D2A"/>
    <w:rsid w:val="00AD3AEA"/>
    <w:rsid w:val="00AD43FD"/>
    <w:rsid w:val="00AD4828"/>
    <w:rsid w:val="00AE32AD"/>
    <w:rsid w:val="00AE617C"/>
    <w:rsid w:val="00AE7B3E"/>
    <w:rsid w:val="00AF0C88"/>
    <w:rsid w:val="00AF1FB9"/>
    <w:rsid w:val="00AF22A6"/>
    <w:rsid w:val="00AF3039"/>
    <w:rsid w:val="00AF7884"/>
    <w:rsid w:val="00B01B60"/>
    <w:rsid w:val="00B042A0"/>
    <w:rsid w:val="00B051DC"/>
    <w:rsid w:val="00B05F06"/>
    <w:rsid w:val="00B11D95"/>
    <w:rsid w:val="00B12FA8"/>
    <w:rsid w:val="00B151D4"/>
    <w:rsid w:val="00B20B15"/>
    <w:rsid w:val="00B22F23"/>
    <w:rsid w:val="00B25848"/>
    <w:rsid w:val="00B25CCA"/>
    <w:rsid w:val="00B3216B"/>
    <w:rsid w:val="00B34B75"/>
    <w:rsid w:val="00B37286"/>
    <w:rsid w:val="00B373ED"/>
    <w:rsid w:val="00B37D2A"/>
    <w:rsid w:val="00B40795"/>
    <w:rsid w:val="00B41DBC"/>
    <w:rsid w:val="00B429C7"/>
    <w:rsid w:val="00B44956"/>
    <w:rsid w:val="00B45B13"/>
    <w:rsid w:val="00B470A0"/>
    <w:rsid w:val="00B534EF"/>
    <w:rsid w:val="00B56794"/>
    <w:rsid w:val="00B5686C"/>
    <w:rsid w:val="00B6055E"/>
    <w:rsid w:val="00B713B4"/>
    <w:rsid w:val="00B71F06"/>
    <w:rsid w:val="00B80C7A"/>
    <w:rsid w:val="00B82E4F"/>
    <w:rsid w:val="00B84F51"/>
    <w:rsid w:val="00B85DA9"/>
    <w:rsid w:val="00B90548"/>
    <w:rsid w:val="00B92D60"/>
    <w:rsid w:val="00BA026C"/>
    <w:rsid w:val="00BA04D0"/>
    <w:rsid w:val="00BA4DBA"/>
    <w:rsid w:val="00BA527A"/>
    <w:rsid w:val="00BB1AE1"/>
    <w:rsid w:val="00BB2F66"/>
    <w:rsid w:val="00BB3636"/>
    <w:rsid w:val="00BB4D77"/>
    <w:rsid w:val="00BB7EC5"/>
    <w:rsid w:val="00BC60DD"/>
    <w:rsid w:val="00BD0EC5"/>
    <w:rsid w:val="00BD4166"/>
    <w:rsid w:val="00BD423A"/>
    <w:rsid w:val="00BE213C"/>
    <w:rsid w:val="00BE2275"/>
    <w:rsid w:val="00BE3B90"/>
    <w:rsid w:val="00BE4AF0"/>
    <w:rsid w:val="00BE51D4"/>
    <w:rsid w:val="00BE71BD"/>
    <w:rsid w:val="00BF37F7"/>
    <w:rsid w:val="00BF3C56"/>
    <w:rsid w:val="00BF5429"/>
    <w:rsid w:val="00C02E55"/>
    <w:rsid w:val="00C04059"/>
    <w:rsid w:val="00C04885"/>
    <w:rsid w:val="00C049D5"/>
    <w:rsid w:val="00C057DF"/>
    <w:rsid w:val="00C11C39"/>
    <w:rsid w:val="00C152E7"/>
    <w:rsid w:val="00C153D9"/>
    <w:rsid w:val="00C1740F"/>
    <w:rsid w:val="00C21AD7"/>
    <w:rsid w:val="00C22A74"/>
    <w:rsid w:val="00C230B1"/>
    <w:rsid w:val="00C269A2"/>
    <w:rsid w:val="00C26F3C"/>
    <w:rsid w:val="00C27351"/>
    <w:rsid w:val="00C308F1"/>
    <w:rsid w:val="00C3115A"/>
    <w:rsid w:val="00C3709C"/>
    <w:rsid w:val="00C50C42"/>
    <w:rsid w:val="00C529F6"/>
    <w:rsid w:val="00C55926"/>
    <w:rsid w:val="00C56786"/>
    <w:rsid w:val="00C616A5"/>
    <w:rsid w:val="00C62A30"/>
    <w:rsid w:val="00C64036"/>
    <w:rsid w:val="00C67764"/>
    <w:rsid w:val="00C72D6B"/>
    <w:rsid w:val="00C74FB0"/>
    <w:rsid w:val="00C765E2"/>
    <w:rsid w:val="00C81C80"/>
    <w:rsid w:val="00C963FD"/>
    <w:rsid w:val="00C97E7B"/>
    <w:rsid w:val="00CA3572"/>
    <w:rsid w:val="00CA3890"/>
    <w:rsid w:val="00CB23FB"/>
    <w:rsid w:val="00CB3A8D"/>
    <w:rsid w:val="00CB752C"/>
    <w:rsid w:val="00CC005A"/>
    <w:rsid w:val="00CC01D5"/>
    <w:rsid w:val="00CC12A6"/>
    <w:rsid w:val="00CD5BCC"/>
    <w:rsid w:val="00CD70EA"/>
    <w:rsid w:val="00CE406D"/>
    <w:rsid w:val="00CF0AB1"/>
    <w:rsid w:val="00CF0D8C"/>
    <w:rsid w:val="00CF6314"/>
    <w:rsid w:val="00D00597"/>
    <w:rsid w:val="00D028F3"/>
    <w:rsid w:val="00D032F6"/>
    <w:rsid w:val="00D07372"/>
    <w:rsid w:val="00D078E6"/>
    <w:rsid w:val="00D1355B"/>
    <w:rsid w:val="00D1390D"/>
    <w:rsid w:val="00D143BF"/>
    <w:rsid w:val="00D22A09"/>
    <w:rsid w:val="00D24667"/>
    <w:rsid w:val="00D274EC"/>
    <w:rsid w:val="00D306D6"/>
    <w:rsid w:val="00D326D1"/>
    <w:rsid w:val="00D40F18"/>
    <w:rsid w:val="00D41D90"/>
    <w:rsid w:val="00D4481D"/>
    <w:rsid w:val="00D4615C"/>
    <w:rsid w:val="00D46AD9"/>
    <w:rsid w:val="00D46B4E"/>
    <w:rsid w:val="00D47ABD"/>
    <w:rsid w:val="00D514AF"/>
    <w:rsid w:val="00D538E9"/>
    <w:rsid w:val="00D54426"/>
    <w:rsid w:val="00D548FB"/>
    <w:rsid w:val="00D55C06"/>
    <w:rsid w:val="00D5787C"/>
    <w:rsid w:val="00D601EA"/>
    <w:rsid w:val="00D64A4F"/>
    <w:rsid w:val="00D64DFC"/>
    <w:rsid w:val="00D71AD6"/>
    <w:rsid w:val="00D71B74"/>
    <w:rsid w:val="00D7355F"/>
    <w:rsid w:val="00D73AE7"/>
    <w:rsid w:val="00D73FE3"/>
    <w:rsid w:val="00D8143C"/>
    <w:rsid w:val="00D82A45"/>
    <w:rsid w:val="00D86792"/>
    <w:rsid w:val="00D90332"/>
    <w:rsid w:val="00D92D2F"/>
    <w:rsid w:val="00D950F1"/>
    <w:rsid w:val="00DA2A13"/>
    <w:rsid w:val="00DA489F"/>
    <w:rsid w:val="00DA6974"/>
    <w:rsid w:val="00DB02BE"/>
    <w:rsid w:val="00DB6C92"/>
    <w:rsid w:val="00DC45ED"/>
    <w:rsid w:val="00DC584C"/>
    <w:rsid w:val="00DC7AF1"/>
    <w:rsid w:val="00DD0571"/>
    <w:rsid w:val="00DD444A"/>
    <w:rsid w:val="00DD4F58"/>
    <w:rsid w:val="00DE006E"/>
    <w:rsid w:val="00DE4C80"/>
    <w:rsid w:val="00DE6E97"/>
    <w:rsid w:val="00DF1C13"/>
    <w:rsid w:val="00DF4EC8"/>
    <w:rsid w:val="00E009E8"/>
    <w:rsid w:val="00E01331"/>
    <w:rsid w:val="00E02FDA"/>
    <w:rsid w:val="00E04259"/>
    <w:rsid w:val="00E121C2"/>
    <w:rsid w:val="00E1460D"/>
    <w:rsid w:val="00E14FDB"/>
    <w:rsid w:val="00E17614"/>
    <w:rsid w:val="00E20A28"/>
    <w:rsid w:val="00E21D7E"/>
    <w:rsid w:val="00E25CD7"/>
    <w:rsid w:val="00E37361"/>
    <w:rsid w:val="00E407BC"/>
    <w:rsid w:val="00E5084C"/>
    <w:rsid w:val="00E5303A"/>
    <w:rsid w:val="00E55DF3"/>
    <w:rsid w:val="00E61C50"/>
    <w:rsid w:val="00E62EF1"/>
    <w:rsid w:val="00E64CD7"/>
    <w:rsid w:val="00E663D9"/>
    <w:rsid w:val="00E665C7"/>
    <w:rsid w:val="00E7065C"/>
    <w:rsid w:val="00E8227A"/>
    <w:rsid w:val="00E877F8"/>
    <w:rsid w:val="00E946C0"/>
    <w:rsid w:val="00E952C2"/>
    <w:rsid w:val="00E958CE"/>
    <w:rsid w:val="00E96603"/>
    <w:rsid w:val="00E97665"/>
    <w:rsid w:val="00E97AA1"/>
    <w:rsid w:val="00EA0CD3"/>
    <w:rsid w:val="00EA2ED5"/>
    <w:rsid w:val="00EA2FD7"/>
    <w:rsid w:val="00EA36E2"/>
    <w:rsid w:val="00EA4BC1"/>
    <w:rsid w:val="00EA62C2"/>
    <w:rsid w:val="00EA6AA1"/>
    <w:rsid w:val="00EB15EF"/>
    <w:rsid w:val="00EB2366"/>
    <w:rsid w:val="00EB4B79"/>
    <w:rsid w:val="00EB51CD"/>
    <w:rsid w:val="00EC08E1"/>
    <w:rsid w:val="00EC2D75"/>
    <w:rsid w:val="00EC37B9"/>
    <w:rsid w:val="00EC70C4"/>
    <w:rsid w:val="00ED4898"/>
    <w:rsid w:val="00ED579E"/>
    <w:rsid w:val="00ED5EDE"/>
    <w:rsid w:val="00EE0EE9"/>
    <w:rsid w:val="00EE7B8D"/>
    <w:rsid w:val="00EF25AB"/>
    <w:rsid w:val="00EF6B68"/>
    <w:rsid w:val="00F02CBD"/>
    <w:rsid w:val="00F03E8D"/>
    <w:rsid w:val="00F046EA"/>
    <w:rsid w:val="00F06609"/>
    <w:rsid w:val="00F2144D"/>
    <w:rsid w:val="00F2292B"/>
    <w:rsid w:val="00F24136"/>
    <w:rsid w:val="00F24AEE"/>
    <w:rsid w:val="00F24B9A"/>
    <w:rsid w:val="00F25613"/>
    <w:rsid w:val="00F31E0C"/>
    <w:rsid w:val="00F32F82"/>
    <w:rsid w:val="00F333B6"/>
    <w:rsid w:val="00F33483"/>
    <w:rsid w:val="00F353A2"/>
    <w:rsid w:val="00F406BC"/>
    <w:rsid w:val="00F40BC4"/>
    <w:rsid w:val="00F41483"/>
    <w:rsid w:val="00F437C0"/>
    <w:rsid w:val="00F45DEC"/>
    <w:rsid w:val="00F4674E"/>
    <w:rsid w:val="00F472BE"/>
    <w:rsid w:val="00F51187"/>
    <w:rsid w:val="00F603A1"/>
    <w:rsid w:val="00F615E6"/>
    <w:rsid w:val="00F62EDE"/>
    <w:rsid w:val="00F6402E"/>
    <w:rsid w:val="00F665FE"/>
    <w:rsid w:val="00F716E3"/>
    <w:rsid w:val="00F73AA5"/>
    <w:rsid w:val="00F75F33"/>
    <w:rsid w:val="00F77F84"/>
    <w:rsid w:val="00F84195"/>
    <w:rsid w:val="00F84A55"/>
    <w:rsid w:val="00F84C33"/>
    <w:rsid w:val="00F940EA"/>
    <w:rsid w:val="00F94730"/>
    <w:rsid w:val="00F95F80"/>
    <w:rsid w:val="00FA1E53"/>
    <w:rsid w:val="00FA3197"/>
    <w:rsid w:val="00FA5E28"/>
    <w:rsid w:val="00FB208B"/>
    <w:rsid w:val="00FB2349"/>
    <w:rsid w:val="00FC0198"/>
    <w:rsid w:val="00FC2311"/>
    <w:rsid w:val="00FD625F"/>
    <w:rsid w:val="00FD6346"/>
    <w:rsid w:val="00FD6962"/>
    <w:rsid w:val="00FD7663"/>
    <w:rsid w:val="00FE03AB"/>
    <w:rsid w:val="00FE03B9"/>
    <w:rsid w:val="00FE071D"/>
    <w:rsid w:val="00FE12F7"/>
    <w:rsid w:val="00FE47C7"/>
    <w:rsid w:val="00FF0926"/>
    <w:rsid w:val="00FF365B"/>
    <w:rsid w:val="00FF7EDA"/>
    <w:rsid w:val="01514DFF"/>
    <w:rsid w:val="01F634B2"/>
    <w:rsid w:val="028C4A43"/>
    <w:rsid w:val="02ED0D9B"/>
    <w:rsid w:val="035E3D8A"/>
    <w:rsid w:val="043969F5"/>
    <w:rsid w:val="044055C2"/>
    <w:rsid w:val="04464B92"/>
    <w:rsid w:val="047105CF"/>
    <w:rsid w:val="06AA2975"/>
    <w:rsid w:val="07472EF4"/>
    <w:rsid w:val="07D21B5E"/>
    <w:rsid w:val="083977E7"/>
    <w:rsid w:val="0A0D199E"/>
    <w:rsid w:val="0A2920A5"/>
    <w:rsid w:val="0A406804"/>
    <w:rsid w:val="0A604A45"/>
    <w:rsid w:val="0AC74350"/>
    <w:rsid w:val="0B0C4583"/>
    <w:rsid w:val="0B914036"/>
    <w:rsid w:val="0C9054E0"/>
    <w:rsid w:val="0CBB2255"/>
    <w:rsid w:val="0E5902BD"/>
    <w:rsid w:val="0F0A2BA6"/>
    <w:rsid w:val="10872765"/>
    <w:rsid w:val="115828A3"/>
    <w:rsid w:val="116E0ADA"/>
    <w:rsid w:val="117E0D84"/>
    <w:rsid w:val="119770B0"/>
    <w:rsid w:val="120A10B4"/>
    <w:rsid w:val="12884065"/>
    <w:rsid w:val="13F951BA"/>
    <w:rsid w:val="14557380"/>
    <w:rsid w:val="14EB7F08"/>
    <w:rsid w:val="15793628"/>
    <w:rsid w:val="16483688"/>
    <w:rsid w:val="167D05CE"/>
    <w:rsid w:val="17143FA0"/>
    <w:rsid w:val="175A2E39"/>
    <w:rsid w:val="17B957BE"/>
    <w:rsid w:val="18233998"/>
    <w:rsid w:val="197F54FF"/>
    <w:rsid w:val="1AC4604E"/>
    <w:rsid w:val="1B903022"/>
    <w:rsid w:val="1C241BE7"/>
    <w:rsid w:val="1CB37D07"/>
    <w:rsid w:val="1CC82F90"/>
    <w:rsid w:val="1CD04965"/>
    <w:rsid w:val="1E3848D6"/>
    <w:rsid w:val="1E5F7105"/>
    <w:rsid w:val="1E7508CC"/>
    <w:rsid w:val="1EAC0EB6"/>
    <w:rsid w:val="1F4626CD"/>
    <w:rsid w:val="1F807167"/>
    <w:rsid w:val="1FA30D09"/>
    <w:rsid w:val="1FB15394"/>
    <w:rsid w:val="2003747D"/>
    <w:rsid w:val="20B27067"/>
    <w:rsid w:val="21865F2E"/>
    <w:rsid w:val="21FF4AA2"/>
    <w:rsid w:val="22A136E2"/>
    <w:rsid w:val="22A35DB5"/>
    <w:rsid w:val="22D57BFF"/>
    <w:rsid w:val="23197E78"/>
    <w:rsid w:val="23592BDD"/>
    <w:rsid w:val="23D46252"/>
    <w:rsid w:val="23DA2E93"/>
    <w:rsid w:val="2557777A"/>
    <w:rsid w:val="263042E2"/>
    <w:rsid w:val="26B176DB"/>
    <w:rsid w:val="26F45F6E"/>
    <w:rsid w:val="273A3C01"/>
    <w:rsid w:val="278C7785"/>
    <w:rsid w:val="29B77570"/>
    <w:rsid w:val="2C993BC8"/>
    <w:rsid w:val="2DAD380F"/>
    <w:rsid w:val="2E3C2E42"/>
    <w:rsid w:val="2E6C02F2"/>
    <w:rsid w:val="2E8852CD"/>
    <w:rsid w:val="2EA53B7B"/>
    <w:rsid w:val="2FF35065"/>
    <w:rsid w:val="308E7DAC"/>
    <w:rsid w:val="30FA589B"/>
    <w:rsid w:val="31702673"/>
    <w:rsid w:val="31DC21F8"/>
    <w:rsid w:val="333D73CE"/>
    <w:rsid w:val="33A6285E"/>
    <w:rsid w:val="33B824AD"/>
    <w:rsid w:val="354645AD"/>
    <w:rsid w:val="35BF0F81"/>
    <w:rsid w:val="35D61551"/>
    <w:rsid w:val="3651472E"/>
    <w:rsid w:val="36F92EB6"/>
    <w:rsid w:val="371D558D"/>
    <w:rsid w:val="37215077"/>
    <w:rsid w:val="380C27DA"/>
    <w:rsid w:val="383F5D06"/>
    <w:rsid w:val="38E55A2A"/>
    <w:rsid w:val="39D761A7"/>
    <w:rsid w:val="39FC24A0"/>
    <w:rsid w:val="39FF211B"/>
    <w:rsid w:val="3ABB748F"/>
    <w:rsid w:val="3ADF306C"/>
    <w:rsid w:val="3C1A33E6"/>
    <w:rsid w:val="3C1B21F0"/>
    <w:rsid w:val="3CD0163F"/>
    <w:rsid w:val="3CF07645"/>
    <w:rsid w:val="3D3C10DB"/>
    <w:rsid w:val="3DAB1210"/>
    <w:rsid w:val="3DCB30D6"/>
    <w:rsid w:val="3E4E4996"/>
    <w:rsid w:val="3E522EE8"/>
    <w:rsid w:val="3F7C40DF"/>
    <w:rsid w:val="3FCC6E4F"/>
    <w:rsid w:val="418B0C9E"/>
    <w:rsid w:val="42793D90"/>
    <w:rsid w:val="42F400D7"/>
    <w:rsid w:val="438A13D0"/>
    <w:rsid w:val="43ED5A9C"/>
    <w:rsid w:val="443E2237"/>
    <w:rsid w:val="447D3304"/>
    <w:rsid w:val="452C0DFA"/>
    <w:rsid w:val="4591542A"/>
    <w:rsid w:val="45DD63BE"/>
    <w:rsid w:val="45F76F51"/>
    <w:rsid w:val="46C97C13"/>
    <w:rsid w:val="470735B3"/>
    <w:rsid w:val="471C180E"/>
    <w:rsid w:val="47C124E5"/>
    <w:rsid w:val="48E96E34"/>
    <w:rsid w:val="49AE322C"/>
    <w:rsid w:val="4A2701C4"/>
    <w:rsid w:val="4A854ABD"/>
    <w:rsid w:val="4AC1351A"/>
    <w:rsid w:val="4AFE305A"/>
    <w:rsid w:val="4B0628C9"/>
    <w:rsid w:val="4B835FB0"/>
    <w:rsid w:val="4BBA511F"/>
    <w:rsid w:val="4C182AE6"/>
    <w:rsid w:val="4C2A0937"/>
    <w:rsid w:val="4C6273B9"/>
    <w:rsid w:val="4D010B29"/>
    <w:rsid w:val="4D3A63E7"/>
    <w:rsid w:val="4E0A2F09"/>
    <w:rsid w:val="4EB520EB"/>
    <w:rsid w:val="4F3F6A7F"/>
    <w:rsid w:val="4FE41338"/>
    <w:rsid w:val="50F9282E"/>
    <w:rsid w:val="517B1794"/>
    <w:rsid w:val="53514DCB"/>
    <w:rsid w:val="539E3626"/>
    <w:rsid w:val="53BF0134"/>
    <w:rsid w:val="54483604"/>
    <w:rsid w:val="548601D8"/>
    <w:rsid w:val="54DC3F2C"/>
    <w:rsid w:val="550444C2"/>
    <w:rsid w:val="55170547"/>
    <w:rsid w:val="55686998"/>
    <w:rsid w:val="563B3825"/>
    <w:rsid w:val="567C4465"/>
    <w:rsid w:val="56E0208A"/>
    <w:rsid w:val="570F0FFE"/>
    <w:rsid w:val="572A556A"/>
    <w:rsid w:val="577123A1"/>
    <w:rsid w:val="57BA5442"/>
    <w:rsid w:val="57CF56CB"/>
    <w:rsid w:val="583F2EAB"/>
    <w:rsid w:val="58EC5691"/>
    <w:rsid w:val="59123E96"/>
    <w:rsid w:val="59F70223"/>
    <w:rsid w:val="5A902B68"/>
    <w:rsid w:val="5B8738EF"/>
    <w:rsid w:val="5BBB0224"/>
    <w:rsid w:val="5BD05E74"/>
    <w:rsid w:val="5C515B5D"/>
    <w:rsid w:val="5D260C53"/>
    <w:rsid w:val="5D5D6B3C"/>
    <w:rsid w:val="5D8670EE"/>
    <w:rsid w:val="5F3D22B1"/>
    <w:rsid w:val="5F5106C7"/>
    <w:rsid w:val="5FFF58B1"/>
    <w:rsid w:val="60BD744C"/>
    <w:rsid w:val="60BF3DB0"/>
    <w:rsid w:val="60D847A9"/>
    <w:rsid w:val="61E47E82"/>
    <w:rsid w:val="625178CE"/>
    <w:rsid w:val="628F481C"/>
    <w:rsid w:val="646E16F4"/>
    <w:rsid w:val="64752685"/>
    <w:rsid w:val="64B61C02"/>
    <w:rsid w:val="65A70D40"/>
    <w:rsid w:val="66155372"/>
    <w:rsid w:val="66F25A08"/>
    <w:rsid w:val="67377E86"/>
    <w:rsid w:val="687E24B3"/>
    <w:rsid w:val="689240B9"/>
    <w:rsid w:val="68B266E8"/>
    <w:rsid w:val="69796DCB"/>
    <w:rsid w:val="69917693"/>
    <w:rsid w:val="6A261B03"/>
    <w:rsid w:val="6AEE6B76"/>
    <w:rsid w:val="6AF310B4"/>
    <w:rsid w:val="6B1349D8"/>
    <w:rsid w:val="6C91081B"/>
    <w:rsid w:val="6CAE0DF8"/>
    <w:rsid w:val="6CFA7017"/>
    <w:rsid w:val="6DFD3A1E"/>
    <w:rsid w:val="6E0863C9"/>
    <w:rsid w:val="6E0D38F6"/>
    <w:rsid w:val="6ED25D5B"/>
    <w:rsid w:val="6FD47B58"/>
    <w:rsid w:val="7094336F"/>
    <w:rsid w:val="72375948"/>
    <w:rsid w:val="727C1CA1"/>
    <w:rsid w:val="72DB5BA1"/>
    <w:rsid w:val="730573F2"/>
    <w:rsid w:val="73160EC2"/>
    <w:rsid w:val="73F96794"/>
    <w:rsid w:val="74583F7B"/>
    <w:rsid w:val="75C36BD4"/>
    <w:rsid w:val="764D0190"/>
    <w:rsid w:val="766F130D"/>
    <w:rsid w:val="76AE0680"/>
    <w:rsid w:val="76FA2C38"/>
    <w:rsid w:val="78132CA0"/>
    <w:rsid w:val="785346FA"/>
    <w:rsid w:val="78585CF2"/>
    <w:rsid w:val="78D512B4"/>
    <w:rsid w:val="79D17CF8"/>
    <w:rsid w:val="79D76FC6"/>
    <w:rsid w:val="7A2901E7"/>
    <w:rsid w:val="7A291954"/>
    <w:rsid w:val="7A6A5B70"/>
    <w:rsid w:val="7AF91F10"/>
    <w:rsid w:val="7BF97038"/>
    <w:rsid w:val="7C065678"/>
    <w:rsid w:val="7C70362F"/>
    <w:rsid w:val="7C91166B"/>
    <w:rsid w:val="7D552FD6"/>
    <w:rsid w:val="7D854BA8"/>
    <w:rsid w:val="7DF36667"/>
    <w:rsid w:val="7EBC1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tabs>
        <w:tab w:val="right" w:leader="dot" w:pos="9241"/>
      </w:tabs>
      <w:ind w:firstLine="102" w:firstLineChars="100"/>
      <w:jc w:val="left"/>
    </w:pPr>
    <w:rPr>
      <w:rFonts w:ascii="宋体"/>
      <w:szCs w:val="21"/>
    </w:rPr>
  </w:style>
  <w:style w:type="paragraph" w:styleId="3">
    <w:name w:val="Balloon Text"/>
    <w:basedOn w:val="1"/>
    <w:link w:val="2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eastAsia="宋体"/>
      <w:sz w:val="18"/>
    </w:rPr>
  </w:style>
  <w:style w:type="character" w:styleId="11">
    <w:name w:val="Hyperlink"/>
    <w:basedOn w:val="9"/>
    <w:qFormat/>
    <w:uiPriority w:val="99"/>
    <w:rPr>
      <w:color w:val="0000FF"/>
      <w:spacing w:val="0"/>
      <w:w w:val="100"/>
      <w:szCs w:val="21"/>
      <w:u w:val="single"/>
    </w:rPr>
  </w:style>
  <w:style w:type="character" w:customStyle="1" w:styleId="12">
    <w:name w:val="页眉 字符"/>
    <w:link w:val="5"/>
    <w:qFormat/>
    <w:uiPriority w:val="99"/>
    <w:rPr>
      <w:sz w:val="18"/>
      <w:szCs w:val="18"/>
    </w:rPr>
  </w:style>
  <w:style w:type="character" w:customStyle="1" w:styleId="13">
    <w:name w:val="页脚 字符"/>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TML 预设格式 字符"/>
    <w:link w:val="6"/>
    <w:qFormat/>
    <w:uiPriority w:val="99"/>
    <w:rPr>
      <w:rFonts w:ascii="宋体" w:hAnsi="宋体" w:cs="宋体"/>
      <w:sz w:val="24"/>
      <w:szCs w:val="24"/>
    </w:rPr>
  </w:style>
  <w:style w:type="character" w:customStyle="1" w:styleId="16">
    <w:name w:val="HTML 预设格式 Char1"/>
    <w:semiHidden/>
    <w:qFormat/>
    <w:uiPriority w:val="99"/>
    <w:rPr>
      <w:rFonts w:ascii="Courier New" w:hAnsi="Courier New" w:cs="Courier New"/>
      <w:sz w:val="20"/>
      <w:szCs w:val="20"/>
    </w:rPr>
  </w:style>
  <w:style w:type="character" w:customStyle="1" w:styleId="17">
    <w:name w:val="章标题 Char"/>
    <w:link w:val="18"/>
    <w:qFormat/>
    <w:uiPriority w:val="0"/>
    <w:rPr>
      <w:rFonts w:ascii="黑体" w:eastAsia="黑体"/>
      <w:kern w:val="2"/>
      <w:sz w:val="21"/>
      <w:szCs w:val="22"/>
      <w:lang w:val="en-US" w:eastAsia="zh-CN" w:bidi="ar-SA"/>
    </w:rPr>
  </w:style>
  <w:style w:type="paragraph" w:customStyle="1" w:styleId="18">
    <w:name w:val="章标题"/>
    <w:next w:val="19"/>
    <w:link w:val="17"/>
    <w:qFormat/>
    <w:uiPriority w:val="0"/>
    <w:pPr>
      <w:spacing w:beforeLines="100" w:afterLines="100" w:line="360" w:lineRule="auto"/>
      <w:ind w:left="720" w:hanging="720"/>
      <w:jc w:val="both"/>
      <w:outlineLvl w:val="1"/>
    </w:pPr>
    <w:rPr>
      <w:rFonts w:ascii="黑体" w:hAnsi="Calibri" w:eastAsia="黑体" w:cs="Times New Roman"/>
      <w:kern w:val="2"/>
      <w:sz w:val="21"/>
      <w:szCs w:val="22"/>
      <w:lang w:val="en-US" w:eastAsia="zh-CN" w:bidi="ar-SA"/>
    </w:rPr>
  </w:style>
  <w:style w:type="paragraph" w:customStyle="1" w:styleId="19">
    <w:name w:val="段"/>
    <w:link w:val="20"/>
    <w:qFormat/>
    <w:uiPriority w:val="0"/>
    <w:pPr>
      <w:tabs>
        <w:tab w:val="center" w:pos="4201"/>
        <w:tab w:val="right" w:leader="dot" w:pos="9298"/>
      </w:tabs>
      <w:autoSpaceDE w:val="0"/>
      <w:autoSpaceDN w:val="0"/>
      <w:spacing w:beforeLines="50" w:afterLines="50" w:line="360" w:lineRule="auto"/>
      <w:ind w:firstLine="420" w:firstLineChars="200"/>
      <w:jc w:val="both"/>
    </w:pPr>
    <w:rPr>
      <w:rFonts w:ascii="宋体" w:hAnsi="Calibri" w:eastAsia="宋体" w:cs="Times New Roman"/>
      <w:kern w:val="2"/>
      <w:sz w:val="21"/>
      <w:szCs w:val="22"/>
      <w:lang w:val="en-US" w:eastAsia="zh-CN" w:bidi="ar-SA"/>
    </w:rPr>
  </w:style>
  <w:style w:type="character" w:customStyle="1" w:styleId="20">
    <w:name w:val="段 Char"/>
    <w:link w:val="19"/>
    <w:qFormat/>
    <w:uiPriority w:val="0"/>
    <w:rPr>
      <w:rFonts w:ascii="宋体"/>
      <w:kern w:val="2"/>
      <w:sz w:val="21"/>
      <w:szCs w:val="22"/>
      <w:lang w:val="en-US" w:eastAsia="zh-CN" w:bidi="ar-SA"/>
    </w:rPr>
  </w:style>
  <w:style w:type="character" w:customStyle="1" w:styleId="21">
    <w:name w:val="批注框文本 字符"/>
    <w:link w:val="3"/>
    <w:semiHidden/>
    <w:qFormat/>
    <w:uiPriority w:val="99"/>
    <w:rPr>
      <w:kern w:val="2"/>
      <w:sz w:val="18"/>
      <w:szCs w:val="18"/>
    </w:rPr>
  </w:style>
  <w:style w:type="paragraph" w:customStyle="1" w:styleId="22">
    <w:name w:val="二级条标题"/>
    <w:basedOn w:val="23"/>
    <w:next w:val="19"/>
    <w:qFormat/>
    <w:uiPriority w:val="0"/>
    <w:pPr>
      <w:widowControl/>
      <w:spacing w:beforeLines="50" w:afterLines="50" w:line="360" w:lineRule="auto"/>
      <w:outlineLvl w:val="3"/>
    </w:pPr>
    <w:rPr>
      <w:rFonts w:ascii="黑体" w:hAnsi="Times New Roman" w:eastAsia="黑体"/>
      <w:kern w:val="0"/>
      <w:szCs w:val="21"/>
    </w:rPr>
  </w:style>
  <w:style w:type="paragraph" w:customStyle="1" w:styleId="23">
    <w:name w:val="一级条标题"/>
    <w:next w:val="19"/>
    <w:link w:val="24"/>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4">
    <w:name w:val="一级条标题 Char"/>
    <w:link w:val="23"/>
    <w:qFormat/>
    <w:uiPriority w:val="0"/>
    <w:rPr>
      <w:rFonts w:ascii="黑体" w:hAnsi="Times New Roman" w:eastAsia="黑体"/>
      <w:sz w:val="21"/>
      <w:szCs w:val="21"/>
      <w:lang w:bidi="ar-SA"/>
    </w:rPr>
  </w:style>
  <w:style w:type="paragraph" w:customStyle="1" w:styleId="25">
    <w:name w:val="三级条标题"/>
    <w:basedOn w:val="22"/>
    <w:next w:val="19"/>
    <w:qFormat/>
    <w:uiPriority w:val="0"/>
    <w:pPr>
      <w:spacing w:line="240" w:lineRule="auto"/>
      <w:jc w:val="left"/>
      <w:outlineLvl w:val="4"/>
    </w:pPr>
  </w:style>
  <w:style w:type="paragraph" w:customStyle="1" w:styleId="26">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7">
    <w:name w:val="四级条标题"/>
    <w:basedOn w:val="25"/>
    <w:next w:val="19"/>
    <w:qFormat/>
    <w:uiPriority w:val="0"/>
    <w:pPr>
      <w:spacing w:beforeLines="0" w:afterLines="0"/>
      <w:jc w:val="both"/>
      <w:outlineLvl w:val="5"/>
    </w:pPr>
    <w:rPr>
      <w:szCs w:val="20"/>
    </w:rPr>
  </w:style>
  <w:style w:type="paragraph" w:customStyle="1" w:styleId="28">
    <w:name w:val="五级条标题"/>
    <w:basedOn w:val="27"/>
    <w:next w:val="19"/>
    <w:qFormat/>
    <w:uiPriority w:val="0"/>
    <w:pPr>
      <w:outlineLvl w:val="6"/>
    </w:pPr>
  </w:style>
  <w:style w:type="paragraph" w:customStyle="1" w:styleId="2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0">
    <w:name w:val="正文表标题"/>
    <w:next w:val="19"/>
    <w:qFormat/>
    <w:uiPriority w:val="0"/>
    <w:pPr>
      <w:tabs>
        <w:tab w:val="left" w:pos="36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3">
    <w:name w:val="二级无"/>
    <w:basedOn w:val="22"/>
    <w:qFormat/>
    <w:uiPriority w:val="0"/>
    <w:pPr>
      <w:spacing w:beforeLines="0" w:afterLines="0"/>
    </w:pPr>
    <w:rPr>
      <w:rFonts w:ascii="宋体" w:eastAsia="宋体"/>
    </w:rPr>
  </w:style>
  <w:style w:type="paragraph" w:customStyle="1" w:styleId="34">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5">
    <w:name w:val="一级无"/>
    <w:basedOn w:val="23"/>
    <w:qFormat/>
    <w:uiPriority w:val="0"/>
    <w:pPr>
      <w:spacing w:beforeLines="0" w:afterLines="0"/>
    </w:pPr>
    <w:rPr>
      <w:rFonts w:ascii="宋体" w:eastAsia="宋体"/>
    </w:rPr>
  </w:style>
  <w:style w:type="paragraph" w:customStyle="1" w:styleId="36">
    <w:name w:val="注：（正文）"/>
    <w:basedOn w:val="37"/>
    <w:next w:val="19"/>
    <w:qFormat/>
    <w:uiPriority w:val="0"/>
    <w:pPr>
      <w:jc w:val="left"/>
    </w:pPr>
    <w:rPr>
      <w:rFonts w:hAnsi="宋体"/>
    </w:rPr>
  </w:style>
  <w:style w:type="paragraph" w:customStyle="1" w:styleId="37">
    <w:name w:val="注："/>
    <w:next w:val="19"/>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D9A89-3387-486C-9373-27AB7E39D59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446</Words>
  <Characters>2545</Characters>
  <Lines>21</Lines>
  <Paragraphs>5</Paragraphs>
  <TotalTime>0</TotalTime>
  <ScaleCrop>false</ScaleCrop>
  <LinksUpToDate>false</LinksUpToDate>
  <CharactersWithSpaces>2986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2019-02-13T00:42:00Z</dcterms:created>
  <dc:creator>pc</dc:creator>
  <cp:lastModifiedBy>皮皮鸡</cp:lastModifiedBy>
  <dcterms:modified xsi:type="dcterms:W3CDTF">2020-09-09T06:31:43Z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