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8" w:rsidRDefault="001E756E">
      <w:pPr>
        <w:pStyle w:val="affffff1"/>
        <w:framePr w:wrap="around"/>
      </w:pPr>
      <w:r>
        <w:rPr>
          <w:rFonts w:hAnsi="黑体" w:cs="黑体" w:hint="eastAsia"/>
          <w:color w:val="000000" w:themeColor="text1"/>
        </w:rPr>
        <w:t>I</w:t>
      </w:r>
      <w:r>
        <w:rPr>
          <w:rFonts w:hint="eastAsia"/>
        </w:rPr>
        <w:t>CS 67.080.20</w:t>
      </w:r>
    </w:p>
    <w:p w:rsidR="00015748" w:rsidRDefault="001E756E">
      <w:pPr>
        <w:pStyle w:val="affffff1"/>
        <w:framePr w:wrap="around"/>
      </w:pPr>
      <w:r>
        <w:rPr>
          <w:rFonts w:hint="eastAsia"/>
        </w:rPr>
        <w:t>C</w:t>
      </w:r>
      <w:r>
        <w:t>CS</w:t>
      </w:r>
      <w:r w:rsidR="0063745F">
        <w:rPr>
          <w:rFonts w:hint="eastAsia"/>
        </w:rPr>
        <w:t xml:space="preserve"> </w:t>
      </w:r>
      <w:r>
        <w:rPr>
          <w:rFonts w:hint="eastAsia"/>
        </w:rPr>
        <w:t>X</w:t>
      </w:r>
      <w:r>
        <w:rPr>
          <w:rFonts w:hint="eastAsia"/>
        </w:rPr>
        <w:t xml:space="preserve"> 2</w:t>
      </w:r>
      <w:r>
        <w:rPr>
          <w:rFonts w:hint="eastAsia"/>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015748">
        <w:tc>
          <w:tcPr>
            <w:tcW w:w="9854" w:type="dxa"/>
            <w:tcBorders>
              <w:top w:val="nil"/>
              <w:left w:val="nil"/>
              <w:bottom w:val="nil"/>
              <w:right w:val="nil"/>
            </w:tcBorders>
            <w:shd w:val="clear" w:color="auto" w:fill="auto"/>
          </w:tcPr>
          <w:p w:rsidR="00015748" w:rsidRDefault="00015748">
            <w:pPr>
              <w:pStyle w:val="affffff1"/>
              <w:framePr w:wrap="around"/>
            </w:pPr>
          </w:p>
          <w:p w:rsidR="00015748" w:rsidRDefault="00015748">
            <w:pPr>
              <w:pStyle w:val="affffff1"/>
              <w:framePr w:wrap="around"/>
            </w:pPr>
            <w:r>
              <w:pict>
                <v:rect id="BAH" o:spid="_x0000_s1026" style="position:absolute;margin-left:-5.25pt;margin-top:0;width:68.25pt;height:15.6pt;z-index:-25165619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stroked="f">
                  <v:textbox>
                    <w:txbxContent>
                      <w:p w:rsidR="00015748" w:rsidRDefault="00015748">
                        <w:pPr>
                          <w:jc w:val="center"/>
                        </w:pPr>
                      </w:p>
                    </w:txbxContent>
                  </v:textbox>
                </v:rect>
              </w:pict>
            </w:r>
          </w:p>
        </w:tc>
      </w:tr>
    </w:tbl>
    <w:p w:rsidR="00015748" w:rsidRDefault="001E756E">
      <w:pPr>
        <w:pStyle w:val="afffb"/>
        <w:framePr w:w="0" w:hRule="auto" w:wrap="around"/>
      </w:pPr>
      <w:r>
        <w:rPr>
          <w:rFonts w:ascii="黑体" w:eastAsia="黑体" w:hAnsi="黑体" w:cs="黑体" w:hint="eastAsia"/>
        </w:rPr>
        <w:t>团体标准</w:t>
      </w:r>
    </w:p>
    <w:p w:rsidR="00015748" w:rsidRDefault="001E756E">
      <w:pPr>
        <w:pStyle w:val="21"/>
        <w:framePr w:wrap="around"/>
        <w:rPr>
          <w:rFonts w:hAnsi="黑体"/>
        </w:rPr>
      </w:pPr>
      <w:r>
        <w:rPr>
          <w:rFonts w:hAnsi="黑体" w:cs="黑体" w:hint="eastAsia"/>
        </w:rPr>
        <w:t xml:space="preserve">T/ZFS </w:t>
      </w:r>
      <w:r>
        <w:rPr>
          <w:rFonts w:hAnsi="黑体" w:cs="黑体" w:hint="eastAsia"/>
        </w:rPr>
        <w:t>XXXX</w:t>
      </w:r>
      <w:r>
        <w:rPr>
          <w:rFonts w:hAnsi="黑体" w:cs="黑体" w:hint="eastAsia"/>
        </w:rPr>
        <w:t>—</w:t>
      </w:r>
      <w:r>
        <w:rPr>
          <w:rFonts w:hAnsi="黑体" w:cs="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015748">
        <w:tc>
          <w:tcPr>
            <w:tcW w:w="9356" w:type="dxa"/>
            <w:tcBorders>
              <w:top w:val="nil"/>
              <w:left w:val="nil"/>
              <w:bottom w:val="nil"/>
              <w:right w:val="nil"/>
            </w:tcBorders>
            <w:shd w:val="clear" w:color="auto" w:fill="auto"/>
          </w:tcPr>
          <w:p w:rsidR="00015748" w:rsidRDefault="00015748">
            <w:pPr>
              <w:pStyle w:val="affff4"/>
              <w:framePr w:wrap="around"/>
            </w:pPr>
            <w:bookmarkStart w:id="0" w:name="DT"/>
            <w:r>
              <w:pict>
                <v:rect id="DT" o:spid="_x0000_s1031" style="position:absolute;left:0;text-align:left;margin-left:372.8pt;margin-top:2.7pt;width:90pt;height:18pt;z-index:-25165926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stroked="f">
                  <v:textbox>
                    <w:txbxContent>
                      <w:p w:rsidR="00015748" w:rsidRDefault="00015748">
                        <w:pPr>
                          <w:jc w:val="center"/>
                        </w:pPr>
                      </w:p>
                    </w:txbxContent>
                  </v:textbox>
                </v:rect>
              </w:pict>
            </w:r>
            <w:bookmarkEnd w:id="0"/>
          </w:p>
        </w:tc>
      </w:tr>
    </w:tbl>
    <w:p w:rsidR="00015748" w:rsidRDefault="00015748">
      <w:pPr>
        <w:pStyle w:val="21"/>
        <w:framePr w:wrap="around"/>
        <w:rPr>
          <w:rFonts w:hAnsi="黑体"/>
        </w:rPr>
      </w:pPr>
    </w:p>
    <w:p w:rsidR="00015748" w:rsidRDefault="00015748">
      <w:pPr>
        <w:pStyle w:val="21"/>
        <w:framePr w:wrap="around"/>
        <w:rPr>
          <w:rFonts w:hAnsi="黑体"/>
        </w:rPr>
      </w:pPr>
    </w:p>
    <w:p w:rsidR="00015748" w:rsidRDefault="001E756E">
      <w:pPr>
        <w:pStyle w:val="affff5"/>
        <w:framePr w:wrap="around"/>
      </w:pPr>
      <w:r>
        <w:rPr>
          <w:rFonts w:hAnsi="黑体" w:cs="黑体"/>
          <w:szCs w:val="52"/>
        </w:rPr>
        <w:t>魔芋</w:t>
      </w:r>
      <w:r>
        <w:rPr>
          <w:rFonts w:hAnsi="黑体" w:cs="黑体" w:hint="eastAsia"/>
          <w:szCs w:val="52"/>
        </w:rPr>
        <w:t>凝胶</w:t>
      </w:r>
      <w:r>
        <w:rPr>
          <w:rFonts w:hAnsi="黑体" w:cs="黑体"/>
          <w:szCs w:val="52"/>
        </w:rPr>
        <w:t>制品</w:t>
      </w:r>
    </w:p>
    <w:p w:rsidR="00015748" w:rsidRDefault="001E756E">
      <w:pPr>
        <w:pStyle w:val="affff6"/>
        <w:framePr w:wrap="around"/>
      </w:pPr>
      <w:r>
        <w:t>Konjac gel products</w:t>
      </w:r>
    </w:p>
    <w:p w:rsidR="00015748" w:rsidRDefault="00015748">
      <w:pPr>
        <w:pStyle w:val="affff7"/>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015748">
        <w:tc>
          <w:tcPr>
            <w:tcW w:w="9855" w:type="dxa"/>
            <w:tcBorders>
              <w:top w:val="nil"/>
              <w:left w:val="nil"/>
              <w:bottom w:val="nil"/>
              <w:right w:val="nil"/>
            </w:tcBorders>
            <w:shd w:val="clear" w:color="auto" w:fill="auto"/>
          </w:tcPr>
          <w:p w:rsidR="00015748" w:rsidRDefault="00015748">
            <w:pPr>
              <w:pStyle w:val="affff8"/>
              <w:framePr w:wrap="around"/>
            </w:pPr>
            <w:r>
              <w:pict>
                <v:rect id="RQ" o:spid="_x0000_s1030"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stroked="f">
                  <v:textbox>
                    <w:txbxContent>
                      <w:p w:rsidR="00015748" w:rsidRDefault="00015748">
                        <w:pPr>
                          <w:jc w:val="center"/>
                        </w:pPr>
                      </w:p>
                    </w:txbxContent>
                  </v:textbox>
                  <w10:anchorlock/>
                </v:rect>
              </w:pict>
            </w:r>
            <w:r>
              <w:pict>
                <v:rect id="LB" o:spid="_x0000_s1029" style="position:absolute;left:0;text-align:left;margin-left:193.3pt;margin-top:20.15pt;width:100pt;height:24pt;z-index:-25165824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stroked="f">
                  <v:textbox>
                    <w:txbxContent>
                      <w:p w:rsidR="00015748" w:rsidRDefault="00015748">
                        <w:pPr>
                          <w:jc w:val="center"/>
                        </w:pPr>
                      </w:p>
                    </w:txbxContent>
                  </v:textbox>
                </v:rect>
              </w:pict>
            </w:r>
            <w:r w:rsidR="001E756E">
              <w:rPr>
                <w:rFonts w:hint="eastAsia"/>
              </w:rPr>
              <w:t>（</w:t>
            </w:r>
            <w:r w:rsidR="001E756E">
              <w:rPr>
                <w:rFonts w:hint="eastAsia"/>
              </w:rPr>
              <w:t>征求意见</w:t>
            </w:r>
            <w:r w:rsidR="001E756E">
              <w:rPr>
                <w:rFonts w:hint="eastAsia"/>
              </w:rPr>
              <w:t>稿）</w:t>
            </w:r>
          </w:p>
        </w:tc>
      </w:tr>
      <w:tr w:rsidR="00015748">
        <w:tc>
          <w:tcPr>
            <w:tcW w:w="9855" w:type="dxa"/>
            <w:tcBorders>
              <w:top w:val="nil"/>
              <w:left w:val="nil"/>
              <w:bottom w:val="nil"/>
              <w:right w:val="nil"/>
            </w:tcBorders>
            <w:shd w:val="clear" w:color="auto" w:fill="auto"/>
          </w:tcPr>
          <w:p w:rsidR="00015748" w:rsidRDefault="00015748">
            <w:pPr>
              <w:pStyle w:val="affff9"/>
              <w:framePr w:wrap="around"/>
            </w:pPr>
          </w:p>
        </w:tc>
      </w:tr>
    </w:tbl>
    <w:bookmarkStart w:id="1" w:name="FY"/>
    <w:p w:rsidR="00015748" w:rsidRDefault="00015748">
      <w:pPr>
        <w:pStyle w:val="affffff6"/>
        <w:framePr w:wrap="around" w:hAnchor="page" w:x="1666" w:y="14131"/>
      </w:pPr>
      <w:r>
        <w:rPr>
          <w:rFonts w:ascii="黑体"/>
        </w:rPr>
        <w:fldChar w:fldCharType="begin">
          <w:ffData>
            <w:name w:val="FY"/>
            <w:enabled/>
            <w:calcOnExit w:val="0"/>
            <w:textInput>
              <w:default w:val="XXXX"/>
              <w:maxLength w:val="4"/>
            </w:textInput>
          </w:ffData>
        </w:fldChar>
      </w:r>
      <w:r w:rsidR="001E756E">
        <w:rPr>
          <w:rFonts w:ascii="黑体"/>
        </w:rPr>
        <w:instrText xml:space="preserve"> FORMTEXT </w:instrText>
      </w:r>
      <w:r>
        <w:rPr>
          <w:rFonts w:ascii="黑体"/>
        </w:rPr>
      </w:r>
      <w:r>
        <w:rPr>
          <w:rFonts w:ascii="黑体"/>
        </w:rPr>
        <w:fldChar w:fldCharType="separate"/>
      </w:r>
      <w:r w:rsidR="001E756E">
        <w:rPr>
          <w:rFonts w:ascii="黑体" w:hint="eastAsia"/>
        </w:rPr>
        <w:t>202</w:t>
      </w:r>
      <w:r w:rsidR="001E756E">
        <w:rPr>
          <w:rFonts w:ascii="黑体"/>
        </w:rPr>
        <w:t>X</w:t>
      </w:r>
      <w:r>
        <w:rPr>
          <w:rFonts w:ascii="黑体"/>
        </w:rPr>
        <w:fldChar w:fldCharType="end"/>
      </w:r>
      <w:bookmarkEnd w:id="1"/>
      <w:r w:rsidR="001E756E">
        <w:rPr>
          <w:rFonts w:ascii="黑体"/>
        </w:rPr>
        <w:t>-</w:t>
      </w:r>
      <w:r>
        <w:rPr>
          <w:rFonts w:ascii="黑体"/>
        </w:rPr>
        <w:fldChar w:fldCharType="begin">
          <w:ffData>
            <w:name w:val="FM"/>
            <w:enabled/>
            <w:calcOnExit w:val="0"/>
            <w:textInput>
              <w:default w:val="XX"/>
              <w:maxLength w:val="2"/>
            </w:textInput>
          </w:ffData>
        </w:fldChar>
      </w:r>
      <w:r w:rsidR="001E756E">
        <w:rPr>
          <w:rFonts w:ascii="黑体"/>
        </w:rPr>
        <w:instrText xml:space="preserve"> FORMTEXT </w:instrText>
      </w:r>
      <w:r>
        <w:rPr>
          <w:rFonts w:ascii="黑体"/>
        </w:rPr>
      </w:r>
      <w:r>
        <w:rPr>
          <w:rFonts w:ascii="黑体"/>
        </w:rPr>
        <w:fldChar w:fldCharType="separate"/>
      </w:r>
      <w:r w:rsidR="001E756E">
        <w:rPr>
          <w:rFonts w:ascii="黑体"/>
        </w:rPr>
        <w:t>XX</w:t>
      </w:r>
      <w:r>
        <w:rPr>
          <w:rFonts w:ascii="黑体"/>
        </w:rPr>
        <w:fldChar w:fldCharType="end"/>
      </w:r>
      <w:r w:rsidR="001E756E">
        <w:rPr>
          <w:rFonts w:ascii="黑体"/>
        </w:rPr>
        <w:t>-</w:t>
      </w:r>
      <w:bookmarkStart w:id="2" w:name="FD"/>
      <w:r>
        <w:rPr>
          <w:rFonts w:ascii="黑体"/>
        </w:rPr>
        <w:fldChar w:fldCharType="begin">
          <w:ffData>
            <w:name w:val="FD"/>
            <w:enabled/>
            <w:calcOnExit w:val="0"/>
            <w:textInput>
              <w:default w:val="XX"/>
              <w:maxLength w:val="2"/>
            </w:textInput>
          </w:ffData>
        </w:fldChar>
      </w:r>
      <w:r w:rsidR="001E756E">
        <w:rPr>
          <w:rFonts w:ascii="黑体"/>
        </w:rPr>
        <w:instrText xml:space="preserve"> FORMTEXT </w:instrText>
      </w:r>
      <w:r>
        <w:rPr>
          <w:rFonts w:ascii="黑体"/>
        </w:rPr>
      </w:r>
      <w:r>
        <w:rPr>
          <w:rFonts w:ascii="黑体"/>
        </w:rPr>
        <w:fldChar w:fldCharType="separate"/>
      </w:r>
      <w:r w:rsidR="001E756E">
        <w:rPr>
          <w:rFonts w:ascii="黑体"/>
        </w:rPr>
        <w:t>XX</w:t>
      </w:r>
      <w:r>
        <w:rPr>
          <w:rFonts w:ascii="黑体"/>
        </w:rPr>
        <w:fldChar w:fldCharType="end"/>
      </w:r>
      <w:bookmarkEnd w:id="2"/>
      <w:r w:rsidR="001E756E">
        <w:rPr>
          <w:rFonts w:hint="eastAsia"/>
        </w:rPr>
        <w:t>发布</w:t>
      </w:r>
      <w:r>
        <w:pict>
          <v:line id="直线 10" o:spid="_x0000_s1028" style="position:absolute;z-index:251655168;mso-position-horizontal-relative:text;mso-position-vertical-relative:page" from="-15.35pt,736.5pt" to="466.55pt,736.5pt"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w10:wrap anchory="page"/>
            <w10:anchorlock/>
          </v:line>
        </w:pict>
      </w:r>
    </w:p>
    <w:bookmarkStart w:id="3" w:name="SY"/>
    <w:p w:rsidR="00015748" w:rsidRDefault="00015748">
      <w:pPr>
        <w:pStyle w:val="affffff7"/>
        <w:framePr w:wrap="around" w:hAnchor="page" w:x="6736" w:y="14131"/>
      </w:pPr>
      <w:r>
        <w:rPr>
          <w:rFonts w:ascii="黑体"/>
        </w:rPr>
        <w:fldChar w:fldCharType="begin">
          <w:ffData>
            <w:name w:val="SY"/>
            <w:enabled/>
            <w:calcOnExit w:val="0"/>
            <w:textInput>
              <w:default w:val="XXXX"/>
              <w:maxLength w:val="4"/>
            </w:textInput>
          </w:ffData>
        </w:fldChar>
      </w:r>
      <w:r w:rsidR="001E756E">
        <w:rPr>
          <w:rFonts w:ascii="黑体"/>
        </w:rPr>
        <w:instrText xml:space="preserve"> FORMTEXT </w:instrText>
      </w:r>
      <w:r>
        <w:rPr>
          <w:rFonts w:ascii="黑体"/>
        </w:rPr>
      </w:r>
      <w:r>
        <w:rPr>
          <w:rFonts w:ascii="黑体"/>
        </w:rPr>
        <w:fldChar w:fldCharType="separate"/>
      </w:r>
      <w:r w:rsidR="001E756E">
        <w:rPr>
          <w:rFonts w:ascii="黑体" w:hint="eastAsia"/>
        </w:rPr>
        <w:t>202</w:t>
      </w:r>
      <w:r w:rsidR="001E756E">
        <w:rPr>
          <w:rFonts w:ascii="黑体"/>
        </w:rPr>
        <w:t>X</w:t>
      </w:r>
      <w:r>
        <w:rPr>
          <w:rFonts w:ascii="黑体"/>
        </w:rPr>
        <w:fldChar w:fldCharType="end"/>
      </w:r>
      <w:bookmarkEnd w:id="3"/>
      <w:r w:rsidR="001E756E">
        <w:rPr>
          <w:rFonts w:ascii="黑体"/>
        </w:rPr>
        <w:t>-</w:t>
      </w:r>
      <w:bookmarkStart w:id="4" w:name="SM"/>
      <w:r>
        <w:rPr>
          <w:rFonts w:ascii="黑体"/>
        </w:rPr>
        <w:fldChar w:fldCharType="begin">
          <w:ffData>
            <w:name w:val="SM"/>
            <w:enabled/>
            <w:calcOnExit w:val="0"/>
            <w:textInput>
              <w:default w:val="XX"/>
              <w:maxLength w:val="2"/>
            </w:textInput>
          </w:ffData>
        </w:fldChar>
      </w:r>
      <w:r w:rsidR="001E756E">
        <w:rPr>
          <w:rFonts w:ascii="黑体"/>
        </w:rPr>
        <w:instrText xml:space="preserve"> FORMTEXT </w:instrText>
      </w:r>
      <w:r>
        <w:rPr>
          <w:rFonts w:ascii="黑体"/>
        </w:rPr>
      </w:r>
      <w:r>
        <w:rPr>
          <w:rFonts w:ascii="黑体"/>
        </w:rPr>
        <w:fldChar w:fldCharType="separate"/>
      </w:r>
      <w:r w:rsidR="001E756E">
        <w:rPr>
          <w:rFonts w:ascii="黑体"/>
        </w:rPr>
        <w:t>XX</w:t>
      </w:r>
      <w:r>
        <w:rPr>
          <w:rFonts w:ascii="黑体"/>
        </w:rPr>
        <w:fldChar w:fldCharType="end"/>
      </w:r>
      <w:bookmarkEnd w:id="4"/>
      <w:r w:rsidR="001E756E">
        <w:rPr>
          <w:rFonts w:ascii="黑体"/>
        </w:rPr>
        <w:t>-</w:t>
      </w:r>
      <w:bookmarkStart w:id="5" w:name="SD"/>
      <w:r>
        <w:rPr>
          <w:rFonts w:ascii="黑体"/>
        </w:rPr>
        <w:fldChar w:fldCharType="begin">
          <w:ffData>
            <w:name w:val="SD"/>
            <w:enabled/>
            <w:calcOnExit w:val="0"/>
            <w:textInput>
              <w:default w:val="XX"/>
              <w:maxLength w:val="2"/>
            </w:textInput>
          </w:ffData>
        </w:fldChar>
      </w:r>
      <w:r w:rsidR="001E756E">
        <w:rPr>
          <w:rFonts w:ascii="黑体"/>
        </w:rPr>
        <w:instrText xml:space="preserve"> FORMTEXT </w:instrText>
      </w:r>
      <w:r>
        <w:rPr>
          <w:rFonts w:ascii="黑体"/>
        </w:rPr>
      </w:r>
      <w:r>
        <w:rPr>
          <w:rFonts w:ascii="黑体"/>
        </w:rPr>
        <w:fldChar w:fldCharType="separate"/>
      </w:r>
      <w:r w:rsidR="001E756E">
        <w:rPr>
          <w:rFonts w:ascii="黑体"/>
        </w:rPr>
        <w:t>XX</w:t>
      </w:r>
      <w:r>
        <w:rPr>
          <w:rFonts w:ascii="黑体"/>
        </w:rPr>
        <w:fldChar w:fldCharType="end"/>
      </w:r>
      <w:bookmarkEnd w:id="5"/>
      <w:r w:rsidR="001E756E">
        <w:rPr>
          <w:rFonts w:hint="eastAsia"/>
        </w:rPr>
        <w:t>实施</w:t>
      </w:r>
    </w:p>
    <w:p w:rsidR="00015748" w:rsidRDefault="001E756E">
      <w:pPr>
        <w:pStyle w:val="afffff8"/>
        <w:framePr w:wrap="around"/>
      </w:pPr>
      <w:r>
        <w:rPr>
          <w:rFonts w:hint="eastAsia"/>
        </w:rPr>
        <w:t>浙江省食品学会</w:t>
      </w:r>
      <w:r>
        <w:rPr>
          <w:rFonts w:hAnsi="黑体"/>
        </w:rPr>
        <w:t>   </w:t>
      </w:r>
      <w:r>
        <w:rPr>
          <w:rStyle w:val="affff1"/>
          <w:rFonts w:hint="eastAsia"/>
        </w:rPr>
        <w:t>发布</w:t>
      </w:r>
    </w:p>
    <w:p w:rsidR="00015748" w:rsidRDefault="00015748">
      <w:pPr>
        <w:pStyle w:val="affc"/>
        <w:sectPr w:rsidR="00015748">
          <w:pgSz w:w="11906" w:h="16838"/>
          <w:pgMar w:top="567" w:right="850" w:bottom="1134" w:left="1418" w:header="0" w:footer="0" w:gutter="0"/>
          <w:pgNumType w:start="1"/>
          <w:cols w:space="425"/>
          <w:docGrid w:type="lines" w:linePitch="312"/>
        </w:sectPr>
      </w:pPr>
      <w:r>
        <w:pict>
          <v:line id="直线 11" o:spid="_x0000_s1027" style="position:absolute;left:0;text-align:left;z-index:25165619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w:pict>
      </w:r>
    </w:p>
    <w:p w:rsidR="00015748" w:rsidRDefault="001E756E">
      <w:pPr>
        <w:pStyle w:val="afff6"/>
      </w:pPr>
      <w:bookmarkStart w:id="6" w:name="_Toc34064616"/>
      <w:r>
        <w:rPr>
          <w:rFonts w:hint="eastAsia"/>
        </w:rPr>
        <w:lastRenderedPageBreak/>
        <w:t>目</w:t>
      </w:r>
      <w:bookmarkStart w:id="7" w:name="BKML"/>
      <w:r>
        <w:rPr>
          <w:rFonts w:hAnsi="黑体"/>
        </w:rPr>
        <w:t>  </w:t>
      </w:r>
      <w:r>
        <w:rPr>
          <w:rFonts w:hint="eastAsia"/>
        </w:rPr>
        <w:t>次</w:t>
      </w:r>
      <w:bookmarkEnd w:id="7"/>
    </w:p>
    <w:p w:rsidR="00015748" w:rsidRDefault="00015748">
      <w:pPr>
        <w:pStyle w:val="1"/>
        <w:spacing w:before="78" w:after="78"/>
        <w:jc w:val="both"/>
        <w:rPr>
          <w:rFonts w:ascii="Calibri" w:hAnsi="Calibri"/>
          <w:szCs w:val="22"/>
        </w:rPr>
      </w:pPr>
      <w:r>
        <w:fldChar w:fldCharType="begin" w:fldLock="1"/>
      </w:r>
      <w:r w:rsidR="001E756E">
        <w:rPr>
          <w:rFonts w:hint="eastAsia"/>
        </w:rPr>
        <w:instrText>TOC \h \z \t"</w:instrText>
      </w:r>
      <w:r w:rsidR="001E756E">
        <w:rPr>
          <w:rFonts w:hint="eastAsia"/>
        </w:rPr>
        <w:instrText>前言、引言标题</w:instrText>
      </w:r>
      <w:r w:rsidR="001E756E">
        <w:rPr>
          <w:rFonts w:hint="eastAsia"/>
        </w:rPr>
        <w:instrText>,1,</w:instrText>
      </w:r>
      <w:r w:rsidR="001E756E">
        <w:rPr>
          <w:rFonts w:hint="eastAsia"/>
        </w:rPr>
        <w:instrText>参考文献、索引标题</w:instrText>
      </w:r>
      <w:r w:rsidR="001E756E">
        <w:rPr>
          <w:rFonts w:hint="eastAsia"/>
        </w:rPr>
        <w:instrText>,1,</w:instrText>
      </w:r>
      <w:r w:rsidR="001E756E">
        <w:rPr>
          <w:rFonts w:hint="eastAsia"/>
        </w:rPr>
        <w:instrText>章标题</w:instrText>
      </w:r>
      <w:r w:rsidR="001E756E">
        <w:rPr>
          <w:rFonts w:hint="eastAsia"/>
        </w:rPr>
        <w:instrText>,1,</w:instrText>
      </w:r>
      <w:r w:rsidR="001E756E">
        <w:rPr>
          <w:rFonts w:hint="eastAsia"/>
        </w:rPr>
        <w:instrText>参考文献</w:instrText>
      </w:r>
      <w:r w:rsidR="001E756E">
        <w:rPr>
          <w:rFonts w:hint="eastAsia"/>
        </w:rPr>
        <w:instrText>,1,</w:instrText>
      </w:r>
      <w:r w:rsidR="001E756E">
        <w:rPr>
          <w:rFonts w:hint="eastAsia"/>
        </w:rPr>
        <w:instrText>附录标识</w:instrText>
      </w:r>
      <w:r w:rsidR="001E756E">
        <w:rPr>
          <w:rFonts w:hint="eastAsia"/>
        </w:rPr>
        <w:instrText>,1,</w:instrText>
      </w:r>
      <w:r w:rsidR="001E756E">
        <w:rPr>
          <w:rFonts w:hint="eastAsia"/>
        </w:rPr>
        <w:instrText>一级条标题</w:instrText>
      </w:r>
      <w:r w:rsidR="001E756E">
        <w:rPr>
          <w:rFonts w:hint="eastAsia"/>
        </w:rPr>
        <w:instrText>, 3" \* MERGEFORMAT</w:instrText>
      </w:r>
      <w:r>
        <w:fldChar w:fldCharType="separate"/>
      </w:r>
      <w:hyperlink w:anchor="_Toc34064674" w:history="1">
        <w:r w:rsidR="001E756E">
          <w:rPr>
            <w:rStyle w:val="afff2"/>
            <w:rFonts w:hint="eastAsia"/>
            <w:color w:val="auto"/>
          </w:rPr>
          <w:t>前言</w:t>
        </w:r>
        <w:r w:rsidR="001E756E">
          <w:tab/>
        </w:r>
        <w:r>
          <w:fldChar w:fldCharType="begin" w:fldLock="1"/>
        </w:r>
        <w:r w:rsidR="001E756E">
          <w:instrText xml:space="preserve"> PAGEREF _Toc34064674 \h </w:instrText>
        </w:r>
        <w:r>
          <w:fldChar w:fldCharType="separate"/>
        </w:r>
        <w:r w:rsidR="001E756E">
          <w:t>II</w:t>
        </w:r>
        <w:r>
          <w:fldChar w:fldCharType="end"/>
        </w:r>
      </w:hyperlink>
    </w:p>
    <w:p w:rsidR="00015748" w:rsidRDefault="00015748">
      <w:pPr>
        <w:pStyle w:val="1"/>
        <w:spacing w:before="78" w:after="78"/>
        <w:jc w:val="both"/>
        <w:rPr>
          <w:rFonts w:ascii="Calibri" w:hAnsi="Calibri"/>
          <w:szCs w:val="22"/>
        </w:rPr>
      </w:pPr>
      <w:hyperlink w:anchor="_Toc34064675" w:history="1">
        <w:r w:rsidR="001E756E">
          <w:rPr>
            <w:rStyle w:val="afff2"/>
            <w:color w:val="auto"/>
          </w:rPr>
          <w:t>1</w:t>
        </w:r>
        <w:r w:rsidR="001E756E">
          <w:rPr>
            <w:rStyle w:val="afff2"/>
            <w:rFonts w:hint="eastAsia"/>
            <w:color w:val="auto"/>
          </w:rPr>
          <w:t xml:space="preserve">　范围</w:t>
        </w:r>
        <w:r w:rsidR="001E756E">
          <w:tab/>
        </w:r>
        <w:r>
          <w:fldChar w:fldCharType="begin" w:fldLock="1"/>
        </w:r>
        <w:r w:rsidR="001E756E">
          <w:instrText xml:space="preserve"> PAGEREF _Toc34064675 \h </w:instrText>
        </w:r>
        <w:r>
          <w:fldChar w:fldCharType="separate"/>
        </w:r>
        <w:r w:rsidR="001E756E">
          <w:t>1</w:t>
        </w:r>
        <w:r>
          <w:fldChar w:fldCharType="end"/>
        </w:r>
      </w:hyperlink>
    </w:p>
    <w:p w:rsidR="00015748" w:rsidRDefault="00015748">
      <w:pPr>
        <w:pStyle w:val="1"/>
        <w:spacing w:before="78" w:after="78"/>
        <w:jc w:val="both"/>
        <w:rPr>
          <w:rFonts w:ascii="Calibri" w:hAnsi="Calibri"/>
          <w:szCs w:val="22"/>
        </w:rPr>
      </w:pPr>
      <w:hyperlink w:anchor="_Toc34064676" w:history="1">
        <w:r w:rsidR="001E756E">
          <w:rPr>
            <w:rStyle w:val="afff2"/>
            <w:color w:val="auto"/>
          </w:rPr>
          <w:t>2</w:t>
        </w:r>
        <w:r w:rsidR="001E756E">
          <w:rPr>
            <w:rStyle w:val="afff2"/>
            <w:rFonts w:hint="eastAsia"/>
            <w:color w:val="auto"/>
          </w:rPr>
          <w:t xml:space="preserve">　规范性引用文件</w:t>
        </w:r>
        <w:r w:rsidR="001E756E">
          <w:tab/>
        </w:r>
        <w:r>
          <w:fldChar w:fldCharType="begin" w:fldLock="1"/>
        </w:r>
        <w:r w:rsidR="001E756E">
          <w:instrText xml:space="preserve"> PAGEREF _Toc34064676 \h </w:instrText>
        </w:r>
        <w:r>
          <w:fldChar w:fldCharType="separate"/>
        </w:r>
        <w:r w:rsidR="001E756E">
          <w:t>1</w:t>
        </w:r>
        <w:r>
          <w:fldChar w:fldCharType="end"/>
        </w:r>
      </w:hyperlink>
    </w:p>
    <w:p w:rsidR="00015748" w:rsidRDefault="00015748">
      <w:pPr>
        <w:pStyle w:val="1"/>
        <w:spacing w:before="78" w:after="78"/>
        <w:jc w:val="both"/>
        <w:rPr>
          <w:rFonts w:ascii="Calibri" w:hAnsi="Calibri"/>
          <w:szCs w:val="22"/>
        </w:rPr>
      </w:pPr>
      <w:hyperlink w:anchor="_Toc34064677" w:history="1">
        <w:r w:rsidR="001E756E">
          <w:rPr>
            <w:rStyle w:val="afff2"/>
            <w:color w:val="auto"/>
          </w:rPr>
          <w:t>3</w:t>
        </w:r>
        <w:r w:rsidR="001E756E">
          <w:rPr>
            <w:rStyle w:val="afff2"/>
            <w:rFonts w:hint="eastAsia"/>
            <w:color w:val="auto"/>
          </w:rPr>
          <w:t xml:space="preserve">　术语和定义</w:t>
        </w:r>
        <w:r w:rsidR="001E756E">
          <w:tab/>
        </w:r>
        <w:r w:rsidR="001E756E">
          <w:rPr>
            <w:rFonts w:hint="eastAsia"/>
          </w:rPr>
          <w:t>1</w:t>
        </w:r>
      </w:hyperlink>
    </w:p>
    <w:p w:rsidR="00015748" w:rsidRDefault="00015748">
      <w:pPr>
        <w:pStyle w:val="1"/>
        <w:spacing w:before="78" w:after="78"/>
        <w:jc w:val="both"/>
        <w:rPr>
          <w:rFonts w:ascii="Calibri" w:hAnsi="Calibri"/>
          <w:szCs w:val="22"/>
        </w:rPr>
      </w:pPr>
      <w:hyperlink w:anchor="_Toc34064685" w:history="1">
        <w:r w:rsidR="001E756E">
          <w:rPr>
            <w:rStyle w:val="afff2"/>
            <w:color w:val="auto"/>
          </w:rPr>
          <w:t>4</w:t>
        </w:r>
        <w:r w:rsidR="001E756E">
          <w:rPr>
            <w:rStyle w:val="afff2"/>
            <w:rFonts w:hint="eastAsia"/>
            <w:color w:val="auto"/>
          </w:rPr>
          <w:t xml:space="preserve">　</w:t>
        </w:r>
        <w:r w:rsidR="001E756E">
          <w:rPr>
            <w:rFonts w:hint="eastAsia"/>
          </w:rPr>
          <w:t>产品分类</w:t>
        </w:r>
        <w:r w:rsidR="001E756E">
          <w:tab/>
        </w:r>
        <w:r w:rsidR="001E756E">
          <w:rPr>
            <w:rFonts w:hint="eastAsia"/>
          </w:rPr>
          <w:t>2</w:t>
        </w:r>
      </w:hyperlink>
    </w:p>
    <w:p w:rsidR="00015748" w:rsidRDefault="00015748">
      <w:pPr>
        <w:pStyle w:val="1"/>
        <w:spacing w:before="78" w:after="78"/>
        <w:jc w:val="both"/>
        <w:rPr>
          <w:rFonts w:ascii="Calibri" w:hAnsi="Calibri"/>
          <w:szCs w:val="22"/>
        </w:rPr>
      </w:pPr>
      <w:hyperlink w:anchor="_Toc34064704" w:history="1">
        <w:r w:rsidR="001E756E">
          <w:rPr>
            <w:rStyle w:val="afff2"/>
            <w:rFonts w:hint="eastAsia"/>
            <w:color w:val="auto"/>
          </w:rPr>
          <w:t>5</w:t>
        </w:r>
        <w:r w:rsidR="001E756E">
          <w:rPr>
            <w:rStyle w:val="afff2"/>
            <w:rFonts w:hint="eastAsia"/>
            <w:color w:val="auto"/>
          </w:rPr>
          <w:t xml:space="preserve">　</w:t>
        </w:r>
        <w:r w:rsidR="001E756E">
          <w:rPr>
            <w:rFonts w:hint="eastAsia"/>
          </w:rPr>
          <w:t>技术要求</w:t>
        </w:r>
        <w:r w:rsidR="001E756E">
          <w:tab/>
        </w:r>
        <w:r>
          <w:fldChar w:fldCharType="begin" w:fldLock="1"/>
        </w:r>
        <w:r w:rsidR="001E756E">
          <w:instrText xml:space="preserve"> PAGEREF _Toc34064704 \h </w:instrText>
        </w:r>
        <w:r>
          <w:fldChar w:fldCharType="separate"/>
        </w:r>
        <w:r w:rsidR="001E756E">
          <w:t>2</w:t>
        </w:r>
        <w:r>
          <w:fldChar w:fldCharType="end"/>
        </w:r>
      </w:hyperlink>
      <w:bookmarkStart w:id="8" w:name="_GoBack"/>
      <w:bookmarkEnd w:id="8"/>
    </w:p>
    <w:p w:rsidR="00015748" w:rsidRDefault="00015748">
      <w:pPr>
        <w:pStyle w:val="1"/>
        <w:spacing w:before="78" w:after="78"/>
        <w:jc w:val="both"/>
        <w:rPr>
          <w:rFonts w:ascii="Calibri" w:hAnsi="Calibri"/>
          <w:szCs w:val="22"/>
        </w:rPr>
      </w:pPr>
      <w:hyperlink w:anchor="_Toc34064708" w:history="1">
        <w:r w:rsidR="001E756E">
          <w:rPr>
            <w:rStyle w:val="afff2"/>
            <w:rFonts w:hint="eastAsia"/>
            <w:color w:val="auto"/>
          </w:rPr>
          <w:t>6</w:t>
        </w:r>
        <w:r w:rsidR="001E756E">
          <w:rPr>
            <w:rStyle w:val="afff2"/>
            <w:rFonts w:hint="eastAsia"/>
            <w:color w:val="auto"/>
          </w:rPr>
          <w:t xml:space="preserve">　</w:t>
        </w:r>
        <w:r w:rsidR="001E756E">
          <w:rPr>
            <w:rFonts w:hint="eastAsia"/>
          </w:rPr>
          <w:t>生产加工过程卫生要求</w:t>
        </w:r>
        <w:r w:rsidR="001E756E">
          <w:tab/>
        </w:r>
        <w:r w:rsidR="001E756E">
          <w:rPr>
            <w:rFonts w:hint="eastAsia"/>
          </w:rPr>
          <w:t>4</w:t>
        </w:r>
      </w:hyperlink>
    </w:p>
    <w:p w:rsidR="00015748" w:rsidRDefault="00015748">
      <w:pPr>
        <w:pStyle w:val="1"/>
        <w:spacing w:before="78" w:after="78"/>
        <w:jc w:val="both"/>
      </w:pPr>
      <w:hyperlink w:anchor="_Toc34064712" w:history="1">
        <w:r w:rsidR="001E756E">
          <w:rPr>
            <w:rStyle w:val="afff2"/>
            <w:rFonts w:hint="eastAsia"/>
            <w:color w:val="auto"/>
          </w:rPr>
          <w:t>7</w:t>
        </w:r>
        <w:r w:rsidR="001E756E">
          <w:rPr>
            <w:rStyle w:val="afff2"/>
            <w:rFonts w:hint="eastAsia"/>
            <w:color w:val="auto"/>
          </w:rPr>
          <w:t xml:space="preserve">　</w:t>
        </w:r>
        <w:r w:rsidR="001E756E">
          <w:rPr>
            <w:rFonts w:hint="eastAsia"/>
          </w:rPr>
          <w:t>试验</w:t>
        </w:r>
        <w:r w:rsidR="001E756E">
          <w:rPr>
            <w:rFonts w:hint="eastAsia"/>
          </w:rPr>
          <w:t>方法</w:t>
        </w:r>
        <w:r w:rsidR="001E756E">
          <w:tab/>
        </w:r>
        <w:r w:rsidR="001E756E">
          <w:rPr>
            <w:rFonts w:hint="eastAsia"/>
          </w:rPr>
          <w:t>4</w:t>
        </w:r>
      </w:hyperlink>
    </w:p>
    <w:p w:rsidR="00015748" w:rsidRDefault="00015748">
      <w:pPr>
        <w:pStyle w:val="1"/>
        <w:spacing w:before="78" w:after="78"/>
        <w:jc w:val="both"/>
      </w:pPr>
      <w:r>
        <w:fldChar w:fldCharType="end"/>
      </w:r>
      <w:hyperlink w:anchor="_Toc34064712" w:history="1">
        <w:r w:rsidR="001E756E">
          <w:rPr>
            <w:rFonts w:hint="eastAsia"/>
          </w:rPr>
          <w:t>8</w:t>
        </w:r>
        <w:r w:rsidR="001E756E">
          <w:rPr>
            <w:rStyle w:val="afff2"/>
            <w:rFonts w:hint="eastAsia"/>
            <w:color w:val="auto"/>
            <w:u w:val="none"/>
          </w:rPr>
          <w:t xml:space="preserve">　</w:t>
        </w:r>
        <w:r w:rsidR="001E756E">
          <w:rPr>
            <w:rFonts w:hint="eastAsia"/>
          </w:rPr>
          <w:t>检验规则</w:t>
        </w:r>
        <w:r w:rsidR="001E756E">
          <w:tab/>
        </w:r>
        <w:r w:rsidR="001E756E">
          <w:rPr>
            <w:rFonts w:hint="eastAsia"/>
          </w:rPr>
          <w:t>5</w:t>
        </w:r>
      </w:hyperlink>
    </w:p>
    <w:p w:rsidR="00015748" w:rsidRDefault="00015748">
      <w:pPr>
        <w:pStyle w:val="1"/>
        <w:spacing w:before="78" w:after="78"/>
        <w:jc w:val="both"/>
      </w:pPr>
      <w:hyperlink w:anchor="_Toc34064712" w:history="1">
        <w:r w:rsidR="001E756E">
          <w:rPr>
            <w:rFonts w:hint="eastAsia"/>
          </w:rPr>
          <w:t>9</w:t>
        </w:r>
        <w:r w:rsidR="001E756E">
          <w:rPr>
            <w:rStyle w:val="afff1"/>
            <w:rFonts w:hint="eastAsia"/>
            <w:color w:val="auto"/>
            <w:u w:val="none"/>
          </w:rPr>
          <w:t xml:space="preserve">　</w:t>
        </w:r>
        <w:r w:rsidR="001E756E">
          <w:rPr>
            <w:rStyle w:val="afff2"/>
            <w:rFonts w:hint="eastAsia"/>
            <w:color w:val="auto"/>
            <w:u w:val="none"/>
          </w:rPr>
          <w:t>标签、标志和包装</w:t>
        </w:r>
        <w:r w:rsidR="001E756E">
          <w:tab/>
        </w:r>
        <w:r w:rsidR="001E756E">
          <w:rPr>
            <w:rFonts w:hint="eastAsia"/>
          </w:rPr>
          <w:t>5</w:t>
        </w:r>
      </w:hyperlink>
    </w:p>
    <w:p w:rsidR="00015748" w:rsidRDefault="00015748">
      <w:pPr>
        <w:pStyle w:val="1"/>
        <w:spacing w:before="78" w:after="78"/>
        <w:jc w:val="both"/>
      </w:pPr>
      <w:hyperlink w:anchor="_Toc34064712" w:history="1">
        <w:r w:rsidR="001E756E">
          <w:rPr>
            <w:rFonts w:hint="eastAsia"/>
          </w:rPr>
          <w:t>10</w:t>
        </w:r>
        <w:r w:rsidR="001E756E">
          <w:rPr>
            <w:rStyle w:val="afff2"/>
            <w:rFonts w:hint="eastAsia"/>
            <w:color w:val="auto"/>
            <w:u w:val="none"/>
          </w:rPr>
          <w:t xml:space="preserve">　运输和</w:t>
        </w:r>
        <w:r w:rsidR="001E756E">
          <w:rPr>
            <w:rStyle w:val="afff2"/>
            <w:rFonts w:hint="eastAsia"/>
            <w:color w:val="auto"/>
            <w:u w:val="none"/>
          </w:rPr>
          <w:t>贮存</w:t>
        </w:r>
        <w:r w:rsidR="001E756E">
          <w:tab/>
        </w:r>
        <w:r w:rsidR="001E756E">
          <w:rPr>
            <w:rFonts w:hint="eastAsia"/>
          </w:rPr>
          <w:t>6</w:t>
        </w:r>
      </w:hyperlink>
    </w:p>
    <w:p w:rsidR="00015748" w:rsidRDefault="00015748">
      <w:pPr>
        <w:pStyle w:val="1"/>
        <w:spacing w:before="78" w:after="78"/>
        <w:jc w:val="both"/>
      </w:pPr>
      <w:hyperlink w:anchor="_Toc34064712" w:history="1">
        <w:r w:rsidR="001E756E">
          <w:rPr>
            <w:rFonts w:hint="eastAsia"/>
          </w:rPr>
          <w:t>11</w:t>
        </w:r>
        <w:r w:rsidR="001E756E">
          <w:rPr>
            <w:rStyle w:val="afff2"/>
            <w:rFonts w:hint="eastAsia"/>
            <w:color w:val="auto"/>
            <w:u w:val="none"/>
          </w:rPr>
          <w:t xml:space="preserve">　销售</w:t>
        </w:r>
        <w:r w:rsidR="001E756E">
          <w:tab/>
        </w:r>
        <w:r w:rsidR="001E756E">
          <w:rPr>
            <w:rFonts w:hint="eastAsia"/>
          </w:rPr>
          <w:t>6</w:t>
        </w:r>
      </w:hyperlink>
    </w:p>
    <w:p w:rsidR="00015748" w:rsidRDefault="00015748">
      <w:pPr>
        <w:pStyle w:val="1"/>
        <w:spacing w:before="78" w:after="78"/>
        <w:jc w:val="both"/>
      </w:pPr>
      <w:hyperlink w:anchor="_Toc34064712" w:history="1">
        <w:r w:rsidR="001E756E">
          <w:rPr>
            <w:rFonts w:hint="eastAsia"/>
          </w:rPr>
          <w:t>1</w:t>
        </w:r>
        <w:r w:rsidR="001E756E">
          <w:rPr>
            <w:rFonts w:hint="eastAsia"/>
          </w:rPr>
          <w:t>2</w:t>
        </w:r>
        <w:r w:rsidR="001E756E">
          <w:rPr>
            <w:rStyle w:val="afff2"/>
            <w:rFonts w:hint="eastAsia"/>
            <w:color w:val="auto"/>
            <w:u w:val="none"/>
          </w:rPr>
          <w:t xml:space="preserve">　</w:t>
        </w:r>
        <w:r w:rsidR="001E756E">
          <w:rPr>
            <w:rStyle w:val="afff2"/>
            <w:rFonts w:hint="eastAsia"/>
            <w:color w:val="auto"/>
            <w:u w:val="none"/>
          </w:rPr>
          <w:t>召回</w:t>
        </w:r>
        <w:r w:rsidR="001E756E">
          <w:tab/>
        </w:r>
        <w:r w:rsidR="001E756E">
          <w:rPr>
            <w:rFonts w:hint="eastAsia"/>
          </w:rPr>
          <w:t>6</w:t>
        </w:r>
      </w:hyperlink>
    </w:p>
    <w:p w:rsidR="00015748" w:rsidRDefault="001E756E">
      <w:pPr>
        <w:pStyle w:val="afffff9"/>
      </w:pPr>
      <w:bookmarkStart w:id="9" w:name="_Toc34064674"/>
      <w:r>
        <w:rPr>
          <w:rFonts w:hint="eastAsia"/>
        </w:rPr>
        <w:lastRenderedPageBreak/>
        <w:t>前</w:t>
      </w:r>
      <w:bookmarkStart w:id="10" w:name="BKQY"/>
      <w:r>
        <w:rPr>
          <w:rFonts w:hAnsi="黑体"/>
        </w:rPr>
        <w:t>  </w:t>
      </w:r>
      <w:r>
        <w:rPr>
          <w:rFonts w:hint="eastAsia"/>
        </w:rPr>
        <w:t>言</w:t>
      </w:r>
      <w:bookmarkEnd w:id="6"/>
      <w:bookmarkEnd w:id="9"/>
      <w:bookmarkEnd w:id="10"/>
    </w:p>
    <w:p w:rsidR="00015748" w:rsidRDefault="001E756E">
      <w:pPr>
        <w:pStyle w:val="Bodytext1"/>
        <w:spacing w:line="313" w:lineRule="exact"/>
        <w:ind w:firstLine="420"/>
        <w:rPr>
          <w:rFonts w:ascii="宋体" w:eastAsia="宋体" w:hAnsi="宋体" w:cs="Arial"/>
          <w:sz w:val="21"/>
          <w:szCs w:val="21"/>
          <w:lang w:val="en-US" w:eastAsia="zh-CN" w:bidi="en-US"/>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按照</w:t>
      </w:r>
      <w:r>
        <w:rPr>
          <w:rFonts w:ascii="宋体" w:eastAsia="宋体" w:hAnsi="宋体" w:cs="Arial"/>
          <w:sz w:val="21"/>
          <w:szCs w:val="21"/>
          <w:lang w:val="en-US" w:eastAsia="zh-CN" w:bidi="en-US"/>
        </w:rPr>
        <w:t>GB/T 1.1—20</w:t>
      </w:r>
      <w:r>
        <w:rPr>
          <w:rFonts w:ascii="宋体" w:eastAsia="宋体" w:hAnsi="宋体" w:cs="Arial" w:hint="eastAsia"/>
          <w:sz w:val="21"/>
          <w:szCs w:val="21"/>
          <w:lang w:val="en-US" w:eastAsia="zh-CN" w:bidi="en-US"/>
        </w:rPr>
        <w:t>20</w:t>
      </w:r>
      <w:r>
        <w:rPr>
          <w:rFonts w:ascii="宋体" w:eastAsia="宋体" w:hAnsi="宋体" w:cs="Arial" w:hint="eastAsia"/>
          <w:sz w:val="21"/>
          <w:szCs w:val="21"/>
          <w:lang w:val="en-US" w:eastAsia="zh-CN" w:bidi="en-US"/>
        </w:rPr>
        <w:t>《标准化工作导则</w:t>
      </w:r>
      <w:r>
        <w:rPr>
          <w:rFonts w:ascii="宋体" w:eastAsia="宋体" w:hAnsi="宋体" w:cs="Arial" w:hint="eastAsia"/>
          <w:sz w:val="21"/>
          <w:szCs w:val="21"/>
          <w:lang w:val="en-US" w:eastAsia="zh-CN" w:bidi="en-US"/>
        </w:rPr>
        <w:t>第</w:t>
      </w:r>
      <w:r>
        <w:rPr>
          <w:rFonts w:ascii="宋体" w:eastAsia="宋体" w:hAnsi="宋体" w:cs="Arial" w:hint="eastAsia"/>
          <w:sz w:val="21"/>
          <w:szCs w:val="21"/>
          <w:lang w:val="en-US" w:eastAsia="zh-CN" w:bidi="en-US"/>
        </w:rPr>
        <w:t>1</w:t>
      </w:r>
      <w:r>
        <w:rPr>
          <w:rFonts w:ascii="宋体" w:eastAsia="宋体" w:hAnsi="宋体" w:cs="Arial" w:hint="eastAsia"/>
          <w:sz w:val="21"/>
          <w:szCs w:val="21"/>
          <w:lang w:val="en-US" w:eastAsia="zh-CN" w:bidi="en-US"/>
        </w:rPr>
        <w:t>部分：标准化文件的结构和起草规则》的规定起草。</w:t>
      </w:r>
    </w:p>
    <w:p w:rsidR="00015748" w:rsidRDefault="001E756E">
      <w:pPr>
        <w:pStyle w:val="Bodytext1"/>
        <w:spacing w:line="313" w:lineRule="exact"/>
        <w:ind w:firstLine="420"/>
        <w:rPr>
          <w:rFonts w:ascii="宋体" w:eastAsia="宋体" w:hAnsi="宋体" w:cs="Arial"/>
          <w:sz w:val="21"/>
          <w:szCs w:val="21"/>
          <w:lang w:val="en-US" w:eastAsia="zh-CN" w:bidi="en-US"/>
        </w:rPr>
      </w:pPr>
      <w:r>
        <w:rPr>
          <w:rFonts w:ascii="宋体" w:eastAsia="宋体" w:hAnsi="宋体" w:cs="Arial" w:hint="eastAsia"/>
          <w:sz w:val="21"/>
          <w:szCs w:val="21"/>
          <w:lang w:val="en-US" w:eastAsia="zh-CN" w:bidi="en-US"/>
        </w:rPr>
        <w:t>请注意本文件的某些内容可能涉及专利。本文件的发布机构不承担识别专利的责任。</w:t>
      </w:r>
    </w:p>
    <w:p w:rsidR="00015748" w:rsidRDefault="001E756E">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由</w:t>
      </w:r>
      <w:r>
        <w:rPr>
          <w:rFonts w:ascii="宋体" w:eastAsia="宋体" w:hAnsi="宋体" w:hint="eastAsia"/>
          <w:sz w:val="21"/>
          <w:szCs w:val="21"/>
          <w:lang w:eastAsia="zh-CN"/>
        </w:rPr>
        <w:t>浙江省食品学会</w:t>
      </w:r>
      <w:r>
        <w:rPr>
          <w:rFonts w:ascii="宋体" w:eastAsia="宋体" w:hAnsi="宋体"/>
          <w:sz w:val="21"/>
          <w:szCs w:val="21"/>
        </w:rPr>
        <w:t>提出</w:t>
      </w:r>
      <w:r>
        <w:rPr>
          <w:rFonts w:ascii="宋体" w:eastAsia="宋体" w:hAnsi="宋体" w:hint="eastAsia"/>
          <w:sz w:val="21"/>
          <w:szCs w:val="21"/>
          <w:lang w:val="en-US" w:eastAsia="zh-CN"/>
        </w:rPr>
        <w:t>并归口</w:t>
      </w:r>
      <w:r>
        <w:rPr>
          <w:rFonts w:ascii="宋体" w:eastAsia="宋体" w:hAnsi="宋体"/>
          <w:sz w:val="21"/>
          <w:szCs w:val="21"/>
        </w:rPr>
        <w:t>。</w:t>
      </w:r>
    </w:p>
    <w:p w:rsidR="00015748" w:rsidRDefault="001E756E">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起草单位</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hint="eastAsia"/>
          <w:sz w:val="21"/>
          <w:szCs w:val="21"/>
          <w:lang w:val="en-US" w:eastAsia="zh-CN"/>
        </w:rPr>
        <w:t>、</w:t>
      </w:r>
      <w:r>
        <w:rPr>
          <w:rFonts w:ascii="宋体" w:eastAsia="宋体" w:hAnsi="宋体" w:hint="eastAsia"/>
          <w:sz w:val="21"/>
          <w:szCs w:val="21"/>
          <w:lang w:val="en-US" w:eastAsia="zh-CN"/>
        </w:rPr>
        <w:t>XXXXX</w:t>
      </w:r>
      <w:r>
        <w:rPr>
          <w:rFonts w:ascii="宋体" w:eastAsia="宋体" w:hAnsi="宋体"/>
          <w:sz w:val="21"/>
          <w:szCs w:val="21"/>
        </w:rPr>
        <w:t>。</w:t>
      </w:r>
    </w:p>
    <w:p w:rsidR="00015748" w:rsidRDefault="001E756E">
      <w:pPr>
        <w:pStyle w:val="affc"/>
        <w:rPr>
          <w:rFonts w:hAnsi="宋体"/>
          <w:szCs w:val="21"/>
          <w:lang w:eastAsia="zh-TW"/>
        </w:rPr>
      </w:pPr>
      <w:r>
        <w:rPr>
          <w:rFonts w:hAnsi="宋体"/>
          <w:szCs w:val="21"/>
          <w:lang w:eastAsia="zh-TW"/>
        </w:rPr>
        <w:t>本</w:t>
      </w:r>
      <w:r>
        <w:rPr>
          <w:rFonts w:hAnsi="宋体" w:hint="eastAsia"/>
          <w:szCs w:val="21"/>
          <w:lang w:eastAsia="zh-TW"/>
        </w:rPr>
        <w:t>文件</w:t>
      </w:r>
      <w:r>
        <w:rPr>
          <w:rFonts w:hAnsi="宋体"/>
          <w:szCs w:val="21"/>
          <w:lang w:eastAsia="zh-TW"/>
        </w:rPr>
        <w:t>主要起草人</w:t>
      </w:r>
      <w:r>
        <w:rPr>
          <w:rFonts w:hAnsi="宋体"/>
          <w:szCs w:val="21"/>
          <w:lang w:eastAsia="zh-TW"/>
        </w:rPr>
        <w:t>:</w:t>
      </w:r>
      <w:r>
        <w:rPr>
          <w:rFonts w:hAnsi="宋体" w:hint="eastAsia"/>
          <w:szCs w:val="21"/>
          <w:lang w:eastAsia="zh-TW"/>
        </w:rPr>
        <w:t>XXX</w:t>
      </w:r>
      <w:r>
        <w:rPr>
          <w:rFonts w:hAnsi="宋体"/>
          <w:szCs w:val="21"/>
          <w:lang w:eastAsia="zh-TW"/>
        </w:rPr>
        <w:t>、</w:t>
      </w:r>
      <w:r>
        <w:rPr>
          <w:rFonts w:hAnsi="宋体" w:hint="eastAsia"/>
          <w:szCs w:val="21"/>
          <w:lang w:eastAsia="zh-TW"/>
        </w:rPr>
        <w:t>XXX</w:t>
      </w:r>
      <w:r>
        <w:rPr>
          <w:rFonts w:hAnsi="宋体"/>
          <w:szCs w:val="21"/>
          <w:lang w:eastAsia="zh-TW"/>
        </w:rPr>
        <w:t>、</w:t>
      </w:r>
      <w:r>
        <w:rPr>
          <w:rFonts w:hAnsi="宋体" w:hint="eastAsia"/>
          <w:szCs w:val="21"/>
          <w:lang w:eastAsia="zh-TW"/>
        </w:rPr>
        <w:t>XXX</w:t>
      </w:r>
      <w:r>
        <w:rPr>
          <w:rFonts w:hAnsi="宋体"/>
          <w:szCs w:val="21"/>
          <w:lang w:eastAsia="zh-TW"/>
        </w:rPr>
        <w:t>、</w:t>
      </w:r>
      <w:r>
        <w:rPr>
          <w:rFonts w:hAnsi="宋体" w:hint="eastAsia"/>
          <w:szCs w:val="21"/>
          <w:lang w:eastAsia="zh-TW"/>
        </w:rPr>
        <w:t>XXX</w:t>
      </w:r>
      <w:r>
        <w:rPr>
          <w:rFonts w:hAnsi="宋体"/>
          <w:szCs w:val="21"/>
          <w:lang w:eastAsia="zh-TW"/>
        </w:rPr>
        <w:t>、</w:t>
      </w:r>
      <w:r>
        <w:rPr>
          <w:rFonts w:hAnsi="宋体" w:hint="eastAsia"/>
          <w:szCs w:val="21"/>
          <w:lang w:eastAsia="zh-TW"/>
        </w:rPr>
        <w:t>XXX</w:t>
      </w:r>
      <w:r>
        <w:rPr>
          <w:rFonts w:hAnsi="宋体"/>
          <w:szCs w:val="21"/>
          <w:lang w:eastAsia="zh-TW"/>
        </w:rPr>
        <w:t>、</w:t>
      </w:r>
      <w:r>
        <w:rPr>
          <w:rFonts w:hAnsi="宋体" w:hint="eastAsia"/>
          <w:szCs w:val="21"/>
          <w:lang w:eastAsia="zh-TW"/>
        </w:rPr>
        <w:t>XXX</w:t>
      </w:r>
      <w:r>
        <w:rPr>
          <w:rFonts w:hAnsi="宋体"/>
          <w:szCs w:val="21"/>
          <w:lang w:eastAsia="zh-TW"/>
        </w:rPr>
        <w:t>。</w:t>
      </w:r>
    </w:p>
    <w:p w:rsidR="00015748" w:rsidRDefault="00015748">
      <w:pPr>
        <w:pStyle w:val="affc"/>
        <w:rPr>
          <w:rFonts w:hAnsi="宋体"/>
          <w:szCs w:val="21"/>
          <w:lang w:eastAsia="zh-TW"/>
        </w:rPr>
      </w:pPr>
    </w:p>
    <w:p w:rsidR="00015748" w:rsidRDefault="00015748">
      <w:pPr>
        <w:pStyle w:val="affc"/>
        <w:rPr>
          <w:lang w:eastAsia="zh-TW"/>
        </w:rPr>
        <w:sectPr w:rsidR="00015748">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015748" w:rsidRDefault="001E756E">
      <w:pPr>
        <w:pStyle w:val="a4"/>
        <w:numPr>
          <w:ilvl w:val="0"/>
          <w:numId w:val="0"/>
        </w:numPr>
        <w:spacing w:before="312" w:after="312"/>
        <w:jc w:val="center"/>
        <w:rPr>
          <w:sz w:val="32"/>
        </w:rPr>
      </w:pPr>
      <w:bookmarkStart w:id="11" w:name="_Toc34064675"/>
      <w:bookmarkStart w:id="12" w:name="_Toc34064617"/>
      <w:r>
        <w:rPr>
          <w:rFonts w:hAnsi="黑体" w:cs="黑体"/>
          <w:sz w:val="32"/>
          <w:szCs w:val="32"/>
        </w:rPr>
        <w:lastRenderedPageBreak/>
        <w:t>魔芋</w:t>
      </w:r>
      <w:r>
        <w:rPr>
          <w:rFonts w:hAnsi="黑体" w:cs="黑体" w:hint="eastAsia"/>
          <w:sz w:val="32"/>
          <w:szCs w:val="32"/>
        </w:rPr>
        <w:t>凝胶</w:t>
      </w:r>
      <w:r>
        <w:rPr>
          <w:rFonts w:hAnsi="黑体" w:cs="黑体"/>
          <w:sz w:val="32"/>
          <w:szCs w:val="32"/>
        </w:rPr>
        <w:t>制品</w:t>
      </w:r>
    </w:p>
    <w:p w:rsidR="00015748" w:rsidRDefault="001E756E" w:rsidP="0063745F">
      <w:pPr>
        <w:pStyle w:val="a4"/>
        <w:spacing w:before="312" w:after="312"/>
      </w:pPr>
      <w:r>
        <w:rPr>
          <w:rFonts w:hint="eastAsia"/>
        </w:rPr>
        <w:t>范围</w:t>
      </w:r>
      <w:bookmarkEnd w:id="11"/>
      <w:bookmarkEnd w:id="12"/>
    </w:p>
    <w:p w:rsidR="00015748" w:rsidRDefault="001E756E">
      <w:pPr>
        <w:pStyle w:val="affc"/>
      </w:pPr>
      <w:r>
        <w:t>本</w:t>
      </w:r>
      <w:r>
        <w:rPr>
          <w:rFonts w:hint="eastAsia"/>
        </w:rPr>
        <w:t>文件</w:t>
      </w:r>
      <w:r>
        <w:t>规定了</w:t>
      </w:r>
      <w:r>
        <w:rPr>
          <w:rFonts w:hint="eastAsia"/>
        </w:rPr>
        <w:t>魔芋凝胶制品</w:t>
      </w:r>
      <w:r>
        <w:t>的术语</w:t>
      </w:r>
      <w:r>
        <w:rPr>
          <w:rFonts w:hint="eastAsia"/>
        </w:rPr>
        <w:t>和</w:t>
      </w:r>
      <w:r>
        <w:t>定义、</w:t>
      </w:r>
      <w:r>
        <w:rPr>
          <w:rFonts w:hint="eastAsia"/>
        </w:rPr>
        <w:t>产品分类、技术要求、生产加工过程卫生要求、</w:t>
      </w:r>
      <w:r>
        <w:rPr>
          <w:rFonts w:hint="eastAsia"/>
        </w:rPr>
        <w:t>试验</w:t>
      </w:r>
      <w:r>
        <w:rPr>
          <w:rFonts w:hint="eastAsia"/>
        </w:rPr>
        <w:t>方法、检验规则、标签、标志</w:t>
      </w:r>
      <w:r>
        <w:rPr>
          <w:rFonts w:hint="eastAsia"/>
        </w:rPr>
        <w:t>和</w:t>
      </w:r>
      <w:r>
        <w:rPr>
          <w:rFonts w:hint="eastAsia"/>
        </w:rPr>
        <w:t>包装、运输</w:t>
      </w:r>
      <w:r>
        <w:rPr>
          <w:rFonts w:hint="eastAsia"/>
        </w:rPr>
        <w:t>和</w:t>
      </w:r>
      <w:r>
        <w:rPr>
          <w:rFonts w:hint="eastAsia"/>
        </w:rPr>
        <w:t>贮存、销售</w:t>
      </w:r>
      <w:r>
        <w:rPr>
          <w:rFonts w:hint="eastAsia"/>
        </w:rPr>
        <w:t>和召回</w:t>
      </w:r>
      <w:r>
        <w:t>方面的要求。</w:t>
      </w:r>
    </w:p>
    <w:p w:rsidR="00015748" w:rsidRDefault="001E756E">
      <w:pPr>
        <w:pStyle w:val="affc"/>
      </w:pPr>
      <w:r>
        <w:t>本</w:t>
      </w:r>
      <w:r>
        <w:rPr>
          <w:rFonts w:hint="eastAsia"/>
        </w:rPr>
        <w:t>文件</w:t>
      </w:r>
      <w:r>
        <w:t>适用于</w:t>
      </w:r>
      <w:r>
        <w:rPr>
          <w:rFonts w:hint="eastAsia"/>
        </w:rPr>
        <w:t>魔芋凝胶制品的生产、检验和销售。</w:t>
      </w:r>
    </w:p>
    <w:p w:rsidR="00015748" w:rsidRDefault="001E756E">
      <w:pPr>
        <w:pStyle w:val="a4"/>
        <w:spacing w:before="312" w:after="312"/>
        <w:rPr>
          <w:szCs w:val="22"/>
        </w:rPr>
      </w:pPr>
      <w:bookmarkStart w:id="13" w:name="_Toc34064618"/>
      <w:bookmarkStart w:id="14" w:name="_Toc34064676"/>
      <w:r>
        <w:rPr>
          <w:rFonts w:hint="eastAsia"/>
          <w:szCs w:val="22"/>
        </w:rPr>
        <w:t>规范性引用文件</w:t>
      </w:r>
      <w:bookmarkEnd w:id="13"/>
      <w:bookmarkEnd w:id="14"/>
    </w:p>
    <w:p w:rsidR="00015748" w:rsidRDefault="001E756E">
      <w:pPr>
        <w:pStyle w:val="affc"/>
      </w:pPr>
      <w:r>
        <w:rPr>
          <w:rFonts w:hint="eastAsia"/>
        </w:rPr>
        <w:t>下列文件中的内容通过文中的规范性引用而构成本文件必不可少的条款。其中，注日期的引用文件，仅该日期对应的版本适用于本文件</w:t>
      </w:r>
      <w:r>
        <w:rPr>
          <w:rFonts w:hint="eastAsia"/>
        </w:rPr>
        <w:t>；</w:t>
      </w:r>
      <w:r>
        <w:rPr>
          <w:rFonts w:hint="eastAsia"/>
        </w:rPr>
        <w:t>不注日期的引用文件，其最新版本（包括所有的修改单）适用于本文件。</w:t>
      </w:r>
    </w:p>
    <w:p w:rsidR="00015748" w:rsidRDefault="001E756E">
      <w:pPr>
        <w:pStyle w:val="affc"/>
      </w:pPr>
      <w:r>
        <w:rPr>
          <w:rFonts w:hint="eastAsia"/>
        </w:rPr>
        <w:t xml:space="preserve">GB/T 191 </w:t>
      </w:r>
      <w:r>
        <w:rPr>
          <w:rFonts w:hint="eastAsia"/>
        </w:rPr>
        <w:t>包装储运图示标志</w:t>
      </w:r>
      <w:r>
        <w:rPr>
          <w:rFonts w:hint="eastAsia"/>
        </w:rPr>
        <w:t xml:space="preserve"> </w:t>
      </w:r>
    </w:p>
    <w:p w:rsidR="00015748" w:rsidRDefault="001E756E">
      <w:pPr>
        <w:pStyle w:val="affc"/>
      </w:pPr>
      <w:r>
        <w:rPr>
          <w:rFonts w:hint="eastAsia"/>
        </w:rPr>
        <w:t xml:space="preserve">GB 2760 </w:t>
      </w:r>
      <w:r>
        <w:rPr>
          <w:rFonts w:hint="eastAsia"/>
        </w:rPr>
        <w:t>食品安全国家标准</w:t>
      </w:r>
      <w:r>
        <w:rPr>
          <w:rFonts w:hint="eastAsia"/>
        </w:rPr>
        <w:t xml:space="preserve"> </w:t>
      </w:r>
      <w:r>
        <w:rPr>
          <w:rFonts w:hint="eastAsia"/>
        </w:rPr>
        <w:t>食品添加剂使用标准</w:t>
      </w:r>
      <w:r>
        <w:rPr>
          <w:rFonts w:hint="eastAsia"/>
        </w:rPr>
        <w:t xml:space="preserve"> </w:t>
      </w:r>
    </w:p>
    <w:p w:rsidR="00015748" w:rsidRDefault="001E756E">
      <w:pPr>
        <w:pStyle w:val="affc"/>
      </w:pPr>
      <w:r>
        <w:rPr>
          <w:rFonts w:hint="eastAsia"/>
        </w:rPr>
        <w:t xml:space="preserve">GB 2762 </w:t>
      </w:r>
      <w:r>
        <w:rPr>
          <w:rFonts w:hint="eastAsia"/>
        </w:rPr>
        <w:t>食品安全国家标准</w:t>
      </w:r>
      <w:r>
        <w:rPr>
          <w:rFonts w:hint="eastAsia"/>
        </w:rPr>
        <w:t xml:space="preserve"> </w:t>
      </w:r>
      <w:r>
        <w:rPr>
          <w:rFonts w:hint="eastAsia"/>
        </w:rPr>
        <w:t>食品中污染物限量</w:t>
      </w:r>
    </w:p>
    <w:p w:rsidR="00015748" w:rsidRDefault="001E756E">
      <w:pPr>
        <w:pStyle w:val="affc"/>
      </w:pPr>
      <w:r>
        <w:rPr>
          <w:rFonts w:hint="eastAsia"/>
        </w:rPr>
        <w:t xml:space="preserve">GB 4789.1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总则</w:t>
      </w:r>
      <w:r>
        <w:rPr>
          <w:rFonts w:hint="eastAsia"/>
        </w:rPr>
        <w:t xml:space="preserve"> </w:t>
      </w:r>
    </w:p>
    <w:p w:rsidR="00015748" w:rsidRDefault="001E756E">
      <w:pPr>
        <w:pStyle w:val="affc"/>
      </w:pPr>
      <w:r>
        <w:rPr>
          <w:rFonts w:hint="eastAsia"/>
        </w:rPr>
        <w:t xml:space="preserve">GB 4789.3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大肠菌群计数</w:t>
      </w:r>
    </w:p>
    <w:p w:rsidR="00015748" w:rsidRDefault="001E756E">
      <w:pPr>
        <w:pStyle w:val="affc"/>
      </w:pPr>
      <w:r>
        <w:rPr>
          <w:rFonts w:hint="eastAsia"/>
        </w:rPr>
        <w:t>GB 4789.26</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商业无菌检验</w:t>
      </w:r>
      <w:r>
        <w:rPr>
          <w:rFonts w:hint="eastAsia"/>
        </w:rPr>
        <w:t xml:space="preserve"> </w:t>
      </w:r>
    </w:p>
    <w:p w:rsidR="00015748" w:rsidRDefault="001E756E">
      <w:pPr>
        <w:pStyle w:val="affc"/>
      </w:pPr>
      <w:r>
        <w:rPr>
          <w:rFonts w:hint="eastAsia"/>
        </w:rPr>
        <w:t xml:space="preserve">GB 4806.7 </w:t>
      </w:r>
      <w:r>
        <w:rPr>
          <w:rFonts w:hint="eastAsia"/>
        </w:rPr>
        <w:t>食品安全国家标准</w:t>
      </w:r>
      <w:r>
        <w:rPr>
          <w:rFonts w:hint="eastAsia"/>
        </w:rPr>
        <w:t xml:space="preserve"> </w:t>
      </w:r>
      <w:r>
        <w:rPr>
          <w:rFonts w:hint="eastAsia"/>
        </w:rPr>
        <w:t>食品接触用塑料材料及制品</w:t>
      </w:r>
    </w:p>
    <w:p w:rsidR="00015748" w:rsidRDefault="001E756E">
      <w:pPr>
        <w:pStyle w:val="affc"/>
      </w:pPr>
      <w:r>
        <w:rPr>
          <w:rFonts w:hint="eastAsia"/>
        </w:rPr>
        <w:t xml:space="preserve">GB 5009.9 </w:t>
      </w:r>
      <w:r>
        <w:rPr>
          <w:rFonts w:hint="eastAsia"/>
        </w:rPr>
        <w:t>食品安全国家标准</w:t>
      </w:r>
      <w:r>
        <w:rPr>
          <w:rFonts w:hint="eastAsia"/>
        </w:rPr>
        <w:t xml:space="preserve"> </w:t>
      </w:r>
      <w:r>
        <w:rPr>
          <w:rFonts w:hint="eastAsia"/>
        </w:rPr>
        <w:t>食品中淀粉的测定</w:t>
      </w:r>
      <w:r>
        <w:rPr>
          <w:rFonts w:hint="eastAsia"/>
        </w:rPr>
        <w:t xml:space="preserve"> </w:t>
      </w:r>
    </w:p>
    <w:p w:rsidR="00015748" w:rsidRDefault="001E756E">
      <w:pPr>
        <w:pStyle w:val="affc"/>
      </w:pPr>
      <w:r>
        <w:rPr>
          <w:rFonts w:hint="eastAsia"/>
        </w:rPr>
        <w:t xml:space="preserve">GB 5009.11 </w:t>
      </w:r>
      <w:r>
        <w:rPr>
          <w:rFonts w:hint="eastAsia"/>
        </w:rPr>
        <w:t>食品安全国家标准</w:t>
      </w:r>
      <w:r>
        <w:rPr>
          <w:rFonts w:hint="eastAsia"/>
        </w:rPr>
        <w:t xml:space="preserve"> </w:t>
      </w:r>
      <w:r>
        <w:rPr>
          <w:rFonts w:hint="eastAsia"/>
        </w:rPr>
        <w:t>食品中总砷及无机砷的测定</w:t>
      </w:r>
      <w:r>
        <w:rPr>
          <w:rFonts w:hint="eastAsia"/>
        </w:rPr>
        <w:t xml:space="preserve"> </w:t>
      </w:r>
    </w:p>
    <w:p w:rsidR="00015748" w:rsidRDefault="001E756E">
      <w:pPr>
        <w:pStyle w:val="affc"/>
      </w:pPr>
      <w:r>
        <w:rPr>
          <w:rFonts w:hint="eastAsia"/>
        </w:rPr>
        <w:t xml:space="preserve">GB 5009.12 </w:t>
      </w:r>
      <w:r>
        <w:rPr>
          <w:rFonts w:hint="eastAsia"/>
        </w:rPr>
        <w:t>食品安全国家标准</w:t>
      </w:r>
      <w:r>
        <w:rPr>
          <w:rFonts w:hint="eastAsia"/>
        </w:rPr>
        <w:t xml:space="preserve"> </w:t>
      </w:r>
      <w:r>
        <w:rPr>
          <w:rFonts w:hint="eastAsia"/>
        </w:rPr>
        <w:t>食品中铅的测定</w:t>
      </w:r>
      <w:r>
        <w:rPr>
          <w:rFonts w:hint="eastAsia"/>
        </w:rPr>
        <w:t xml:space="preserve"> </w:t>
      </w:r>
    </w:p>
    <w:p w:rsidR="00015748" w:rsidRDefault="001E756E">
      <w:pPr>
        <w:pStyle w:val="affc"/>
      </w:pPr>
      <w:r>
        <w:rPr>
          <w:rFonts w:hint="eastAsia"/>
        </w:rPr>
        <w:t xml:space="preserve">GB 5009.34 </w:t>
      </w:r>
      <w:r>
        <w:rPr>
          <w:rFonts w:hint="eastAsia"/>
        </w:rPr>
        <w:t>食品安全国家标准</w:t>
      </w:r>
      <w:r>
        <w:rPr>
          <w:rFonts w:hint="eastAsia"/>
        </w:rPr>
        <w:t xml:space="preserve"> </w:t>
      </w:r>
      <w:r>
        <w:rPr>
          <w:rFonts w:hint="eastAsia"/>
        </w:rPr>
        <w:t>食品中二氧化硫的测定</w:t>
      </w:r>
      <w:r>
        <w:rPr>
          <w:rFonts w:hint="eastAsia"/>
        </w:rPr>
        <w:t xml:space="preserve"> </w:t>
      </w:r>
    </w:p>
    <w:p w:rsidR="00015748" w:rsidRDefault="001E756E">
      <w:pPr>
        <w:pStyle w:val="affc"/>
      </w:pPr>
      <w:r>
        <w:rPr>
          <w:rFonts w:hint="eastAsia"/>
        </w:rPr>
        <w:t xml:space="preserve">GB 5749 </w:t>
      </w:r>
      <w:r>
        <w:rPr>
          <w:rFonts w:hint="eastAsia"/>
        </w:rPr>
        <w:t>生活饮用水卫生标准</w:t>
      </w:r>
      <w:r>
        <w:rPr>
          <w:rFonts w:hint="eastAsia"/>
        </w:rPr>
        <w:t xml:space="preserve"> </w:t>
      </w:r>
    </w:p>
    <w:p w:rsidR="00015748" w:rsidRDefault="001E756E">
      <w:pPr>
        <w:pStyle w:val="affc"/>
      </w:pPr>
      <w:r>
        <w:rPr>
          <w:rFonts w:hint="eastAsia"/>
        </w:rPr>
        <w:t xml:space="preserve">GB 7098 </w:t>
      </w:r>
      <w:r>
        <w:rPr>
          <w:rFonts w:hint="eastAsia"/>
        </w:rPr>
        <w:t>食品安全国家标准</w:t>
      </w:r>
      <w:r>
        <w:rPr>
          <w:rFonts w:hint="eastAsia"/>
        </w:rPr>
        <w:t xml:space="preserve"> </w:t>
      </w:r>
      <w:r>
        <w:rPr>
          <w:rFonts w:hint="eastAsia"/>
        </w:rPr>
        <w:t>罐头食品</w:t>
      </w:r>
      <w:r>
        <w:rPr>
          <w:rFonts w:hint="eastAsia"/>
        </w:rPr>
        <w:t xml:space="preserve"> </w:t>
      </w:r>
    </w:p>
    <w:p w:rsidR="00015748" w:rsidRDefault="001E756E">
      <w:pPr>
        <w:pStyle w:val="affc"/>
      </w:pPr>
      <w:r>
        <w:rPr>
          <w:rFonts w:hint="eastAsia"/>
        </w:rPr>
        <w:t xml:space="preserve">GB 7718 </w:t>
      </w:r>
      <w:r>
        <w:rPr>
          <w:rFonts w:hint="eastAsia"/>
        </w:rPr>
        <w:t>食品安全国家标准</w:t>
      </w:r>
      <w:r>
        <w:rPr>
          <w:rFonts w:hint="eastAsia"/>
        </w:rPr>
        <w:t xml:space="preserve"> </w:t>
      </w:r>
      <w:r>
        <w:rPr>
          <w:rFonts w:hint="eastAsia"/>
        </w:rPr>
        <w:t>预包装食品标签通则</w:t>
      </w:r>
      <w:r>
        <w:rPr>
          <w:rFonts w:hint="eastAsia"/>
        </w:rPr>
        <w:t xml:space="preserve"> </w:t>
      </w:r>
    </w:p>
    <w:p w:rsidR="00015748" w:rsidRDefault="001E756E">
      <w:pPr>
        <w:pStyle w:val="affc"/>
      </w:pPr>
      <w:r>
        <w:rPr>
          <w:rFonts w:hint="eastAsia"/>
        </w:rPr>
        <w:t xml:space="preserve">GB/T 10004 </w:t>
      </w:r>
      <w:r>
        <w:rPr>
          <w:rFonts w:hint="eastAsia"/>
        </w:rPr>
        <w:t>包装用塑料复合膜、袋</w:t>
      </w:r>
      <w:r>
        <w:rPr>
          <w:rFonts w:hint="eastAsia"/>
        </w:rPr>
        <w:t xml:space="preserve"> </w:t>
      </w:r>
      <w:r>
        <w:rPr>
          <w:rFonts w:hint="eastAsia"/>
        </w:rPr>
        <w:t>干法复合、挤出复合</w:t>
      </w:r>
    </w:p>
    <w:p w:rsidR="00015748" w:rsidRDefault="001E756E">
      <w:pPr>
        <w:pStyle w:val="affc"/>
      </w:pPr>
      <w:r>
        <w:rPr>
          <w:rFonts w:hint="eastAsia"/>
        </w:rPr>
        <w:t xml:space="preserve">GB/T 10786 </w:t>
      </w:r>
      <w:r>
        <w:rPr>
          <w:rFonts w:hint="eastAsia"/>
        </w:rPr>
        <w:t>罐头食品的检验方法</w:t>
      </w:r>
      <w:r>
        <w:rPr>
          <w:rFonts w:hint="eastAsia"/>
        </w:rPr>
        <w:t xml:space="preserve"> </w:t>
      </w:r>
    </w:p>
    <w:p w:rsidR="00015748" w:rsidRDefault="001E756E">
      <w:pPr>
        <w:pStyle w:val="affc"/>
      </w:pPr>
      <w:r>
        <w:rPr>
          <w:rFonts w:hint="eastAsia"/>
        </w:rPr>
        <w:t>GB 14880</w:t>
      </w:r>
      <w:r>
        <w:rPr>
          <w:rFonts w:hint="eastAsia"/>
        </w:rPr>
        <w:t>食品安全国家标准</w:t>
      </w:r>
      <w:r>
        <w:rPr>
          <w:rFonts w:hint="eastAsia"/>
        </w:rPr>
        <w:t xml:space="preserve"> </w:t>
      </w:r>
      <w:r>
        <w:rPr>
          <w:rFonts w:hint="eastAsia"/>
        </w:rPr>
        <w:t>食品营养强化剂使用标准</w:t>
      </w:r>
      <w:r>
        <w:rPr>
          <w:rFonts w:hint="eastAsia"/>
        </w:rPr>
        <w:t xml:space="preserve">  </w:t>
      </w:r>
    </w:p>
    <w:p w:rsidR="00015748" w:rsidRDefault="001E756E">
      <w:pPr>
        <w:pStyle w:val="affc"/>
      </w:pPr>
      <w:r>
        <w:rPr>
          <w:rFonts w:hint="eastAsia"/>
        </w:rPr>
        <w:t xml:space="preserve">GB 14881 </w:t>
      </w:r>
      <w:r>
        <w:rPr>
          <w:rFonts w:hint="eastAsia"/>
        </w:rPr>
        <w:t>食品安全国家标准</w:t>
      </w:r>
      <w:r>
        <w:rPr>
          <w:rFonts w:hint="eastAsia"/>
        </w:rPr>
        <w:t xml:space="preserve"> </w:t>
      </w:r>
      <w:r>
        <w:rPr>
          <w:rFonts w:hint="eastAsia"/>
        </w:rPr>
        <w:t>食品生产通用卫</w:t>
      </w:r>
      <w:r>
        <w:rPr>
          <w:rFonts w:hint="eastAsia"/>
        </w:rPr>
        <w:t>生规范</w:t>
      </w:r>
      <w:r>
        <w:rPr>
          <w:rFonts w:hint="eastAsia"/>
        </w:rPr>
        <w:t xml:space="preserve"> </w:t>
      </w:r>
    </w:p>
    <w:p w:rsidR="00015748" w:rsidRDefault="001E756E">
      <w:pPr>
        <w:pStyle w:val="affc"/>
      </w:pPr>
      <w:r>
        <w:rPr>
          <w:rFonts w:hint="eastAsia"/>
        </w:rPr>
        <w:t xml:space="preserve">GB/T 18104 </w:t>
      </w:r>
      <w:r>
        <w:rPr>
          <w:rFonts w:hint="eastAsia"/>
        </w:rPr>
        <w:t>魔芋精粉</w:t>
      </w:r>
      <w:r>
        <w:rPr>
          <w:rFonts w:hint="eastAsia"/>
        </w:rPr>
        <w:t xml:space="preserve"> </w:t>
      </w:r>
    </w:p>
    <w:p w:rsidR="00015748" w:rsidRDefault="001E756E">
      <w:pPr>
        <w:pStyle w:val="affc"/>
      </w:pPr>
      <w:r>
        <w:rPr>
          <w:rFonts w:hint="eastAsia"/>
        </w:rPr>
        <w:t xml:space="preserve">GB 28050 </w:t>
      </w:r>
      <w:r>
        <w:rPr>
          <w:rFonts w:hint="eastAsia"/>
        </w:rPr>
        <w:t>食品安全国家标准</w:t>
      </w:r>
      <w:r>
        <w:rPr>
          <w:rFonts w:hint="eastAsia"/>
        </w:rPr>
        <w:t xml:space="preserve"> </w:t>
      </w:r>
      <w:r>
        <w:rPr>
          <w:rFonts w:hint="eastAsia"/>
        </w:rPr>
        <w:t>预包装食品营养标签通则</w:t>
      </w:r>
    </w:p>
    <w:p w:rsidR="00015748" w:rsidRDefault="001E756E">
      <w:pPr>
        <w:pStyle w:val="affc"/>
      </w:pPr>
      <w:r>
        <w:rPr>
          <w:rFonts w:hint="eastAsia"/>
        </w:rPr>
        <w:t xml:space="preserve">GB 29921 </w:t>
      </w:r>
      <w:r>
        <w:rPr>
          <w:rFonts w:hint="eastAsia"/>
        </w:rPr>
        <w:t>食品安全国家标准</w:t>
      </w:r>
      <w:r>
        <w:rPr>
          <w:rFonts w:hint="eastAsia"/>
        </w:rPr>
        <w:t xml:space="preserve"> </w:t>
      </w:r>
      <w:r>
        <w:rPr>
          <w:rFonts w:hint="eastAsia"/>
        </w:rPr>
        <w:t>食品中致病菌限量</w:t>
      </w:r>
      <w:r>
        <w:rPr>
          <w:rFonts w:hint="eastAsia"/>
        </w:rPr>
        <w:t xml:space="preserve"> </w:t>
      </w:r>
    </w:p>
    <w:p w:rsidR="00015748" w:rsidRDefault="001E756E">
      <w:pPr>
        <w:pStyle w:val="affc"/>
      </w:pPr>
      <w:r>
        <w:rPr>
          <w:rFonts w:hint="eastAsia"/>
        </w:rPr>
        <w:t xml:space="preserve">GB 31621 </w:t>
      </w:r>
      <w:r>
        <w:rPr>
          <w:rFonts w:hint="eastAsia"/>
        </w:rPr>
        <w:t>食品安全国家标准</w:t>
      </w:r>
      <w:r>
        <w:rPr>
          <w:rFonts w:hint="eastAsia"/>
        </w:rPr>
        <w:t xml:space="preserve"> </w:t>
      </w:r>
      <w:r>
        <w:rPr>
          <w:rFonts w:hint="eastAsia"/>
        </w:rPr>
        <w:t>食品经营过程卫生规范</w:t>
      </w:r>
      <w:r>
        <w:rPr>
          <w:rFonts w:hint="eastAsia"/>
        </w:rPr>
        <w:t xml:space="preserve"> </w:t>
      </w:r>
    </w:p>
    <w:p w:rsidR="00015748" w:rsidRDefault="001E756E">
      <w:pPr>
        <w:pStyle w:val="affc"/>
      </w:pPr>
      <w:r>
        <w:rPr>
          <w:rFonts w:hint="eastAsia"/>
        </w:rPr>
        <w:t xml:space="preserve">NY/T 494 </w:t>
      </w:r>
      <w:r>
        <w:rPr>
          <w:rFonts w:hint="eastAsia"/>
        </w:rPr>
        <w:t>魔芋粉</w:t>
      </w:r>
      <w:r>
        <w:rPr>
          <w:rFonts w:hint="eastAsia"/>
        </w:rPr>
        <w:t xml:space="preserve"> </w:t>
      </w:r>
    </w:p>
    <w:p w:rsidR="00015748" w:rsidRDefault="001E756E">
      <w:pPr>
        <w:pStyle w:val="affc"/>
      </w:pPr>
      <w:r>
        <w:rPr>
          <w:rFonts w:hint="eastAsia"/>
        </w:rPr>
        <w:t>J</w:t>
      </w:r>
      <w:r>
        <w:rPr>
          <w:rFonts w:hint="eastAsia"/>
        </w:rPr>
        <w:t xml:space="preserve">JF 1070 </w:t>
      </w:r>
      <w:r>
        <w:rPr>
          <w:rFonts w:hint="eastAsia"/>
        </w:rPr>
        <w:t>定量包装商品净含量计量检验规则</w:t>
      </w:r>
    </w:p>
    <w:p w:rsidR="00015748" w:rsidRDefault="001E756E">
      <w:pPr>
        <w:pStyle w:val="affc"/>
      </w:pPr>
      <w:bookmarkStart w:id="15" w:name="_Toc28158537"/>
      <w:bookmarkStart w:id="16" w:name="_Toc28096568"/>
      <w:bookmarkStart w:id="17" w:name="_Toc28093197"/>
      <w:bookmarkStart w:id="18" w:name="_Toc34064619"/>
      <w:bookmarkStart w:id="19" w:name="_Toc34064677"/>
      <w:r>
        <w:rPr>
          <w:rFonts w:hint="eastAsia"/>
        </w:rPr>
        <w:t>国家质量监督检验检疫总局令</w:t>
      </w:r>
      <w:r>
        <w:rPr>
          <w:rFonts w:hint="eastAsia"/>
        </w:rPr>
        <w:t>[2005]</w:t>
      </w:r>
      <w:r>
        <w:rPr>
          <w:rFonts w:hint="eastAsia"/>
        </w:rPr>
        <w:t>第</w:t>
      </w:r>
      <w:r>
        <w:rPr>
          <w:rFonts w:hint="eastAsia"/>
        </w:rPr>
        <w:t>75</w:t>
      </w:r>
      <w:r>
        <w:rPr>
          <w:rFonts w:hint="eastAsia"/>
        </w:rPr>
        <w:t>号定量包装商品计量监督管理办法</w:t>
      </w:r>
    </w:p>
    <w:p w:rsidR="00015748" w:rsidRDefault="001E756E">
      <w:pPr>
        <w:pStyle w:val="a4"/>
        <w:spacing w:before="312" w:after="312"/>
        <w:rPr>
          <w:szCs w:val="22"/>
        </w:rPr>
      </w:pPr>
      <w:r>
        <w:rPr>
          <w:rFonts w:hint="eastAsia"/>
          <w:szCs w:val="22"/>
        </w:rPr>
        <w:t>术语</w:t>
      </w:r>
      <w:r>
        <w:rPr>
          <w:rFonts w:hint="eastAsia"/>
          <w:szCs w:val="22"/>
        </w:rPr>
        <w:t>和</w:t>
      </w:r>
      <w:r>
        <w:rPr>
          <w:rFonts w:hint="eastAsia"/>
          <w:szCs w:val="22"/>
        </w:rPr>
        <w:t>定义</w:t>
      </w:r>
      <w:bookmarkEnd w:id="15"/>
      <w:bookmarkEnd w:id="16"/>
      <w:bookmarkEnd w:id="17"/>
      <w:bookmarkEnd w:id="18"/>
      <w:bookmarkEnd w:id="19"/>
    </w:p>
    <w:p w:rsidR="00015748" w:rsidRDefault="001E756E" w:rsidP="0063745F">
      <w:pPr>
        <w:pStyle w:val="a4"/>
        <w:numPr>
          <w:ilvl w:val="0"/>
          <w:numId w:val="0"/>
        </w:numPr>
        <w:spacing w:beforeLines="50" w:afterLines="50"/>
        <w:ind w:firstLineChars="200" w:firstLine="420"/>
      </w:pPr>
      <w:bookmarkStart w:id="20" w:name="_Toc34064678"/>
      <w:bookmarkStart w:id="21" w:name="_Toc34064620"/>
      <w:r>
        <w:rPr>
          <w:rFonts w:ascii="宋体" w:eastAsia="宋体"/>
        </w:rPr>
        <w:lastRenderedPageBreak/>
        <w:t>下列术语和定义适用于本文件。</w:t>
      </w:r>
      <w:bookmarkStart w:id="22" w:name="_Toc34064621"/>
      <w:bookmarkStart w:id="23" w:name="_Toc34064679"/>
      <w:bookmarkEnd w:id="20"/>
      <w:bookmarkEnd w:id="21"/>
      <w:bookmarkEnd w:id="22"/>
      <w:bookmarkEnd w:id="23"/>
    </w:p>
    <w:p w:rsidR="00015748" w:rsidRDefault="00015748">
      <w:pPr>
        <w:pStyle w:val="a5"/>
        <w:spacing w:before="156" w:after="156"/>
      </w:pPr>
    </w:p>
    <w:p w:rsidR="00015748" w:rsidRDefault="001E756E">
      <w:pPr>
        <w:pStyle w:val="a5"/>
        <w:numPr>
          <w:ilvl w:val="1"/>
          <w:numId w:val="0"/>
        </w:numPr>
        <w:spacing w:before="156" w:after="156"/>
        <w:ind w:firstLineChars="200" w:firstLine="420"/>
      </w:pPr>
      <w:r>
        <w:rPr>
          <w:rFonts w:hint="eastAsia"/>
        </w:rPr>
        <w:t>魔芋凝胶制品</w:t>
      </w:r>
      <w:r>
        <w:rPr>
          <w:rFonts w:hint="eastAsia"/>
        </w:rPr>
        <w:t xml:space="preserve">  </w:t>
      </w:r>
      <w:r>
        <w:rPr>
          <w:rFonts w:hint="eastAsia"/>
        </w:rPr>
        <w:t>k</w:t>
      </w:r>
      <w:r>
        <w:rPr>
          <w:rFonts w:hint="eastAsia"/>
        </w:rPr>
        <w:t>onjac gel products</w:t>
      </w:r>
    </w:p>
    <w:p w:rsidR="00015748" w:rsidRDefault="001E756E">
      <w:pPr>
        <w:pStyle w:val="affc"/>
      </w:pPr>
      <w:bookmarkStart w:id="24" w:name="_Toc34064624"/>
      <w:bookmarkStart w:id="25" w:name="_Toc34064682"/>
      <w:bookmarkEnd w:id="24"/>
      <w:bookmarkEnd w:id="25"/>
      <w:r>
        <w:rPr>
          <w:rFonts w:hint="eastAsia"/>
        </w:rPr>
        <w:t>以水</w:t>
      </w:r>
      <w:r>
        <w:rPr>
          <w:rFonts w:hint="eastAsia"/>
        </w:rPr>
        <w:t>和</w:t>
      </w:r>
      <w:r>
        <w:rPr>
          <w:rFonts w:hint="eastAsia"/>
        </w:rPr>
        <w:t>魔芋为主要原料，经加水润胀</w:t>
      </w:r>
      <w:r>
        <w:rPr>
          <w:rFonts w:hint="eastAsia"/>
        </w:rPr>
        <w:t>和</w:t>
      </w:r>
      <w:r>
        <w:rPr>
          <w:rFonts w:hint="eastAsia"/>
        </w:rPr>
        <w:t>加热糊化，添加凝固剂或其他食品添加剂</w:t>
      </w:r>
      <w:r>
        <w:rPr>
          <w:rFonts w:hint="eastAsia"/>
        </w:rPr>
        <w:t>及辅料</w:t>
      </w:r>
      <w:r>
        <w:rPr>
          <w:rFonts w:hint="eastAsia"/>
        </w:rPr>
        <w:t>，凝胶后模仿各种植物制成品或动物及其组织的特征特性</w:t>
      </w:r>
      <w:r>
        <w:rPr>
          <w:rFonts w:hint="eastAsia"/>
        </w:rPr>
        <w:t>，</w:t>
      </w:r>
      <w:r>
        <w:rPr>
          <w:rFonts w:hint="eastAsia"/>
        </w:rPr>
        <w:t>再经包装、灭菌（或不灭菌）等工艺</w:t>
      </w:r>
      <w:r>
        <w:rPr>
          <w:rFonts w:hint="eastAsia"/>
        </w:rPr>
        <w:t>加工制成的凝胶制品。</w:t>
      </w:r>
    </w:p>
    <w:p w:rsidR="00015748" w:rsidRDefault="001E756E">
      <w:pPr>
        <w:pStyle w:val="a4"/>
        <w:spacing w:before="312" w:after="312"/>
        <w:rPr>
          <w:szCs w:val="22"/>
        </w:rPr>
      </w:pPr>
      <w:r>
        <w:rPr>
          <w:rFonts w:hint="eastAsia"/>
          <w:szCs w:val="22"/>
        </w:rPr>
        <w:t>产品分类</w:t>
      </w:r>
    </w:p>
    <w:p w:rsidR="00015748" w:rsidRDefault="001E756E" w:rsidP="0063745F">
      <w:pPr>
        <w:pStyle w:val="affc"/>
        <w:spacing w:afterLines="50"/>
        <w:rPr>
          <w:szCs w:val="22"/>
        </w:rPr>
      </w:pPr>
      <w:r>
        <w:rPr>
          <w:rFonts w:hint="eastAsia"/>
          <w:szCs w:val="22"/>
        </w:rPr>
        <w:t>根据仿生对象的特征特性的不同，可分为以下三类</w:t>
      </w:r>
      <w:r>
        <w:rPr>
          <w:rFonts w:hint="eastAsia"/>
          <w:szCs w:val="22"/>
        </w:rPr>
        <w:t>:</w:t>
      </w:r>
    </w:p>
    <w:p w:rsidR="00015748" w:rsidRDefault="001E756E">
      <w:pPr>
        <w:pStyle w:val="af0"/>
      </w:pPr>
      <w:r>
        <w:rPr>
          <w:rFonts w:hint="eastAsia"/>
        </w:rPr>
        <w:t>人造米面食品</w:t>
      </w:r>
      <w:r>
        <w:rPr>
          <w:rFonts w:hint="eastAsia"/>
        </w:rPr>
        <w:t>:</w:t>
      </w:r>
      <w:r>
        <w:rPr>
          <w:rFonts w:hint="eastAsia"/>
        </w:rPr>
        <w:t>模仿米面</w:t>
      </w:r>
      <w:r>
        <w:rPr>
          <w:rFonts w:hint="eastAsia"/>
        </w:rPr>
        <w:t>食品</w:t>
      </w:r>
      <w:r>
        <w:rPr>
          <w:rFonts w:hint="eastAsia"/>
        </w:rPr>
        <w:t>形状等特征加工成型的</w:t>
      </w:r>
      <w:r>
        <w:rPr>
          <w:rFonts w:hint="eastAsia"/>
        </w:rPr>
        <w:t>魔芋</w:t>
      </w:r>
      <w:r>
        <w:rPr>
          <w:rFonts w:hint="eastAsia"/>
        </w:rPr>
        <w:t>凝胶制品</w:t>
      </w:r>
      <w:r>
        <w:rPr>
          <w:rFonts w:hint="eastAsia"/>
        </w:rPr>
        <w:t>；</w:t>
      </w:r>
    </w:p>
    <w:p w:rsidR="00015748" w:rsidRDefault="001E756E">
      <w:pPr>
        <w:pStyle w:val="af0"/>
        <w:rPr>
          <w:szCs w:val="22"/>
        </w:rPr>
      </w:pPr>
      <w:r>
        <w:rPr>
          <w:rFonts w:hint="eastAsia"/>
          <w:szCs w:val="22"/>
        </w:rPr>
        <w:t>人造海鲜食品</w:t>
      </w:r>
      <w:r>
        <w:rPr>
          <w:rFonts w:hint="eastAsia"/>
          <w:szCs w:val="22"/>
        </w:rPr>
        <w:t>:</w:t>
      </w:r>
      <w:r>
        <w:rPr>
          <w:rFonts w:hint="eastAsia"/>
          <w:szCs w:val="22"/>
        </w:rPr>
        <w:t>模仿</w:t>
      </w:r>
      <w:r>
        <w:rPr>
          <w:rFonts w:hint="eastAsia"/>
          <w:szCs w:val="22"/>
        </w:rPr>
        <w:t>海鲜</w:t>
      </w:r>
      <w:r>
        <w:rPr>
          <w:rFonts w:hint="eastAsia"/>
          <w:szCs w:val="22"/>
        </w:rPr>
        <w:t>形状特征</w:t>
      </w:r>
      <w:r>
        <w:rPr>
          <w:rFonts w:hint="eastAsia"/>
          <w:szCs w:val="22"/>
        </w:rPr>
        <w:t>或口味</w:t>
      </w:r>
      <w:r>
        <w:rPr>
          <w:rFonts w:hint="eastAsia"/>
          <w:szCs w:val="22"/>
        </w:rPr>
        <w:t>加工成型的</w:t>
      </w:r>
      <w:r>
        <w:rPr>
          <w:rFonts w:hint="eastAsia"/>
          <w:szCs w:val="22"/>
        </w:rPr>
        <w:t>魔芋</w:t>
      </w:r>
      <w:r>
        <w:rPr>
          <w:rFonts w:hint="eastAsia"/>
          <w:szCs w:val="22"/>
        </w:rPr>
        <w:t>凝胶制品</w:t>
      </w:r>
      <w:r>
        <w:rPr>
          <w:rFonts w:hint="eastAsia"/>
          <w:szCs w:val="22"/>
        </w:rPr>
        <w:t>，</w:t>
      </w:r>
      <w:r>
        <w:rPr>
          <w:rFonts w:hint="eastAsia"/>
          <w:szCs w:val="22"/>
        </w:rPr>
        <w:t>如人造海参、人造鲍鱼、海鲜味的魔芋豆腐等；</w:t>
      </w:r>
    </w:p>
    <w:p w:rsidR="00015748" w:rsidRDefault="001E756E">
      <w:pPr>
        <w:pStyle w:val="af0"/>
        <w:rPr>
          <w:szCs w:val="22"/>
        </w:rPr>
      </w:pPr>
      <w:r>
        <w:rPr>
          <w:rFonts w:hint="eastAsia"/>
          <w:szCs w:val="22"/>
        </w:rPr>
        <w:t>人造畜禽</w:t>
      </w:r>
      <w:r>
        <w:rPr>
          <w:rFonts w:hint="eastAsia"/>
          <w:szCs w:val="22"/>
        </w:rPr>
        <w:t>动物</w:t>
      </w:r>
      <w:r>
        <w:rPr>
          <w:rFonts w:hint="eastAsia"/>
          <w:szCs w:val="22"/>
        </w:rPr>
        <w:t>食</w:t>
      </w:r>
      <w:r>
        <w:rPr>
          <w:rFonts w:hint="eastAsia"/>
          <w:szCs w:val="22"/>
        </w:rPr>
        <w:t>品</w:t>
      </w:r>
      <w:r>
        <w:rPr>
          <w:rFonts w:hint="eastAsia"/>
          <w:szCs w:val="22"/>
        </w:rPr>
        <w:t>:</w:t>
      </w:r>
      <w:r>
        <w:rPr>
          <w:rFonts w:hint="eastAsia"/>
          <w:szCs w:val="22"/>
        </w:rPr>
        <w:t>模仿各种</w:t>
      </w:r>
      <w:r>
        <w:rPr>
          <w:rFonts w:hint="eastAsia"/>
          <w:szCs w:val="22"/>
        </w:rPr>
        <w:t>畜禽</w:t>
      </w:r>
      <w:r>
        <w:rPr>
          <w:rFonts w:hint="eastAsia"/>
          <w:szCs w:val="22"/>
        </w:rPr>
        <w:t>动物及其内脏形状、色泽、质地等特征特性加工成型的</w:t>
      </w:r>
      <w:r>
        <w:rPr>
          <w:rFonts w:hint="eastAsia"/>
          <w:szCs w:val="22"/>
        </w:rPr>
        <w:t>魔芋</w:t>
      </w:r>
      <w:r w:rsidR="00787189">
        <w:rPr>
          <w:rFonts w:hint="eastAsia"/>
          <w:szCs w:val="22"/>
        </w:rPr>
        <w:t>凝胶制品；</w:t>
      </w:r>
    </w:p>
    <w:p w:rsidR="00015748" w:rsidRDefault="001E756E">
      <w:pPr>
        <w:pStyle w:val="af0"/>
        <w:rPr>
          <w:szCs w:val="22"/>
        </w:rPr>
      </w:pPr>
      <w:r>
        <w:rPr>
          <w:rFonts w:hint="eastAsia"/>
          <w:szCs w:val="22"/>
        </w:rPr>
        <w:t>人造蔬菜食</w:t>
      </w:r>
      <w:r>
        <w:rPr>
          <w:rFonts w:hint="eastAsia"/>
          <w:szCs w:val="22"/>
        </w:rPr>
        <w:t>品</w:t>
      </w:r>
      <w:r>
        <w:rPr>
          <w:rFonts w:hint="eastAsia"/>
          <w:szCs w:val="22"/>
        </w:rPr>
        <w:t>：</w:t>
      </w:r>
      <w:r>
        <w:rPr>
          <w:rFonts w:hint="eastAsia"/>
          <w:szCs w:val="22"/>
        </w:rPr>
        <w:t>模仿各种</w:t>
      </w:r>
      <w:r>
        <w:rPr>
          <w:rFonts w:hint="eastAsia"/>
          <w:szCs w:val="22"/>
        </w:rPr>
        <w:t>蔬菜的</w:t>
      </w:r>
      <w:r>
        <w:rPr>
          <w:rFonts w:hint="eastAsia"/>
          <w:szCs w:val="22"/>
        </w:rPr>
        <w:t>形状、色泽、质地等</w:t>
      </w:r>
      <w:r>
        <w:rPr>
          <w:rFonts w:hint="eastAsia"/>
          <w:szCs w:val="22"/>
        </w:rPr>
        <w:t>特征特性加工成型的</w:t>
      </w:r>
      <w:r>
        <w:rPr>
          <w:rFonts w:hint="eastAsia"/>
          <w:szCs w:val="22"/>
        </w:rPr>
        <w:t>魔芋</w:t>
      </w:r>
      <w:r>
        <w:rPr>
          <w:rFonts w:hint="eastAsia"/>
          <w:szCs w:val="22"/>
        </w:rPr>
        <w:t>凝胶制品。</w:t>
      </w:r>
    </w:p>
    <w:p w:rsidR="00015748" w:rsidRDefault="001E756E">
      <w:pPr>
        <w:pStyle w:val="a4"/>
        <w:spacing w:before="312" w:after="312"/>
        <w:rPr>
          <w:szCs w:val="22"/>
        </w:rPr>
      </w:pPr>
      <w:r>
        <w:rPr>
          <w:rFonts w:hint="eastAsia"/>
          <w:szCs w:val="22"/>
        </w:rPr>
        <w:t>技术要求</w:t>
      </w:r>
    </w:p>
    <w:p w:rsidR="00015748" w:rsidRDefault="001E756E">
      <w:pPr>
        <w:pStyle w:val="a5"/>
        <w:spacing w:before="156" w:after="156"/>
      </w:pPr>
      <w:r>
        <w:rPr>
          <w:rFonts w:hint="eastAsia"/>
        </w:rPr>
        <w:t>原辅料要求</w:t>
      </w:r>
    </w:p>
    <w:p w:rsidR="00015748" w:rsidRDefault="001E756E">
      <w:pPr>
        <w:pStyle w:val="afff8"/>
      </w:pPr>
      <w:r>
        <w:rPr>
          <w:rFonts w:hint="eastAsia"/>
        </w:rPr>
        <w:t>饮用水应符合</w:t>
      </w:r>
      <w:r>
        <w:rPr>
          <w:rFonts w:hint="eastAsia"/>
        </w:rPr>
        <w:t xml:space="preserve"> GB 5749 </w:t>
      </w:r>
      <w:r>
        <w:rPr>
          <w:rFonts w:hint="eastAsia"/>
        </w:rPr>
        <w:t>规定的要求。</w:t>
      </w:r>
    </w:p>
    <w:p w:rsidR="00015748" w:rsidRDefault="001E756E">
      <w:pPr>
        <w:pStyle w:val="afff8"/>
      </w:pPr>
      <w:r>
        <w:rPr>
          <w:rFonts w:hint="eastAsia"/>
        </w:rPr>
        <w:t>魔芋粉应符合</w:t>
      </w:r>
      <w:r>
        <w:rPr>
          <w:rFonts w:hint="eastAsia"/>
        </w:rPr>
        <w:t xml:space="preserve">NY/T 494 </w:t>
      </w:r>
      <w:r>
        <w:rPr>
          <w:rFonts w:hint="eastAsia"/>
        </w:rPr>
        <w:t>规定的要求。</w:t>
      </w:r>
    </w:p>
    <w:p w:rsidR="00015748" w:rsidRDefault="001E756E">
      <w:pPr>
        <w:pStyle w:val="afff8"/>
      </w:pPr>
      <w:r>
        <w:rPr>
          <w:rFonts w:hint="eastAsia"/>
        </w:rPr>
        <w:t>魔芋精粉符合</w:t>
      </w:r>
      <w:r>
        <w:rPr>
          <w:rFonts w:hint="eastAsia"/>
        </w:rPr>
        <w:t xml:space="preserve">GB/T 18104 </w:t>
      </w:r>
      <w:r>
        <w:rPr>
          <w:rFonts w:hint="eastAsia"/>
        </w:rPr>
        <w:t>规定的要求。</w:t>
      </w:r>
    </w:p>
    <w:p w:rsidR="00015748" w:rsidRDefault="001E756E">
      <w:pPr>
        <w:pStyle w:val="afff8"/>
      </w:pPr>
      <w:r>
        <w:rPr>
          <w:rFonts w:hint="eastAsia"/>
        </w:rPr>
        <w:t>其他原辅料应符合相应的食品标准和有关规定。</w:t>
      </w:r>
    </w:p>
    <w:p w:rsidR="00015748" w:rsidRDefault="001E756E">
      <w:pPr>
        <w:pStyle w:val="a5"/>
        <w:spacing w:before="156" w:after="156"/>
      </w:pPr>
      <w:r>
        <w:rPr>
          <w:rFonts w:hint="eastAsia"/>
        </w:rPr>
        <w:t>感官要求</w:t>
      </w:r>
    </w:p>
    <w:p w:rsidR="00015748" w:rsidRDefault="001E756E" w:rsidP="0063745F">
      <w:pPr>
        <w:pStyle w:val="affc"/>
        <w:spacing w:beforeLines="50" w:afterLines="50"/>
        <w:rPr>
          <w:szCs w:val="22"/>
        </w:rPr>
      </w:pPr>
      <w:r>
        <w:rPr>
          <w:rFonts w:hint="eastAsia"/>
        </w:rPr>
        <w:t>感官要求</w:t>
      </w:r>
      <w:r>
        <w:rPr>
          <w:rFonts w:hint="eastAsia"/>
          <w:szCs w:val="22"/>
        </w:rPr>
        <w:t>应符合表</w:t>
      </w:r>
      <w:r>
        <w:rPr>
          <w:rFonts w:hint="eastAsia"/>
          <w:szCs w:val="22"/>
        </w:rPr>
        <w:t>1</w:t>
      </w:r>
      <w:r>
        <w:rPr>
          <w:rFonts w:hint="eastAsia"/>
          <w:szCs w:val="22"/>
        </w:rPr>
        <w:t>规定。</w:t>
      </w:r>
    </w:p>
    <w:p w:rsidR="00015748" w:rsidRDefault="001E756E" w:rsidP="0063745F">
      <w:pPr>
        <w:pStyle w:val="af7"/>
        <w:spacing w:before="156" w:after="156"/>
      </w:pPr>
      <w:r>
        <w:rPr>
          <w:rFonts w:hint="eastAsia"/>
        </w:rPr>
        <w:t>魔芋凝胶制品感官要求</w:t>
      </w:r>
    </w:p>
    <w:tbl>
      <w:tblPr>
        <w:tblStyle w:val="affe"/>
        <w:tblW w:w="933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701"/>
        <w:gridCol w:w="2159"/>
        <w:gridCol w:w="2159"/>
        <w:gridCol w:w="2159"/>
        <w:gridCol w:w="2160"/>
      </w:tblGrid>
      <w:tr w:rsidR="00015748">
        <w:trPr>
          <w:trHeight w:val="294"/>
        </w:trPr>
        <w:tc>
          <w:tcPr>
            <w:tcW w:w="701" w:type="dxa"/>
            <w:vMerge w:val="restart"/>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项目</w:t>
            </w:r>
          </w:p>
        </w:tc>
        <w:tc>
          <w:tcPr>
            <w:tcW w:w="8637" w:type="dxa"/>
            <w:gridSpan w:val="4"/>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要求</w:t>
            </w:r>
          </w:p>
        </w:tc>
      </w:tr>
      <w:tr w:rsidR="00015748">
        <w:trPr>
          <w:trHeight w:val="220"/>
        </w:trPr>
        <w:tc>
          <w:tcPr>
            <w:tcW w:w="701" w:type="dxa"/>
            <w:vMerge/>
            <w:vAlign w:val="center"/>
          </w:tcPr>
          <w:p w:rsidR="00015748" w:rsidRDefault="00015748">
            <w:pPr>
              <w:pStyle w:val="affc"/>
              <w:spacing w:line="340" w:lineRule="exact"/>
              <w:ind w:firstLineChars="0" w:firstLine="0"/>
              <w:jc w:val="center"/>
              <w:rPr>
                <w:rFonts w:hAnsi="宋体"/>
                <w:szCs w:val="21"/>
              </w:rPr>
            </w:pPr>
          </w:p>
        </w:tc>
        <w:tc>
          <w:tcPr>
            <w:tcW w:w="2159" w:type="dxa"/>
            <w:vAlign w:val="center"/>
          </w:tcPr>
          <w:p w:rsidR="00015748" w:rsidRDefault="001E756E">
            <w:pPr>
              <w:pStyle w:val="affc"/>
              <w:spacing w:line="340" w:lineRule="exact"/>
              <w:ind w:firstLineChars="0" w:firstLine="0"/>
              <w:jc w:val="center"/>
              <w:rPr>
                <w:rFonts w:hAnsi="宋体"/>
                <w:szCs w:val="21"/>
              </w:rPr>
            </w:pPr>
            <w:r>
              <w:rPr>
                <w:rFonts w:hint="eastAsia"/>
              </w:rPr>
              <w:t>人造米面食品</w:t>
            </w:r>
          </w:p>
        </w:tc>
        <w:tc>
          <w:tcPr>
            <w:tcW w:w="2159" w:type="dxa"/>
            <w:vAlign w:val="center"/>
          </w:tcPr>
          <w:p w:rsidR="00015748" w:rsidRDefault="001E756E">
            <w:pPr>
              <w:pStyle w:val="affc"/>
              <w:spacing w:line="340" w:lineRule="exact"/>
              <w:ind w:firstLineChars="0" w:firstLine="0"/>
              <w:jc w:val="center"/>
              <w:rPr>
                <w:rFonts w:hAnsi="宋体"/>
                <w:szCs w:val="21"/>
              </w:rPr>
            </w:pPr>
            <w:r>
              <w:rPr>
                <w:rFonts w:hint="eastAsia"/>
                <w:szCs w:val="22"/>
              </w:rPr>
              <w:t>人造海鲜食品</w:t>
            </w:r>
          </w:p>
        </w:tc>
        <w:tc>
          <w:tcPr>
            <w:tcW w:w="2159" w:type="dxa"/>
            <w:vAlign w:val="center"/>
          </w:tcPr>
          <w:p w:rsidR="00015748" w:rsidRDefault="001E756E">
            <w:pPr>
              <w:pStyle w:val="affc"/>
              <w:spacing w:line="340" w:lineRule="exact"/>
              <w:ind w:firstLineChars="0" w:firstLine="0"/>
              <w:jc w:val="center"/>
              <w:rPr>
                <w:rFonts w:hAnsi="宋体"/>
                <w:szCs w:val="21"/>
              </w:rPr>
            </w:pPr>
            <w:r>
              <w:rPr>
                <w:rFonts w:hint="eastAsia"/>
                <w:szCs w:val="22"/>
              </w:rPr>
              <w:t>人造畜禽</w:t>
            </w:r>
            <w:r>
              <w:rPr>
                <w:rFonts w:hint="eastAsia"/>
                <w:szCs w:val="22"/>
              </w:rPr>
              <w:t>动物</w:t>
            </w:r>
            <w:r>
              <w:rPr>
                <w:rFonts w:hint="eastAsia"/>
                <w:szCs w:val="22"/>
              </w:rPr>
              <w:t>食</w:t>
            </w:r>
            <w:r>
              <w:rPr>
                <w:rFonts w:hint="eastAsia"/>
                <w:szCs w:val="22"/>
              </w:rPr>
              <w:t>品</w:t>
            </w:r>
          </w:p>
        </w:tc>
        <w:tc>
          <w:tcPr>
            <w:tcW w:w="2160" w:type="dxa"/>
            <w:vAlign w:val="center"/>
          </w:tcPr>
          <w:p w:rsidR="00015748" w:rsidRDefault="001E756E">
            <w:pPr>
              <w:pStyle w:val="affc"/>
              <w:spacing w:line="340" w:lineRule="exact"/>
              <w:ind w:firstLineChars="0" w:firstLine="0"/>
              <w:jc w:val="center"/>
              <w:rPr>
                <w:szCs w:val="22"/>
              </w:rPr>
            </w:pPr>
            <w:r>
              <w:rPr>
                <w:rFonts w:hint="eastAsia"/>
                <w:szCs w:val="22"/>
              </w:rPr>
              <w:t>人造蔬菜食</w:t>
            </w:r>
            <w:r>
              <w:rPr>
                <w:rFonts w:hint="eastAsia"/>
                <w:szCs w:val="22"/>
              </w:rPr>
              <w:t>品</w:t>
            </w:r>
          </w:p>
        </w:tc>
      </w:tr>
      <w:tr w:rsidR="00015748">
        <w:trPr>
          <w:trHeight w:val="340"/>
        </w:trPr>
        <w:tc>
          <w:tcPr>
            <w:tcW w:w="701" w:type="dxa"/>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色泽</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具有该产品应有的黄白色或白色</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具有与相应模仿对象</w:t>
            </w:r>
            <w:r>
              <w:rPr>
                <w:rFonts w:hAnsi="宋体" w:hint="eastAsia"/>
                <w:szCs w:val="21"/>
              </w:rPr>
              <w:t>相近</w:t>
            </w:r>
            <w:r>
              <w:rPr>
                <w:rFonts w:hAnsi="宋体" w:hint="eastAsia"/>
                <w:szCs w:val="21"/>
              </w:rPr>
              <w:t>的颜色</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具有与相应模仿对象</w:t>
            </w:r>
            <w:r>
              <w:rPr>
                <w:rFonts w:hAnsi="宋体" w:hint="eastAsia"/>
                <w:szCs w:val="21"/>
              </w:rPr>
              <w:t>相近</w:t>
            </w:r>
            <w:r>
              <w:rPr>
                <w:rFonts w:hAnsi="宋体" w:hint="eastAsia"/>
                <w:szCs w:val="21"/>
              </w:rPr>
              <w:t>的颜色</w:t>
            </w:r>
          </w:p>
        </w:tc>
        <w:tc>
          <w:tcPr>
            <w:tcW w:w="2160"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具有与相应模仿对象</w:t>
            </w:r>
            <w:r>
              <w:rPr>
                <w:rFonts w:hAnsi="宋体" w:hint="eastAsia"/>
                <w:szCs w:val="21"/>
              </w:rPr>
              <w:t>相近</w:t>
            </w:r>
            <w:r>
              <w:rPr>
                <w:rFonts w:hAnsi="宋体" w:hint="eastAsia"/>
                <w:szCs w:val="21"/>
              </w:rPr>
              <w:t>的颜色</w:t>
            </w:r>
          </w:p>
        </w:tc>
      </w:tr>
      <w:tr w:rsidR="00015748">
        <w:trPr>
          <w:trHeight w:val="325"/>
        </w:trPr>
        <w:tc>
          <w:tcPr>
            <w:tcW w:w="701" w:type="dxa"/>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组织状态</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w:t>
            </w:r>
            <w:r>
              <w:rPr>
                <w:rFonts w:hAnsi="宋体" w:hint="eastAsia"/>
                <w:szCs w:val="21"/>
              </w:rPr>
              <w:t>与</w:t>
            </w:r>
            <w:r>
              <w:rPr>
                <w:rFonts w:hint="eastAsia"/>
              </w:rPr>
              <w:t>米面食品</w:t>
            </w:r>
            <w:r>
              <w:rPr>
                <w:rFonts w:hAnsi="宋体" w:hint="eastAsia"/>
                <w:szCs w:val="21"/>
              </w:rPr>
              <w:t>相近</w:t>
            </w:r>
            <w:r>
              <w:rPr>
                <w:rFonts w:hAnsi="宋体" w:hint="eastAsia"/>
                <w:szCs w:val="21"/>
              </w:rPr>
              <w:t>的形态质地，外形光滑，形状完整整齐一致，富有弹性和刚性，脆而爽滑，不软绵，</w:t>
            </w:r>
            <w:r>
              <w:rPr>
                <w:rFonts w:hAnsi="宋体" w:hint="eastAsia"/>
                <w:szCs w:val="21"/>
              </w:rPr>
              <w:lastRenderedPageBreak/>
              <w:t>不混汤</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lastRenderedPageBreak/>
              <w:t>具有</w:t>
            </w:r>
            <w:r>
              <w:rPr>
                <w:rFonts w:hAnsi="宋体" w:hint="eastAsia"/>
                <w:szCs w:val="21"/>
              </w:rPr>
              <w:t>与</w:t>
            </w:r>
            <w:r>
              <w:rPr>
                <w:rFonts w:hint="eastAsia"/>
                <w:szCs w:val="22"/>
              </w:rPr>
              <w:t>海鲜食品</w:t>
            </w:r>
            <w:r>
              <w:rPr>
                <w:rFonts w:hAnsi="宋体" w:hint="eastAsia"/>
                <w:szCs w:val="21"/>
              </w:rPr>
              <w:t>相近</w:t>
            </w:r>
            <w:r>
              <w:rPr>
                <w:rFonts w:hAnsi="宋体" w:hint="eastAsia"/>
                <w:szCs w:val="21"/>
              </w:rPr>
              <w:t>的形态质地，外形光滑，形状完整整齐一致，富有弹性和刚性，脆而爽滑，不软绵，</w:t>
            </w:r>
            <w:r>
              <w:rPr>
                <w:rFonts w:hAnsi="宋体" w:hint="eastAsia"/>
                <w:szCs w:val="21"/>
              </w:rPr>
              <w:lastRenderedPageBreak/>
              <w:t>不混汤</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lastRenderedPageBreak/>
              <w:t>具有</w:t>
            </w:r>
            <w:r>
              <w:rPr>
                <w:rFonts w:hAnsi="宋体" w:hint="eastAsia"/>
                <w:szCs w:val="21"/>
              </w:rPr>
              <w:t>与</w:t>
            </w:r>
            <w:r>
              <w:rPr>
                <w:rFonts w:hint="eastAsia"/>
                <w:szCs w:val="22"/>
              </w:rPr>
              <w:t>畜禽</w:t>
            </w:r>
            <w:r>
              <w:rPr>
                <w:rFonts w:hint="eastAsia"/>
                <w:szCs w:val="22"/>
              </w:rPr>
              <w:t>动物</w:t>
            </w:r>
            <w:r>
              <w:rPr>
                <w:rFonts w:hint="eastAsia"/>
                <w:szCs w:val="22"/>
              </w:rPr>
              <w:t>食</w:t>
            </w:r>
            <w:r>
              <w:rPr>
                <w:rFonts w:hint="eastAsia"/>
                <w:szCs w:val="22"/>
              </w:rPr>
              <w:t>品</w:t>
            </w:r>
            <w:r>
              <w:rPr>
                <w:rFonts w:hAnsi="宋体" w:hint="eastAsia"/>
                <w:szCs w:val="21"/>
              </w:rPr>
              <w:t>相近</w:t>
            </w:r>
            <w:r>
              <w:rPr>
                <w:rFonts w:hAnsi="宋体" w:hint="eastAsia"/>
                <w:szCs w:val="21"/>
              </w:rPr>
              <w:t>的形态质地，外形光滑，形状完整整齐一致，富有弹性和刚性，脆而爽滑，不</w:t>
            </w:r>
            <w:r>
              <w:rPr>
                <w:rFonts w:hAnsi="宋体" w:hint="eastAsia"/>
                <w:szCs w:val="21"/>
              </w:rPr>
              <w:lastRenderedPageBreak/>
              <w:t>软绵，不混汤</w:t>
            </w:r>
          </w:p>
        </w:tc>
        <w:tc>
          <w:tcPr>
            <w:tcW w:w="2160"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lastRenderedPageBreak/>
              <w:t>具有</w:t>
            </w:r>
            <w:r>
              <w:rPr>
                <w:rFonts w:hAnsi="宋体" w:hint="eastAsia"/>
                <w:szCs w:val="21"/>
              </w:rPr>
              <w:t>与</w:t>
            </w:r>
            <w:r>
              <w:rPr>
                <w:rFonts w:hint="eastAsia"/>
                <w:szCs w:val="22"/>
              </w:rPr>
              <w:t>蔬菜食</w:t>
            </w:r>
            <w:r>
              <w:rPr>
                <w:rFonts w:hint="eastAsia"/>
                <w:szCs w:val="22"/>
              </w:rPr>
              <w:t>品</w:t>
            </w:r>
            <w:r>
              <w:rPr>
                <w:rFonts w:hAnsi="宋体" w:hint="eastAsia"/>
                <w:szCs w:val="21"/>
              </w:rPr>
              <w:t>相近</w:t>
            </w:r>
            <w:r>
              <w:rPr>
                <w:rFonts w:hAnsi="宋体" w:hint="eastAsia"/>
                <w:szCs w:val="21"/>
              </w:rPr>
              <w:t>的形态质地，外形光滑，形状完整整齐一致，富有弹性和刚性，脆而爽滑，不软绵，</w:t>
            </w:r>
            <w:r>
              <w:rPr>
                <w:rFonts w:hAnsi="宋体" w:hint="eastAsia"/>
                <w:szCs w:val="21"/>
              </w:rPr>
              <w:lastRenderedPageBreak/>
              <w:t>不混汤</w:t>
            </w:r>
          </w:p>
        </w:tc>
      </w:tr>
      <w:tr w:rsidR="00015748">
        <w:trPr>
          <w:trHeight w:val="510"/>
        </w:trPr>
        <w:tc>
          <w:tcPr>
            <w:tcW w:w="701" w:type="dxa"/>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lastRenderedPageBreak/>
              <w:t>气味和滋味</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具有魔芋固有的气味和滋味，无异味</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w:t>
            </w:r>
            <w:r>
              <w:rPr>
                <w:rFonts w:hAnsi="宋体" w:hint="eastAsia"/>
                <w:szCs w:val="21"/>
              </w:rPr>
              <w:t>海鲜食品</w:t>
            </w:r>
            <w:r>
              <w:rPr>
                <w:rFonts w:hAnsi="宋体" w:hint="eastAsia"/>
                <w:szCs w:val="21"/>
              </w:rPr>
              <w:t>固有的气味和滋味，无异味</w:t>
            </w:r>
          </w:p>
        </w:tc>
        <w:tc>
          <w:tcPr>
            <w:tcW w:w="2159"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w:t>
            </w:r>
            <w:r>
              <w:rPr>
                <w:rFonts w:hint="eastAsia"/>
                <w:szCs w:val="22"/>
              </w:rPr>
              <w:t>畜禽</w:t>
            </w:r>
            <w:r>
              <w:rPr>
                <w:rFonts w:hint="eastAsia"/>
                <w:szCs w:val="22"/>
              </w:rPr>
              <w:t>动物</w:t>
            </w:r>
            <w:r>
              <w:rPr>
                <w:rFonts w:hint="eastAsia"/>
                <w:szCs w:val="22"/>
              </w:rPr>
              <w:t>食</w:t>
            </w:r>
            <w:r>
              <w:rPr>
                <w:rFonts w:hint="eastAsia"/>
                <w:szCs w:val="22"/>
              </w:rPr>
              <w:t>品</w:t>
            </w:r>
            <w:r>
              <w:rPr>
                <w:rFonts w:hAnsi="宋体" w:hint="eastAsia"/>
                <w:szCs w:val="21"/>
              </w:rPr>
              <w:t>应有的气味和滋味，无泥沙，无异味</w:t>
            </w:r>
          </w:p>
        </w:tc>
        <w:tc>
          <w:tcPr>
            <w:tcW w:w="2160" w:type="dxa"/>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具有</w:t>
            </w:r>
            <w:r>
              <w:rPr>
                <w:rFonts w:hint="eastAsia"/>
                <w:szCs w:val="22"/>
              </w:rPr>
              <w:t>蔬菜食</w:t>
            </w:r>
            <w:r>
              <w:rPr>
                <w:rFonts w:hint="eastAsia"/>
                <w:szCs w:val="22"/>
              </w:rPr>
              <w:t>品</w:t>
            </w:r>
            <w:r>
              <w:rPr>
                <w:rFonts w:hAnsi="宋体" w:hint="eastAsia"/>
                <w:szCs w:val="21"/>
              </w:rPr>
              <w:t>应有的气味和滋味，无泥沙，无异味</w:t>
            </w:r>
          </w:p>
        </w:tc>
      </w:tr>
      <w:tr w:rsidR="00015748">
        <w:trPr>
          <w:trHeight w:val="110"/>
        </w:trPr>
        <w:tc>
          <w:tcPr>
            <w:tcW w:w="701" w:type="dxa"/>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杂质</w:t>
            </w:r>
          </w:p>
        </w:tc>
        <w:tc>
          <w:tcPr>
            <w:tcW w:w="8637" w:type="dxa"/>
            <w:gridSpan w:val="4"/>
            <w:vAlign w:val="center"/>
          </w:tcPr>
          <w:p w:rsidR="00015748" w:rsidRDefault="001E756E">
            <w:pPr>
              <w:pStyle w:val="affc"/>
              <w:spacing w:line="340" w:lineRule="exact"/>
              <w:ind w:firstLineChars="0" w:firstLine="0"/>
              <w:jc w:val="left"/>
              <w:rPr>
                <w:rFonts w:hAnsi="宋体"/>
                <w:b/>
                <w:bCs/>
                <w:szCs w:val="21"/>
              </w:rPr>
            </w:pPr>
            <w:r>
              <w:rPr>
                <w:rFonts w:hAnsi="宋体" w:hint="eastAsia"/>
                <w:szCs w:val="21"/>
              </w:rPr>
              <w:t>正常视力下，无肉眼可见杂质</w:t>
            </w:r>
          </w:p>
        </w:tc>
      </w:tr>
    </w:tbl>
    <w:p w:rsidR="00015748" w:rsidRDefault="001E756E">
      <w:pPr>
        <w:pStyle w:val="a5"/>
        <w:spacing w:before="156" w:after="156"/>
      </w:pPr>
      <w:r>
        <w:rPr>
          <w:rFonts w:hint="eastAsia"/>
        </w:rPr>
        <w:t>理化指标</w:t>
      </w:r>
    </w:p>
    <w:p w:rsidR="00015748" w:rsidRDefault="001E756E">
      <w:pPr>
        <w:pStyle w:val="affc"/>
      </w:pPr>
      <w:r>
        <w:rPr>
          <w:rFonts w:hint="eastAsia"/>
        </w:rPr>
        <w:t>理化指标</w:t>
      </w:r>
      <w:r>
        <w:rPr>
          <w:rFonts w:hint="eastAsia"/>
          <w:szCs w:val="22"/>
        </w:rPr>
        <w:t>应符合表</w:t>
      </w:r>
      <w:r>
        <w:rPr>
          <w:rFonts w:hint="eastAsia"/>
          <w:szCs w:val="22"/>
        </w:rPr>
        <w:t>2</w:t>
      </w:r>
      <w:r>
        <w:rPr>
          <w:rFonts w:hint="eastAsia"/>
          <w:szCs w:val="22"/>
        </w:rPr>
        <w:t>规定。</w:t>
      </w:r>
    </w:p>
    <w:p w:rsidR="00015748" w:rsidRDefault="001E756E" w:rsidP="0063745F">
      <w:pPr>
        <w:pStyle w:val="af7"/>
        <w:spacing w:before="156" w:after="156"/>
        <w:rPr>
          <w:szCs w:val="22"/>
        </w:rPr>
      </w:pPr>
      <w:r>
        <w:rPr>
          <w:rFonts w:hint="eastAsia"/>
          <w:szCs w:val="22"/>
        </w:rPr>
        <w:t>魔芋凝胶制品理化指标</w:t>
      </w:r>
    </w:p>
    <w:tbl>
      <w:tblPr>
        <w:tblStyle w:val="affe"/>
        <w:tblW w:w="487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67"/>
        <w:gridCol w:w="982"/>
        <w:gridCol w:w="984"/>
        <w:gridCol w:w="981"/>
        <w:gridCol w:w="983"/>
        <w:gridCol w:w="981"/>
        <w:gridCol w:w="983"/>
        <w:gridCol w:w="981"/>
        <w:gridCol w:w="985"/>
      </w:tblGrid>
      <w:tr w:rsidR="00015748">
        <w:trPr>
          <w:trHeight w:val="386"/>
        </w:trPr>
        <w:tc>
          <w:tcPr>
            <w:tcW w:w="786" w:type="pct"/>
            <w:vMerge w:val="restar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项目</w:t>
            </w:r>
          </w:p>
        </w:tc>
        <w:tc>
          <w:tcPr>
            <w:tcW w:w="4213" w:type="pct"/>
            <w:gridSpan w:val="8"/>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指标</w:t>
            </w:r>
          </w:p>
        </w:tc>
      </w:tr>
      <w:tr w:rsidR="00015748">
        <w:trPr>
          <w:trHeight w:val="165"/>
        </w:trPr>
        <w:tc>
          <w:tcPr>
            <w:tcW w:w="786" w:type="pct"/>
            <w:vMerge/>
            <w:tcBorders>
              <w:tl2br w:val="nil"/>
              <w:tr2bl w:val="nil"/>
            </w:tcBorders>
            <w:vAlign w:val="center"/>
          </w:tcPr>
          <w:p w:rsidR="00015748" w:rsidRDefault="00015748">
            <w:pPr>
              <w:pStyle w:val="affc"/>
              <w:spacing w:line="340" w:lineRule="exact"/>
              <w:ind w:firstLineChars="0" w:firstLine="0"/>
              <w:jc w:val="center"/>
              <w:rPr>
                <w:rFonts w:hAnsi="宋体"/>
                <w:szCs w:val="21"/>
              </w:rPr>
            </w:pPr>
          </w:p>
        </w:tc>
        <w:tc>
          <w:tcPr>
            <w:tcW w:w="1053" w:type="pct"/>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int="eastAsia"/>
              </w:rPr>
              <w:t>人造米面食品</w:t>
            </w:r>
          </w:p>
        </w:tc>
        <w:tc>
          <w:tcPr>
            <w:tcW w:w="1053" w:type="pct"/>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int="eastAsia"/>
                <w:szCs w:val="22"/>
              </w:rPr>
              <w:t>人造海鲜食品</w:t>
            </w:r>
          </w:p>
        </w:tc>
        <w:tc>
          <w:tcPr>
            <w:tcW w:w="1053" w:type="pct"/>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int="eastAsia"/>
                <w:szCs w:val="22"/>
              </w:rPr>
              <w:t>人造畜禽</w:t>
            </w:r>
            <w:r>
              <w:rPr>
                <w:rFonts w:hint="eastAsia"/>
                <w:szCs w:val="22"/>
              </w:rPr>
              <w:t>动物</w:t>
            </w:r>
            <w:r>
              <w:rPr>
                <w:rFonts w:hint="eastAsia"/>
                <w:szCs w:val="22"/>
              </w:rPr>
              <w:t>食</w:t>
            </w:r>
            <w:r>
              <w:rPr>
                <w:rFonts w:hint="eastAsia"/>
                <w:szCs w:val="22"/>
              </w:rPr>
              <w:t>品</w:t>
            </w:r>
          </w:p>
        </w:tc>
        <w:tc>
          <w:tcPr>
            <w:tcW w:w="1053" w:type="pct"/>
            <w:gridSpan w:val="2"/>
            <w:tcBorders>
              <w:tl2br w:val="nil"/>
              <w:tr2bl w:val="nil"/>
            </w:tcBorders>
            <w:vAlign w:val="center"/>
          </w:tcPr>
          <w:p w:rsidR="00015748" w:rsidRDefault="001E756E">
            <w:pPr>
              <w:pStyle w:val="affc"/>
              <w:spacing w:line="340" w:lineRule="exact"/>
              <w:ind w:firstLineChars="0" w:firstLine="0"/>
              <w:jc w:val="center"/>
              <w:rPr>
                <w:szCs w:val="22"/>
              </w:rPr>
            </w:pPr>
            <w:r>
              <w:rPr>
                <w:rFonts w:hint="eastAsia"/>
                <w:szCs w:val="22"/>
              </w:rPr>
              <w:t>人造蔬菜食</w:t>
            </w:r>
            <w:r>
              <w:rPr>
                <w:rFonts w:hint="eastAsia"/>
                <w:szCs w:val="22"/>
              </w:rPr>
              <w:t>品</w:t>
            </w:r>
          </w:p>
        </w:tc>
      </w:tr>
      <w:tr w:rsidR="00015748">
        <w:trPr>
          <w:trHeight w:val="165"/>
        </w:trPr>
        <w:tc>
          <w:tcPr>
            <w:tcW w:w="786" w:type="pct"/>
            <w:vMerge/>
            <w:tcBorders>
              <w:tl2br w:val="nil"/>
              <w:tr2bl w:val="nil"/>
            </w:tcBorders>
            <w:vAlign w:val="center"/>
          </w:tcPr>
          <w:p w:rsidR="00015748" w:rsidRDefault="00015748">
            <w:pPr>
              <w:pStyle w:val="affc"/>
              <w:spacing w:line="340" w:lineRule="exact"/>
              <w:ind w:firstLineChars="0" w:firstLine="0"/>
              <w:jc w:val="center"/>
            </w:pP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优级</w:t>
            </w: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合格</w:t>
            </w: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优级</w:t>
            </w: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合格</w:t>
            </w: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优级</w:t>
            </w: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合格</w:t>
            </w:r>
          </w:p>
        </w:tc>
        <w:tc>
          <w:tcPr>
            <w:tcW w:w="526"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优级</w:t>
            </w:r>
          </w:p>
        </w:tc>
        <w:tc>
          <w:tcPr>
            <w:tcW w:w="528" w:type="pc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合格</w:t>
            </w:r>
          </w:p>
        </w:tc>
      </w:tr>
      <w:tr w:rsidR="00015748">
        <w:trPr>
          <w:trHeight w:val="110"/>
        </w:trPr>
        <w:tc>
          <w:tcPr>
            <w:tcW w:w="1468"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二氧化硫</w:t>
            </w:r>
            <w:r>
              <w:rPr>
                <w:rFonts w:hAnsi="宋体" w:hint="eastAsia"/>
                <w:szCs w:val="21"/>
              </w:rPr>
              <w:t>(</w:t>
            </w:r>
            <w:r>
              <w:rPr>
                <w:rFonts w:hAnsi="宋体" w:hint="eastAsia"/>
                <w:szCs w:val="21"/>
              </w:rPr>
              <w:t>以沥出物计），</w:t>
            </w:r>
            <w:r>
              <w:rPr>
                <w:rFonts w:hAnsi="宋体" w:hint="eastAsia"/>
                <w:szCs w:val="21"/>
              </w:rPr>
              <w:t>g/kg</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0.03</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0.05</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0.03</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0.05</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0.03</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0.05</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0.03</w:t>
            </w:r>
          </w:p>
        </w:tc>
        <w:tc>
          <w:tcPr>
            <w:tcW w:w="986"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0.05</w:t>
            </w:r>
          </w:p>
        </w:tc>
      </w:tr>
      <w:tr w:rsidR="00015748">
        <w:trPr>
          <w:trHeight w:val="110"/>
        </w:trPr>
        <w:tc>
          <w:tcPr>
            <w:tcW w:w="1468"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淀粉</w:t>
            </w:r>
            <w:r>
              <w:rPr>
                <w:rFonts w:hAnsi="宋体" w:hint="eastAsia"/>
                <w:szCs w:val="21"/>
              </w:rPr>
              <w:t>%</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1</w:t>
            </w:r>
            <w:r>
              <w:rPr>
                <w:rFonts w:hAnsi="宋体" w:hint="eastAsia"/>
                <w:szCs w:val="21"/>
              </w:rPr>
              <w:t>0</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20</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1</w:t>
            </w:r>
            <w:r>
              <w:rPr>
                <w:rFonts w:hAnsi="宋体" w:hint="eastAsia"/>
                <w:szCs w:val="21"/>
              </w:rPr>
              <w:t>0</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20</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1</w:t>
            </w:r>
            <w:r>
              <w:rPr>
                <w:rFonts w:hAnsi="宋体" w:hint="eastAsia"/>
                <w:szCs w:val="21"/>
              </w:rPr>
              <w:t>0</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20</w:t>
            </w:r>
          </w:p>
        </w:tc>
        <w:tc>
          <w:tcPr>
            <w:tcW w:w="982"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1</w:t>
            </w:r>
            <w:r>
              <w:rPr>
                <w:rFonts w:hAnsi="宋体" w:hint="eastAsia"/>
                <w:szCs w:val="21"/>
              </w:rPr>
              <w:t>0</w:t>
            </w:r>
          </w:p>
        </w:tc>
        <w:tc>
          <w:tcPr>
            <w:tcW w:w="986"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20</w:t>
            </w:r>
          </w:p>
        </w:tc>
      </w:tr>
      <w:tr w:rsidR="00015748">
        <w:trPr>
          <w:trHeight w:val="90"/>
        </w:trPr>
        <w:tc>
          <w:tcPr>
            <w:tcW w:w="1468"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固形物含量</w:t>
            </w:r>
            <w:r>
              <w:rPr>
                <w:rFonts w:hAnsi="宋体" w:hint="eastAsia"/>
                <w:szCs w:val="21"/>
              </w:rPr>
              <w:t>%</w:t>
            </w:r>
          </w:p>
        </w:tc>
        <w:tc>
          <w:tcPr>
            <w:tcW w:w="1964" w:type="dxa"/>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50</w:t>
            </w:r>
          </w:p>
        </w:tc>
        <w:tc>
          <w:tcPr>
            <w:tcW w:w="1964" w:type="dxa"/>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70</w:t>
            </w:r>
          </w:p>
        </w:tc>
        <w:tc>
          <w:tcPr>
            <w:tcW w:w="1964" w:type="dxa"/>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60</w:t>
            </w:r>
          </w:p>
        </w:tc>
        <w:tc>
          <w:tcPr>
            <w:tcW w:w="1968" w:type="dxa"/>
            <w:gridSpan w:val="2"/>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50</w:t>
            </w:r>
          </w:p>
        </w:tc>
      </w:tr>
    </w:tbl>
    <w:p w:rsidR="00015748" w:rsidRDefault="001E756E">
      <w:pPr>
        <w:pStyle w:val="a5"/>
        <w:spacing w:before="156" w:after="156"/>
      </w:pPr>
      <w:r>
        <w:rPr>
          <w:rFonts w:hint="eastAsia"/>
        </w:rPr>
        <w:t>污染物限量</w:t>
      </w:r>
    </w:p>
    <w:p w:rsidR="00015748" w:rsidRDefault="001E756E" w:rsidP="0063745F">
      <w:pPr>
        <w:pStyle w:val="affc"/>
        <w:spacing w:beforeLines="50" w:afterLines="50"/>
        <w:rPr>
          <w:szCs w:val="22"/>
        </w:rPr>
      </w:pPr>
      <w:r>
        <w:rPr>
          <w:rFonts w:hint="eastAsia"/>
          <w:szCs w:val="22"/>
        </w:rPr>
        <w:t>污染物限量应符合</w:t>
      </w:r>
      <w:r>
        <w:rPr>
          <w:rFonts w:hint="eastAsia"/>
          <w:szCs w:val="22"/>
        </w:rPr>
        <w:t>表</w:t>
      </w:r>
      <w:r>
        <w:rPr>
          <w:rFonts w:hint="eastAsia"/>
          <w:szCs w:val="22"/>
        </w:rPr>
        <w:t>4</w:t>
      </w:r>
      <w:r>
        <w:rPr>
          <w:rFonts w:hint="eastAsia"/>
          <w:szCs w:val="22"/>
        </w:rPr>
        <w:t>规定。</w:t>
      </w:r>
    </w:p>
    <w:p w:rsidR="00015748" w:rsidRDefault="001E756E" w:rsidP="0063745F">
      <w:pPr>
        <w:pStyle w:val="af7"/>
        <w:spacing w:before="156" w:after="156"/>
        <w:rPr>
          <w:szCs w:val="22"/>
        </w:rPr>
      </w:pPr>
      <w:r>
        <w:rPr>
          <w:rFonts w:hint="eastAsia"/>
          <w:szCs w:val="22"/>
        </w:rPr>
        <w:t>污染</w:t>
      </w:r>
      <w:r>
        <w:rPr>
          <w:rFonts w:hint="eastAsia"/>
          <w:szCs w:val="22"/>
        </w:rPr>
        <w:t>物限量</w:t>
      </w:r>
    </w:p>
    <w:tbl>
      <w:tblPr>
        <w:tblStyle w:val="affe"/>
        <w:tblW w:w="93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664"/>
        <w:gridCol w:w="4664"/>
      </w:tblGrid>
      <w:tr w:rsidR="00015748">
        <w:trPr>
          <w:trHeight w:val="284"/>
        </w:trPr>
        <w:tc>
          <w:tcPr>
            <w:tcW w:w="4664" w:type="dxa"/>
            <w:tcBorders>
              <w:tl2br w:val="nil"/>
              <w:tr2bl w:val="nil"/>
            </w:tcBorders>
          </w:tcPr>
          <w:p w:rsidR="00015748" w:rsidRDefault="001E756E">
            <w:pPr>
              <w:pStyle w:val="affc"/>
              <w:spacing w:line="340" w:lineRule="exact"/>
              <w:ind w:firstLineChars="0" w:firstLine="0"/>
              <w:jc w:val="center"/>
              <w:rPr>
                <w:rFonts w:hAnsi="宋体"/>
                <w:szCs w:val="21"/>
              </w:rPr>
            </w:pPr>
            <w:r>
              <w:rPr>
                <w:rFonts w:hAnsi="宋体" w:hint="eastAsia"/>
                <w:szCs w:val="21"/>
              </w:rPr>
              <w:t>项目</w:t>
            </w:r>
          </w:p>
        </w:tc>
        <w:tc>
          <w:tcPr>
            <w:tcW w:w="4664" w:type="dxa"/>
            <w:tcBorders>
              <w:tl2br w:val="nil"/>
              <w:tr2bl w:val="nil"/>
            </w:tcBorders>
          </w:tcPr>
          <w:p w:rsidR="00015748" w:rsidRDefault="001E756E">
            <w:pPr>
              <w:pStyle w:val="affc"/>
              <w:spacing w:line="340" w:lineRule="exact"/>
              <w:ind w:firstLineChars="0" w:firstLine="0"/>
              <w:jc w:val="center"/>
              <w:rPr>
                <w:rFonts w:hAnsi="宋体"/>
                <w:szCs w:val="21"/>
              </w:rPr>
            </w:pPr>
            <w:r>
              <w:rPr>
                <w:rFonts w:hAnsi="宋体" w:hint="eastAsia"/>
                <w:szCs w:val="21"/>
              </w:rPr>
              <w:t>指标</w:t>
            </w:r>
          </w:p>
        </w:tc>
      </w:tr>
      <w:tr w:rsidR="00015748">
        <w:tc>
          <w:tcPr>
            <w:tcW w:w="4664" w:type="dxa"/>
            <w:tcBorders>
              <w:tl2br w:val="nil"/>
              <w:tr2bl w:val="nil"/>
            </w:tcBorders>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总砷（以</w:t>
            </w:r>
            <w:r>
              <w:rPr>
                <w:rFonts w:hAnsi="宋体" w:hint="eastAsia"/>
                <w:szCs w:val="21"/>
              </w:rPr>
              <w:t>As</w:t>
            </w:r>
            <w:r>
              <w:rPr>
                <w:rFonts w:hAnsi="宋体" w:hint="eastAsia"/>
                <w:szCs w:val="21"/>
              </w:rPr>
              <w:t>计），</w:t>
            </w:r>
            <w:r>
              <w:rPr>
                <w:rFonts w:hAnsi="宋体" w:hint="eastAsia"/>
                <w:szCs w:val="21"/>
              </w:rPr>
              <w:t>mg/kg</w:t>
            </w:r>
          </w:p>
        </w:tc>
        <w:tc>
          <w:tcPr>
            <w:tcW w:w="4664"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0.5</w:t>
            </w:r>
          </w:p>
        </w:tc>
      </w:tr>
      <w:tr w:rsidR="00015748">
        <w:tc>
          <w:tcPr>
            <w:tcW w:w="4664" w:type="dxa"/>
            <w:tcBorders>
              <w:tl2br w:val="nil"/>
              <w:tr2bl w:val="nil"/>
            </w:tcBorders>
            <w:vAlign w:val="center"/>
          </w:tcPr>
          <w:p w:rsidR="00015748" w:rsidRDefault="001E756E">
            <w:pPr>
              <w:pStyle w:val="affc"/>
              <w:spacing w:line="340" w:lineRule="exact"/>
              <w:ind w:firstLineChars="0" w:firstLine="0"/>
              <w:jc w:val="left"/>
              <w:rPr>
                <w:rFonts w:hAnsi="宋体"/>
                <w:szCs w:val="21"/>
              </w:rPr>
            </w:pPr>
            <w:r>
              <w:rPr>
                <w:rFonts w:hAnsi="宋体" w:hint="eastAsia"/>
                <w:szCs w:val="21"/>
              </w:rPr>
              <w:t>铅（以</w:t>
            </w:r>
            <w:r>
              <w:rPr>
                <w:rFonts w:hAnsi="宋体" w:hint="eastAsia"/>
                <w:szCs w:val="21"/>
              </w:rPr>
              <w:t>Pb</w:t>
            </w:r>
            <w:r>
              <w:rPr>
                <w:rFonts w:hAnsi="宋体" w:hint="eastAsia"/>
                <w:szCs w:val="21"/>
              </w:rPr>
              <w:t>计），</w:t>
            </w:r>
            <w:r>
              <w:rPr>
                <w:rFonts w:hAnsi="宋体" w:hint="eastAsia"/>
                <w:szCs w:val="21"/>
              </w:rPr>
              <w:t>mg/kg</w:t>
            </w:r>
          </w:p>
        </w:tc>
        <w:tc>
          <w:tcPr>
            <w:tcW w:w="4664"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w:t>
            </w:r>
            <w:r>
              <w:rPr>
                <w:rFonts w:hAnsi="宋体" w:hint="eastAsia"/>
                <w:szCs w:val="21"/>
              </w:rPr>
              <w:t>0.5</w:t>
            </w:r>
          </w:p>
        </w:tc>
      </w:tr>
      <w:tr w:rsidR="00015748">
        <w:tc>
          <w:tcPr>
            <w:tcW w:w="9328" w:type="dxa"/>
            <w:gridSpan w:val="2"/>
            <w:tcBorders>
              <w:tl2br w:val="nil"/>
              <w:tr2bl w:val="nil"/>
            </w:tcBorders>
            <w:vAlign w:val="center"/>
          </w:tcPr>
          <w:p w:rsidR="00015748" w:rsidRDefault="001E756E">
            <w:pPr>
              <w:pStyle w:val="afff9"/>
              <w:rPr>
                <w:szCs w:val="21"/>
              </w:rPr>
            </w:pPr>
            <w:r>
              <w:rPr>
                <w:rFonts w:hint="eastAsia"/>
              </w:rPr>
              <w:t>其它污染物限量应符合</w:t>
            </w:r>
            <w:r>
              <w:rPr>
                <w:rFonts w:hint="eastAsia"/>
              </w:rPr>
              <w:t>GB 2762</w:t>
            </w:r>
            <w:r>
              <w:rPr>
                <w:rFonts w:hint="eastAsia"/>
              </w:rPr>
              <w:t>的规定</w:t>
            </w:r>
          </w:p>
        </w:tc>
      </w:tr>
    </w:tbl>
    <w:p w:rsidR="00015748" w:rsidRDefault="001E756E">
      <w:pPr>
        <w:pStyle w:val="a5"/>
        <w:spacing w:before="156" w:after="156"/>
      </w:pPr>
      <w:r>
        <w:rPr>
          <w:rFonts w:hint="eastAsia"/>
        </w:rPr>
        <w:t>微生物限量</w:t>
      </w:r>
    </w:p>
    <w:p w:rsidR="00015748" w:rsidRDefault="001E756E">
      <w:pPr>
        <w:pStyle w:val="afff8"/>
      </w:pPr>
      <w:r>
        <w:rPr>
          <w:rFonts w:hint="eastAsia"/>
        </w:rPr>
        <w:t>预包装产品致病菌限量应符合</w:t>
      </w:r>
      <w:r>
        <w:rPr>
          <w:rFonts w:hint="eastAsia"/>
        </w:rPr>
        <w:t>GB 29921</w:t>
      </w:r>
      <w:r>
        <w:rPr>
          <w:rFonts w:hint="eastAsia"/>
        </w:rPr>
        <w:t>中即食果蔬制品（含酱腌菜类）的规定。</w:t>
      </w:r>
    </w:p>
    <w:p w:rsidR="00015748" w:rsidRDefault="001E756E">
      <w:pPr>
        <w:pStyle w:val="afff8"/>
      </w:pPr>
      <w:r>
        <w:rPr>
          <w:rFonts w:hint="eastAsia"/>
        </w:rPr>
        <w:t>即食类产品</w:t>
      </w:r>
      <w:r>
        <w:rPr>
          <w:rFonts w:hint="eastAsia"/>
        </w:rPr>
        <w:t>微生物限量</w:t>
      </w:r>
      <w:r>
        <w:rPr>
          <w:rFonts w:hint="eastAsia"/>
        </w:rPr>
        <w:t>还</w:t>
      </w:r>
      <w:r>
        <w:rPr>
          <w:rFonts w:hint="eastAsia"/>
        </w:rPr>
        <w:t>应符合表</w:t>
      </w:r>
      <w:r>
        <w:rPr>
          <w:rFonts w:hint="eastAsia"/>
        </w:rPr>
        <w:t>4</w:t>
      </w:r>
      <w:r>
        <w:rPr>
          <w:rFonts w:hint="eastAsia"/>
        </w:rPr>
        <w:t>规定。</w:t>
      </w:r>
    </w:p>
    <w:p w:rsidR="00015748" w:rsidRDefault="001E756E" w:rsidP="0063745F">
      <w:pPr>
        <w:pStyle w:val="af7"/>
        <w:spacing w:before="156" w:after="156"/>
        <w:rPr>
          <w:szCs w:val="22"/>
        </w:rPr>
      </w:pPr>
      <w:r>
        <w:rPr>
          <w:rFonts w:hint="eastAsia"/>
        </w:rPr>
        <w:t>即食类产品</w:t>
      </w:r>
      <w:r>
        <w:rPr>
          <w:rFonts w:hint="eastAsia"/>
          <w:szCs w:val="22"/>
        </w:rPr>
        <w:t>微生物限量</w:t>
      </w:r>
    </w:p>
    <w:tbl>
      <w:tblPr>
        <w:tblW w:w="93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88"/>
        <w:gridCol w:w="1955"/>
        <w:gridCol w:w="1955"/>
        <w:gridCol w:w="1955"/>
        <w:gridCol w:w="1955"/>
      </w:tblGrid>
      <w:tr w:rsidR="00015748">
        <w:trPr>
          <w:cantSplit/>
          <w:trHeight w:val="90"/>
        </w:trPr>
        <w:tc>
          <w:tcPr>
            <w:tcW w:w="1488"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项</w:t>
            </w:r>
            <w:r>
              <w:rPr>
                <w:rFonts w:hAnsi="宋体" w:hint="eastAsia"/>
                <w:szCs w:val="21"/>
              </w:rPr>
              <w:t xml:space="preserve">  </w:t>
            </w:r>
            <w:r>
              <w:rPr>
                <w:rFonts w:hAnsi="宋体" w:hint="eastAsia"/>
                <w:szCs w:val="21"/>
              </w:rPr>
              <w:t>目</w:t>
            </w:r>
          </w:p>
        </w:tc>
        <w:tc>
          <w:tcPr>
            <w:tcW w:w="7820" w:type="dxa"/>
            <w:gridSpan w:val="4"/>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采样方案</w:t>
            </w:r>
            <w:r>
              <w:rPr>
                <w:rFonts w:hAnsi="宋体" w:hint="eastAsia"/>
                <w:szCs w:val="21"/>
                <w:vertAlign w:val="superscript"/>
              </w:rPr>
              <w:t>a</w:t>
            </w:r>
            <w:r>
              <w:rPr>
                <w:rFonts w:hAnsi="宋体" w:hint="eastAsia"/>
                <w:szCs w:val="21"/>
              </w:rPr>
              <w:t>及限量（若非指定，均以</w:t>
            </w:r>
            <w:r>
              <w:rPr>
                <w:rFonts w:hAnsi="宋体" w:hint="eastAsia"/>
                <w:szCs w:val="21"/>
              </w:rPr>
              <w:t>CFU/g</w:t>
            </w:r>
            <w:r>
              <w:rPr>
                <w:rFonts w:hAnsi="宋体" w:hint="eastAsia"/>
                <w:szCs w:val="21"/>
              </w:rPr>
              <w:t>表示）</w:t>
            </w:r>
          </w:p>
        </w:tc>
      </w:tr>
      <w:tr w:rsidR="00015748">
        <w:trPr>
          <w:cantSplit/>
          <w:trHeight w:val="165"/>
        </w:trPr>
        <w:tc>
          <w:tcPr>
            <w:tcW w:w="1488" w:type="dxa"/>
            <w:vMerge w:val="restart"/>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大肠菌群</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n</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c</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m</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M</w:t>
            </w:r>
          </w:p>
        </w:tc>
      </w:tr>
      <w:tr w:rsidR="00015748">
        <w:trPr>
          <w:cantSplit/>
          <w:trHeight w:val="165"/>
        </w:trPr>
        <w:tc>
          <w:tcPr>
            <w:tcW w:w="1488" w:type="dxa"/>
            <w:vMerge/>
            <w:tcBorders>
              <w:tl2br w:val="nil"/>
              <w:tr2bl w:val="nil"/>
            </w:tcBorders>
            <w:vAlign w:val="center"/>
          </w:tcPr>
          <w:p w:rsidR="00015748" w:rsidRDefault="00015748">
            <w:pPr>
              <w:pStyle w:val="affc"/>
              <w:spacing w:line="340" w:lineRule="exact"/>
              <w:ind w:firstLineChars="0" w:firstLine="0"/>
              <w:jc w:val="center"/>
            </w:pP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5</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2</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10</w:t>
            </w:r>
          </w:p>
        </w:tc>
        <w:tc>
          <w:tcPr>
            <w:tcW w:w="1955" w:type="dxa"/>
            <w:tcBorders>
              <w:tl2br w:val="nil"/>
              <w:tr2bl w:val="nil"/>
            </w:tcBorders>
            <w:vAlign w:val="center"/>
          </w:tcPr>
          <w:p w:rsidR="00015748" w:rsidRDefault="001E756E">
            <w:pPr>
              <w:pStyle w:val="affc"/>
              <w:spacing w:line="340" w:lineRule="exact"/>
              <w:ind w:firstLineChars="0" w:firstLine="0"/>
              <w:jc w:val="center"/>
              <w:rPr>
                <w:rFonts w:hAnsi="宋体"/>
                <w:szCs w:val="21"/>
              </w:rPr>
            </w:pPr>
            <w:r>
              <w:rPr>
                <w:rFonts w:hAnsi="宋体" w:hint="eastAsia"/>
                <w:szCs w:val="21"/>
              </w:rPr>
              <w:t>1000</w:t>
            </w:r>
          </w:p>
        </w:tc>
      </w:tr>
      <w:tr w:rsidR="00015748">
        <w:trPr>
          <w:cantSplit/>
          <w:trHeight w:val="206"/>
        </w:trPr>
        <w:tc>
          <w:tcPr>
            <w:tcW w:w="9308" w:type="dxa"/>
            <w:gridSpan w:val="5"/>
            <w:tcBorders>
              <w:tl2br w:val="nil"/>
              <w:tr2bl w:val="nil"/>
            </w:tcBorders>
            <w:vAlign w:val="center"/>
          </w:tcPr>
          <w:p w:rsidR="00015748" w:rsidRDefault="001E756E">
            <w:pPr>
              <w:pStyle w:val="afff9"/>
              <w:numPr>
                <w:ilvl w:val="0"/>
                <w:numId w:val="0"/>
              </w:numPr>
              <w:ind w:firstLineChars="200" w:firstLine="360"/>
            </w:pPr>
            <w:r>
              <w:rPr>
                <w:rFonts w:hint="eastAsia"/>
                <w:vertAlign w:val="superscript"/>
              </w:rPr>
              <w:t>a</w:t>
            </w:r>
            <w:r>
              <w:rPr>
                <w:rFonts w:hint="eastAsia"/>
              </w:rPr>
              <w:t>样品的采样和处理按</w:t>
            </w:r>
            <w:r>
              <w:rPr>
                <w:rFonts w:hint="eastAsia"/>
              </w:rPr>
              <w:t>GB 4789.1</w:t>
            </w:r>
            <w:r>
              <w:rPr>
                <w:rFonts w:hint="eastAsia"/>
              </w:rPr>
              <w:t>执行。</w:t>
            </w:r>
          </w:p>
        </w:tc>
      </w:tr>
    </w:tbl>
    <w:p w:rsidR="00015748" w:rsidRDefault="001E756E">
      <w:pPr>
        <w:pStyle w:val="afff8"/>
      </w:pPr>
      <w:r>
        <w:rPr>
          <w:rFonts w:hint="eastAsia"/>
        </w:rPr>
        <w:t>商业无菌工艺生产的产品应符合</w:t>
      </w:r>
      <w:r>
        <w:rPr>
          <w:rFonts w:hint="eastAsia"/>
        </w:rPr>
        <w:t>GB 7098</w:t>
      </w:r>
      <w:r>
        <w:rPr>
          <w:rFonts w:hint="eastAsia"/>
        </w:rPr>
        <w:t>的规定。</w:t>
      </w:r>
    </w:p>
    <w:p w:rsidR="00015748" w:rsidRDefault="001E756E">
      <w:pPr>
        <w:pStyle w:val="a5"/>
        <w:spacing w:before="156" w:after="156"/>
      </w:pPr>
      <w:r>
        <w:rPr>
          <w:rFonts w:hint="eastAsia"/>
        </w:rPr>
        <w:t>食品添加剂</w:t>
      </w:r>
      <w:r>
        <w:rPr>
          <w:rFonts w:hint="eastAsia"/>
        </w:rPr>
        <w:t>和食品营养强化剂限量</w:t>
      </w:r>
    </w:p>
    <w:p w:rsidR="00015748" w:rsidRDefault="001E756E" w:rsidP="0063745F">
      <w:pPr>
        <w:pStyle w:val="affc"/>
        <w:spacing w:beforeLines="50" w:afterLines="50"/>
        <w:rPr>
          <w:rFonts w:ascii="黑体" w:eastAsia="黑体" w:hAnsi="黑体" w:cs="黑体"/>
          <w:sz w:val="20"/>
        </w:rPr>
      </w:pPr>
      <w:r>
        <w:rPr>
          <w:rFonts w:hint="eastAsia"/>
        </w:rPr>
        <w:lastRenderedPageBreak/>
        <w:t>食品添加剂</w:t>
      </w:r>
      <w:r>
        <w:rPr>
          <w:rFonts w:hint="eastAsia"/>
        </w:rPr>
        <w:t>的使用</w:t>
      </w:r>
      <w:r>
        <w:rPr>
          <w:rFonts w:hint="eastAsia"/>
          <w:szCs w:val="22"/>
        </w:rPr>
        <w:t>应符合</w:t>
      </w:r>
      <w:r>
        <w:rPr>
          <w:rFonts w:hint="eastAsia"/>
          <w:szCs w:val="18"/>
        </w:rPr>
        <w:t>GB 2760</w:t>
      </w:r>
      <w:r>
        <w:rPr>
          <w:rFonts w:hint="eastAsia"/>
          <w:szCs w:val="18"/>
        </w:rPr>
        <w:t>的规定，食品营养强化剂的使用应符合</w:t>
      </w:r>
      <w:r>
        <w:rPr>
          <w:rFonts w:hint="eastAsia"/>
          <w:szCs w:val="18"/>
        </w:rPr>
        <w:t>GB 14880</w:t>
      </w:r>
      <w:r>
        <w:rPr>
          <w:rFonts w:hint="eastAsia"/>
          <w:szCs w:val="18"/>
        </w:rPr>
        <w:t>的规定。</w:t>
      </w:r>
    </w:p>
    <w:p w:rsidR="00015748" w:rsidRDefault="001E756E">
      <w:pPr>
        <w:pStyle w:val="a5"/>
        <w:spacing w:before="156" w:after="156"/>
      </w:pPr>
      <w:r>
        <w:rPr>
          <w:rFonts w:hint="eastAsia"/>
        </w:rPr>
        <w:t>净含量</w:t>
      </w:r>
    </w:p>
    <w:p w:rsidR="00015748" w:rsidRDefault="001E756E" w:rsidP="0063745F">
      <w:pPr>
        <w:pStyle w:val="affc"/>
        <w:spacing w:beforeLines="50" w:afterLines="50"/>
        <w:rPr>
          <w:szCs w:val="22"/>
        </w:rPr>
      </w:pPr>
      <w:r>
        <w:rPr>
          <w:rFonts w:hint="eastAsia"/>
          <w:szCs w:val="22"/>
        </w:rPr>
        <w:t>净含量</w:t>
      </w:r>
      <w:r>
        <w:rPr>
          <w:rFonts w:hint="eastAsia"/>
          <w:szCs w:val="22"/>
        </w:rPr>
        <w:t>应符合《定量包装商品计量监督管理办法》的有关规定</w:t>
      </w:r>
      <w:r>
        <w:rPr>
          <w:rFonts w:hint="eastAsia"/>
          <w:szCs w:val="22"/>
        </w:rPr>
        <w:t>。</w:t>
      </w:r>
    </w:p>
    <w:p w:rsidR="00015748" w:rsidRDefault="001E756E">
      <w:pPr>
        <w:pStyle w:val="a4"/>
        <w:spacing w:before="312" w:after="312"/>
        <w:rPr>
          <w:szCs w:val="22"/>
        </w:rPr>
      </w:pPr>
      <w:r>
        <w:rPr>
          <w:rFonts w:hint="eastAsia"/>
        </w:rPr>
        <w:t>生产加工过程卫生要求</w:t>
      </w:r>
    </w:p>
    <w:p w:rsidR="00015748" w:rsidRDefault="001E756E">
      <w:pPr>
        <w:pStyle w:val="affc"/>
      </w:pPr>
      <w:r>
        <w:rPr>
          <w:rFonts w:hint="eastAsia"/>
        </w:rPr>
        <w:t>生产加工</w:t>
      </w:r>
      <w:r>
        <w:rPr>
          <w:rFonts w:hint="eastAsia"/>
        </w:rPr>
        <w:t>过</w:t>
      </w:r>
      <w:r>
        <w:rPr>
          <w:rFonts w:hint="eastAsia"/>
        </w:rPr>
        <w:t>程</w:t>
      </w:r>
      <w:r>
        <w:rPr>
          <w:rFonts w:hint="eastAsia"/>
        </w:rPr>
        <w:t>卫生要求</w:t>
      </w:r>
      <w:r>
        <w:rPr>
          <w:rFonts w:hint="eastAsia"/>
        </w:rPr>
        <w:t>应符合</w:t>
      </w:r>
      <w:r>
        <w:rPr>
          <w:rFonts w:hint="eastAsia"/>
        </w:rPr>
        <w:t>GB 14881</w:t>
      </w:r>
      <w:r>
        <w:rPr>
          <w:rFonts w:hint="eastAsia"/>
        </w:rPr>
        <w:t>的规定。</w:t>
      </w:r>
    </w:p>
    <w:p w:rsidR="00015748" w:rsidRDefault="001E756E">
      <w:pPr>
        <w:pStyle w:val="a4"/>
        <w:spacing w:before="312" w:after="312"/>
        <w:rPr>
          <w:sz w:val="20"/>
        </w:rPr>
      </w:pPr>
      <w:r>
        <w:rPr>
          <w:rFonts w:hint="eastAsia"/>
        </w:rPr>
        <w:t>试验</w:t>
      </w:r>
      <w:r>
        <w:rPr>
          <w:rFonts w:hint="eastAsia"/>
        </w:rPr>
        <w:t>方法</w:t>
      </w:r>
    </w:p>
    <w:p w:rsidR="00015748" w:rsidRDefault="001E756E">
      <w:pPr>
        <w:pStyle w:val="a5"/>
        <w:spacing w:before="156" w:after="156"/>
      </w:pPr>
      <w:r>
        <w:rPr>
          <w:rFonts w:hint="eastAsia"/>
        </w:rPr>
        <w:t>感官</w:t>
      </w:r>
      <w:r>
        <w:rPr>
          <w:rFonts w:hint="eastAsia"/>
        </w:rPr>
        <w:t>要求</w:t>
      </w:r>
    </w:p>
    <w:p w:rsidR="00015748" w:rsidRDefault="001E756E">
      <w:pPr>
        <w:pStyle w:val="affc"/>
      </w:pPr>
      <w:r>
        <w:rPr>
          <w:rFonts w:hint="eastAsia"/>
        </w:rPr>
        <w:t>将样品平摊于洁净的白瓷盘中，在自然光下肉眼观察其色泽</w:t>
      </w:r>
      <w:r>
        <w:rPr>
          <w:rFonts w:hint="eastAsia"/>
        </w:rPr>
        <w:t>；</w:t>
      </w:r>
      <w:r>
        <w:rPr>
          <w:rFonts w:hint="eastAsia"/>
        </w:rPr>
        <w:t>用刀剖开后观察其</w:t>
      </w:r>
      <w:r>
        <w:rPr>
          <w:rFonts w:hint="eastAsia"/>
        </w:rPr>
        <w:t>组织形态</w:t>
      </w:r>
      <w:r>
        <w:rPr>
          <w:rFonts w:hint="eastAsia"/>
        </w:rPr>
        <w:t>和</w:t>
      </w:r>
      <w:r>
        <w:rPr>
          <w:rFonts w:hint="eastAsia"/>
        </w:rPr>
        <w:t>杂质</w:t>
      </w:r>
      <w:r>
        <w:rPr>
          <w:rFonts w:hint="eastAsia"/>
        </w:rPr>
        <w:t>；</w:t>
      </w:r>
      <w:r>
        <w:rPr>
          <w:rFonts w:hint="eastAsia"/>
        </w:rPr>
        <w:t>然后用鼻</w:t>
      </w:r>
      <w:r>
        <w:rPr>
          <w:rFonts w:hint="eastAsia"/>
        </w:rPr>
        <w:t>嗅其气味</w:t>
      </w:r>
      <w:r>
        <w:rPr>
          <w:rFonts w:hint="eastAsia"/>
        </w:rPr>
        <w:t>；</w:t>
      </w:r>
      <w:r>
        <w:rPr>
          <w:rFonts w:hint="eastAsia"/>
        </w:rPr>
        <w:t>用口品尝</w:t>
      </w:r>
      <w:r>
        <w:rPr>
          <w:rFonts w:hint="eastAsia"/>
        </w:rPr>
        <w:t>其滋味</w:t>
      </w:r>
      <w:r>
        <w:rPr>
          <w:rFonts w:hint="eastAsia"/>
        </w:rPr>
        <w:t>；</w:t>
      </w:r>
      <w:r>
        <w:rPr>
          <w:rFonts w:hint="eastAsia"/>
        </w:rPr>
        <w:t>水煮后观察是否混汤。</w:t>
      </w:r>
    </w:p>
    <w:p w:rsidR="00015748" w:rsidRDefault="001E756E">
      <w:pPr>
        <w:pStyle w:val="a5"/>
        <w:spacing w:before="156" w:after="156"/>
      </w:pPr>
      <w:r>
        <w:rPr>
          <w:rFonts w:hint="eastAsia"/>
        </w:rPr>
        <w:t>理化指标</w:t>
      </w:r>
    </w:p>
    <w:p w:rsidR="00015748" w:rsidRDefault="001E756E">
      <w:pPr>
        <w:pStyle w:val="a6"/>
        <w:spacing w:before="156" w:after="156"/>
      </w:pPr>
      <w:r>
        <w:rPr>
          <w:rFonts w:hint="eastAsia"/>
        </w:rPr>
        <w:t>二氧化硫</w:t>
      </w:r>
    </w:p>
    <w:p w:rsidR="00015748" w:rsidRDefault="001E756E">
      <w:pPr>
        <w:pStyle w:val="affc"/>
      </w:pPr>
      <w:r>
        <w:rPr>
          <w:rFonts w:hint="eastAsia"/>
        </w:rPr>
        <w:t>按</w:t>
      </w:r>
      <w:r>
        <w:t>GB 5009.34</w:t>
      </w:r>
      <w:r>
        <w:rPr>
          <w:rFonts w:hint="eastAsia"/>
        </w:rPr>
        <w:t xml:space="preserve"> </w:t>
      </w:r>
      <w:r>
        <w:rPr>
          <w:rFonts w:hint="eastAsia"/>
        </w:rPr>
        <w:t>规定的方法</w:t>
      </w:r>
      <w:r>
        <w:rPr>
          <w:rFonts w:hint="eastAsia"/>
        </w:rPr>
        <w:t>测定</w:t>
      </w:r>
      <w:r>
        <w:rPr>
          <w:rFonts w:hint="eastAsia"/>
        </w:rPr>
        <w:t>。</w:t>
      </w:r>
    </w:p>
    <w:p w:rsidR="00015748" w:rsidRDefault="001E756E">
      <w:pPr>
        <w:pStyle w:val="a6"/>
        <w:spacing w:before="156" w:after="156"/>
      </w:pPr>
      <w:r>
        <w:rPr>
          <w:rFonts w:hint="eastAsia"/>
        </w:rPr>
        <w:t>淀粉</w:t>
      </w:r>
    </w:p>
    <w:p w:rsidR="00015748" w:rsidRDefault="001E756E">
      <w:pPr>
        <w:pStyle w:val="affc"/>
      </w:pPr>
      <w:r>
        <w:rPr>
          <w:rFonts w:hint="eastAsia"/>
        </w:rPr>
        <w:t>按</w:t>
      </w:r>
      <w:r>
        <w:rPr>
          <w:rFonts w:hint="eastAsia"/>
        </w:rPr>
        <w:t xml:space="preserve">GB 5009.9 </w:t>
      </w:r>
      <w:r>
        <w:rPr>
          <w:rFonts w:hint="eastAsia"/>
        </w:rPr>
        <w:t>规定的方法</w:t>
      </w:r>
      <w:r>
        <w:rPr>
          <w:rFonts w:hint="eastAsia"/>
        </w:rPr>
        <w:t>测定</w:t>
      </w:r>
      <w:r>
        <w:rPr>
          <w:rFonts w:hint="eastAsia"/>
        </w:rPr>
        <w:t>。</w:t>
      </w:r>
    </w:p>
    <w:p w:rsidR="00015748" w:rsidRDefault="001E756E">
      <w:pPr>
        <w:pStyle w:val="a6"/>
        <w:spacing w:before="156" w:after="156"/>
      </w:pPr>
      <w:r>
        <w:rPr>
          <w:rFonts w:hint="eastAsia"/>
        </w:rPr>
        <w:t>固形物</w:t>
      </w:r>
      <w:r>
        <w:rPr>
          <w:rFonts w:hint="eastAsia"/>
        </w:rPr>
        <w:t>含量</w:t>
      </w:r>
    </w:p>
    <w:p w:rsidR="00015748" w:rsidRDefault="001E756E">
      <w:pPr>
        <w:pStyle w:val="affc"/>
        <w:rPr>
          <w:szCs w:val="22"/>
        </w:rPr>
      </w:pPr>
      <w:r>
        <w:rPr>
          <w:rFonts w:hint="eastAsia"/>
          <w:szCs w:val="22"/>
        </w:rPr>
        <w:t>按</w:t>
      </w:r>
      <w:r>
        <w:rPr>
          <w:rFonts w:hint="eastAsia"/>
          <w:szCs w:val="22"/>
        </w:rPr>
        <w:t>GB/T 10786</w:t>
      </w:r>
      <w:r>
        <w:rPr>
          <w:rFonts w:hint="eastAsia"/>
          <w:szCs w:val="22"/>
        </w:rPr>
        <w:t>规定的方法测定。</w:t>
      </w:r>
    </w:p>
    <w:p w:rsidR="00015748" w:rsidRDefault="001E756E">
      <w:pPr>
        <w:pStyle w:val="a5"/>
        <w:spacing w:before="156" w:after="156"/>
      </w:pPr>
      <w:r>
        <w:rPr>
          <w:rFonts w:hint="eastAsia"/>
        </w:rPr>
        <w:t>污染物限量</w:t>
      </w:r>
    </w:p>
    <w:p w:rsidR="00015748" w:rsidRDefault="001E756E">
      <w:pPr>
        <w:pStyle w:val="a6"/>
        <w:spacing w:before="156" w:after="156"/>
      </w:pPr>
      <w:r>
        <w:rPr>
          <w:rFonts w:hint="eastAsia"/>
        </w:rPr>
        <w:t>总砷</w:t>
      </w:r>
    </w:p>
    <w:p w:rsidR="00015748" w:rsidRDefault="001E756E">
      <w:pPr>
        <w:pStyle w:val="affc"/>
      </w:pPr>
      <w:r>
        <w:rPr>
          <w:rFonts w:hint="eastAsia"/>
        </w:rPr>
        <w:t>按</w:t>
      </w:r>
      <w:r>
        <w:rPr>
          <w:rFonts w:hint="eastAsia"/>
        </w:rPr>
        <w:t xml:space="preserve">GB 5009.11 </w:t>
      </w:r>
      <w:r>
        <w:rPr>
          <w:rFonts w:hint="eastAsia"/>
        </w:rPr>
        <w:t>规定的方法检验。</w:t>
      </w:r>
      <w:r>
        <w:rPr>
          <w:rFonts w:hint="eastAsia"/>
        </w:rPr>
        <w:t xml:space="preserve">  </w:t>
      </w:r>
    </w:p>
    <w:p w:rsidR="00015748" w:rsidRDefault="001E756E">
      <w:pPr>
        <w:pStyle w:val="a6"/>
        <w:spacing w:before="156" w:after="156"/>
      </w:pPr>
      <w:r>
        <w:rPr>
          <w:rFonts w:hint="eastAsia"/>
        </w:rPr>
        <w:t>铅</w:t>
      </w:r>
    </w:p>
    <w:p w:rsidR="00015748" w:rsidRDefault="001E756E">
      <w:pPr>
        <w:pStyle w:val="affc"/>
      </w:pPr>
      <w:r>
        <w:rPr>
          <w:rFonts w:hint="eastAsia"/>
        </w:rPr>
        <w:t>按</w:t>
      </w:r>
      <w:r>
        <w:rPr>
          <w:rFonts w:hint="eastAsia"/>
        </w:rPr>
        <w:t xml:space="preserve">GB 5009.12 </w:t>
      </w:r>
      <w:r>
        <w:rPr>
          <w:rFonts w:hint="eastAsia"/>
        </w:rPr>
        <w:t>规定的方法检验。</w:t>
      </w:r>
    </w:p>
    <w:p w:rsidR="00015748" w:rsidRDefault="001E756E">
      <w:pPr>
        <w:pStyle w:val="a5"/>
        <w:spacing w:before="156" w:after="156"/>
      </w:pPr>
      <w:r>
        <w:rPr>
          <w:rFonts w:hint="eastAsia"/>
        </w:rPr>
        <w:t>微生物</w:t>
      </w:r>
      <w:r>
        <w:rPr>
          <w:rFonts w:hint="eastAsia"/>
        </w:rPr>
        <w:t>限量</w:t>
      </w:r>
    </w:p>
    <w:p w:rsidR="00015748" w:rsidRDefault="001E756E">
      <w:pPr>
        <w:pStyle w:val="a6"/>
        <w:spacing w:before="156" w:after="156"/>
      </w:pPr>
      <w:r>
        <w:rPr>
          <w:rFonts w:hint="eastAsia"/>
        </w:rPr>
        <w:t>大肠菌群</w:t>
      </w:r>
    </w:p>
    <w:p w:rsidR="00015748" w:rsidRDefault="001E756E">
      <w:pPr>
        <w:pStyle w:val="affc"/>
      </w:pPr>
      <w:r>
        <w:rPr>
          <w:rFonts w:hint="eastAsia"/>
        </w:rPr>
        <w:t>按</w:t>
      </w:r>
      <w:r>
        <w:rPr>
          <w:rFonts w:hint="eastAsia"/>
        </w:rPr>
        <w:t xml:space="preserve">GB 4789.3 </w:t>
      </w:r>
      <w:r>
        <w:rPr>
          <w:rFonts w:hint="eastAsia"/>
        </w:rPr>
        <w:t>规定的</w:t>
      </w:r>
      <w:r>
        <w:rPr>
          <w:rFonts w:hint="eastAsia"/>
        </w:rPr>
        <w:t>平板计数法测定</w:t>
      </w:r>
      <w:r>
        <w:rPr>
          <w:rFonts w:hint="eastAsia"/>
        </w:rPr>
        <w:t>。</w:t>
      </w:r>
    </w:p>
    <w:p w:rsidR="00015748" w:rsidRDefault="001E756E">
      <w:pPr>
        <w:pStyle w:val="a6"/>
        <w:spacing w:before="156" w:after="156"/>
      </w:pPr>
      <w:r>
        <w:rPr>
          <w:rFonts w:hint="eastAsia"/>
        </w:rPr>
        <w:t>商业无菌</w:t>
      </w:r>
    </w:p>
    <w:p w:rsidR="00015748" w:rsidRDefault="001E756E">
      <w:pPr>
        <w:pStyle w:val="affc"/>
      </w:pPr>
      <w:r>
        <w:rPr>
          <w:rFonts w:hint="eastAsia"/>
        </w:rPr>
        <w:t>按</w:t>
      </w:r>
      <w:r>
        <w:t>GB 4789.26</w:t>
      </w:r>
      <w:r>
        <w:rPr>
          <w:rFonts w:hint="eastAsia"/>
        </w:rPr>
        <w:t>规定的方法</w:t>
      </w:r>
      <w:r>
        <w:rPr>
          <w:rFonts w:hint="eastAsia"/>
        </w:rPr>
        <w:t>测定</w:t>
      </w:r>
      <w:r>
        <w:rPr>
          <w:rFonts w:hint="eastAsia"/>
        </w:rPr>
        <w:t>。</w:t>
      </w:r>
    </w:p>
    <w:p w:rsidR="00015748" w:rsidRDefault="001E756E">
      <w:pPr>
        <w:pStyle w:val="a5"/>
        <w:spacing w:before="156" w:after="156"/>
      </w:pPr>
      <w:r>
        <w:rPr>
          <w:rFonts w:hint="eastAsia"/>
        </w:rPr>
        <w:t>净含量</w:t>
      </w:r>
    </w:p>
    <w:p w:rsidR="00015748" w:rsidRDefault="001E756E">
      <w:pPr>
        <w:pStyle w:val="affc"/>
      </w:pPr>
      <w:r>
        <w:rPr>
          <w:rFonts w:hint="eastAsia"/>
        </w:rPr>
        <w:t>按</w:t>
      </w:r>
      <w:r>
        <w:rPr>
          <w:rFonts w:hint="eastAsia"/>
        </w:rPr>
        <w:t xml:space="preserve">JJF 1070 </w:t>
      </w:r>
      <w:r>
        <w:rPr>
          <w:rFonts w:hint="eastAsia"/>
        </w:rPr>
        <w:t>规定的方法</w:t>
      </w:r>
      <w:r>
        <w:rPr>
          <w:rFonts w:hint="eastAsia"/>
        </w:rPr>
        <w:t>测定</w:t>
      </w:r>
      <w:r>
        <w:rPr>
          <w:rFonts w:hint="eastAsia"/>
        </w:rPr>
        <w:t>。</w:t>
      </w:r>
    </w:p>
    <w:p w:rsidR="00015748" w:rsidRDefault="001E756E">
      <w:pPr>
        <w:pStyle w:val="a4"/>
        <w:spacing w:before="312" w:after="312"/>
        <w:rPr>
          <w:szCs w:val="22"/>
        </w:rPr>
      </w:pPr>
      <w:r>
        <w:rPr>
          <w:rFonts w:hint="eastAsia"/>
          <w:szCs w:val="22"/>
        </w:rPr>
        <w:lastRenderedPageBreak/>
        <w:t>检验规则</w:t>
      </w:r>
    </w:p>
    <w:p w:rsidR="00015748" w:rsidRDefault="001E756E">
      <w:pPr>
        <w:pStyle w:val="a5"/>
        <w:spacing w:before="156" w:after="156"/>
      </w:pPr>
      <w:r>
        <w:rPr>
          <w:rFonts w:hint="eastAsia"/>
        </w:rPr>
        <w:t>组批</w:t>
      </w:r>
    </w:p>
    <w:p w:rsidR="00015748" w:rsidRDefault="001E756E">
      <w:pPr>
        <w:pStyle w:val="affc"/>
      </w:pPr>
      <w:r>
        <w:rPr>
          <w:rFonts w:hint="eastAsia"/>
        </w:rPr>
        <w:t>同一班次、同一品种和相同工艺的产品为一批。</w:t>
      </w:r>
    </w:p>
    <w:p w:rsidR="00015748" w:rsidRDefault="001E756E">
      <w:pPr>
        <w:pStyle w:val="a5"/>
        <w:spacing w:before="156" w:after="156"/>
      </w:pPr>
      <w:r>
        <w:rPr>
          <w:rFonts w:hint="eastAsia"/>
        </w:rPr>
        <w:t>抽样</w:t>
      </w:r>
    </w:p>
    <w:p w:rsidR="00015748" w:rsidRDefault="001E756E">
      <w:pPr>
        <w:pStyle w:val="afff8"/>
      </w:pPr>
      <w:r>
        <w:rPr>
          <w:rFonts w:hint="eastAsia"/>
        </w:rPr>
        <w:t>在成品库内抽样，抽样单位以包计。</w:t>
      </w:r>
    </w:p>
    <w:p w:rsidR="00015748" w:rsidRDefault="001E756E">
      <w:pPr>
        <w:pStyle w:val="afff8"/>
        <w:rPr>
          <w:szCs w:val="22"/>
        </w:rPr>
      </w:pPr>
      <w:r>
        <w:rPr>
          <w:rFonts w:hint="eastAsia"/>
        </w:rPr>
        <w:t>抽样基数不少于</w:t>
      </w:r>
      <w:r>
        <w:rPr>
          <w:rFonts w:hint="eastAsia"/>
        </w:rPr>
        <w:t>100</w:t>
      </w:r>
      <w:r>
        <w:rPr>
          <w:rFonts w:hint="eastAsia"/>
        </w:rPr>
        <w:t>个包装（或</w:t>
      </w:r>
      <w:r>
        <w:rPr>
          <w:rFonts w:hint="eastAsia"/>
        </w:rPr>
        <w:t>50Kg</w:t>
      </w:r>
      <w:r>
        <w:rPr>
          <w:rFonts w:hint="eastAsia"/>
        </w:rPr>
        <w:t>），抽样数量不少于</w:t>
      </w:r>
      <w:r>
        <w:rPr>
          <w:rFonts w:hint="eastAsia"/>
        </w:rPr>
        <w:t>20</w:t>
      </w:r>
      <w:r>
        <w:rPr>
          <w:rFonts w:hint="eastAsia"/>
        </w:rPr>
        <w:t>个包装（或</w:t>
      </w:r>
      <w:r>
        <w:rPr>
          <w:rFonts w:hint="eastAsia"/>
        </w:rPr>
        <w:t>2Kg</w:t>
      </w:r>
      <w:r>
        <w:rPr>
          <w:rFonts w:hint="eastAsia"/>
        </w:rPr>
        <w:t>），数量满足检验和留样的需要。将样品平均分为</w:t>
      </w:r>
      <w:r>
        <w:rPr>
          <w:rFonts w:hint="eastAsia"/>
        </w:rPr>
        <w:t>2</w:t>
      </w:r>
      <w:r>
        <w:rPr>
          <w:rFonts w:hint="eastAsia"/>
        </w:rPr>
        <w:t>份，</w:t>
      </w:r>
      <w:r>
        <w:rPr>
          <w:rFonts w:hint="eastAsia"/>
        </w:rPr>
        <w:t>1</w:t>
      </w:r>
      <w:r>
        <w:rPr>
          <w:rFonts w:hint="eastAsia"/>
        </w:rPr>
        <w:t>份检验，</w:t>
      </w:r>
      <w:r>
        <w:rPr>
          <w:rFonts w:hint="eastAsia"/>
        </w:rPr>
        <w:t>1</w:t>
      </w:r>
      <w:r>
        <w:rPr>
          <w:rFonts w:hint="eastAsia"/>
        </w:rPr>
        <w:t>份备查。</w:t>
      </w:r>
    </w:p>
    <w:p w:rsidR="00015748" w:rsidRDefault="001E756E">
      <w:pPr>
        <w:pStyle w:val="a5"/>
        <w:spacing w:before="156" w:after="156"/>
      </w:pPr>
      <w:r>
        <w:rPr>
          <w:rFonts w:hint="eastAsia"/>
        </w:rPr>
        <w:t>出厂检验</w:t>
      </w:r>
    </w:p>
    <w:p w:rsidR="00015748" w:rsidRDefault="001E756E">
      <w:pPr>
        <w:pStyle w:val="afff8"/>
        <w:rPr>
          <w:rFonts w:hAnsi="宋体" w:cs="宋体"/>
        </w:rPr>
      </w:pPr>
      <w:r>
        <w:rPr>
          <w:rFonts w:hint="eastAsia"/>
        </w:rPr>
        <w:t>预包装产品</w:t>
      </w:r>
      <w:r>
        <w:rPr>
          <w:rFonts w:hint="eastAsia"/>
        </w:rPr>
        <w:t>出厂检验</w:t>
      </w:r>
      <w:r>
        <w:rPr>
          <w:rFonts w:hint="eastAsia"/>
        </w:rPr>
        <w:t>项目</w:t>
      </w:r>
      <w:r>
        <w:rPr>
          <w:rFonts w:hint="eastAsia"/>
        </w:rPr>
        <w:t>包括感官</w:t>
      </w:r>
      <w:r>
        <w:rPr>
          <w:rFonts w:hint="eastAsia"/>
        </w:rPr>
        <w:t>、</w:t>
      </w:r>
      <w:r>
        <w:rPr>
          <w:rFonts w:hint="eastAsia"/>
        </w:rPr>
        <w:t>净含量</w:t>
      </w:r>
      <w:r>
        <w:rPr>
          <w:rFonts w:hint="eastAsia"/>
        </w:rPr>
        <w:t>和固形物含量</w:t>
      </w:r>
      <w:r>
        <w:rPr>
          <w:rFonts w:hint="eastAsia"/>
        </w:rPr>
        <w:t>；</w:t>
      </w:r>
      <w:r>
        <w:rPr>
          <w:rFonts w:hint="eastAsia"/>
        </w:rPr>
        <w:t>即食产品</w:t>
      </w:r>
      <w:r>
        <w:rPr>
          <w:rFonts w:hint="eastAsia"/>
        </w:rPr>
        <w:t>出厂检验</w:t>
      </w:r>
      <w:r>
        <w:rPr>
          <w:rFonts w:hint="eastAsia"/>
        </w:rPr>
        <w:t>项目</w:t>
      </w:r>
      <w:r>
        <w:rPr>
          <w:rFonts w:hint="eastAsia"/>
        </w:rPr>
        <w:t>包括感官</w:t>
      </w:r>
      <w:r>
        <w:rPr>
          <w:rFonts w:hint="eastAsia"/>
        </w:rPr>
        <w:t>、</w:t>
      </w:r>
      <w:r>
        <w:rPr>
          <w:rFonts w:hint="eastAsia"/>
        </w:rPr>
        <w:t>净含量</w:t>
      </w:r>
      <w:r>
        <w:rPr>
          <w:rFonts w:hint="eastAsia"/>
        </w:rPr>
        <w:t>、</w:t>
      </w:r>
      <w:r>
        <w:rPr>
          <w:rFonts w:hint="eastAsia"/>
        </w:rPr>
        <w:t>固形物含量和大肠菌群；商业无菌工艺生产的产品</w:t>
      </w:r>
      <w:r>
        <w:rPr>
          <w:rFonts w:hint="eastAsia"/>
        </w:rPr>
        <w:t>出厂检验</w:t>
      </w:r>
      <w:r>
        <w:rPr>
          <w:rFonts w:hint="eastAsia"/>
        </w:rPr>
        <w:t>项目</w:t>
      </w:r>
      <w:r>
        <w:rPr>
          <w:rFonts w:hint="eastAsia"/>
        </w:rPr>
        <w:t>包括感官</w:t>
      </w:r>
      <w:r>
        <w:rPr>
          <w:rFonts w:hint="eastAsia"/>
        </w:rPr>
        <w:t>、</w:t>
      </w:r>
      <w:r>
        <w:rPr>
          <w:rFonts w:hint="eastAsia"/>
        </w:rPr>
        <w:t>净含量</w:t>
      </w:r>
      <w:r>
        <w:rPr>
          <w:rFonts w:hint="eastAsia"/>
        </w:rPr>
        <w:t>、</w:t>
      </w:r>
      <w:r>
        <w:rPr>
          <w:rFonts w:hint="eastAsia"/>
        </w:rPr>
        <w:t>固形物含量和商业无菌。</w:t>
      </w:r>
    </w:p>
    <w:p w:rsidR="00015748" w:rsidRDefault="001E756E">
      <w:pPr>
        <w:pStyle w:val="afff8"/>
        <w:rPr>
          <w:rFonts w:hAnsi="宋体" w:cs="宋体"/>
        </w:rPr>
      </w:pPr>
      <w:r>
        <w:rPr>
          <w:rFonts w:hint="eastAsia"/>
        </w:rPr>
        <w:t>出厂</w:t>
      </w:r>
      <w:r>
        <w:rPr>
          <w:rFonts w:hint="eastAsia"/>
        </w:rPr>
        <w:t>检验项目全部符合本标准规定要求的，判该批为合格产品。</w:t>
      </w:r>
    </w:p>
    <w:p w:rsidR="00015748" w:rsidRDefault="001E756E">
      <w:pPr>
        <w:pStyle w:val="afff8"/>
      </w:pPr>
      <w:r>
        <w:rPr>
          <w:rFonts w:hint="eastAsia"/>
        </w:rPr>
        <w:t>出厂检验项目如有</w:t>
      </w:r>
      <w:r>
        <w:rPr>
          <w:rFonts w:hint="eastAsia"/>
        </w:rPr>
        <w:t xml:space="preserve"> 1 </w:t>
      </w:r>
      <w:r>
        <w:rPr>
          <w:rFonts w:hint="eastAsia"/>
        </w:rPr>
        <w:t>项</w:t>
      </w:r>
      <w:r>
        <w:rPr>
          <w:rFonts w:hint="eastAsia"/>
        </w:rPr>
        <w:t>不符合本标准规定的要求，可在抽样批次中加倍抽样复检，仍有不符合本标准要求的，判该批为不合格产品。超过</w:t>
      </w:r>
      <w:r>
        <w:rPr>
          <w:rFonts w:hint="eastAsia"/>
        </w:rPr>
        <w:t>2</w:t>
      </w:r>
      <w:r>
        <w:rPr>
          <w:rFonts w:hint="eastAsia"/>
        </w:rPr>
        <w:t>项（含</w:t>
      </w:r>
      <w:r>
        <w:rPr>
          <w:rFonts w:hint="eastAsia"/>
        </w:rPr>
        <w:t>2</w:t>
      </w:r>
      <w:r>
        <w:rPr>
          <w:rFonts w:hint="eastAsia"/>
        </w:rPr>
        <w:t>项）不符合本标准规定要求的，不应复检，直接判该批为不合格产品。微生物项目如有一项不符合标准，判该批为不合格产品，不得复检。</w:t>
      </w:r>
    </w:p>
    <w:p w:rsidR="00015748" w:rsidRDefault="001E756E">
      <w:pPr>
        <w:pStyle w:val="a5"/>
        <w:spacing w:before="156" w:after="156"/>
      </w:pPr>
      <w:r>
        <w:rPr>
          <w:rFonts w:hint="eastAsia"/>
        </w:rPr>
        <w:t>型式检验</w:t>
      </w:r>
    </w:p>
    <w:p w:rsidR="00015748" w:rsidRDefault="001E756E">
      <w:pPr>
        <w:pStyle w:val="afff8"/>
      </w:pPr>
      <w:r>
        <w:rPr>
          <w:rFonts w:hint="eastAsia"/>
        </w:rPr>
        <w:t>正常生产时应每</w:t>
      </w:r>
      <w:r>
        <w:rPr>
          <w:rFonts w:hint="eastAsia"/>
        </w:rPr>
        <w:t>6</w:t>
      </w:r>
      <w:r>
        <w:rPr>
          <w:rFonts w:hint="eastAsia"/>
        </w:rPr>
        <w:t>个月进行一次型式检验；此外有下列情况之一时，亦应进行型式检验：</w:t>
      </w:r>
    </w:p>
    <w:p w:rsidR="00015748" w:rsidRDefault="001E756E">
      <w:pPr>
        <w:pStyle w:val="af0"/>
        <w:numPr>
          <w:ilvl w:val="0"/>
          <w:numId w:val="18"/>
        </w:numPr>
      </w:pPr>
      <w:r>
        <w:rPr>
          <w:rFonts w:hint="eastAsia"/>
        </w:rPr>
        <w:t>新产品试制鉴定时；</w:t>
      </w:r>
    </w:p>
    <w:p w:rsidR="00015748" w:rsidRDefault="001E756E">
      <w:pPr>
        <w:pStyle w:val="af0"/>
        <w:numPr>
          <w:ilvl w:val="0"/>
          <w:numId w:val="18"/>
        </w:numPr>
      </w:pPr>
      <w:r>
        <w:rPr>
          <w:rFonts w:hint="eastAsia"/>
        </w:rPr>
        <w:t>原料、生产工艺有较大改变，可能影响产品质量时；</w:t>
      </w:r>
    </w:p>
    <w:p w:rsidR="00015748" w:rsidRDefault="001E756E">
      <w:pPr>
        <w:pStyle w:val="af0"/>
        <w:numPr>
          <w:ilvl w:val="0"/>
          <w:numId w:val="18"/>
        </w:numPr>
      </w:pPr>
      <w:r>
        <w:rPr>
          <w:rFonts w:hint="eastAsia"/>
        </w:rPr>
        <w:t>产品停产半年以上，恢复生产时；</w:t>
      </w:r>
    </w:p>
    <w:p w:rsidR="00015748" w:rsidRDefault="001E756E">
      <w:pPr>
        <w:pStyle w:val="af0"/>
        <w:numPr>
          <w:ilvl w:val="0"/>
          <w:numId w:val="18"/>
        </w:numPr>
      </w:pPr>
      <w:r>
        <w:rPr>
          <w:rFonts w:hint="eastAsia"/>
        </w:rPr>
        <w:t>出厂检验结果与上一次型式检验结果有较大差异时；</w:t>
      </w:r>
    </w:p>
    <w:p w:rsidR="00015748" w:rsidRDefault="001E756E">
      <w:pPr>
        <w:pStyle w:val="af0"/>
        <w:numPr>
          <w:ilvl w:val="0"/>
          <w:numId w:val="18"/>
        </w:numPr>
      </w:pPr>
      <w:r>
        <w:rPr>
          <w:rFonts w:hint="eastAsia"/>
        </w:rPr>
        <w:t>国家质量监督机构提出要求时。</w:t>
      </w:r>
    </w:p>
    <w:p w:rsidR="00015748" w:rsidRDefault="001E756E">
      <w:pPr>
        <w:pStyle w:val="afff8"/>
      </w:pPr>
      <w:r>
        <w:rPr>
          <w:rFonts w:hint="eastAsia"/>
        </w:rPr>
        <w:t>型式检验应</w:t>
      </w:r>
      <w:r>
        <w:rPr>
          <w:rFonts w:hint="eastAsia"/>
        </w:rPr>
        <w:t>按照</w:t>
      </w:r>
      <w:r>
        <w:rPr>
          <w:rFonts w:hint="eastAsia"/>
        </w:rPr>
        <w:t>5.2</w:t>
      </w:r>
      <w:r>
        <w:rPr>
          <w:rFonts w:hint="eastAsia"/>
        </w:rPr>
        <w:t>～</w:t>
      </w:r>
      <w:r>
        <w:rPr>
          <w:rFonts w:hint="eastAsia"/>
        </w:rPr>
        <w:t>5.</w:t>
      </w:r>
      <w:r>
        <w:rPr>
          <w:rFonts w:hint="eastAsia"/>
        </w:rPr>
        <w:t>7</w:t>
      </w:r>
      <w:r>
        <w:rPr>
          <w:rFonts w:hint="eastAsia"/>
        </w:rPr>
        <w:t>的项</w:t>
      </w:r>
      <w:r>
        <w:rPr>
          <w:rFonts w:hint="eastAsia"/>
        </w:rPr>
        <w:t>目</w:t>
      </w:r>
      <w:r>
        <w:rPr>
          <w:rFonts w:hint="eastAsia"/>
        </w:rPr>
        <w:t>进行检验。</w:t>
      </w:r>
    </w:p>
    <w:p w:rsidR="00015748" w:rsidRDefault="001E756E">
      <w:pPr>
        <w:pStyle w:val="afff8"/>
      </w:pPr>
      <w:r>
        <w:rPr>
          <w:rFonts w:hint="eastAsia"/>
        </w:rPr>
        <w:t>型式检验项目全部符合本标准规定要求的，判该批为合格产品。</w:t>
      </w:r>
    </w:p>
    <w:p w:rsidR="00015748" w:rsidRDefault="001E756E">
      <w:pPr>
        <w:pStyle w:val="afff8"/>
      </w:pPr>
      <w:r>
        <w:rPr>
          <w:rFonts w:hint="eastAsia"/>
        </w:rPr>
        <w:t>型式检验项目不超过</w:t>
      </w:r>
      <w:r>
        <w:rPr>
          <w:rFonts w:hint="eastAsia"/>
        </w:rPr>
        <w:t>3</w:t>
      </w:r>
      <w:r>
        <w:rPr>
          <w:rFonts w:hint="eastAsia"/>
        </w:rPr>
        <w:t>项（含</w:t>
      </w:r>
      <w:r>
        <w:rPr>
          <w:rFonts w:hint="eastAsia"/>
        </w:rPr>
        <w:t>3</w:t>
      </w:r>
      <w:r>
        <w:rPr>
          <w:rFonts w:hint="eastAsia"/>
        </w:rPr>
        <w:t>项）不符合本标准的，可进行复检，复检后仍有</w:t>
      </w:r>
      <w:r>
        <w:rPr>
          <w:rFonts w:hint="eastAsia"/>
        </w:rPr>
        <w:t xml:space="preserve"> 1 </w:t>
      </w:r>
      <w:r>
        <w:rPr>
          <w:rFonts w:hint="eastAsia"/>
        </w:rPr>
        <w:t>项不符合本标准要求的，判该批为不合格产品。超过</w:t>
      </w:r>
      <w:r>
        <w:rPr>
          <w:rFonts w:hint="eastAsia"/>
        </w:rPr>
        <w:t>3</w:t>
      </w:r>
      <w:r>
        <w:rPr>
          <w:rFonts w:hint="eastAsia"/>
        </w:rPr>
        <w:t>项不符合本标准的，不应复检，判该批为不合格产品。微生物项目如有一项不符合标准，判为不合格品，不得复检。</w:t>
      </w:r>
    </w:p>
    <w:p w:rsidR="00015748" w:rsidRDefault="001E756E">
      <w:pPr>
        <w:pStyle w:val="a4"/>
        <w:spacing w:before="312" w:after="312"/>
        <w:rPr>
          <w:szCs w:val="22"/>
        </w:rPr>
      </w:pPr>
      <w:r>
        <w:rPr>
          <w:rFonts w:hint="eastAsia"/>
          <w:szCs w:val="22"/>
        </w:rPr>
        <w:t>标签、标志和包装</w:t>
      </w:r>
    </w:p>
    <w:p w:rsidR="00015748" w:rsidRDefault="001E756E">
      <w:pPr>
        <w:pStyle w:val="a5"/>
        <w:spacing w:before="156" w:after="156"/>
      </w:pPr>
      <w:r>
        <w:rPr>
          <w:rFonts w:hint="eastAsia"/>
        </w:rPr>
        <w:t>标签、标志</w:t>
      </w:r>
    </w:p>
    <w:p w:rsidR="00015748" w:rsidRDefault="001E756E">
      <w:pPr>
        <w:pStyle w:val="affc"/>
      </w:pPr>
      <w:r>
        <w:rPr>
          <w:rFonts w:hint="eastAsia"/>
        </w:rPr>
        <w:t>产品标签应符合</w:t>
      </w:r>
      <w:r>
        <w:rPr>
          <w:rFonts w:hint="eastAsia"/>
        </w:rPr>
        <w:t>GB 7718</w:t>
      </w:r>
      <w:r>
        <w:rPr>
          <w:rFonts w:hint="eastAsia"/>
        </w:rPr>
        <w:t>和</w:t>
      </w:r>
      <w:r>
        <w:rPr>
          <w:rFonts w:hint="eastAsia"/>
        </w:rPr>
        <w:t>GB 28050</w:t>
      </w:r>
      <w:r>
        <w:rPr>
          <w:rFonts w:hint="eastAsia"/>
        </w:rPr>
        <w:t>的规定</w:t>
      </w:r>
      <w:r>
        <w:rPr>
          <w:rFonts w:hint="eastAsia"/>
        </w:rPr>
        <w:t>，</w:t>
      </w:r>
      <w:r>
        <w:rPr>
          <w:rFonts w:hint="eastAsia"/>
        </w:rPr>
        <w:t>分级产品上还应注明产品等级</w:t>
      </w:r>
      <w:r>
        <w:rPr>
          <w:rFonts w:hint="eastAsia"/>
        </w:rPr>
        <w:t>；</w:t>
      </w:r>
      <w:r>
        <w:rPr>
          <w:rFonts w:hint="eastAsia"/>
        </w:rPr>
        <w:t>包装运输标志应符合</w:t>
      </w:r>
      <w:r>
        <w:rPr>
          <w:rFonts w:hint="eastAsia"/>
        </w:rPr>
        <w:t>GB/T 191</w:t>
      </w:r>
      <w:r>
        <w:rPr>
          <w:rFonts w:hint="eastAsia"/>
        </w:rPr>
        <w:t>的规定。</w:t>
      </w:r>
    </w:p>
    <w:p w:rsidR="00015748" w:rsidRDefault="001E756E">
      <w:pPr>
        <w:pStyle w:val="a5"/>
        <w:spacing w:before="156" w:after="156"/>
      </w:pPr>
      <w:r>
        <w:rPr>
          <w:rFonts w:hint="eastAsia"/>
        </w:rPr>
        <w:t>包装</w:t>
      </w:r>
    </w:p>
    <w:p w:rsidR="00015748" w:rsidRDefault="001E756E">
      <w:pPr>
        <w:pStyle w:val="affc"/>
      </w:pPr>
      <w:r>
        <w:rPr>
          <w:rFonts w:hint="eastAsia"/>
        </w:rPr>
        <w:t>使用复合包装材料应符合</w:t>
      </w:r>
      <w:r>
        <w:rPr>
          <w:rFonts w:hint="eastAsia"/>
        </w:rPr>
        <w:t xml:space="preserve">GB </w:t>
      </w:r>
      <w:r>
        <w:rPr>
          <w:rFonts w:hint="eastAsia"/>
        </w:rPr>
        <w:t>4806.7</w:t>
      </w:r>
      <w:r>
        <w:rPr>
          <w:rFonts w:hint="eastAsia"/>
        </w:rPr>
        <w:t>或</w:t>
      </w:r>
      <w:r>
        <w:rPr>
          <w:rFonts w:hint="eastAsia"/>
        </w:rPr>
        <w:t>GB/T 10004</w:t>
      </w:r>
      <w:r>
        <w:rPr>
          <w:rFonts w:hint="eastAsia"/>
        </w:rPr>
        <w:t>的规定，其他包装材料和容器必须符合相应国家标准和有关规定。</w:t>
      </w:r>
    </w:p>
    <w:p w:rsidR="00015748" w:rsidRDefault="001E756E">
      <w:pPr>
        <w:pStyle w:val="a4"/>
        <w:spacing w:before="312" w:after="312"/>
        <w:rPr>
          <w:szCs w:val="22"/>
        </w:rPr>
      </w:pPr>
      <w:r>
        <w:rPr>
          <w:rFonts w:hint="eastAsia"/>
          <w:szCs w:val="22"/>
        </w:rPr>
        <w:lastRenderedPageBreak/>
        <w:t>运输和</w:t>
      </w:r>
      <w:r>
        <w:rPr>
          <w:rFonts w:hint="eastAsia"/>
          <w:szCs w:val="22"/>
        </w:rPr>
        <w:t>贮存</w:t>
      </w:r>
    </w:p>
    <w:p w:rsidR="00015748" w:rsidRDefault="001E756E">
      <w:pPr>
        <w:pStyle w:val="a5"/>
        <w:spacing w:before="156" w:after="156"/>
      </w:pPr>
      <w:r>
        <w:rPr>
          <w:rFonts w:hint="eastAsia"/>
        </w:rPr>
        <w:t>运输</w:t>
      </w:r>
    </w:p>
    <w:p w:rsidR="00015748" w:rsidRDefault="001E756E">
      <w:pPr>
        <w:pStyle w:val="affc"/>
      </w:pPr>
      <w:r>
        <w:t>运输工具应清洁卫生，不得与有毒、有异味、有腐蚀性等污染性货物混运。运输中应防止挤压、碰撞、日晒、雨淋、冻结。装卸时应轻搬轻放，严禁抛掷。</w:t>
      </w:r>
    </w:p>
    <w:p w:rsidR="00015748" w:rsidRDefault="001E756E">
      <w:pPr>
        <w:pStyle w:val="a5"/>
        <w:spacing w:before="156" w:after="156"/>
      </w:pPr>
      <w:r>
        <w:rPr>
          <w:rFonts w:hint="eastAsia"/>
          <w:szCs w:val="22"/>
        </w:rPr>
        <w:t>贮存</w:t>
      </w:r>
    </w:p>
    <w:p w:rsidR="00015748" w:rsidRDefault="001E756E">
      <w:pPr>
        <w:pStyle w:val="affc"/>
      </w:pPr>
      <w:r>
        <w:t>产品应贮存在干燥、通风的仓库内，不得与有毒、有异味、有腐蚀性货物混贮，避免阳光直射和靠近热源，防止冻结。</w:t>
      </w:r>
    </w:p>
    <w:p w:rsidR="00015748" w:rsidRDefault="001E756E">
      <w:pPr>
        <w:pStyle w:val="a4"/>
        <w:spacing w:before="312" w:after="312"/>
        <w:rPr>
          <w:szCs w:val="22"/>
        </w:rPr>
      </w:pPr>
      <w:r>
        <w:rPr>
          <w:rFonts w:hint="eastAsia"/>
          <w:szCs w:val="22"/>
        </w:rPr>
        <w:t>销售</w:t>
      </w:r>
    </w:p>
    <w:p w:rsidR="00015748" w:rsidRDefault="001E756E">
      <w:pPr>
        <w:pStyle w:val="affc"/>
        <w:rPr>
          <w:szCs w:val="22"/>
        </w:rPr>
      </w:pPr>
      <w:r>
        <w:rPr>
          <w:rFonts w:hint="eastAsia"/>
          <w:szCs w:val="22"/>
        </w:rPr>
        <w:t>销售</w:t>
      </w:r>
      <w:r>
        <w:rPr>
          <w:rFonts w:hint="eastAsia"/>
          <w:szCs w:val="22"/>
        </w:rPr>
        <w:t>应符合</w:t>
      </w:r>
      <w:r>
        <w:rPr>
          <w:rFonts w:hint="eastAsia"/>
          <w:szCs w:val="22"/>
        </w:rPr>
        <w:t xml:space="preserve">GB </w:t>
      </w:r>
      <w:r>
        <w:rPr>
          <w:rFonts w:hint="eastAsia"/>
          <w:szCs w:val="22"/>
        </w:rPr>
        <w:t>31621</w:t>
      </w:r>
      <w:r>
        <w:rPr>
          <w:rFonts w:hint="eastAsia"/>
          <w:szCs w:val="22"/>
        </w:rPr>
        <w:t>相关的规定。</w:t>
      </w:r>
    </w:p>
    <w:p w:rsidR="00015748" w:rsidRDefault="001E756E">
      <w:pPr>
        <w:pStyle w:val="a4"/>
        <w:spacing w:before="312" w:after="312"/>
        <w:rPr>
          <w:szCs w:val="22"/>
        </w:rPr>
      </w:pPr>
      <w:r>
        <w:rPr>
          <w:rFonts w:hint="eastAsia"/>
          <w:szCs w:val="22"/>
        </w:rPr>
        <w:t>召回</w:t>
      </w:r>
    </w:p>
    <w:p w:rsidR="00015748" w:rsidRDefault="001E756E">
      <w:pPr>
        <w:pStyle w:val="affffff3"/>
      </w:pPr>
      <w:r>
        <w:rPr>
          <w:rFonts w:hint="eastAsia"/>
        </w:rPr>
        <w:t>发现其生产的食品不符合食品安全标准或者有证据证明可能危害人体健康的，</w:t>
      </w:r>
      <w:r>
        <w:rPr>
          <w:rFonts w:hint="eastAsia"/>
        </w:rPr>
        <w:t>应</w:t>
      </w:r>
      <w:r>
        <w:rPr>
          <w:rFonts w:hint="eastAsia"/>
        </w:rPr>
        <w:t>立即停止生产，召回已经上市销售的食品，通知相关生产经营者和消费者，并记录召回和通知情况。</w:t>
      </w:r>
    </w:p>
    <w:p w:rsidR="00015748" w:rsidRDefault="001E756E">
      <w:pPr>
        <w:pStyle w:val="affffff3"/>
      </w:pPr>
      <w:r>
        <w:rPr>
          <w:rFonts w:hint="eastAsia"/>
        </w:rPr>
        <w:t>应</w:t>
      </w:r>
      <w:r>
        <w:rPr>
          <w:rFonts w:hint="eastAsia"/>
        </w:rPr>
        <w:t>将食品召回和处理情况向所在地县级</w:t>
      </w:r>
      <w:r>
        <w:rPr>
          <w:rFonts w:hint="eastAsia"/>
        </w:rPr>
        <w:t>市场</w:t>
      </w:r>
      <w:r>
        <w:rPr>
          <w:rFonts w:hint="eastAsia"/>
        </w:rPr>
        <w:t>监督管理部门报告</w:t>
      </w:r>
      <w:r>
        <w:rPr>
          <w:rFonts w:hint="eastAsia"/>
        </w:rPr>
        <w:t>;</w:t>
      </w:r>
      <w:r>
        <w:rPr>
          <w:rFonts w:hint="eastAsia"/>
        </w:rPr>
        <w:t>需要对召回的食品进行无害化处理、销毁的，</w:t>
      </w:r>
      <w:r>
        <w:rPr>
          <w:rFonts w:hint="eastAsia"/>
        </w:rPr>
        <w:t>应</w:t>
      </w:r>
      <w:r>
        <w:rPr>
          <w:rFonts w:hint="eastAsia"/>
        </w:rPr>
        <w:t>提前报告时间、地点。县级</w:t>
      </w:r>
      <w:r>
        <w:rPr>
          <w:rFonts w:hint="eastAsia"/>
        </w:rPr>
        <w:t>市场</w:t>
      </w:r>
      <w:r>
        <w:rPr>
          <w:rFonts w:hint="eastAsia"/>
        </w:rPr>
        <w:t>监督管理部门认为必要的，</w:t>
      </w:r>
      <w:r>
        <w:rPr>
          <w:rFonts w:hint="eastAsia"/>
        </w:rPr>
        <w:t>企业应配合其</w:t>
      </w:r>
      <w:r>
        <w:rPr>
          <w:rFonts w:hint="eastAsia"/>
        </w:rPr>
        <w:t>实施现场监督。</w:t>
      </w:r>
    </w:p>
    <w:p w:rsidR="00015748" w:rsidRDefault="001E756E">
      <w:pPr>
        <w:pStyle w:val="affffff5"/>
        <w:framePr w:wrap="around"/>
      </w:pPr>
      <w:r>
        <w:t>_________________________________</w:t>
      </w:r>
    </w:p>
    <w:sectPr w:rsidR="00015748" w:rsidSect="00015748">
      <w:pgSz w:w="11906" w:h="16838"/>
      <w:pgMar w:top="567" w:right="1134" w:bottom="1134" w:left="1418" w:header="1417"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56E" w:rsidRDefault="001E756E" w:rsidP="00015748">
      <w:r>
        <w:separator/>
      </w:r>
    </w:p>
  </w:endnote>
  <w:endnote w:type="continuationSeparator" w:id="1">
    <w:p w:rsidR="001E756E" w:rsidRDefault="001E756E" w:rsidP="0001574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48" w:rsidRDefault="00015748">
    <w:pPr>
      <w:pStyle w:val="afff4"/>
    </w:pPr>
    <w:r>
      <w:fldChar w:fldCharType="begin"/>
    </w:r>
    <w:r w:rsidR="001E756E">
      <w:instrText xml:space="preserve"> PAGE  \* MERGEFORMAT </w:instrText>
    </w:r>
    <w:r>
      <w:fldChar w:fldCharType="separate"/>
    </w:r>
    <w:r w:rsidR="00787189">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56E" w:rsidRDefault="001E756E" w:rsidP="00015748">
      <w:r>
        <w:separator/>
      </w:r>
    </w:p>
  </w:footnote>
  <w:footnote w:type="continuationSeparator" w:id="1">
    <w:p w:rsidR="001E756E" w:rsidRDefault="001E756E" w:rsidP="00015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48" w:rsidRDefault="001E756E">
    <w:pPr>
      <w:pStyle w:val="21"/>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 xml:space="preserve">T/ZFS </w:t>
    </w:r>
    <w:r>
      <w:rPr>
        <w:rFonts w:hAnsi="黑体" w:hint="eastAsia"/>
        <w:sz w:val="21"/>
        <w:szCs w:val="21"/>
      </w:rPr>
      <w:t>XXXX</w:t>
    </w:r>
    <w:r>
      <w:rPr>
        <w:rFonts w:hAnsi="黑体"/>
        <w:sz w:val="21"/>
        <w:szCs w:val="21"/>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stylePaneFormatFilter w:val="3F01"/>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5925"/>
    <w:rsid w:val="00000244"/>
    <w:rsid w:val="0000185F"/>
    <w:rsid w:val="0000586F"/>
    <w:rsid w:val="00013D86"/>
    <w:rsid w:val="00013E02"/>
    <w:rsid w:val="00015748"/>
    <w:rsid w:val="0002143C"/>
    <w:rsid w:val="00025A65"/>
    <w:rsid w:val="00026C31"/>
    <w:rsid w:val="00026C3E"/>
    <w:rsid w:val="00027155"/>
    <w:rsid w:val="00027280"/>
    <w:rsid w:val="000320A7"/>
    <w:rsid w:val="00032310"/>
    <w:rsid w:val="00035925"/>
    <w:rsid w:val="000477BB"/>
    <w:rsid w:val="00067288"/>
    <w:rsid w:val="00067CDF"/>
    <w:rsid w:val="00067D87"/>
    <w:rsid w:val="00074FBE"/>
    <w:rsid w:val="00083A09"/>
    <w:rsid w:val="0009005E"/>
    <w:rsid w:val="000921C1"/>
    <w:rsid w:val="000928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DE"/>
    <w:rsid w:val="001124C0"/>
    <w:rsid w:val="00122069"/>
    <w:rsid w:val="00122AB0"/>
    <w:rsid w:val="0013175F"/>
    <w:rsid w:val="00131E96"/>
    <w:rsid w:val="00132D85"/>
    <w:rsid w:val="001330D0"/>
    <w:rsid w:val="00142329"/>
    <w:rsid w:val="00143E3E"/>
    <w:rsid w:val="0014698F"/>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E0380"/>
    <w:rsid w:val="001E13B1"/>
    <w:rsid w:val="001E3543"/>
    <w:rsid w:val="001E756E"/>
    <w:rsid w:val="001F3A19"/>
    <w:rsid w:val="00206E3E"/>
    <w:rsid w:val="00217A9A"/>
    <w:rsid w:val="00234467"/>
    <w:rsid w:val="0023453A"/>
    <w:rsid w:val="00237D8D"/>
    <w:rsid w:val="00241DA2"/>
    <w:rsid w:val="0024277B"/>
    <w:rsid w:val="00247FEE"/>
    <w:rsid w:val="00250E7D"/>
    <w:rsid w:val="0025292A"/>
    <w:rsid w:val="002565D5"/>
    <w:rsid w:val="0025773E"/>
    <w:rsid w:val="0026063E"/>
    <w:rsid w:val="002622C0"/>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2904"/>
    <w:rsid w:val="00343F73"/>
    <w:rsid w:val="00345060"/>
    <w:rsid w:val="0035323B"/>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49F9"/>
    <w:rsid w:val="0043620B"/>
    <w:rsid w:val="00446B29"/>
    <w:rsid w:val="00447FC3"/>
    <w:rsid w:val="00453F9A"/>
    <w:rsid w:val="004630E3"/>
    <w:rsid w:val="004653F9"/>
    <w:rsid w:val="00471E91"/>
    <w:rsid w:val="00474675"/>
    <w:rsid w:val="0047470C"/>
    <w:rsid w:val="00475A73"/>
    <w:rsid w:val="00475B89"/>
    <w:rsid w:val="004803C0"/>
    <w:rsid w:val="0048356B"/>
    <w:rsid w:val="00485A50"/>
    <w:rsid w:val="004929DD"/>
    <w:rsid w:val="004A06C6"/>
    <w:rsid w:val="004A1EAF"/>
    <w:rsid w:val="004A2602"/>
    <w:rsid w:val="004A35F9"/>
    <w:rsid w:val="004A4644"/>
    <w:rsid w:val="004B24C1"/>
    <w:rsid w:val="004C292F"/>
    <w:rsid w:val="004C620D"/>
    <w:rsid w:val="004F00C6"/>
    <w:rsid w:val="004F16D5"/>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4693D"/>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2C93"/>
    <w:rsid w:val="005E19E7"/>
    <w:rsid w:val="005F1457"/>
    <w:rsid w:val="005F5391"/>
    <w:rsid w:val="005F564E"/>
    <w:rsid w:val="005F7DEA"/>
    <w:rsid w:val="00601D69"/>
    <w:rsid w:val="0061716C"/>
    <w:rsid w:val="006224C6"/>
    <w:rsid w:val="006243A1"/>
    <w:rsid w:val="00632E56"/>
    <w:rsid w:val="00634048"/>
    <w:rsid w:val="00634C5E"/>
    <w:rsid w:val="00635CBA"/>
    <w:rsid w:val="0063745F"/>
    <w:rsid w:val="0064338B"/>
    <w:rsid w:val="00646542"/>
    <w:rsid w:val="006504F4"/>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4EFB"/>
    <w:rsid w:val="0072519C"/>
    <w:rsid w:val="00732762"/>
    <w:rsid w:val="00735395"/>
    <w:rsid w:val="007419C3"/>
    <w:rsid w:val="00743254"/>
    <w:rsid w:val="007467A7"/>
    <w:rsid w:val="007469DD"/>
    <w:rsid w:val="0074741B"/>
    <w:rsid w:val="0074759E"/>
    <w:rsid w:val="007478EA"/>
    <w:rsid w:val="0075415C"/>
    <w:rsid w:val="00755F79"/>
    <w:rsid w:val="00763502"/>
    <w:rsid w:val="00780D84"/>
    <w:rsid w:val="00787189"/>
    <w:rsid w:val="007913AB"/>
    <w:rsid w:val="007914F7"/>
    <w:rsid w:val="00793DDC"/>
    <w:rsid w:val="007A07E4"/>
    <w:rsid w:val="007B1625"/>
    <w:rsid w:val="007B706E"/>
    <w:rsid w:val="007B71EB"/>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504A8"/>
    <w:rsid w:val="0085282E"/>
    <w:rsid w:val="00852A8A"/>
    <w:rsid w:val="00863B41"/>
    <w:rsid w:val="00865902"/>
    <w:rsid w:val="0086649F"/>
    <w:rsid w:val="00867E9C"/>
    <w:rsid w:val="008706CA"/>
    <w:rsid w:val="0087198C"/>
    <w:rsid w:val="00872C1F"/>
    <w:rsid w:val="00873B42"/>
    <w:rsid w:val="00877725"/>
    <w:rsid w:val="008856D8"/>
    <w:rsid w:val="00892E82"/>
    <w:rsid w:val="008961AC"/>
    <w:rsid w:val="008A1116"/>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C4D"/>
    <w:rsid w:val="00920596"/>
    <w:rsid w:val="00920AB8"/>
    <w:rsid w:val="009213E0"/>
    <w:rsid w:val="00924085"/>
    <w:rsid w:val="009279DE"/>
    <w:rsid w:val="00930116"/>
    <w:rsid w:val="00934B61"/>
    <w:rsid w:val="009352EE"/>
    <w:rsid w:val="0093678E"/>
    <w:rsid w:val="0094212C"/>
    <w:rsid w:val="00942D07"/>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5F9"/>
    <w:rsid w:val="00A07F34"/>
    <w:rsid w:val="00A1013E"/>
    <w:rsid w:val="00A10F0E"/>
    <w:rsid w:val="00A17D4E"/>
    <w:rsid w:val="00A22154"/>
    <w:rsid w:val="00A23290"/>
    <w:rsid w:val="00A25C38"/>
    <w:rsid w:val="00A36BBE"/>
    <w:rsid w:val="00A37E92"/>
    <w:rsid w:val="00A406AA"/>
    <w:rsid w:val="00A4307A"/>
    <w:rsid w:val="00A47EBB"/>
    <w:rsid w:val="00A505D0"/>
    <w:rsid w:val="00A51CDD"/>
    <w:rsid w:val="00A57EDC"/>
    <w:rsid w:val="00A6161D"/>
    <w:rsid w:val="00A6304A"/>
    <w:rsid w:val="00A65C4E"/>
    <w:rsid w:val="00A6730D"/>
    <w:rsid w:val="00A71625"/>
    <w:rsid w:val="00A71B9B"/>
    <w:rsid w:val="00A751C7"/>
    <w:rsid w:val="00A82006"/>
    <w:rsid w:val="00A86B4A"/>
    <w:rsid w:val="00A87844"/>
    <w:rsid w:val="00A9083A"/>
    <w:rsid w:val="00AA038C"/>
    <w:rsid w:val="00AA20CE"/>
    <w:rsid w:val="00AA7A09"/>
    <w:rsid w:val="00AB3B50"/>
    <w:rsid w:val="00AC05B1"/>
    <w:rsid w:val="00AC1038"/>
    <w:rsid w:val="00AD168E"/>
    <w:rsid w:val="00AD356C"/>
    <w:rsid w:val="00AE2914"/>
    <w:rsid w:val="00AE6D15"/>
    <w:rsid w:val="00AF0422"/>
    <w:rsid w:val="00B0046E"/>
    <w:rsid w:val="00B04182"/>
    <w:rsid w:val="00B07AE3"/>
    <w:rsid w:val="00B11430"/>
    <w:rsid w:val="00B17459"/>
    <w:rsid w:val="00B21FC4"/>
    <w:rsid w:val="00B30705"/>
    <w:rsid w:val="00B30F2D"/>
    <w:rsid w:val="00B353EB"/>
    <w:rsid w:val="00B439AB"/>
    <w:rsid w:val="00B439C4"/>
    <w:rsid w:val="00B43CCC"/>
    <w:rsid w:val="00B4535E"/>
    <w:rsid w:val="00B528DF"/>
    <w:rsid w:val="00B52A8C"/>
    <w:rsid w:val="00B531EE"/>
    <w:rsid w:val="00B636A8"/>
    <w:rsid w:val="00B665C6"/>
    <w:rsid w:val="00B73CD5"/>
    <w:rsid w:val="00B805AF"/>
    <w:rsid w:val="00B824F3"/>
    <w:rsid w:val="00B83EF5"/>
    <w:rsid w:val="00B869EC"/>
    <w:rsid w:val="00B9397A"/>
    <w:rsid w:val="00B9633D"/>
    <w:rsid w:val="00BA2EBE"/>
    <w:rsid w:val="00BB0F28"/>
    <w:rsid w:val="00BB1332"/>
    <w:rsid w:val="00BB3479"/>
    <w:rsid w:val="00BB458A"/>
    <w:rsid w:val="00BB5582"/>
    <w:rsid w:val="00BB71AF"/>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17E9C"/>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2F8B"/>
    <w:rsid w:val="00CF1BA4"/>
    <w:rsid w:val="00CF3F8F"/>
    <w:rsid w:val="00D0337B"/>
    <w:rsid w:val="00D07990"/>
    <w:rsid w:val="00D079B2"/>
    <w:rsid w:val="00D114E9"/>
    <w:rsid w:val="00D11F0A"/>
    <w:rsid w:val="00D175E8"/>
    <w:rsid w:val="00D31F2E"/>
    <w:rsid w:val="00D32DD9"/>
    <w:rsid w:val="00D338E2"/>
    <w:rsid w:val="00D35371"/>
    <w:rsid w:val="00D412FB"/>
    <w:rsid w:val="00D429C6"/>
    <w:rsid w:val="00D45289"/>
    <w:rsid w:val="00D47748"/>
    <w:rsid w:val="00D53AA1"/>
    <w:rsid w:val="00D54CC3"/>
    <w:rsid w:val="00D5735A"/>
    <w:rsid w:val="00D6041A"/>
    <w:rsid w:val="00D61149"/>
    <w:rsid w:val="00D6225F"/>
    <w:rsid w:val="00D633EB"/>
    <w:rsid w:val="00D75194"/>
    <w:rsid w:val="00D82939"/>
    <w:rsid w:val="00D82FF7"/>
    <w:rsid w:val="00D847FE"/>
    <w:rsid w:val="00D85D7E"/>
    <w:rsid w:val="00D87177"/>
    <w:rsid w:val="00D877D9"/>
    <w:rsid w:val="00D87F72"/>
    <w:rsid w:val="00D91986"/>
    <w:rsid w:val="00D9243D"/>
    <w:rsid w:val="00D964EA"/>
    <w:rsid w:val="00D966D0"/>
    <w:rsid w:val="00DA0C59"/>
    <w:rsid w:val="00DA2593"/>
    <w:rsid w:val="00DA3991"/>
    <w:rsid w:val="00DB01D2"/>
    <w:rsid w:val="00DB1D39"/>
    <w:rsid w:val="00DB7E6C"/>
    <w:rsid w:val="00DD108D"/>
    <w:rsid w:val="00DD13B8"/>
    <w:rsid w:val="00DD5A29"/>
    <w:rsid w:val="00DD5D9D"/>
    <w:rsid w:val="00DE1A46"/>
    <w:rsid w:val="00DE35CB"/>
    <w:rsid w:val="00DF067D"/>
    <w:rsid w:val="00DF21E9"/>
    <w:rsid w:val="00DF2F9A"/>
    <w:rsid w:val="00DF3ECA"/>
    <w:rsid w:val="00E00325"/>
    <w:rsid w:val="00E00684"/>
    <w:rsid w:val="00E00F14"/>
    <w:rsid w:val="00E06386"/>
    <w:rsid w:val="00E11943"/>
    <w:rsid w:val="00E1217C"/>
    <w:rsid w:val="00E16540"/>
    <w:rsid w:val="00E17EAB"/>
    <w:rsid w:val="00E208AD"/>
    <w:rsid w:val="00E21912"/>
    <w:rsid w:val="00E24EB4"/>
    <w:rsid w:val="00E31395"/>
    <w:rsid w:val="00E320ED"/>
    <w:rsid w:val="00E3270B"/>
    <w:rsid w:val="00E33AFB"/>
    <w:rsid w:val="00E34218"/>
    <w:rsid w:val="00E3476E"/>
    <w:rsid w:val="00E46282"/>
    <w:rsid w:val="00E5216E"/>
    <w:rsid w:val="00E62448"/>
    <w:rsid w:val="00E717C6"/>
    <w:rsid w:val="00E82344"/>
    <w:rsid w:val="00E84C82"/>
    <w:rsid w:val="00E84D64"/>
    <w:rsid w:val="00E85CF2"/>
    <w:rsid w:val="00E8638F"/>
    <w:rsid w:val="00E87408"/>
    <w:rsid w:val="00E914C4"/>
    <w:rsid w:val="00E934F5"/>
    <w:rsid w:val="00E95024"/>
    <w:rsid w:val="00E960D4"/>
    <w:rsid w:val="00E96961"/>
    <w:rsid w:val="00EA3FB3"/>
    <w:rsid w:val="00EA72EC"/>
    <w:rsid w:val="00EB11CB"/>
    <w:rsid w:val="00EB275A"/>
    <w:rsid w:val="00EB786A"/>
    <w:rsid w:val="00EC1578"/>
    <w:rsid w:val="00EC1C72"/>
    <w:rsid w:val="00EC3CC9"/>
    <w:rsid w:val="00EC680A"/>
    <w:rsid w:val="00EC6E0A"/>
    <w:rsid w:val="00ED3C58"/>
    <w:rsid w:val="00EE2BED"/>
    <w:rsid w:val="00EE374B"/>
    <w:rsid w:val="00EE3B5E"/>
    <w:rsid w:val="00EF7E90"/>
    <w:rsid w:val="00F005D2"/>
    <w:rsid w:val="00F11BB5"/>
    <w:rsid w:val="00F1417B"/>
    <w:rsid w:val="00F21272"/>
    <w:rsid w:val="00F216CB"/>
    <w:rsid w:val="00F34B99"/>
    <w:rsid w:val="00F35D8B"/>
    <w:rsid w:val="00F52DAB"/>
    <w:rsid w:val="00F543F0"/>
    <w:rsid w:val="00F6004E"/>
    <w:rsid w:val="00F704D7"/>
    <w:rsid w:val="00F7649B"/>
    <w:rsid w:val="00F7776E"/>
    <w:rsid w:val="00F81D29"/>
    <w:rsid w:val="00F8294E"/>
    <w:rsid w:val="00F8585D"/>
    <w:rsid w:val="00F861CF"/>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131548D"/>
    <w:rsid w:val="01CC6657"/>
    <w:rsid w:val="02150A24"/>
    <w:rsid w:val="02357EA8"/>
    <w:rsid w:val="025E17A9"/>
    <w:rsid w:val="025E69A8"/>
    <w:rsid w:val="02EF0876"/>
    <w:rsid w:val="03034DE5"/>
    <w:rsid w:val="03330C5E"/>
    <w:rsid w:val="033C5E11"/>
    <w:rsid w:val="03542087"/>
    <w:rsid w:val="04502F45"/>
    <w:rsid w:val="04B37928"/>
    <w:rsid w:val="05175584"/>
    <w:rsid w:val="057319FF"/>
    <w:rsid w:val="0580673A"/>
    <w:rsid w:val="066A4766"/>
    <w:rsid w:val="06853EAC"/>
    <w:rsid w:val="06F12828"/>
    <w:rsid w:val="07265CCB"/>
    <w:rsid w:val="07363EA9"/>
    <w:rsid w:val="07C3219B"/>
    <w:rsid w:val="08A30BD9"/>
    <w:rsid w:val="08BC68B1"/>
    <w:rsid w:val="09023979"/>
    <w:rsid w:val="099A29F6"/>
    <w:rsid w:val="09B27034"/>
    <w:rsid w:val="0A3B2423"/>
    <w:rsid w:val="0A422AFE"/>
    <w:rsid w:val="0A7C5D4C"/>
    <w:rsid w:val="0A926056"/>
    <w:rsid w:val="0AC10B29"/>
    <w:rsid w:val="0B0260F6"/>
    <w:rsid w:val="0B4063BE"/>
    <w:rsid w:val="0B5D68CC"/>
    <w:rsid w:val="0B633ABE"/>
    <w:rsid w:val="0BE0013F"/>
    <w:rsid w:val="0BE521AA"/>
    <w:rsid w:val="0C754E18"/>
    <w:rsid w:val="0CEC5348"/>
    <w:rsid w:val="0D810A39"/>
    <w:rsid w:val="0DA16831"/>
    <w:rsid w:val="0DC03F8B"/>
    <w:rsid w:val="0DC65E5C"/>
    <w:rsid w:val="0DE362BF"/>
    <w:rsid w:val="0E2E29C2"/>
    <w:rsid w:val="0E422FB9"/>
    <w:rsid w:val="0EB00F2F"/>
    <w:rsid w:val="0F39181C"/>
    <w:rsid w:val="0FD94FBB"/>
    <w:rsid w:val="102608F5"/>
    <w:rsid w:val="10760A23"/>
    <w:rsid w:val="10891024"/>
    <w:rsid w:val="10D42320"/>
    <w:rsid w:val="10DE1C94"/>
    <w:rsid w:val="113545EB"/>
    <w:rsid w:val="11CA4098"/>
    <w:rsid w:val="122B7C66"/>
    <w:rsid w:val="122F7668"/>
    <w:rsid w:val="12574288"/>
    <w:rsid w:val="12A01F3F"/>
    <w:rsid w:val="12D01B4F"/>
    <w:rsid w:val="12DF18E3"/>
    <w:rsid w:val="12F7635C"/>
    <w:rsid w:val="136A067D"/>
    <w:rsid w:val="13C069A6"/>
    <w:rsid w:val="1409691E"/>
    <w:rsid w:val="1440551F"/>
    <w:rsid w:val="144D3C30"/>
    <w:rsid w:val="14801046"/>
    <w:rsid w:val="14823275"/>
    <w:rsid w:val="152B34FF"/>
    <w:rsid w:val="15892111"/>
    <w:rsid w:val="158D360F"/>
    <w:rsid w:val="15D44D6D"/>
    <w:rsid w:val="1626489C"/>
    <w:rsid w:val="162F1F2D"/>
    <w:rsid w:val="165B3339"/>
    <w:rsid w:val="16713D93"/>
    <w:rsid w:val="16A065E6"/>
    <w:rsid w:val="16B51724"/>
    <w:rsid w:val="16BA246A"/>
    <w:rsid w:val="176D4FD8"/>
    <w:rsid w:val="17EC6F7E"/>
    <w:rsid w:val="187E22D7"/>
    <w:rsid w:val="1905655C"/>
    <w:rsid w:val="190E02A3"/>
    <w:rsid w:val="19597E37"/>
    <w:rsid w:val="195A6500"/>
    <w:rsid w:val="19666539"/>
    <w:rsid w:val="19BE40E4"/>
    <w:rsid w:val="1A032FF7"/>
    <w:rsid w:val="1A933A30"/>
    <w:rsid w:val="1AD4450D"/>
    <w:rsid w:val="1B7D6D5F"/>
    <w:rsid w:val="1C2B4A2D"/>
    <w:rsid w:val="1C6D7F32"/>
    <w:rsid w:val="1C9D2A71"/>
    <w:rsid w:val="1CD61773"/>
    <w:rsid w:val="1CD75551"/>
    <w:rsid w:val="1CD75C4A"/>
    <w:rsid w:val="1D535B33"/>
    <w:rsid w:val="1D5538AE"/>
    <w:rsid w:val="1D7E0F83"/>
    <w:rsid w:val="1D7E187D"/>
    <w:rsid w:val="1D8F2505"/>
    <w:rsid w:val="1DDE50E0"/>
    <w:rsid w:val="1E3627DF"/>
    <w:rsid w:val="1E7A0881"/>
    <w:rsid w:val="1F0639E9"/>
    <w:rsid w:val="1F572990"/>
    <w:rsid w:val="1F7C7707"/>
    <w:rsid w:val="1FA26376"/>
    <w:rsid w:val="1FA674A8"/>
    <w:rsid w:val="1FB51E75"/>
    <w:rsid w:val="20CA1119"/>
    <w:rsid w:val="20F20B28"/>
    <w:rsid w:val="212431C4"/>
    <w:rsid w:val="21855004"/>
    <w:rsid w:val="218E0844"/>
    <w:rsid w:val="21A46FDA"/>
    <w:rsid w:val="21BA6704"/>
    <w:rsid w:val="21BB646C"/>
    <w:rsid w:val="220729C1"/>
    <w:rsid w:val="220818E4"/>
    <w:rsid w:val="22D07DE5"/>
    <w:rsid w:val="2366624E"/>
    <w:rsid w:val="23CD76E3"/>
    <w:rsid w:val="23D273B2"/>
    <w:rsid w:val="23FC0DDC"/>
    <w:rsid w:val="24082F5C"/>
    <w:rsid w:val="241D151E"/>
    <w:rsid w:val="242511B4"/>
    <w:rsid w:val="244452AD"/>
    <w:rsid w:val="24777930"/>
    <w:rsid w:val="248D289C"/>
    <w:rsid w:val="251D4671"/>
    <w:rsid w:val="253C04B9"/>
    <w:rsid w:val="25656F5A"/>
    <w:rsid w:val="256E0622"/>
    <w:rsid w:val="258F30CF"/>
    <w:rsid w:val="25CA6E03"/>
    <w:rsid w:val="25EB0012"/>
    <w:rsid w:val="25FE2A7A"/>
    <w:rsid w:val="26285BE4"/>
    <w:rsid w:val="266C7C45"/>
    <w:rsid w:val="26746AA6"/>
    <w:rsid w:val="26B77F59"/>
    <w:rsid w:val="274F6AFA"/>
    <w:rsid w:val="27512BA2"/>
    <w:rsid w:val="27775ABA"/>
    <w:rsid w:val="279D2291"/>
    <w:rsid w:val="27E931A9"/>
    <w:rsid w:val="283553E9"/>
    <w:rsid w:val="28981E30"/>
    <w:rsid w:val="28CE29B6"/>
    <w:rsid w:val="28D23997"/>
    <w:rsid w:val="28F10AE6"/>
    <w:rsid w:val="29993128"/>
    <w:rsid w:val="29CB34BB"/>
    <w:rsid w:val="29F05A0A"/>
    <w:rsid w:val="2AA34EDE"/>
    <w:rsid w:val="2AB81CB9"/>
    <w:rsid w:val="2AD85E86"/>
    <w:rsid w:val="2AF07D6D"/>
    <w:rsid w:val="2B2C0FA3"/>
    <w:rsid w:val="2B57292B"/>
    <w:rsid w:val="2BAE3439"/>
    <w:rsid w:val="2C5507A4"/>
    <w:rsid w:val="2C6B2C1E"/>
    <w:rsid w:val="2C8D7095"/>
    <w:rsid w:val="2CAE014B"/>
    <w:rsid w:val="2CFA6FA0"/>
    <w:rsid w:val="2D02766C"/>
    <w:rsid w:val="2D461E36"/>
    <w:rsid w:val="2D9F125C"/>
    <w:rsid w:val="2DB429BF"/>
    <w:rsid w:val="2E1B2C9B"/>
    <w:rsid w:val="2E4634E1"/>
    <w:rsid w:val="2E762630"/>
    <w:rsid w:val="2E821043"/>
    <w:rsid w:val="2EA92741"/>
    <w:rsid w:val="2EC21EF4"/>
    <w:rsid w:val="2F0A1B4C"/>
    <w:rsid w:val="2F11715C"/>
    <w:rsid w:val="2F321787"/>
    <w:rsid w:val="2F582328"/>
    <w:rsid w:val="2F6F77D6"/>
    <w:rsid w:val="2FC5318D"/>
    <w:rsid w:val="2FF85921"/>
    <w:rsid w:val="2FFB6D61"/>
    <w:rsid w:val="301F1613"/>
    <w:rsid w:val="308519FC"/>
    <w:rsid w:val="308F3138"/>
    <w:rsid w:val="312D1DE1"/>
    <w:rsid w:val="313841C0"/>
    <w:rsid w:val="31454DF1"/>
    <w:rsid w:val="31E84544"/>
    <w:rsid w:val="320E23D1"/>
    <w:rsid w:val="3237626C"/>
    <w:rsid w:val="327738A8"/>
    <w:rsid w:val="32CD4B1D"/>
    <w:rsid w:val="32EB5358"/>
    <w:rsid w:val="330A582B"/>
    <w:rsid w:val="333511ED"/>
    <w:rsid w:val="334B5ACD"/>
    <w:rsid w:val="33751B87"/>
    <w:rsid w:val="338D2F41"/>
    <w:rsid w:val="34146EE9"/>
    <w:rsid w:val="344A7CF5"/>
    <w:rsid w:val="346B6D35"/>
    <w:rsid w:val="348B5DE1"/>
    <w:rsid w:val="34A00555"/>
    <w:rsid w:val="34A47317"/>
    <w:rsid w:val="34C61D14"/>
    <w:rsid w:val="34E20D55"/>
    <w:rsid w:val="35230AA5"/>
    <w:rsid w:val="352B6EB6"/>
    <w:rsid w:val="358A5E87"/>
    <w:rsid w:val="35AD4019"/>
    <w:rsid w:val="35B05892"/>
    <w:rsid w:val="367A0B01"/>
    <w:rsid w:val="368D37A4"/>
    <w:rsid w:val="36AE4ED5"/>
    <w:rsid w:val="36FA6ACE"/>
    <w:rsid w:val="371D3421"/>
    <w:rsid w:val="373507E9"/>
    <w:rsid w:val="37637A63"/>
    <w:rsid w:val="37C624D9"/>
    <w:rsid w:val="39043021"/>
    <w:rsid w:val="394734CF"/>
    <w:rsid w:val="394F4429"/>
    <w:rsid w:val="39577ED9"/>
    <w:rsid w:val="395976B0"/>
    <w:rsid w:val="39965DBB"/>
    <w:rsid w:val="3A043CE9"/>
    <w:rsid w:val="3A2C5CC1"/>
    <w:rsid w:val="3AAB6548"/>
    <w:rsid w:val="3B813A56"/>
    <w:rsid w:val="3BC8509D"/>
    <w:rsid w:val="3BF340B6"/>
    <w:rsid w:val="3C2F46D2"/>
    <w:rsid w:val="3C96009E"/>
    <w:rsid w:val="3C97666E"/>
    <w:rsid w:val="3CA4436A"/>
    <w:rsid w:val="3CE60FC1"/>
    <w:rsid w:val="3D0C2886"/>
    <w:rsid w:val="3DFF7E36"/>
    <w:rsid w:val="3F2F06EA"/>
    <w:rsid w:val="3F7922A2"/>
    <w:rsid w:val="3FF9006F"/>
    <w:rsid w:val="4032749E"/>
    <w:rsid w:val="403F1243"/>
    <w:rsid w:val="40C84F13"/>
    <w:rsid w:val="42244C13"/>
    <w:rsid w:val="427E182B"/>
    <w:rsid w:val="42AE5A9C"/>
    <w:rsid w:val="42DA3846"/>
    <w:rsid w:val="42E15CC3"/>
    <w:rsid w:val="434642F4"/>
    <w:rsid w:val="437F086D"/>
    <w:rsid w:val="438E69B3"/>
    <w:rsid w:val="43EF6303"/>
    <w:rsid w:val="44012F9A"/>
    <w:rsid w:val="4424482F"/>
    <w:rsid w:val="44B55E2B"/>
    <w:rsid w:val="450D4692"/>
    <w:rsid w:val="452A3670"/>
    <w:rsid w:val="45404C0F"/>
    <w:rsid w:val="455C4166"/>
    <w:rsid w:val="45696D9A"/>
    <w:rsid w:val="45B92319"/>
    <w:rsid w:val="46216B92"/>
    <w:rsid w:val="46AB7F3F"/>
    <w:rsid w:val="47077B74"/>
    <w:rsid w:val="4767244C"/>
    <w:rsid w:val="48822C63"/>
    <w:rsid w:val="48876918"/>
    <w:rsid w:val="489A5772"/>
    <w:rsid w:val="48AE00F4"/>
    <w:rsid w:val="490240CE"/>
    <w:rsid w:val="494633FB"/>
    <w:rsid w:val="496E7C4F"/>
    <w:rsid w:val="49DA3E83"/>
    <w:rsid w:val="4A095BFD"/>
    <w:rsid w:val="4A0A2D6B"/>
    <w:rsid w:val="4A224163"/>
    <w:rsid w:val="4A435623"/>
    <w:rsid w:val="4A59412B"/>
    <w:rsid w:val="4A795CD7"/>
    <w:rsid w:val="4A8752A3"/>
    <w:rsid w:val="4AA472AE"/>
    <w:rsid w:val="4AC65EA3"/>
    <w:rsid w:val="4B222E70"/>
    <w:rsid w:val="4B241AF9"/>
    <w:rsid w:val="4CEB3828"/>
    <w:rsid w:val="4DD202F9"/>
    <w:rsid w:val="4E5D1152"/>
    <w:rsid w:val="4E7B742A"/>
    <w:rsid w:val="4E847F97"/>
    <w:rsid w:val="4EF22346"/>
    <w:rsid w:val="4EFD7AA3"/>
    <w:rsid w:val="4F055989"/>
    <w:rsid w:val="4F27285C"/>
    <w:rsid w:val="4F95237C"/>
    <w:rsid w:val="4FC442CD"/>
    <w:rsid w:val="4FFB5696"/>
    <w:rsid w:val="50056C44"/>
    <w:rsid w:val="508F369E"/>
    <w:rsid w:val="51192708"/>
    <w:rsid w:val="518F2771"/>
    <w:rsid w:val="519A141A"/>
    <w:rsid w:val="51EA16CA"/>
    <w:rsid w:val="51F30DE4"/>
    <w:rsid w:val="52065614"/>
    <w:rsid w:val="52232E13"/>
    <w:rsid w:val="528B4C94"/>
    <w:rsid w:val="52AD1EEB"/>
    <w:rsid w:val="52D35902"/>
    <w:rsid w:val="531C512C"/>
    <w:rsid w:val="53232D50"/>
    <w:rsid w:val="535A6AF2"/>
    <w:rsid w:val="53600DA6"/>
    <w:rsid w:val="536400FC"/>
    <w:rsid w:val="536B116F"/>
    <w:rsid w:val="538873C3"/>
    <w:rsid w:val="53BF37C5"/>
    <w:rsid w:val="53C62C4C"/>
    <w:rsid w:val="53C757F8"/>
    <w:rsid w:val="546458BC"/>
    <w:rsid w:val="549343D5"/>
    <w:rsid w:val="551F7271"/>
    <w:rsid w:val="55282B68"/>
    <w:rsid w:val="567265E5"/>
    <w:rsid w:val="568752D8"/>
    <w:rsid w:val="56A668E2"/>
    <w:rsid w:val="56F62EF8"/>
    <w:rsid w:val="571722B2"/>
    <w:rsid w:val="57304E73"/>
    <w:rsid w:val="57584210"/>
    <w:rsid w:val="5774104E"/>
    <w:rsid w:val="580D032E"/>
    <w:rsid w:val="58212B2F"/>
    <w:rsid w:val="58D54539"/>
    <w:rsid w:val="590478C2"/>
    <w:rsid w:val="592712FE"/>
    <w:rsid w:val="593B48DD"/>
    <w:rsid w:val="5A7A78B0"/>
    <w:rsid w:val="5AB643EC"/>
    <w:rsid w:val="5AF4453B"/>
    <w:rsid w:val="5AF449DC"/>
    <w:rsid w:val="5B0175A0"/>
    <w:rsid w:val="5B083D10"/>
    <w:rsid w:val="5B4E365F"/>
    <w:rsid w:val="5B554E01"/>
    <w:rsid w:val="5C0465C2"/>
    <w:rsid w:val="5C5B39BC"/>
    <w:rsid w:val="5C7D1C52"/>
    <w:rsid w:val="5CA73198"/>
    <w:rsid w:val="5CC23A8B"/>
    <w:rsid w:val="5CC24286"/>
    <w:rsid w:val="5CC63E8A"/>
    <w:rsid w:val="5CE547E4"/>
    <w:rsid w:val="5CF016AE"/>
    <w:rsid w:val="5D112D03"/>
    <w:rsid w:val="5D1F4F35"/>
    <w:rsid w:val="5D372F5E"/>
    <w:rsid w:val="5D4F4E28"/>
    <w:rsid w:val="5DE6732C"/>
    <w:rsid w:val="5E666829"/>
    <w:rsid w:val="5E831ABC"/>
    <w:rsid w:val="5E9B2D5E"/>
    <w:rsid w:val="5ECA178C"/>
    <w:rsid w:val="5EE612A6"/>
    <w:rsid w:val="5EEA0883"/>
    <w:rsid w:val="5F0F58D1"/>
    <w:rsid w:val="5F843C68"/>
    <w:rsid w:val="5FC15874"/>
    <w:rsid w:val="5FCC27B6"/>
    <w:rsid w:val="5FCE3931"/>
    <w:rsid w:val="6054730B"/>
    <w:rsid w:val="60A53C8D"/>
    <w:rsid w:val="61316D78"/>
    <w:rsid w:val="616F4C16"/>
    <w:rsid w:val="6190090D"/>
    <w:rsid w:val="619F6574"/>
    <w:rsid w:val="61D47487"/>
    <w:rsid w:val="61DB05F4"/>
    <w:rsid w:val="61E30E89"/>
    <w:rsid w:val="61E66D12"/>
    <w:rsid w:val="62364EF5"/>
    <w:rsid w:val="625F0C7E"/>
    <w:rsid w:val="62D97AB9"/>
    <w:rsid w:val="62DB30C6"/>
    <w:rsid w:val="62FC7205"/>
    <w:rsid w:val="635B118B"/>
    <w:rsid w:val="63751DAA"/>
    <w:rsid w:val="64664CE3"/>
    <w:rsid w:val="64884AA7"/>
    <w:rsid w:val="64956F84"/>
    <w:rsid w:val="64A36D75"/>
    <w:rsid w:val="64D33FA8"/>
    <w:rsid w:val="65046182"/>
    <w:rsid w:val="65304B47"/>
    <w:rsid w:val="65520B1F"/>
    <w:rsid w:val="6561679F"/>
    <w:rsid w:val="662D6C21"/>
    <w:rsid w:val="66325ED1"/>
    <w:rsid w:val="6652670A"/>
    <w:rsid w:val="66B81ED3"/>
    <w:rsid w:val="66D72E2A"/>
    <w:rsid w:val="67094BD7"/>
    <w:rsid w:val="677152D1"/>
    <w:rsid w:val="68041EBE"/>
    <w:rsid w:val="685C7AF6"/>
    <w:rsid w:val="6872589F"/>
    <w:rsid w:val="68A3578C"/>
    <w:rsid w:val="68CF3421"/>
    <w:rsid w:val="68F96A34"/>
    <w:rsid w:val="68FE64AF"/>
    <w:rsid w:val="692B51E2"/>
    <w:rsid w:val="69406230"/>
    <w:rsid w:val="697E58EB"/>
    <w:rsid w:val="69D739D0"/>
    <w:rsid w:val="6A2E767C"/>
    <w:rsid w:val="6A5B1B81"/>
    <w:rsid w:val="6AAE4DFA"/>
    <w:rsid w:val="6AB71B26"/>
    <w:rsid w:val="6B377E4D"/>
    <w:rsid w:val="6B7123CE"/>
    <w:rsid w:val="6BDC30C2"/>
    <w:rsid w:val="6BDE4627"/>
    <w:rsid w:val="6C4F07B5"/>
    <w:rsid w:val="6C523E73"/>
    <w:rsid w:val="6D1727A7"/>
    <w:rsid w:val="6DCA4E18"/>
    <w:rsid w:val="6E0F4108"/>
    <w:rsid w:val="6E3C7073"/>
    <w:rsid w:val="6ED40266"/>
    <w:rsid w:val="6EE036C0"/>
    <w:rsid w:val="6F0C7C82"/>
    <w:rsid w:val="6F7F5626"/>
    <w:rsid w:val="6FCF6F3C"/>
    <w:rsid w:val="6FF45647"/>
    <w:rsid w:val="703A535A"/>
    <w:rsid w:val="703D799F"/>
    <w:rsid w:val="706D6782"/>
    <w:rsid w:val="716C373D"/>
    <w:rsid w:val="71851F69"/>
    <w:rsid w:val="71CD3AD2"/>
    <w:rsid w:val="7285418D"/>
    <w:rsid w:val="7286140E"/>
    <w:rsid w:val="72F30425"/>
    <w:rsid w:val="73DC0A4E"/>
    <w:rsid w:val="73E2321F"/>
    <w:rsid w:val="74234BFC"/>
    <w:rsid w:val="74424463"/>
    <w:rsid w:val="748C1E68"/>
    <w:rsid w:val="752F7894"/>
    <w:rsid w:val="753E5133"/>
    <w:rsid w:val="754119E9"/>
    <w:rsid w:val="75E12DF4"/>
    <w:rsid w:val="76372D31"/>
    <w:rsid w:val="7687462C"/>
    <w:rsid w:val="76963F60"/>
    <w:rsid w:val="77C21168"/>
    <w:rsid w:val="77F0569A"/>
    <w:rsid w:val="78177504"/>
    <w:rsid w:val="783E3FCC"/>
    <w:rsid w:val="785E2C4D"/>
    <w:rsid w:val="78766E88"/>
    <w:rsid w:val="788E3D7B"/>
    <w:rsid w:val="78D30DAB"/>
    <w:rsid w:val="78E50CA8"/>
    <w:rsid w:val="79714C5B"/>
    <w:rsid w:val="798329EE"/>
    <w:rsid w:val="798E3BDF"/>
    <w:rsid w:val="79A5076D"/>
    <w:rsid w:val="7A0C35AB"/>
    <w:rsid w:val="7A2B17AC"/>
    <w:rsid w:val="7A585535"/>
    <w:rsid w:val="7B2851B8"/>
    <w:rsid w:val="7BA6439D"/>
    <w:rsid w:val="7C33547B"/>
    <w:rsid w:val="7C4D351A"/>
    <w:rsid w:val="7C8C3211"/>
    <w:rsid w:val="7C9A01CB"/>
    <w:rsid w:val="7CC3662E"/>
    <w:rsid w:val="7CCB53CF"/>
    <w:rsid w:val="7D032928"/>
    <w:rsid w:val="7D122C47"/>
    <w:rsid w:val="7E8D79C6"/>
    <w:rsid w:val="7EB86B5C"/>
    <w:rsid w:val="7ED54087"/>
    <w:rsid w:val="7F216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15748"/>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015748"/>
    <w:pPr>
      <w:tabs>
        <w:tab w:val="right" w:leader="dot" w:pos="9241"/>
      </w:tabs>
      <w:ind w:firstLineChars="500" w:firstLine="505"/>
      <w:jc w:val="left"/>
    </w:pPr>
    <w:rPr>
      <w:rFonts w:ascii="宋体"/>
      <w:szCs w:val="21"/>
    </w:rPr>
  </w:style>
  <w:style w:type="paragraph" w:styleId="8">
    <w:name w:val="index 8"/>
    <w:basedOn w:val="aff2"/>
    <w:next w:val="aff2"/>
    <w:qFormat/>
    <w:rsid w:val="00015748"/>
    <w:pPr>
      <w:ind w:left="1680" w:hanging="210"/>
      <w:jc w:val="left"/>
    </w:pPr>
    <w:rPr>
      <w:rFonts w:ascii="Calibri" w:hAnsi="Calibri"/>
      <w:sz w:val="20"/>
      <w:szCs w:val="20"/>
    </w:rPr>
  </w:style>
  <w:style w:type="paragraph" w:styleId="aff6">
    <w:name w:val="caption"/>
    <w:basedOn w:val="aff2"/>
    <w:next w:val="aff2"/>
    <w:qFormat/>
    <w:rsid w:val="00015748"/>
    <w:pPr>
      <w:spacing w:before="152" w:after="160"/>
    </w:pPr>
    <w:rPr>
      <w:rFonts w:ascii="Arial" w:eastAsia="黑体" w:hAnsi="Arial" w:cs="Arial"/>
      <w:sz w:val="20"/>
      <w:szCs w:val="20"/>
    </w:rPr>
  </w:style>
  <w:style w:type="paragraph" w:styleId="5">
    <w:name w:val="index 5"/>
    <w:basedOn w:val="aff2"/>
    <w:next w:val="aff2"/>
    <w:qFormat/>
    <w:rsid w:val="00015748"/>
    <w:pPr>
      <w:ind w:left="1050" w:hanging="210"/>
      <w:jc w:val="left"/>
    </w:pPr>
    <w:rPr>
      <w:rFonts w:ascii="Calibri" w:hAnsi="Calibri"/>
      <w:sz w:val="20"/>
      <w:szCs w:val="20"/>
    </w:rPr>
  </w:style>
  <w:style w:type="paragraph" w:styleId="aff7">
    <w:name w:val="Document Map"/>
    <w:basedOn w:val="aff2"/>
    <w:semiHidden/>
    <w:qFormat/>
    <w:rsid w:val="00015748"/>
    <w:pPr>
      <w:shd w:val="clear" w:color="auto" w:fill="000080"/>
    </w:pPr>
  </w:style>
  <w:style w:type="paragraph" w:styleId="6">
    <w:name w:val="index 6"/>
    <w:basedOn w:val="aff2"/>
    <w:next w:val="aff2"/>
    <w:qFormat/>
    <w:rsid w:val="00015748"/>
    <w:pPr>
      <w:ind w:left="1260" w:hanging="210"/>
      <w:jc w:val="left"/>
    </w:pPr>
    <w:rPr>
      <w:rFonts w:ascii="Calibri" w:hAnsi="Calibri"/>
      <w:sz w:val="20"/>
      <w:szCs w:val="20"/>
    </w:rPr>
  </w:style>
  <w:style w:type="paragraph" w:styleId="4">
    <w:name w:val="index 4"/>
    <w:basedOn w:val="aff2"/>
    <w:next w:val="aff2"/>
    <w:qFormat/>
    <w:rsid w:val="00015748"/>
    <w:pPr>
      <w:ind w:left="840" w:hanging="210"/>
      <w:jc w:val="left"/>
    </w:pPr>
    <w:rPr>
      <w:rFonts w:ascii="Calibri" w:hAnsi="Calibri"/>
      <w:sz w:val="20"/>
      <w:szCs w:val="20"/>
    </w:rPr>
  </w:style>
  <w:style w:type="paragraph" w:styleId="50">
    <w:name w:val="toc 5"/>
    <w:basedOn w:val="aff2"/>
    <w:next w:val="aff2"/>
    <w:qFormat/>
    <w:rsid w:val="00015748"/>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015748"/>
    <w:pPr>
      <w:tabs>
        <w:tab w:val="right" w:leader="dot" w:pos="9241"/>
      </w:tabs>
      <w:ind w:firstLineChars="100" w:firstLine="102"/>
      <w:jc w:val="left"/>
    </w:pPr>
    <w:rPr>
      <w:rFonts w:ascii="宋体"/>
      <w:szCs w:val="21"/>
    </w:rPr>
  </w:style>
  <w:style w:type="paragraph" w:styleId="80">
    <w:name w:val="toc 8"/>
    <w:basedOn w:val="aff2"/>
    <w:next w:val="aff2"/>
    <w:qFormat/>
    <w:rsid w:val="00015748"/>
    <w:pPr>
      <w:tabs>
        <w:tab w:val="right" w:leader="dot" w:pos="9241"/>
      </w:tabs>
      <w:ind w:firstLineChars="600" w:firstLine="607"/>
      <w:jc w:val="left"/>
    </w:pPr>
    <w:rPr>
      <w:rFonts w:ascii="宋体"/>
      <w:szCs w:val="21"/>
    </w:rPr>
  </w:style>
  <w:style w:type="paragraph" w:styleId="30">
    <w:name w:val="index 3"/>
    <w:basedOn w:val="aff2"/>
    <w:next w:val="aff2"/>
    <w:qFormat/>
    <w:rsid w:val="00015748"/>
    <w:pPr>
      <w:ind w:left="630" w:hanging="210"/>
      <w:jc w:val="left"/>
    </w:pPr>
    <w:rPr>
      <w:rFonts w:ascii="Calibri" w:hAnsi="Calibri"/>
      <w:sz w:val="20"/>
      <w:szCs w:val="20"/>
    </w:rPr>
  </w:style>
  <w:style w:type="paragraph" w:styleId="aff8">
    <w:name w:val="endnote text"/>
    <w:basedOn w:val="aff2"/>
    <w:semiHidden/>
    <w:qFormat/>
    <w:rsid w:val="00015748"/>
    <w:pPr>
      <w:snapToGrid w:val="0"/>
      <w:jc w:val="left"/>
    </w:pPr>
  </w:style>
  <w:style w:type="paragraph" w:styleId="aff9">
    <w:name w:val="footer"/>
    <w:basedOn w:val="aff2"/>
    <w:qFormat/>
    <w:rsid w:val="00015748"/>
    <w:pPr>
      <w:snapToGrid w:val="0"/>
      <w:ind w:rightChars="100" w:right="210"/>
      <w:jc w:val="right"/>
    </w:pPr>
    <w:rPr>
      <w:sz w:val="18"/>
      <w:szCs w:val="18"/>
    </w:rPr>
  </w:style>
  <w:style w:type="paragraph" w:styleId="affa">
    <w:name w:val="header"/>
    <w:basedOn w:val="aff2"/>
    <w:qFormat/>
    <w:rsid w:val="00015748"/>
    <w:pPr>
      <w:snapToGrid w:val="0"/>
      <w:jc w:val="left"/>
    </w:pPr>
    <w:rPr>
      <w:sz w:val="18"/>
      <w:szCs w:val="18"/>
    </w:rPr>
  </w:style>
  <w:style w:type="paragraph" w:styleId="1">
    <w:name w:val="toc 1"/>
    <w:basedOn w:val="aff2"/>
    <w:next w:val="aff2"/>
    <w:uiPriority w:val="39"/>
    <w:qFormat/>
    <w:rsid w:val="00015748"/>
    <w:pPr>
      <w:tabs>
        <w:tab w:val="right" w:leader="dot" w:pos="9241"/>
      </w:tabs>
      <w:spacing w:beforeLines="25" w:afterLines="25"/>
      <w:jc w:val="left"/>
    </w:pPr>
    <w:rPr>
      <w:rFonts w:ascii="宋体"/>
      <w:szCs w:val="21"/>
    </w:rPr>
  </w:style>
  <w:style w:type="paragraph" w:styleId="40">
    <w:name w:val="toc 4"/>
    <w:basedOn w:val="aff2"/>
    <w:next w:val="aff2"/>
    <w:semiHidden/>
    <w:qFormat/>
    <w:rsid w:val="00015748"/>
    <w:pPr>
      <w:tabs>
        <w:tab w:val="right" w:leader="dot" w:pos="9241"/>
      </w:tabs>
      <w:ind w:firstLineChars="200" w:firstLine="198"/>
      <w:jc w:val="left"/>
    </w:pPr>
    <w:rPr>
      <w:rFonts w:ascii="宋体"/>
      <w:szCs w:val="21"/>
    </w:rPr>
  </w:style>
  <w:style w:type="paragraph" w:styleId="affb">
    <w:name w:val="index heading"/>
    <w:basedOn w:val="aff2"/>
    <w:next w:val="10"/>
    <w:qFormat/>
    <w:rsid w:val="00015748"/>
    <w:pPr>
      <w:spacing w:before="120" w:after="120"/>
      <w:jc w:val="center"/>
    </w:pPr>
    <w:rPr>
      <w:rFonts w:ascii="Calibri" w:hAnsi="Calibri"/>
      <w:b/>
      <w:bCs/>
      <w:iCs/>
      <w:szCs w:val="20"/>
    </w:rPr>
  </w:style>
  <w:style w:type="paragraph" w:styleId="10">
    <w:name w:val="index 1"/>
    <w:basedOn w:val="aff2"/>
    <w:next w:val="affc"/>
    <w:qFormat/>
    <w:rsid w:val="00015748"/>
    <w:pPr>
      <w:tabs>
        <w:tab w:val="right" w:leader="dot" w:pos="9299"/>
      </w:tabs>
      <w:jc w:val="left"/>
    </w:pPr>
    <w:rPr>
      <w:rFonts w:ascii="宋体"/>
      <w:szCs w:val="21"/>
    </w:rPr>
  </w:style>
  <w:style w:type="paragraph" w:customStyle="1" w:styleId="affc">
    <w:name w:val="段"/>
    <w:link w:val="Char"/>
    <w:qFormat/>
    <w:rsid w:val="00015748"/>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015748"/>
    <w:pPr>
      <w:numPr>
        <w:numId w:val="1"/>
      </w:numPr>
      <w:snapToGrid w:val="0"/>
      <w:jc w:val="left"/>
    </w:pPr>
    <w:rPr>
      <w:rFonts w:ascii="宋体"/>
      <w:sz w:val="18"/>
      <w:szCs w:val="18"/>
    </w:rPr>
  </w:style>
  <w:style w:type="paragraph" w:styleId="60">
    <w:name w:val="toc 6"/>
    <w:basedOn w:val="aff2"/>
    <w:next w:val="aff2"/>
    <w:semiHidden/>
    <w:qFormat/>
    <w:rsid w:val="00015748"/>
    <w:pPr>
      <w:tabs>
        <w:tab w:val="right" w:leader="dot" w:pos="9241"/>
      </w:tabs>
      <w:ind w:firstLineChars="400" w:firstLine="403"/>
      <w:jc w:val="left"/>
    </w:pPr>
    <w:rPr>
      <w:rFonts w:ascii="宋体"/>
      <w:szCs w:val="21"/>
    </w:rPr>
  </w:style>
  <w:style w:type="paragraph" w:styleId="70">
    <w:name w:val="index 7"/>
    <w:basedOn w:val="aff2"/>
    <w:next w:val="aff2"/>
    <w:qFormat/>
    <w:rsid w:val="00015748"/>
    <w:pPr>
      <w:ind w:left="1470" w:hanging="210"/>
      <w:jc w:val="left"/>
    </w:pPr>
    <w:rPr>
      <w:rFonts w:ascii="Calibri" w:hAnsi="Calibri"/>
      <w:sz w:val="20"/>
      <w:szCs w:val="20"/>
    </w:rPr>
  </w:style>
  <w:style w:type="paragraph" w:styleId="9">
    <w:name w:val="index 9"/>
    <w:basedOn w:val="aff2"/>
    <w:next w:val="aff2"/>
    <w:qFormat/>
    <w:rsid w:val="00015748"/>
    <w:pPr>
      <w:ind w:left="1890" w:hanging="210"/>
      <w:jc w:val="left"/>
    </w:pPr>
    <w:rPr>
      <w:rFonts w:ascii="Calibri" w:hAnsi="Calibri"/>
      <w:sz w:val="20"/>
      <w:szCs w:val="20"/>
    </w:rPr>
  </w:style>
  <w:style w:type="paragraph" w:styleId="2">
    <w:name w:val="toc 2"/>
    <w:basedOn w:val="aff2"/>
    <w:next w:val="aff2"/>
    <w:semiHidden/>
    <w:qFormat/>
    <w:rsid w:val="00015748"/>
    <w:pPr>
      <w:tabs>
        <w:tab w:val="right" w:leader="dot" w:pos="9241"/>
      </w:tabs>
    </w:pPr>
    <w:rPr>
      <w:rFonts w:ascii="宋体"/>
      <w:szCs w:val="21"/>
    </w:rPr>
  </w:style>
  <w:style w:type="paragraph" w:styleId="90">
    <w:name w:val="toc 9"/>
    <w:basedOn w:val="aff2"/>
    <w:next w:val="aff2"/>
    <w:semiHidden/>
    <w:qFormat/>
    <w:rsid w:val="00015748"/>
    <w:pPr>
      <w:ind w:left="1470"/>
      <w:jc w:val="left"/>
    </w:pPr>
    <w:rPr>
      <w:sz w:val="20"/>
      <w:szCs w:val="20"/>
    </w:rPr>
  </w:style>
  <w:style w:type="paragraph" w:styleId="affd">
    <w:name w:val="Normal (Web)"/>
    <w:basedOn w:val="aff2"/>
    <w:qFormat/>
    <w:rsid w:val="00015748"/>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rsid w:val="00015748"/>
    <w:pPr>
      <w:ind w:left="420" w:hanging="210"/>
      <w:jc w:val="left"/>
    </w:pPr>
    <w:rPr>
      <w:rFonts w:ascii="Calibri" w:hAnsi="Calibri"/>
      <w:sz w:val="20"/>
      <w:szCs w:val="20"/>
    </w:rPr>
  </w:style>
  <w:style w:type="table" w:styleId="affe">
    <w:name w:val="Table Grid"/>
    <w:basedOn w:val="aff4"/>
    <w:qFormat/>
    <w:rsid w:val="0001574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sid w:val="00015748"/>
    <w:rPr>
      <w:vertAlign w:val="superscript"/>
    </w:rPr>
  </w:style>
  <w:style w:type="character" w:styleId="afff0">
    <w:name w:val="page number"/>
    <w:basedOn w:val="aff3"/>
    <w:qFormat/>
    <w:rsid w:val="00015748"/>
    <w:rPr>
      <w:rFonts w:ascii="Times New Roman" w:eastAsia="宋体" w:hAnsi="Times New Roman"/>
      <w:sz w:val="18"/>
    </w:rPr>
  </w:style>
  <w:style w:type="character" w:styleId="afff1">
    <w:name w:val="FollowedHyperlink"/>
    <w:basedOn w:val="aff3"/>
    <w:qFormat/>
    <w:rsid w:val="00015748"/>
    <w:rPr>
      <w:color w:val="800080"/>
      <w:u w:val="single"/>
    </w:rPr>
  </w:style>
  <w:style w:type="character" w:styleId="afff2">
    <w:name w:val="Hyperlink"/>
    <w:basedOn w:val="aff3"/>
    <w:uiPriority w:val="99"/>
    <w:qFormat/>
    <w:rsid w:val="00015748"/>
    <w:rPr>
      <w:color w:val="0000FF"/>
      <w:spacing w:val="0"/>
      <w:w w:val="100"/>
      <w:szCs w:val="21"/>
      <w:u w:val="single"/>
    </w:rPr>
  </w:style>
  <w:style w:type="character" w:styleId="afff3">
    <w:name w:val="footnote reference"/>
    <w:basedOn w:val="aff3"/>
    <w:semiHidden/>
    <w:qFormat/>
    <w:rsid w:val="00015748"/>
    <w:rPr>
      <w:vertAlign w:val="superscript"/>
    </w:rPr>
  </w:style>
  <w:style w:type="character" w:customStyle="1" w:styleId="Char">
    <w:name w:val="段 Char"/>
    <w:basedOn w:val="aff3"/>
    <w:link w:val="affc"/>
    <w:qFormat/>
    <w:rsid w:val="00015748"/>
    <w:rPr>
      <w:rFonts w:ascii="宋体"/>
      <w:sz w:val="21"/>
      <w:lang w:val="en-US" w:eastAsia="zh-CN" w:bidi="ar-SA"/>
    </w:rPr>
  </w:style>
  <w:style w:type="paragraph" w:customStyle="1" w:styleId="a5">
    <w:name w:val="一级条标题"/>
    <w:next w:val="affc"/>
    <w:link w:val="Char0"/>
    <w:qFormat/>
    <w:rsid w:val="00015748"/>
    <w:pPr>
      <w:numPr>
        <w:ilvl w:val="1"/>
        <w:numId w:val="2"/>
      </w:numPr>
      <w:spacing w:beforeLines="50" w:afterLines="50"/>
      <w:outlineLvl w:val="2"/>
    </w:pPr>
    <w:rPr>
      <w:rFonts w:ascii="黑体" w:eastAsia="黑体"/>
      <w:sz w:val="21"/>
      <w:szCs w:val="21"/>
    </w:rPr>
  </w:style>
  <w:style w:type="paragraph" w:customStyle="1" w:styleId="afff4">
    <w:name w:val="标准书脚_奇数页"/>
    <w:qFormat/>
    <w:rsid w:val="00015748"/>
    <w:pPr>
      <w:spacing w:before="120"/>
      <w:ind w:right="198"/>
      <w:jc w:val="right"/>
    </w:pPr>
    <w:rPr>
      <w:rFonts w:ascii="宋体"/>
      <w:sz w:val="18"/>
      <w:szCs w:val="18"/>
    </w:rPr>
  </w:style>
  <w:style w:type="paragraph" w:customStyle="1" w:styleId="afff5">
    <w:name w:val="标准书眉_奇数页"/>
    <w:next w:val="aff2"/>
    <w:qFormat/>
    <w:rsid w:val="00015748"/>
    <w:pPr>
      <w:tabs>
        <w:tab w:val="center" w:pos="4154"/>
        <w:tab w:val="right" w:pos="8306"/>
      </w:tabs>
      <w:spacing w:after="220"/>
      <w:jc w:val="right"/>
    </w:pPr>
    <w:rPr>
      <w:rFonts w:ascii="黑体" w:eastAsia="黑体"/>
      <w:sz w:val="21"/>
      <w:szCs w:val="21"/>
    </w:rPr>
  </w:style>
  <w:style w:type="paragraph" w:customStyle="1" w:styleId="a4">
    <w:name w:val="章标题"/>
    <w:next w:val="affc"/>
    <w:qFormat/>
    <w:rsid w:val="00015748"/>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015748"/>
    <w:pPr>
      <w:numPr>
        <w:ilvl w:val="2"/>
      </w:numPr>
      <w:spacing w:before="50" w:after="50"/>
      <w:outlineLvl w:val="3"/>
    </w:pPr>
  </w:style>
  <w:style w:type="paragraph" w:customStyle="1" w:styleId="21">
    <w:name w:val="封面标准号2"/>
    <w:qFormat/>
    <w:rsid w:val="00015748"/>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015748"/>
    <w:pPr>
      <w:widowControl w:val="0"/>
      <w:numPr>
        <w:numId w:val="3"/>
      </w:numPr>
      <w:jc w:val="both"/>
    </w:pPr>
    <w:rPr>
      <w:rFonts w:ascii="宋体"/>
      <w:sz w:val="21"/>
    </w:rPr>
  </w:style>
  <w:style w:type="paragraph" w:customStyle="1" w:styleId="ad">
    <w:name w:val="列项●（二级）"/>
    <w:qFormat/>
    <w:rsid w:val="00015748"/>
    <w:pPr>
      <w:numPr>
        <w:ilvl w:val="1"/>
        <w:numId w:val="3"/>
      </w:numPr>
      <w:tabs>
        <w:tab w:val="left" w:pos="840"/>
      </w:tabs>
      <w:jc w:val="both"/>
    </w:pPr>
    <w:rPr>
      <w:rFonts w:ascii="宋体"/>
      <w:sz w:val="21"/>
    </w:rPr>
  </w:style>
  <w:style w:type="paragraph" w:customStyle="1" w:styleId="afff6">
    <w:name w:val="目次、标准名称标题"/>
    <w:basedOn w:val="aff2"/>
    <w:next w:val="affc"/>
    <w:qFormat/>
    <w:rsid w:val="0001574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rsid w:val="00015748"/>
    <w:pPr>
      <w:numPr>
        <w:ilvl w:val="3"/>
      </w:numPr>
      <w:outlineLvl w:val="4"/>
    </w:pPr>
  </w:style>
  <w:style w:type="paragraph" w:customStyle="1" w:styleId="a1">
    <w:name w:val="示例"/>
    <w:next w:val="afff7"/>
    <w:qFormat/>
    <w:rsid w:val="00015748"/>
    <w:pPr>
      <w:widowControl w:val="0"/>
      <w:numPr>
        <w:numId w:val="4"/>
      </w:numPr>
      <w:jc w:val="both"/>
    </w:pPr>
    <w:rPr>
      <w:rFonts w:ascii="宋体"/>
      <w:sz w:val="18"/>
      <w:szCs w:val="18"/>
    </w:rPr>
  </w:style>
  <w:style w:type="paragraph" w:customStyle="1" w:styleId="afff7">
    <w:name w:val="示例内容"/>
    <w:qFormat/>
    <w:rsid w:val="00015748"/>
    <w:pPr>
      <w:ind w:firstLineChars="200" w:firstLine="200"/>
    </w:pPr>
    <w:rPr>
      <w:rFonts w:ascii="宋体"/>
      <w:sz w:val="18"/>
      <w:szCs w:val="18"/>
    </w:rPr>
  </w:style>
  <w:style w:type="paragraph" w:customStyle="1" w:styleId="af1">
    <w:name w:val="数字编号列项（二级）"/>
    <w:qFormat/>
    <w:rsid w:val="00015748"/>
    <w:pPr>
      <w:numPr>
        <w:ilvl w:val="1"/>
        <w:numId w:val="5"/>
      </w:numPr>
      <w:jc w:val="both"/>
    </w:pPr>
    <w:rPr>
      <w:rFonts w:ascii="宋体"/>
      <w:sz w:val="21"/>
    </w:rPr>
  </w:style>
  <w:style w:type="paragraph" w:customStyle="1" w:styleId="a8">
    <w:name w:val="四级条标题"/>
    <w:basedOn w:val="a7"/>
    <w:next w:val="affc"/>
    <w:qFormat/>
    <w:rsid w:val="00015748"/>
    <w:pPr>
      <w:numPr>
        <w:ilvl w:val="4"/>
      </w:numPr>
      <w:outlineLvl w:val="5"/>
    </w:pPr>
  </w:style>
  <w:style w:type="paragraph" w:customStyle="1" w:styleId="a9">
    <w:name w:val="五级条标题"/>
    <w:basedOn w:val="a8"/>
    <w:next w:val="affc"/>
    <w:qFormat/>
    <w:rsid w:val="00015748"/>
    <w:pPr>
      <w:numPr>
        <w:ilvl w:val="5"/>
      </w:numPr>
      <w:outlineLvl w:val="6"/>
    </w:pPr>
  </w:style>
  <w:style w:type="paragraph" w:customStyle="1" w:styleId="aff1">
    <w:name w:val="注："/>
    <w:next w:val="affc"/>
    <w:qFormat/>
    <w:rsid w:val="00015748"/>
    <w:pPr>
      <w:widowControl w:val="0"/>
      <w:numPr>
        <w:numId w:val="6"/>
      </w:numPr>
      <w:autoSpaceDE w:val="0"/>
      <w:autoSpaceDN w:val="0"/>
      <w:jc w:val="both"/>
    </w:pPr>
    <w:rPr>
      <w:rFonts w:ascii="宋体"/>
      <w:sz w:val="18"/>
      <w:szCs w:val="18"/>
    </w:rPr>
  </w:style>
  <w:style w:type="paragraph" w:customStyle="1" w:styleId="a">
    <w:name w:val="注×："/>
    <w:qFormat/>
    <w:rsid w:val="00015748"/>
    <w:pPr>
      <w:widowControl w:val="0"/>
      <w:numPr>
        <w:numId w:val="7"/>
      </w:numPr>
      <w:autoSpaceDE w:val="0"/>
      <w:autoSpaceDN w:val="0"/>
      <w:jc w:val="both"/>
    </w:pPr>
    <w:rPr>
      <w:rFonts w:ascii="宋体"/>
      <w:sz w:val="18"/>
      <w:szCs w:val="18"/>
    </w:rPr>
  </w:style>
  <w:style w:type="paragraph" w:customStyle="1" w:styleId="af0">
    <w:name w:val="字母编号列项（一级）"/>
    <w:qFormat/>
    <w:rsid w:val="00015748"/>
    <w:pPr>
      <w:numPr>
        <w:numId w:val="5"/>
      </w:numPr>
      <w:jc w:val="both"/>
    </w:pPr>
    <w:rPr>
      <w:rFonts w:ascii="宋体"/>
      <w:sz w:val="21"/>
    </w:rPr>
  </w:style>
  <w:style w:type="paragraph" w:customStyle="1" w:styleId="ae">
    <w:name w:val="列项◆（三级）"/>
    <w:basedOn w:val="aff2"/>
    <w:qFormat/>
    <w:rsid w:val="00015748"/>
    <w:pPr>
      <w:numPr>
        <w:ilvl w:val="2"/>
        <w:numId w:val="3"/>
      </w:numPr>
    </w:pPr>
    <w:rPr>
      <w:rFonts w:ascii="宋体"/>
      <w:szCs w:val="21"/>
    </w:rPr>
  </w:style>
  <w:style w:type="paragraph" w:customStyle="1" w:styleId="af2">
    <w:name w:val="编号列项（三级）"/>
    <w:qFormat/>
    <w:rsid w:val="00015748"/>
    <w:pPr>
      <w:numPr>
        <w:ilvl w:val="2"/>
        <w:numId w:val="5"/>
      </w:numPr>
    </w:pPr>
    <w:rPr>
      <w:rFonts w:ascii="宋体"/>
      <w:sz w:val="21"/>
    </w:rPr>
  </w:style>
  <w:style w:type="paragraph" w:customStyle="1" w:styleId="af3">
    <w:name w:val="示例×："/>
    <w:basedOn w:val="a4"/>
    <w:qFormat/>
    <w:rsid w:val="00015748"/>
    <w:pPr>
      <w:numPr>
        <w:numId w:val="8"/>
      </w:numPr>
      <w:spacing w:beforeLines="0" w:afterLines="0"/>
      <w:outlineLvl w:val="9"/>
    </w:pPr>
    <w:rPr>
      <w:rFonts w:ascii="宋体" w:eastAsia="宋体"/>
      <w:sz w:val="18"/>
      <w:szCs w:val="18"/>
    </w:rPr>
  </w:style>
  <w:style w:type="paragraph" w:customStyle="1" w:styleId="afff8">
    <w:name w:val="二级无"/>
    <w:basedOn w:val="a6"/>
    <w:qFormat/>
    <w:rsid w:val="00015748"/>
    <w:pPr>
      <w:spacing w:beforeLines="0" w:afterLines="0"/>
    </w:pPr>
    <w:rPr>
      <w:rFonts w:ascii="宋体" w:eastAsia="宋体"/>
    </w:rPr>
  </w:style>
  <w:style w:type="paragraph" w:customStyle="1" w:styleId="afff9">
    <w:name w:val="注：（正文）"/>
    <w:basedOn w:val="aff1"/>
    <w:next w:val="affc"/>
    <w:qFormat/>
    <w:rsid w:val="00015748"/>
    <w:pPr>
      <w:jc w:val="left"/>
    </w:pPr>
    <w:rPr>
      <w:rFonts w:hAnsi="宋体"/>
    </w:rPr>
  </w:style>
  <w:style w:type="paragraph" w:customStyle="1" w:styleId="a3">
    <w:name w:val="注×：（正文）"/>
    <w:qFormat/>
    <w:rsid w:val="00015748"/>
    <w:pPr>
      <w:numPr>
        <w:numId w:val="9"/>
      </w:numPr>
      <w:jc w:val="both"/>
    </w:pPr>
    <w:rPr>
      <w:rFonts w:ascii="宋体"/>
      <w:sz w:val="18"/>
      <w:szCs w:val="18"/>
    </w:rPr>
  </w:style>
  <w:style w:type="paragraph" w:customStyle="1" w:styleId="afffa">
    <w:name w:val="标准标志"/>
    <w:next w:val="aff2"/>
    <w:qFormat/>
    <w:rsid w:val="0001574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rsid w:val="00015748"/>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rsid w:val="00015748"/>
    <w:pPr>
      <w:spacing w:before="120"/>
      <w:ind w:left="221"/>
    </w:pPr>
    <w:rPr>
      <w:rFonts w:ascii="宋体"/>
      <w:sz w:val="18"/>
      <w:szCs w:val="18"/>
    </w:rPr>
  </w:style>
  <w:style w:type="paragraph" w:customStyle="1" w:styleId="afffd">
    <w:name w:val="标准书眉_偶数页"/>
    <w:basedOn w:val="afff5"/>
    <w:next w:val="aff2"/>
    <w:qFormat/>
    <w:rsid w:val="00015748"/>
    <w:pPr>
      <w:jc w:val="left"/>
    </w:pPr>
  </w:style>
  <w:style w:type="paragraph" w:customStyle="1" w:styleId="afffe">
    <w:name w:val="标准书眉一"/>
    <w:qFormat/>
    <w:rsid w:val="00015748"/>
    <w:pPr>
      <w:jc w:val="both"/>
    </w:pPr>
  </w:style>
  <w:style w:type="paragraph" w:customStyle="1" w:styleId="affff">
    <w:name w:val="参考文献"/>
    <w:basedOn w:val="aff2"/>
    <w:next w:val="affc"/>
    <w:qFormat/>
    <w:rsid w:val="0001574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rsid w:val="00015748"/>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sid w:val="00015748"/>
    <w:rPr>
      <w:rFonts w:ascii="黑体" w:eastAsia="黑体"/>
      <w:spacing w:val="85"/>
      <w:w w:val="100"/>
      <w:position w:val="3"/>
      <w:sz w:val="28"/>
      <w:szCs w:val="28"/>
    </w:rPr>
  </w:style>
  <w:style w:type="paragraph" w:customStyle="1" w:styleId="affff2">
    <w:name w:val="发布部门"/>
    <w:next w:val="affc"/>
    <w:qFormat/>
    <w:rsid w:val="00015748"/>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015748"/>
    <w:pPr>
      <w:framePr w:w="3997" w:h="471" w:hRule="exact" w:vSpace="181" w:wrap="around" w:hAnchor="page" w:x="7089" w:y="14097" w:anchorLock="1"/>
    </w:pPr>
    <w:rPr>
      <w:rFonts w:eastAsia="黑体"/>
      <w:sz w:val="28"/>
    </w:rPr>
  </w:style>
  <w:style w:type="paragraph" w:customStyle="1" w:styleId="affff4">
    <w:name w:val="封面标准代替信息"/>
    <w:qFormat/>
    <w:rsid w:val="00015748"/>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015748"/>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rsid w:val="00015748"/>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rsid w:val="00015748"/>
    <w:pPr>
      <w:framePr w:wrap="around"/>
      <w:spacing w:before="370" w:line="400" w:lineRule="exact"/>
    </w:pPr>
    <w:rPr>
      <w:rFonts w:ascii="Times New Roman"/>
      <w:sz w:val="28"/>
      <w:szCs w:val="28"/>
    </w:rPr>
  </w:style>
  <w:style w:type="paragraph" w:customStyle="1" w:styleId="affff7">
    <w:name w:val="封面一致性程度标识"/>
    <w:basedOn w:val="affff6"/>
    <w:qFormat/>
    <w:rsid w:val="00015748"/>
    <w:pPr>
      <w:framePr w:wrap="around"/>
      <w:spacing w:before="440"/>
    </w:pPr>
    <w:rPr>
      <w:rFonts w:ascii="宋体" w:eastAsia="宋体"/>
    </w:rPr>
  </w:style>
  <w:style w:type="paragraph" w:customStyle="1" w:styleId="affff8">
    <w:name w:val="封面标准文稿类别"/>
    <w:basedOn w:val="affff7"/>
    <w:qFormat/>
    <w:rsid w:val="00015748"/>
    <w:pPr>
      <w:framePr w:wrap="around"/>
      <w:spacing w:after="160" w:line="240" w:lineRule="auto"/>
    </w:pPr>
    <w:rPr>
      <w:sz w:val="24"/>
    </w:rPr>
  </w:style>
  <w:style w:type="paragraph" w:customStyle="1" w:styleId="affff9">
    <w:name w:val="封面标准文稿编辑信息"/>
    <w:basedOn w:val="affff8"/>
    <w:qFormat/>
    <w:rsid w:val="00015748"/>
    <w:pPr>
      <w:framePr w:wrap="around"/>
      <w:spacing w:before="180" w:line="180" w:lineRule="exact"/>
    </w:pPr>
    <w:rPr>
      <w:sz w:val="21"/>
    </w:rPr>
  </w:style>
  <w:style w:type="paragraph" w:customStyle="1" w:styleId="affffa">
    <w:name w:val="封面正文"/>
    <w:qFormat/>
    <w:rsid w:val="00015748"/>
    <w:pPr>
      <w:jc w:val="both"/>
    </w:pPr>
  </w:style>
  <w:style w:type="paragraph" w:customStyle="1" w:styleId="af8">
    <w:name w:val="附录标识"/>
    <w:basedOn w:val="aff2"/>
    <w:next w:val="affc"/>
    <w:qFormat/>
    <w:rsid w:val="00015748"/>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rsid w:val="00015748"/>
    <w:pPr>
      <w:ind w:firstLineChars="0" w:firstLine="0"/>
      <w:jc w:val="center"/>
    </w:pPr>
    <w:rPr>
      <w:rFonts w:ascii="黑体" w:eastAsia="黑体"/>
    </w:rPr>
  </w:style>
  <w:style w:type="paragraph" w:customStyle="1" w:styleId="af5">
    <w:name w:val="附录表标号"/>
    <w:basedOn w:val="aff2"/>
    <w:next w:val="affc"/>
    <w:qFormat/>
    <w:rsid w:val="00015748"/>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rsid w:val="00015748"/>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rsid w:val="00015748"/>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rsid w:val="00015748"/>
    <w:pPr>
      <w:tabs>
        <w:tab w:val="clear" w:pos="360"/>
      </w:tabs>
      <w:spacing w:beforeLines="0" w:afterLines="0"/>
    </w:pPr>
    <w:rPr>
      <w:rFonts w:ascii="宋体" w:eastAsia="宋体"/>
      <w:szCs w:val="21"/>
    </w:rPr>
  </w:style>
  <w:style w:type="paragraph" w:customStyle="1" w:styleId="affffd">
    <w:name w:val="附录公式"/>
    <w:basedOn w:val="affc"/>
    <w:next w:val="affc"/>
    <w:link w:val="Char1"/>
    <w:qFormat/>
    <w:rsid w:val="00015748"/>
  </w:style>
  <w:style w:type="character" w:customStyle="1" w:styleId="Char1">
    <w:name w:val="附录公式 Char"/>
    <w:basedOn w:val="Char"/>
    <w:link w:val="affffd"/>
    <w:qFormat/>
    <w:rsid w:val="00015748"/>
    <w:rPr>
      <w:rFonts w:ascii="宋体"/>
      <w:sz w:val="21"/>
      <w:lang w:val="en-US" w:eastAsia="zh-CN" w:bidi="ar-SA"/>
    </w:rPr>
  </w:style>
  <w:style w:type="paragraph" w:customStyle="1" w:styleId="affffe">
    <w:name w:val="附录公式编号制表符"/>
    <w:basedOn w:val="aff2"/>
    <w:next w:val="affc"/>
    <w:qFormat/>
    <w:rsid w:val="00015748"/>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rsid w:val="00015748"/>
    <w:pPr>
      <w:numPr>
        <w:ilvl w:val="4"/>
      </w:numPr>
      <w:outlineLvl w:val="4"/>
    </w:pPr>
  </w:style>
  <w:style w:type="paragraph" w:customStyle="1" w:styleId="afffff">
    <w:name w:val="附录三级无"/>
    <w:basedOn w:val="afc"/>
    <w:qFormat/>
    <w:rsid w:val="00015748"/>
    <w:pPr>
      <w:tabs>
        <w:tab w:val="clear" w:pos="360"/>
      </w:tabs>
      <w:spacing w:beforeLines="0" w:afterLines="0"/>
    </w:pPr>
    <w:rPr>
      <w:rFonts w:ascii="宋体" w:eastAsia="宋体"/>
      <w:szCs w:val="21"/>
    </w:rPr>
  </w:style>
  <w:style w:type="paragraph" w:customStyle="1" w:styleId="aff0">
    <w:name w:val="附录数字编号列项（二级）"/>
    <w:qFormat/>
    <w:rsid w:val="00015748"/>
    <w:pPr>
      <w:numPr>
        <w:ilvl w:val="1"/>
        <w:numId w:val="12"/>
      </w:numPr>
    </w:pPr>
    <w:rPr>
      <w:rFonts w:ascii="宋体"/>
      <w:sz w:val="21"/>
    </w:rPr>
  </w:style>
  <w:style w:type="paragraph" w:customStyle="1" w:styleId="afd">
    <w:name w:val="附录四级条标题"/>
    <w:basedOn w:val="afc"/>
    <w:next w:val="affc"/>
    <w:qFormat/>
    <w:rsid w:val="00015748"/>
    <w:pPr>
      <w:numPr>
        <w:ilvl w:val="5"/>
      </w:numPr>
      <w:outlineLvl w:val="5"/>
    </w:pPr>
  </w:style>
  <w:style w:type="paragraph" w:customStyle="1" w:styleId="afffff0">
    <w:name w:val="附录四级无"/>
    <w:basedOn w:val="afd"/>
    <w:qFormat/>
    <w:rsid w:val="00015748"/>
    <w:pPr>
      <w:tabs>
        <w:tab w:val="clear" w:pos="360"/>
      </w:tabs>
      <w:spacing w:beforeLines="0" w:afterLines="0"/>
    </w:pPr>
    <w:rPr>
      <w:rFonts w:ascii="宋体" w:eastAsia="宋体"/>
      <w:szCs w:val="21"/>
    </w:rPr>
  </w:style>
  <w:style w:type="paragraph" w:customStyle="1" w:styleId="aa">
    <w:name w:val="附录图标号"/>
    <w:basedOn w:val="aff2"/>
    <w:qFormat/>
    <w:rsid w:val="00015748"/>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rsid w:val="00015748"/>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rsid w:val="00015748"/>
    <w:pPr>
      <w:numPr>
        <w:ilvl w:val="6"/>
      </w:numPr>
      <w:outlineLvl w:val="6"/>
    </w:pPr>
  </w:style>
  <w:style w:type="paragraph" w:customStyle="1" w:styleId="afffff1">
    <w:name w:val="附录五级无"/>
    <w:basedOn w:val="afe"/>
    <w:qFormat/>
    <w:rsid w:val="00015748"/>
    <w:pPr>
      <w:tabs>
        <w:tab w:val="clear" w:pos="360"/>
      </w:tabs>
      <w:spacing w:beforeLines="0" w:afterLines="0"/>
    </w:pPr>
    <w:rPr>
      <w:rFonts w:ascii="宋体" w:eastAsia="宋体"/>
      <w:szCs w:val="21"/>
    </w:rPr>
  </w:style>
  <w:style w:type="paragraph" w:customStyle="1" w:styleId="af9">
    <w:name w:val="附录章标题"/>
    <w:next w:val="affc"/>
    <w:qFormat/>
    <w:rsid w:val="00015748"/>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rsid w:val="00015748"/>
    <w:pPr>
      <w:numPr>
        <w:ilvl w:val="2"/>
      </w:numPr>
      <w:autoSpaceDN w:val="0"/>
      <w:spacing w:beforeLines="50" w:afterLines="50"/>
      <w:outlineLvl w:val="2"/>
    </w:pPr>
  </w:style>
  <w:style w:type="paragraph" w:customStyle="1" w:styleId="afffff2">
    <w:name w:val="附录一级无"/>
    <w:basedOn w:val="afa"/>
    <w:qFormat/>
    <w:rsid w:val="00015748"/>
    <w:pPr>
      <w:tabs>
        <w:tab w:val="clear" w:pos="360"/>
      </w:tabs>
      <w:spacing w:beforeLines="0" w:afterLines="0"/>
    </w:pPr>
    <w:rPr>
      <w:rFonts w:ascii="宋体" w:eastAsia="宋体"/>
      <w:szCs w:val="21"/>
    </w:rPr>
  </w:style>
  <w:style w:type="paragraph" w:customStyle="1" w:styleId="aff">
    <w:name w:val="附录字母编号列项（一级）"/>
    <w:qFormat/>
    <w:rsid w:val="00015748"/>
    <w:pPr>
      <w:numPr>
        <w:numId w:val="12"/>
      </w:numPr>
    </w:pPr>
    <w:rPr>
      <w:rFonts w:ascii="宋体"/>
      <w:sz w:val="21"/>
    </w:rPr>
  </w:style>
  <w:style w:type="paragraph" w:customStyle="1" w:styleId="afffff3">
    <w:name w:val="列项说明"/>
    <w:basedOn w:val="aff2"/>
    <w:qFormat/>
    <w:rsid w:val="00015748"/>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rsid w:val="00015748"/>
    <w:pPr>
      <w:ind w:leftChars="400" w:left="600" w:hangingChars="200" w:hanging="200"/>
    </w:pPr>
    <w:rPr>
      <w:rFonts w:ascii="宋体"/>
      <w:sz w:val="21"/>
    </w:rPr>
  </w:style>
  <w:style w:type="paragraph" w:customStyle="1" w:styleId="afffff5">
    <w:name w:val="目次、索引正文"/>
    <w:qFormat/>
    <w:rsid w:val="00015748"/>
    <w:pPr>
      <w:spacing w:line="320" w:lineRule="exact"/>
      <w:jc w:val="both"/>
    </w:pPr>
    <w:rPr>
      <w:rFonts w:ascii="宋体"/>
      <w:sz w:val="21"/>
    </w:rPr>
  </w:style>
  <w:style w:type="paragraph" w:customStyle="1" w:styleId="afffff6">
    <w:name w:val="其他标准标志"/>
    <w:basedOn w:val="afffa"/>
    <w:qFormat/>
    <w:rsid w:val="00015748"/>
    <w:pPr>
      <w:framePr w:w="6101" w:wrap="around" w:vAnchor="page" w:hAnchor="page" w:x="4673" w:y="942"/>
    </w:pPr>
    <w:rPr>
      <w:w w:val="130"/>
    </w:rPr>
  </w:style>
  <w:style w:type="paragraph" w:customStyle="1" w:styleId="afffff7">
    <w:name w:val="其他标准称谓"/>
    <w:next w:val="aff2"/>
    <w:qFormat/>
    <w:rsid w:val="00015748"/>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rsid w:val="00015748"/>
    <w:pPr>
      <w:framePr w:wrap="around" w:y="15310"/>
      <w:spacing w:line="0" w:lineRule="atLeast"/>
    </w:pPr>
    <w:rPr>
      <w:rFonts w:ascii="黑体" w:eastAsia="黑体"/>
      <w:b w:val="0"/>
    </w:rPr>
  </w:style>
  <w:style w:type="paragraph" w:customStyle="1" w:styleId="afffff9">
    <w:name w:val="前言、引言标题"/>
    <w:next w:val="affc"/>
    <w:qFormat/>
    <w:rsid w:val="00015748"/>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rsid w:val="00015748"/>
    <w:pPr>
      <w:spacing w:beforeLines="0" w:afterLines="0"/>
    </w:pPr>
    <w:rPr>
      <w:rFonts w:ascii="宋体" w:eastAsia="宋体"/>
    </w:rPr>
  </w:style>
  <w:style w:type="paragraph" w:customStyle="1" w:styleId="afffffb">
    <w:name w:val="实施日期"/>
    <w:basedOn w:val="affff3"/>
    <w:qFormat/>
    <w:rsid w:val="00015748"/>
    <w:pPr>
      <w:framePr w:wrap="around" w:vAnchor="page" w:hAnchor="text"/>
      <w:jc w:val="right"/>
    </w:pPr>
  </w:style>
  <w:style w:type="paragraph" w:customStyle="1" w:styleId="afffffc">
    <w:name w:val="示例后文字"/>
    <w:basedOn w:val="affc"/>
    <w:next w:val="affc"/>
    <w:qFormat/>
    <w:rsid w:val="00015748"/>
    <w:pPr>
      <w:ind w:firstLine="360"/>
    </w:pPr>
    <w:rPr>
      <w:sz w:val="18"/>
    </w:rPr>
  </w:style>
  <w:style w:type="paragraph" w:customStyle="1" w:styleId="a0">
    <w:name w:val="首示例"/>
    <w:next w:val="affc"/>
    <w:link w:val="Char2"/>
    <w:qFormat/>
    <w:rsid w:val="00015748"/>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sid w:val="00015748"/>
    <w:rPr>
      <w:rFonts w:ascii="宋体" w:hAnsi="宋体"/>
      <w:kern w:val="2"/>
      <w:sz w:val="18"/>
      <w:szCs w:val="18"/>
      <w:lang w:val="en-US" w:eastAsia="zh-CN" w:bidi="ar-SA"/>
    </w:rPr>
  </w:style>
  <w:style w:type="paragraph" w:customStyle="1" w:styleId="afffffd">
    <w:name w:val="四级无"/>
    <w:basedOn w:val="a8"/>
    <w:qFormat/>
    <w:rsid w:val="00015748"/>
    <w:pPr>
      <w:spacing w:beforeLines="0" w:afterLines="0"/>
    </w:pPr>
    <w:rPr>
      <w:rFonts w:ascii="宋体" w:eastAsia="宋体"/>
    </w:rPr>
  </w:style>
  <w:style w:type="paragraph" w:customStyle="1" w:styleId="afffffe">
    <w:name w:val="条文脚注"/>
    <w:basedOn w:val="af"/>
    <w:qFormat/>
    <w:rsid w:val="00015748"/>
    <w:pPr>
      <w:numPr>
        <w:numId w:val="0"/>
      </w:numPr>
      <w:jc w:val="both"/>
    </w:pPr>
  </w:style>
  <w:style w:type="paragraph" w:customStyle="1" w:styleId="affffff">
    <w:name w:val="图标脚注说明"/>
    <w:basedOn w:val="affc"/>
    <w:qFormat/>
    <w:rsid w:val="00015748"/>
    <w:pPr>
      <w:ind w:left="840" w:firstLineChars="0" w:hanging="420"/>
    </w:pPr>
    <w:rPr>
      <w:sz w:val="18"/>
      <w:szCs w:val="18"/>
    </w:rPr>
  </w:style>
  <w:style w:type="paragraph" w:customStyle="1" w:styleId="a2">
    <w:name w:val="图表脚注说明"/>
    <w:basedOn w:val="aff2"/>
    <w:qFormat/>
    <w:rsid w:val="00015748"/>
    <w:pPr>
      <w:numPr>
        <w:numId w:val="15"/>
      </w:numPr>
    </w:pPr>
    <w:rPr>
      <w:rFonts w:ascii="宋体"/>
      <w:sz w:val="18"/>
      <w:szCs w:val="18"/>
    </w:rPr>
  </w:style>
  <w:style w:type="paragraph" w:customStyle="1" w:styleId="affffff0">
    <w:name w:val="图的脚注"/>
    <w:next w:val="affc"/>
    <w:qFormat/>
    <w:rsid w:val="00015748"/>
    <w:pPr>
      <w:widowControl w:val="0"/>
      <w:ind w:leftChars="200" w:left="840" w:hangingChars="200" w:hanging="420"/>
      <w:jc w:val="both"/>
    </w:pPr>
    <w:rPr>
      <w:rFonts w:ascii="宋体"/>
      <w:sz w:val="18"/>
    </w:rPr>
  </w:style>
  <w:style w:type="paragraph" w:customStyle="1" w:styleId="affffff1">
    <w:name w:val="文献分类号"/>
    <w:qFormat/>
    <w:rsid w:val="00015748"/>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rsid w:val="00015748"/>
    <w:pPr>
      <w:spacing w:beforeLines="0" w:afterLines="0"/>
    </w:pPr>
    <w:rPr>
      <w:rFonts w:ascii="宋体" w:eastAsia="宋体"/>
    </w:rPr>
  </w:style>
  <w:style w:type="paragraph" w:customStyle="1" w:styleId="affffff3">
    <w:name w:val="一级无"/>
    <w:basedOn w:val="a5"/>
    <w:qFormat/>
    <w:rsid w:val="00015748"/>
    <w:pPr>
      <w:spacing w:beforeLines="0" w:afterLines="0"/>
    </w:pPr>
    <w:rPr>
      <w:rFonts w:ascii="宋体" w:eastAsia="宋体"/>
    </w:rPr>
  </w:style>
  <w:style w:type="paragraph" w:customStyle="1" w:styleId="af7">
    <w:name w:val="正文表标题"/>
    <w:next w:val="affc"/>
    <w:qFormat/>
    <w:rsid w:val="00015748"/>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rsid w:val="00015748"/>
    <w:pPr>
      <w:ind w:firstLineChars="0" w:firstLine="0"/>
    </w:pPr>
  </w:style>
  <w:style w:type="paragraph" w:customStyle="1" w:styleId="af4">
    <w:name w:val="正文图标题"/>
    <w:next w:val="affc"/>
    <w:qFormat/>
    <w:rsid w:val="00015748"/>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rsid w:val="00015748"/>
    <w:pPr>
      <w:framePr w:hSpace="181" w:vSpace="181" w:wrap="around" w:vAnchor="text" w:hAnchor="margin" w:xAlign="center" w:y="285"/>
    </w:pPr>
  </w:style>
  <w:style w:type="paragraph" w:customStyle="1" w:styleId="affffff6">
    <w:name w:val="其他发布日期"/>
    <w:basedOn w:val="affff3"/>
    <w:qFormat/>
    <w:rsid w:val="00015748"/>
    <w:pPr>
      <w:framePr w:wrap="around" w:vAnchor="page" w:hAnchor="text" w:x="1419"/>
    </w:pPr>
  </w:style>
  <w:style w:type="paragraph" w:customStyle="1" w:styleId="affffff7">
    <w:name w:val="其他实施日期"/>
    <w:basedOn w:val="afffffb"/>
    <w:qFormat/>
    <w:rsid w:val="00015748"/>
    <w:pPr>
      <w:framePr w:wrap="around"/>
    </w:pPr>
  </w:style>
  <w:style w:type="paragraph" w:customStyle="1" w:styleId="22">
    <w:name w:val="封面标准名称2"/>
    <w:basedOn w:val="affff5"/>
    <w:qFormat/>
    <w:rsid w:val="00015748"/>
    <w:pPr>
      <w:framePr w:wrap="around" w:y="4469"/>
      <w:spacing w:beforeLines="630"/>
    </w:pPr>
  </w:style>
  <w:style w:type="paragraph" w:customStyle="1" w:styleId="23">
    <w:name w:val="封面标准英文名称2"/>
    <w:basedOn w:val="affff6"/>
    <w:qFormat/>
    <w:rsid w:val="00015748"/>
    <w:pPr>
      <w:framePr w:wrap="around" w:y="4469"/>
    </w:pPr>
  </w:style>
  <w:style w:type="paragraph" w:customStyle="1" w:styleId="24">
    <w:name w:val="封面一致性程度标识2"/>
    <w:basedOn w:val="affff7"/>
    <w:qFormat/>
    <w:rsid w:val="00015748"/>
    <w:pPr>
      <w:framePr w:wrap="around" w:y="4469"/>
    </w:pPr>
  </w:style>
  <w:style w:type="paragraph" w:customStyle="1" w:styleId="25">
    <w:name w:val="封面标准文稿类别2"/>
    <w:basedOn w:val="affff8"/>
    <w:qFormat/>
    <w:rsid w:val="00015748"/>
    <w:pPr>
      <w:framePr w:wrap="around" w:y="4469"/>
    </w:pPr>
  </w:style>
  <w:style w:type="paragraph" w:customStyle="1" w:styleId="26">
    <w:name w:val="封面标准文稿编辑信息2"/>
    <w:basedOn w:val="affff9"/>
    <w:qFormat/>
    <w:rsid w:val="00015748"/>
    <w:pPr>
      <w:framePr w:wrap="around" w:y="4469"/>
    </w:pPr>
  </w:style>
  <w:style w:type="character" w:customStyle="1" w:styleId="Char0">
    <w:name w:val="一级条标题 Char"/>
    <w:basedOn w:val="aff3"/>
    <w:link w:val="a5"/>
    <w:qFormat/>
    <w:rsid w:val="00015748"/>
    <w:rPr>
      <w:rFonts w:ascii="黑体" w:eastAsia="黑体"/>
      <w:sz w:val="21"/>
      <w:szCs w:val="21"/>
      <w:lang w:val="en-US" w:eastAsia="zh-CN" w:bidi="ar-SA"/>
    </w:rPr>
  </w:style>
  <w:style w:type="paragraph" w:customStyle="1" w:styleId="Bodytext1">
    <w:name w:val="Body text|1"/>
    <w:basedOn w:val="aff2"/>
    <w:qFormat/>
    <w:rsid w:val="00015748"/>
    <w:pPr>
      <w:spacing w:line="312" w:lineRule="auto"/>
    </w:pPr>
    <w:rPr>
      <w:rFonts w:ascii="MingLiU" w:eastAsia="MingLiU" w:hAnsi="MingLiU" w:cs="MingLiU"/>
      <w:sz w:val="20"/>
      <w:szCs w:val="20"/>
      <w:lang w:val="zh-TW" w:eastAsia="zh-TW" w:bidi="zh-TW"/>
    </w:rPr>
  </w:style>
  <w:style w:type="character" w:customStyle="1" w:styleId="12">
    <w:name w:val="未处理的提及1"/>
    <w:basedOn w:val="aff3"/>
    <w:uiPriority w:val="99"/>
    <w:semiHidden/>
    <w:unhideWhenUsed/>
    <w:qFormat/>
    <w:rsid w:val="000157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7FD8DD5-6E27-4AF9-9AFC-BEC0940089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754</Words>
  <Characters>4301</Characters>
  <Application>Microsoft Office Word</Application>
  <DocSecurity>0</DocSecurity>
  <Lines>35</Lines>
  <Paragraphs>10</Paragraphs>
  <ScaleCrop>false</ScaleCrop>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2020-03-02T10:09:00Z</dcterms:created>
  <dcterms:modified xsi:type="dcterms:W3CDTF">2020-09-10T01:23:00Z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