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7B" w:rsidRPr="003831D6" w:rsidRDefault="000F177B">
      <w:pPr>
        <w:tabs>
          <w:tab w:val="left" w:pos="1339"/>
          <w:tab w:val="center" w:pos="4153"/>
        </w:tabs>
        <w:spacing w:line="336" w:lineRule="auto"/>
        <w:jc w:val="left"/>
        <w:rPr>
          <w:rFonts w:ascii="黑体" w:eastAsia="黑体" w:hAnsi="黑体"/>
          <w:b/>
          <w:sz w:val="28"/>
          <w:szCs w:val="28"/>
        </w:rPr>
      </w:pPr>
    </w:p>
    <w:p w:rsidR="000F177B" w:rsidRPr="003831D6" w:rsidRDefault="000F177B">
      <w:pPr>
        <w:tabs>
          <w:tab w:val="left" w:pos="1339"/>
          <w:tab w:val="center" w:pos="4153"/>
        </w:tabs>
        <w:spacing w:line="336" w:lineRule="auto"/>
        <w:jc w:val="left"/>
        <w:rPr>
          <w:rFonts w:ascii="黑体" w:eastAsia="黑体" w:hAnsi="黑体"/>
          <w:b/>
          <w:sz w:val="28"/>
          <w:szCs w:val="28"/>
        </w:rPr>
      </w:pPr>
    </w:p>
    <w:p w:rsidR="000F177B" w:rsidRPr="003831D6" w:rsidRDefault="00880179">
      <w:pPr>
        <w:tabs>
          <w:tab w:val="left" w:pos="1339"/>
          <w:tab w:val="center" w:pos="4153"/>
        </w:tabs>
        <w:spacing w:line="336" w:lineRule="auto"/>
        <w:jc w:val="center"/>
        <w:rPr>
          <w:rFonts w:ascii="黑体" w:eastAsia="黑体" w:hAnsi="黑体"/>
          <w:b/>
          <w:sz w:val="32"/>
          <w:szCs w:val="32"/>
        </w:rPr>
      </w:pPr>
      <w:r w:rsidRPr="003831D6">
        <w:rPr>
          <w:rFonts w:ascii="黑体" w:eastAsia="黑体" w:hAnsi="黑体" w:hint="eastAsia"/>
          <w:b/>
          <w:sz w:val="32"/>
          <w:szCs w:val="32"/>
        </w:rPr>
        <w:t>河北省食协《复合植物蛋白饮料》团体标准编制说明</w:t>
      </w:r>
    </w:p>
    <w:p w:rsidR="000F177B" w:rsidRPr="003831D6" w:rsidRDefault="000F177B">
      <w:pPr>
        <w:tabs>
          <w:tab w:val="left" w:pos="1339"/>
          <w:tab w:val="center" w:pos="4153"/>
        </w:tabs>
        <w:spacing w:line="336" w:lineRule="auto"/>
        <w:jc w:val="center"/>
        <w:rPr>
          <w:rFonts w:ascii="黑体" w:eastAsia="黑体" w:hAnsi="黑体"/>
          <w:b/>
          <w:sz w:val="28"/>
          <w:szCs w:val="28"/>
        </w:rPr>
      </w:pPr>
    </w:p>
    <w:p w:rsidR="000F177B" w:rsidRPr="003831D6" w:rsidRDefault="00880179">
      <w:pPr>
        <w:numPr>
          <w:ilvl w:val="0"/>
          <w:numId w:val="3"/>
        </w:numPr>
        <w:spacing w:line="336" w:lineRule="auto"/>
        <w:ind w:left="567" w:hanging="567"/>
        <w:rPr>
          <w:rFonts w:ascii="宋体" w:hAnsi="宋体"/>
          <w:sz w:val="28"/>
          <w:szCs w:val="28"/>
        </w:rPr>
      </w:pPr>
      <w:r w:rsidRPr="003831D6">
        <w:rPr>
          <w:rFonts w:ascii="宋体" w:hAnsi="宋体" w:hint="eastAsia"/>
          <w:b/>
          <w:sz w:val="28"/>
          <w:szCs w:val="28"/>
        </w:rPr>
        <w:t>工作简况</w:t>
      </w:r>
    </w:p>
    <w:p w:rsidR="000F177B" w:rsidRPr="003831D6" w:rsidRDefault="00880179">
      <w:pPr>
        <w:adjustRightInd w:val="0"/>
        <w:snapToGrid w:val="0"/>
        <w:spacing w:line="336" w:lineRule="auto"/>
        <w:ind w:leftChars="100" w:left="210" w:firstLineChars="100" w:firstLine="281"/>
        <w:rPr>
          <w:rFonts w:asciiTheme="minorEastAsia" w:eastAsiaTheme="minorEastAsia" w:hAnsiTheme="minorEastAsia"/>
          <w:sz w:val="28"/>
          <w:szCs w:val="28"/>
        </w:rPr>
      </w:pPr>
      <w:r w:rsidRPr="003831D6">
        <w:rPr>
          <w:rFonts w:asciiTheme="minorEastAsia" w:eastAsiaTheme="minorEastAsia" w:hAnsiTheme="minorEastAsia" w:hint="eastAsia"/>
          <w:b/>
          <w:sz w:val="28"/>
          <w:szCs w:val="28"/>
        </w:rPr>
        <w:t>任务来源</w:t>
      </w:r>
      <w:r w:rsidRPr="003831D6">
        <w:rPr>
          <w:rFonts w:asciiTheme="minorEastAsia" w:eastAsiaTheme="minorEastAsia" w:hAnsiTheme="minorEastAsia" w:hint="eastAsia"/>
          <w:sz w:val="28"/>
          <w:szCs w:val="28"/>
        </w:rPr>
        <w:t>：河北省食品工业协会</w:t>
      </w:r>
    </w:p>
    <w:p w:rsidR="000F177B" w:rsidRPr="003831D6" w:rsidRDefault="00880179" w:rsidP="006D7020">
      <w:pPr>
        <w:adjustRightInd w:val="0"/>
        <w:snapToGrid w:val="0"/>
        <w:spacing w:line="336" w:lineRule="auto"/>
        <w:ind w:leftChars="100" w:left="210" w:firstLineChars="100" w:firstLine="280"/>
        <w:rPr>
          <w:rFonts w:asciiTheme="minorEastAsia" w:hAnsiTheme="minorEastAsia" w:cs="宋体"/>
          <w:sz w:val="28"/>
          <w:szCs w:val="28"/>
        </w:rPr>
      </w:pPr>
      <w:r w:rsidRPr="003831D6">
        <w:rPr>
          <w:rFonts w:asciiTheme="minorEastAsia" w:eastAsiaTheme="minorEastAsia" w:hAnsiTheme="minorEastAsia" w:hint="eastAsia"/>
          <w:sz w:val="28"/>
          <w:szCs w:val="28"/>
        </w:rPr>
        <w:t>负责起草单位：</w:t>
      </w:r>
      <w:r w:rsidR="00B93E31" w:rsidRPr="003831D6">
        <w:rPr>
          <w:rFonts w:asciiTheme="minorEastAsia" w:hAnsiTheme="minorEastAsia" w:cs="宋体" w:hint="eastAsia"/>
          <w:sz w:val="28"/>
          <w:szCs w:val="28"/>
        </w:rPr>
        <w:t>河北养元智汇饮品股份有限公司</w:t>
      </w:r>
      <w:r w:rsidRPr="003831D6">
        <w:rPr>
          <w:rFonts w:asciiTheme="minorEastAsia" w:hAnsiTheme="minorEastAsia" w:cs="宋体" w:hint="eastAsia"/>
          <w:sz w:val="28"/>
          <w:szCs w:val="28"/>
        </w:rPr>
        <w:t>、秦皇岛市食品药品检验中心</w:t>
      </w:r>
      <w:r w:rsidR="003831D6" w:rsidRPr="003831D6">
        <w:rPr>
          <w:rFonts w:asciiTheme="minorEastAsia" w:hAnsiTheme="minorEastAsia" w:cs="宋体" w:hint="eastAsia"/>
          <w:sz w:val="28"/>
          <w:szCs w:val="28"/>
        </w:rPr>
        <w:t>等单位</w:t>
      </w:r>
      <w:r w:rsidRPr="003831D6">
        <w:rPr>
          <w:rFonts w:asciiTheme="minorEastAsia" w:hAnsiTheme="minorEastAsia" w:cs="宋体" w:hint="eastAsia"/>
          <w:sz w:val="28"/>
          <w:szCs w:val="28"/>
        </w:rPr>
        <w:t>。</w:t>
      </w:r>
    </w:p>
    <w:p w:rsidR="006D7020" w:rsidRPr="003831D6" w:rsidRDefault="00880179" w:rsidP="00B93E31">
      <w:pPr>
        <w:adjustRightInd w:val="0"/>
        <w:snapToGrid w:val="0"/>
        <w:spacing w:line="336" w:lineRule="auto"/>
        <w:ind w:firstLineChars="200" w:firstLine="562"/>
        <w:rPr>
          <w:rFonts w:asciiTheme="minorEastAsia" w:eastAsiaTheme="minorEastAsia" w:hAnsiTheme="minorEastAsia"/>
          <w:sz w:val="28"/>
          <w:szCs w:val="28"/>
        </w:rPr>
      </w:pPr>
      <w:r w:rsidRPr="003831D6">
        <w:rPr>
          <w:rFonts w:asciiTheme="minorEastAsia" w:eastAsiaTheme="minorEastAsia" w:hAnsiTheme="minorEastAsia" w:hint="eastAsia"/>
          <w:b/>
          <w:sz w:val="28"/>
          <w:szCs w:val="28"/>
        </w:rPr>
        <w:t>主要起草人</w:t>
      </w:r>
      <w:r w:rsidRPr="003831D6">
        <w:rPr>
          <w:rFonts w:asciiTheme="minorEastAsia" w:eastAsiaTheme="minorEastAsia" w:hAnsiTheme="minorEastAsia" w:hint="eastAsia"/>
          <w:sz w:val="28"/>
          <w:szCs w:val="28"/>
        </w:rPr>
        <w:t>：</w:t>
      </w:r>
    </w:p>
    <w:p w:rsidR="006D7020" w:rsidRPr="003831D6" w:rsidRDefault="00B93E31">
      <w:pPr>
        <w:adjustRightInd w:val="0"/>
        <w:snapToGrid w:val="0"/>
        <w:spacing w:line="336" w:lineRule="auto"/>
        <w:ind w:firstLineChars="202" w:firstLine="566"/>
        <w:rPr>
          <w:rFonts w:asciiTheme="minorEastAsia" w:hAnsiTheme="minorEastAsia" w:cs="宋体"/>
          <w:sz w:val="28"/>
          <w:szCs w:val="28"/>
        </w:rPr>
      </w:pPr>
      <w:r w:rsidRPr="003831D6">
        <w:rPr>
          <w:rFonts w:asciiTheme="minorEastAsia" w:hAnsiTheme="minorEastAsia" w:cs="宋体" w:hint="eastAsia"/>
          <w:sz w:val="28"/>
          <w:szCs w:val="28"/>
        </w:rPr>
        <w:t>姚奎章（河北养元智汇饮品股份有限公司）</w:t>
      </w:r>
    </w:p>
    <w:p w:rsidR="000F177B" w:rsidRPr="003831D6" w:rsidRDefault="00880179">
      <w:pPr>
        <w:adjustRightInd w:val="0"/>
        <w:snapToGrid w:val="0"/>
        <w:spacing w:line="336" w:lineRule="auto"/>
        <w:ind w:firstLineChars="202" w:firstLine="566"/>
        <w:rPr>
          <w:rFonts w:asciiTheme="minorEastAsia" w:hAnsiTheme="minorEastAsia" w:cs="宋体"/>
          <w:sz w:val="28"/>
          <w:szCs w:val="28"/>
        </w:rPr>
      </w:pPr>
      <w:r w:rsidRPr="003831D6">
        <w:rPr>
          <w:rFonts w:asciiTheme="minorEastAsia" w:hAnsiTheme="minorEastAsia" w:cs="宋体" w:hint="eastAsia"/>
          <w:sz w:val="28"/>
          <w:szCs w:val="28"/>
        </w:rPr>
        <w:t>刘锐萍（秦皇岛市食品药品检验中心）</w:t>
      </w:r>
    </w:p>
    <w:p w:rsidR="000F177B" w:rsidRPr="003831D6" w:rsidRDefault="00880179">
      <w:pPr>
        <w:adjustRightInd w:val="0"/>
        <w:snapToGrid w:val="0"/>
        <w:spacing w:line="336" w:lineRule="auto"/>
        <w:ind w:firstLineChars="202" w:firstLine="566"/>
        <w:rPr>
          <w:rFonts w:asciiTheme="minorEastAsia" w:hAnsiTheme="minorEastAsia" w:cs="宋体"/>
          <w:sz w:val="28"/>
          <w:szCs w:val="28"/>
        </w:rPr>
      </w:pPr>
      <w:r w:rsidRPr="003831D6">
        <w:rPr>
          <w:rFonts w:asciiTheme="minorEastAsia" w:hAnsiTheme="minorEastAsia" w:cs="宋体" w:hint="eastAsia"/>
          <w:sz w:val="28"/>
          <w:szCs w:val="28"/>
        </w:rPr>
        <w:t>夏卫东（河北省食品工业协会）</w:t>
      </w:r>
    </w:p>
    <w:p w:rsidR="003831D6" w:rsidRPr="003831D6" w:rsidRDefault="003831D6">
      <w:pPr>
        <w:adjustRightInd w:val="0"/>
        <w:snapToGrid w:val="0"/>
        <w:spacing w:line="336" w:lineRule="auto"/>
        <w:ind w:firstLineChars="202" w:firstLine="566"/>
        <w:rPr>
          <w:rFonts w:asciiTheme="minorEastAsia" w:hAnsiTheme="minorEastAsia" w:cs="宋体"/>
          <w:sz w:val="28"/>
          <w:szCs w:val="28"/>
        </w:rPr>
      </w:pPr>
      <w:r w:rsidRPr="003831D6">
        <w:rPr>
          <w:rFonts w:asciiTheme="minorEastAsia" w:hAnsiTheme="minorEastAsia" w:cs="宋体" w:hint="eastAsia"/>
          <w:sz w:val="28"/>
          <w:szCs w:val="28"/>
        </w:rPr>
        <w:t>等</w:t>
      </w:r>
    </w:p>
    <w:p w:rsidR="000F177B" w:rsidRPr="003831D6" w:rsidRDefault="00880179">
      <w:pPr>
        <w:adjustRightInd w:val="0"/>
        <w:snapToGrid w:val="0"/>
        <w:spacing w:line="336" w:lineRule="auto"/>
        <w:ind w:firstLineChars="200" w:firstLine="562"/>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主要工作过程</w:t>
      </w:r>
    </w:p>
    <w:p w:rsidR="000F177B" w:rsidRPr="003831D6" w:rsidRDefault="00880179">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hint="eastAsia"/>
          <w:sz w:val="28"/>
          <w:szCs w:val="28"/>
        </w:rPr>
        <w:t>1、2019年11月20日河北省食品工业协会批准河北省食品工业协会饮料专业委员会提出《复合植物蛋白饮料》团体标准立项申请</w:t>
      </w:r>
      <w:r w:rsidR="00B93E31" w:rsidRPr="003831D6">
        <w:rPr>
          <w:rFonts w:asciiTheme="minorEastAsia" w:eastAsiaTheme="minorEastAsia" w:hAnsiTheme="minorEastAsia" w:hint="eastAsia"/>
          <w:sz w:val="28"/>
          <w:szCs w:val="28"/>
        </w:rPr>
        <w:t>（冀食协[2019]35号文件）</w:t>
      </w:r>
      <w:r w:rsidRPr="003831D6">
        <w:rPr>
          <w:rFonts w:asciiTheme="minorEastAsia" w:eastAsiaTheme="minorEastAsia" w:hAnsiTheme="minorEastAsia" w:hint="eastAsia"/>
          <w:sz w:val="28"/>
          <w:szCs w:val="28"/>
        </w:rPr>
        <w:t>。</w:t>
      </w:r>
    </w:p>
    <w:p w:rsidR="000F177B" w:rsidRPr="003831D6" w:rsidRDefault="00880179">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sz w:val="28"/>
          <w:szCs w:val="28"/>
        </w:rPr>
        <w:t>2</w:t>
      </w:r>
      <w:r w:rsidRPr="003831D6">
        <w:rPr>
          <w:rFonts w:asciiTheme="minorEastAsia" w:eastAsiaTheme="minorEastAsia" w:hAnsiTheme="minorEastAsia" w:hint="eastAsia"/>
          <w:sz w:val="28"/>
          <w:szCs w:val="28"/>
        </w:rPr>
        <w:t>、2019年12月初河北省食品工业协会确定项目负责起草单位和主要起草人。起草工作组负责人对标准的立项情况做了详细介绍，确定了项目组的主要组成人员及人员分工，制定了标准研制的总体思路和框架，对标准的起草及现场调研工作做了详细部署。</w:t>
      </w:r>
    </w:p>
    <w:p w:rsidR="000F177B" w:rsidRPr="003831D6" w:rsidRDefault="00880179">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sz w:val="28"/>
          <w:szCs w:val="28"/>
        </w:rPr>
        <w:t>3</w:t>
      </w:r>
      <w:r w:rsidRPr="003831D6">
        <w:rPr>
          <w:rFonts w:asciiTheme="minorEastAsia" w:eastAsiaTheme="minorEastAsia" w:hAnsiTheme="minorEastAsia" w:hint="eastAsia"/>
          <w:sz w:val="28"/>
          <w:szCs w:val="28"/>
        </w:rPr>
        <w:t>、20</w:t>
      </w:r>
      <w:r w:rsidR="00954AB5" w:rsidRPr="003831D6">
        <w:rPr>
          <w:rFonts w:asciiTheme="minorEastAsia" w:eastAsiaTheme="minorEastAsia" w:hAnsiTheme="minorEastAsia"/>
          <w:sz w:val="28"/>
          <w:szCs w:val="28"/>
        </w:rPr>
        <w:t>20</w:t>
      </w:r>
      <w:r w:rsidRPr="003831D6">
        <w:rPr>
          <w:rFonts w:asciiTheme="minorEastAsia" w:eastAsiaTheme="minorEastAsia" w:hAnsiTheme="minorEastAsia" w:hint="eastAsia"/>
          <w:sz w:val="28"/>
          <w:szCs w:val="28"/>
        </w:rPr>
        <w:t>年</w:t>
      </w:r>
      <w:r w:rsidR="00954AB5" w:rsidRPr="003831D6">
        <w:rPr>
          <w:rFonts w:asciiTheme="minorEastAsia" w:eastAsiaTheme="minorEastAsia" w:hAnsiTheme="minorEastAsia"/>
          <w:sz w:val="28"/>
          <w:szCs w:val="28"/>
        </w:rPr>
        <w:t>1</w:t>
      </w:r>
      <w:r w:rsidRPr="003831D6">
        <w:rPr>
          <w:rFonts w:asciiTheme="minorEastAsia" w:eastAsiaTheme="minorEastAsia" w:hAnsiTheme="minorEastAsia" w:hint="eastAsia"/>
          <w:sz w:val="28"/>
          <w:szCs w:val="28"/>
        </w:rPr>
        <w:t>月中旬，起草工作组对省</w:t>
      </w:r>
      <w:r w:rsidR="00954AB5" w:rsidRPr="003831D6">
        <w:rPr>
          <w:rFonts w:asciiTheme="minorEastAsia" w:eastAsiaTheme="minorEastAsia" w:hAnsiTheme="minorEastAsia" w:hint="eastAsia"/>
          <w:sz w:val="28"/>
          <w:szCs w:val="28"/>
        </w:rPr>
        <w:t>内</w:t>
      </w:r>
      <w:r w:rsidRPr="003831D6">
        <w:rPr>
          <w:rFonts w:asciiTheme="minorEastAsia" w:eastAsiaTheme="minorEastAsia" w:hAnsiTheme="minorEastAsia" w:hint="eastAsia"/>
          <w:sz w:val="28"/>
          <w:szCs w:val="28"/>
        </w:rPr>
        <w:t>多家大、中型植物蛋白复合饮料生产企业进行了现场调研。听取了有关企业对复合植物蛋白饮料的原辅料控制、食品添加剂管理、生产过程管理、检验方法、标志、包装、运输和贮存等一系列生产工序的汇报，并现场观摩了实际生产工艺流程。</w:t>
      </w:r>
      <w:r w:rsidRPr="003831D6">
        <w:rPr>
          <w:rFonts w:asciiTheme="minorEastAsia" w:eastAsiaTheme="minorEastAsia" w:hAnsiTheme="minorEastAsia"/>
          <w:sz w:val="28"/>
          <w:szCs w:val="28"/>
        </w:rPr>
        <w:t>2020</w:t>
      </w:r>
      <w:r w:rsidRPr="003831D6">
        <w:rPr>
          <w:rFonts w:asciiTheme="minorEastAsia" w:eastAsiaTheme="minorEastAsia" w:hAnsiTheme="minorEastAsia" w:hint="eastAsia"/>
          <w:sz w:val="28"/>
          <w:szCs w:val="28"/>
        </w:rPr>
        <w:t>年</w:t>
      </w:r>
      <w:r w:rsidR="00954AB5" w:rsidRPr="003831D6">
        <w:rPr>
          <w:rFonts w:asciiTheme="minorEastAsia" w:eastAsiaTheme="minorEastAsia" w:hAnsiTheme="minorEastAsia"/>
          <w:sz w:val="28"/>
          <w:szCs w:val="28"/>
        </w:rPr>
        <w:t>4</w:t>
      </w:r>
      <w:r w:rsidRPr="003831D6">
        <w:rPr>
          <w:rFonts w:asciiTheme="minorEastAsia" w:eastAsiaTheme="minorEastAsia" w:hAnsiTheme="minorEastAsia" w:hint="eastAsia"/>
          <w:sz w:val="28"/>
          <w:szCs w:val="28"/>
        </w:rPr>
        <w:t>月</w:t>
      </w:r>
      <w:r w:rsidRPr="003831D6">
        <w:rPr>
          <w:rFonts w:asciiTheme="minorEastAsia" w:eastAsiaTheme="minorEastAsia" w:hAnsiTheme="minorEastAsia"/>
          <w:sz w:val="28"/>
          <w:szCs w:val="28"/>
        </w:rPr>
        <w:t>27</w:t>
      </w:r>
      <w:r w:rsidRPr="003831D6">
        <w:rPr>
          <w:rFonts w:asciiTheme="minorEastAsia" w:eastAsiaTheme="minorEastAsia" w:hAnsiTheme="minorEastAsia" w:hint="eastAsia"/>
          <w:sz w:val="28"/>
          <w:szCs w:val="28"/>
        </w:rPr>
        <w:t>日邀请省内</w:t>
      </w:r>
      <w:r w:rsidR="00B93E31" w:rsidRPr="003831D6">
        <w:rPr>
          <w:rFonts w:asciiTheme="minorEastAsia" w:eastAsiaTheme="minorEastAsia" w:hAnsiTheme="minorEastAsia" w:hint="eastAsia"/>
          <w:sz w:val="28"/>
          <w:szCs w:val="28"/>
        </w:rPr>
        <w:t>相关</w:t>
      </w:r>
      <w:r w:rsidRPr="003831D6">
        <w:rPr>
          <w:rFonts w:asciiTheme="minorEastAsia" w:eastAsiaTheme="minorEastAsia" w:hAnsiTheme="minorEastAsia" w:hint="eastAsia"/>
          <w:sz w:val="28"/>
          <w:szCs w:val="28"/>
        </w:rPr>
        <w:t>饮料企业</w:t>
      </w:r>
      <w:r w:rsidR="00B93E31" w:rsidRPr="003831D6">
        <w:rPr>
          <w:rFonts w:asciiTheme="minorEastAsia" w:eastAsiaTheme="minorEastAsia" w:hAnsiTheme="minorEastAsia" w:hint="eastAsia"/>
          <w:sz w:val="28"/>
          <w:szCs w:val="28"/>
        </w:rPr>
        <w:t>、食品行业</w:t>
      </w:r>
      <w:r w:rsidR="00B93E31" w:rsidRPr="003831D6">
        <w:rPr>
          <w:rFonts w:asciiTheme="minorEastAsia" w:eastAsiaTheme="minorEastAsia" w:hAnsiTheme="minorEastAsia" w:hint="eastAsia"/>
          <w:sz w:val="28"/>
          <w:szCs w:val="28"/>
        </w:rPr>
        <w:lastRenderedPageBreak/>
        <w:t>协会、省市场局监管部门的相关专家</w:t>
      </w:r>
      <w:r w:rsidRPr="003831D6">
        <w:rPr>
          <w:rFonts w:asciiTheme="minorEastAsia" w:eastAsiaTheme="minorEastAsia" w:hAnsiTheme="minorEastAsia" w:hint="eastAsia"/>
          <w:sz w:val="28"/>
          <w:szCs w:val="28"/>
        </w:rPr>
        <w:t>，召开了复合植物蛋白饮料草稿研讨会，集中对标准的相关内容进行讨论，并达成共识。</w:t>
      </w:r>
      <w:r w:rsidRPr="003831D6">
        <w:rPr>
          <w:rFonts w:asciiTheme="minorEastAsia" w:eastAsiaTheme="minorEastAsia" w:hAnsiTheme="minorEastAsia"/>
          <w:sz w:val="28"/>
          <w:szCs w:val="28"/>
        </w:rPr>
        <w:t xml:space="preserve"> </w:t>
      </w:r>
    </w:p>
    <w:p w:rsidR="000F177B" w:rsidRPr="003831D6" w:rsidRDefault="00880179" w:rsidP="00954AB5">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sz w:val="28"/>
          <w:szCs w:val="28"/>
        </w:rPr>
        <w:t>5</w:t>
      </w:r>
      <w:r w:rsidRPr="003831D6">
        <w:rPr>
          <w:rFonts w:asciiTheme="minorEastAsia" w:eastAsiaTheme="minorEastAsia" w:hAnsiTheme="minorEastAsia" w:hint="eastAsia"/>
          <w:sz w:val="28"/>
          <w:szCs w:val="28"/>
        </w:rPr>
        <w:t>、起草工作组对研讨内容进行了汇总、讨论，并对存在的问题进行了修定，初步确立了标准文本的征求意见稿</w:t>
      </w:r>
      <w:r w:rsidR="00954AB5" w:rsidRPr="003831D6">
        <w:rPr>
          <w:rFonts w:asciiTheme="minorEastAsia" w:eastAsiaTheme="minorEastAsia" w:hAnsiTheme="minorEastAsia" w:hint="eastAsia"/>
          <w:sz w:val="28"/>
          <w:szCs w:val="28"/>
        </w:rPr>
        <w:t>。</w:t>
      </w:r>
    </w:p>
    <w:p w:rsidR="000F177B" w:rsidRPr="003831D6" w:rsidRDefault="00880179">
      <w:pPr>
        <w:spacing w:line="336" w:lineRule="auto"/>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二、标准编制原则</w:t>
      </w:r>
    </w:p>
    <w:p w:rsidR="000F177B" w:rsidRPr="003831D6" w:rsidRDefault="00880179">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hint="eastAsia"/>
          <w:sz w:val="28"/>
          <w:szCs w:val="28"/>
        </w:rPr>
        <w:t>以保障公众健康为宗旨，以食品安全相关法律法规和标准为依据，充分考虑本省饮料产品的特点和饮食习惯，做到科学合理、公开透明、安全可靠。为了食品安全，为了规范复合植物蛋白饮料行业的健康发展，特制订此标准。</w:t>
      </w:r>
    </w:p>
    <w:p w:rsidR="000F177B" w:rsidRPr="003831D6" w:rsidRDefault="00880179">
      <w:pPr>
        <w:adjustRightInd w:val="0"/>
        <w:snapToGrid w:val="0"/>
        <w:spacing w:line="336" w:lineRule="auto"/>
        <w:ind w:firstLineChars="200" w:firstLine="560"/>
        <w:rPr>
          <w:rFonts w:asciiTheme="minorEastAsia" w:eastAsiaTheme="minorEastAsia" w:hAnsiTheme="minorEastAsia"/>
          <w:sz w:val="28"/>
          <w:szCs w:val="28"/>
        </w:rPr>
      </w:pPr>
      <w:r w:rsidRPr="003831D6">
        <w:rPr>
          <w:rFonts w:asciiTheme="minorEastAsia" w:eastAsiaTheme="minorEastAsia" w:hAnsiTheme="minorEastAsia" w:hint="eastAsia"/>
          <w:sz w:val="28"/>
          <w:szCs w:val="28"/>
        </w:rPr>
        <w:t xml:space="preserve">标准格式按照 GB/T 1.1-2009《标准化工作导则 第一部分:编制的结构和编写》规定编写。 </w:t>
      </w:r>
    </w:p>
    <w:p w:rsidR="000F177B" w:rsidRPr="003831D6" w:rsidRDefault="00880179">
      <w:pPr>
        <w:spacing w:line="336" w:lineRule="auto"/>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三、标准主要内容的确定</w:t>
      </w:r>
    </w:p>
    <w:p w:rsidR="000F177B" w:rsidRPr="003831D6" w:rsidRDefault="00880179">
      <w:pPr>
        <w:adjustRightInd w:val="0"/>
        <w:snapToGrid w:val="0"/>
        <w:spacing w:line="336" w:lineRule="auto"/>
        <w:ind w:firstLineChars="200" w:firstLine="560"/>
        <w:rPr>
          <w:rFonts w:ascii="宋体" w:hAnsi="宋体"/>
          <w:sz w:val="28"/>
          <w:szCs w:val="28"/>
        </w:rPr>
      </w:pPr>
      <w:r w:rsidRPr="003831D6">
        <w:rPr>
          <w:rFonts w:asciiTheme="minorEastAsia" w:eastAsiaTheme="minorEastAsia" w:hAnsiTheme="minorEastAsia" w:hint="eastAsia"/>
          <w:sz w:val="28"/>
          <w:szCs w:val="28"/>
        </w:rPr>
        <w:t>《复合植物蛋白饮料》</w:t>
      </w:r>
      <w:r w:rsidRPr="003831D6">
        <w:rPr>
          <w:rFonts w:ascii="宋体" w:hAnsi="宋体" w:hint="eastAsia"/>
          <w:sz w:val="28"/>
          <w:szCs w:val="28"/>
        </w:rPr>
        <w:t>团体标准的制定主要内容基于GB 7101-2015《食品安全国家标准 饮料》、GB/T 10789-2015《饮料通则》、GB/T 31326-2014《植物饮料》等国家标准的主要技术指标以及检验方法，结合我省复合植物蛋白饮料的产品特点，参照GB/T 30885-2014《植物蛋白饮料 豆奶和豆奶饮料》、GB/T 31325-2014《植物蛋白饮料 核桃露（乳）》、QB/T 4222-2011《复合蛋白饮料》、NY/T 433-2014《绿色食品 植物蛋白饮料》、QB/T 2132-2008《植物蛋白饮料 豆奶(豆浆)和豆奶饮料》、QB/T 2300-2006《植物蛋白饮料 椰子汁及复原椰子汁》、QB/T 2439-1999《植物蛋白饮料 花生乳（露）》、QB/T 2301-1997《植物蛋白饮料 核桃乳》、QB/T 2438-2006《植物蛋白饮料 杏仁露》、QB/T 2438-2006《植物蛋白饮料 杏仁露》等相关标准,同时参考了国际食品法典委员会Codex Stan 247-2005《果汁类和果肉饮料类通用标准》、Standard 2.6.3《澳新食品标准法典-卡瓦饮料》等饮料标准，作为本标准起草制订的基本依据。</w:t>
      </w:r>
    </w:p>
    <w:p w:rsidR="000F177B" w:rsidRPr="003831D6" w:rsidRDefault="00880179" w:rsidP="006D7020">
      <w:pPr>
        <w:pStyle w:val="af2"/>
        <w:ind w:firstLine="560"/>
        <w:rPr>
          <w:rFonts w:eastAsia="宋体" w:cs="Times New Roman"/>
          <w:sz w:val="28"/>
          <w:szCs w:val="28"/>
        </w:rPr>
      </w:pPr>
      <w:r w:rsidRPr="003831D6">
        <w:rPr>
          <w:rFonts w:eastAsia="宋体" w:cs="Times New Roman"/>
          <w:sz w:val="28"/>
          <w:szCs w:val="28"/>
        </w:rPr>
        <w:t>1、</w:t>
      </w:r>
      <w:r w:rsidRPr="003831D6">
        <w:rPr>
          <w:rFonts w:eastAsia="宋体" w:cs="Times New Roman" w:hint="eastAsia"/>
          <w:sz w:val="28"/>
          <w:szCs w:val="28"/>
        </w:rPr>
        <w:t>“复合植物蛋白饮料”定义</w:t>
      </w:r>
    </w:p>
    <w:p w:rsidR="000F177B" w:rsidRPr="003831D6" w:rsidRDefault="00880179" w:rsidP="006D7020">
      <w:pPr>
        <w:pStyle w:val="af2"/>
        <w:ind w:firstLine="560"/>
        <w:rPr>
          <w:rFonts w:eastAsia="宋体" w:cs="Times New Roman"/>
          <w:sz w:val="28"/>
          <w:szCs w:val="28"/>
        </w:rPr>
      </w:pPr>
      <w:r w:rsidRPr="003831D6">
        <w:rPr>
          <w:rFonts w:eastAsia="宋体" w:cs="Times New Roman" w:hint="eastAsia"/>
          <w:sz w:val="28"/>
          <w:szCs w:val="28"/>
        </w:rPr>
        <w:lastRenderedPageBreak/>
        <w:t>本标准定义的“复合植物蛋白饮料”是：以两种或两种以上含一定蛋白质的植物果实、种子或种仁等可食用原料或其加工品为主要原料，可添加食用辅料、食品添加剂，经加工或发酵制成的植物蛋白饮料。</w:t>
      </w:r>
    </w:p>
    <w:p w:rsidR="00B93E31" w:rsidRPr="003831D6" w:rsidRDefault="00B93E31" w:rsidP="0033609D">
      <w:pPr>
        <w:pStyle w:val="af2"/>
        <w:ind w:firstLine="560"/>
        <w:rPr>
          <w:rFonts w:eastAsia="宋体" w:cs="Times New Roman"/>
          <w:sz w:val="28"/>
          <w:szCs w:val="28"/>
        </w:rPr>
      </w:pPr>
      <w:r w:rsidRPr="003831D6">
        <w:rPr>
          <w:rFonts w:eastAsia="宋体" w:cs="Times New Roman" w:hint="eastAsia"/>
          <w:sz w:val="28"/>
          <w:szCs w:val="28"/>
        </w:rPr>
        <w:t>该定义主要参考了</w:t>
      </w:r>
      <w:r w:rsidR="0033609D" w:rsidRPr="003831D6">
        <w:rPr>
          <w:rFonts w:eastAsia="宋体" w:cs="Times New Roman"/>
          <w:sz w:val="28"/>
          <w:szCs w:val="28"/>
        </w:rPr>
        <w:t>GB/T 10789-2015</w:t>
      </w:r>
      <w:r w:rsidR="0033609D" w:rsidRPr="003831D6">
        <w:rPr>
          <w:rFonts w:eastAsia="宋体" w:cs="Times New Roman" w:hint="eastAsia"/>
          <w:sz w:val="28"/>
          <w:szCs w:val="28"/>
        </w:rPr>
        <w:t>《饮料通则》</w:t>
      </w:r>
      <w:r w:rsidR="0033609D" w:rsidRPr="003831D6">
        <w:rPr>
          <w:rFonts w:eastAsia="宋体" w:cs="Times New Roman"/>
          <w:sz w:val="28"/>
          <w:szCs w:val="28"/>
        </w:rPr>
        <w:t>4.3.2</w:t>
      </w:r>
      <w:r w:rsidR="0033609D" w:rsidRPr="003831D6">
        <w:rPr>
          <w:rFonts w:eastAsia="宋体" w:cs="Times New Roman" w:hint="eastAsia"/>
          <w:sz w:val="28"/>
          <w:szCs w:val="28"/>
        </w:rPr>
        <w:t xml:space="preserve"> “以两种或两种以上含有一定蛋白质的植物果实、种子、种仁等为原料，添加或不添加其他食品原辅料和（或）食品添加剂，经加工或发酵制成的制品也可称为</w:t>
      </w:r>
      <w:r w:rsidR="0033609D" w:rsidRPr="003831D6">
        <w:rPr>
          <w:rFonts w:eastAsia="宋体" w:cs="Times New Roman" w:hint="eastAsia"/>
          <w:b/>
          <w:sz w:val="28"/>
          <w:szCs w:val="28"/>
        </w:rPr>
        <w:t>复合植物蛋白饮料</w:t>
      </w:r>
      <w:r w:rsidR="0033609D" w:rsidRPr="003831D6">
        <w:rPr>
          <w:rFonts w:eastAsia="宋体" w:cs="Times New Roman" w:hint="eastAsia"/>
          <w:sz w:val="28"/>
          <w:szCs w:val="28"/>
        </w:rPr>
        <w:t>，如花生核桃、核桃杏仁、花生杏仁</w:t>
      </w:r>
      <w:r w:rsidR="0033609D" w:rsidRPr="003831D6">
        <w:rPr>
          <w:rFonts w:eastAsia="宋体" w:cs="Times New Roman" w:hint="eastAsia"/>
          <w:bCs/>
          <w:sz w:val="28"/>
          <w:szCs w:val="28"/>
        </w:rPr>
        <w:t>复合植物蛋白饮料</w:t>
      </w:r>
      <w:r w:rsidR="0033609D" w:rsidRPr="003831D6">
        <w:rPr>
          <w:rFonts w:eastAsia="宋体" w:cs="Times New Roman" w:hint="eastAsia"/>
          <w:sz w:val="28"/>
          <w:szCs w:val="28"/>
        </w:rPr>
        <w:t>。</w:t>
      </w:r>
    </w:p>
    <w:p w:rsidR="000F177B" w:rsidRPr="003831D6" w:rsidRDefault="00880179" w:rsidP="0033609D">
      <w:pPr>
        <w:pStyle w:val="af2"/>
        <w:ind w:firstLine="560"/>
        <w:rPr>
          <w:rFonts w:eastAsia="宋体" w:cs="Times New Roman"/>
          <w:sz w:val="28"/>
          <w:szCs w:val="28"/>
        </w:rPr>
      </w:pPr>
      <w:r w:rsidRPr="003831D6">
        <w:rPr>
          <w:rFonts w:eastAsia="宋体" w:cs="Times New Roman" w:hint="eastAsia"/>
          <w:sz w:val="28"/>
          <w:szCs w:val="28"/>
        </w:rPr>
        <w:t>符合</w:t>
      </w:r>
      <w:r w:rsidRPr="003831D6">
        <w:rPr>
          <w:rFonts w:eastAsia="宋体" w:cs="Times New Roman"/>
          <w:sz w:val="28"/>
          <w:szCs w:val="28"/>
        </w:rPr>
        <w:t>GB 7101-2015</w:t>
      </w:r>
      <w:r w:rsidRPr="003831D6">
        <w:rPr>
          <w:rFonts w:eastAsia="宋体" w:cs="Times New Roman" w:hint="eastAsia"/>
          <w:sz w:val="28"/>
          <w:szCs w:val="28"/>
        </w:rPr>
        <w:t>《食品安全国家标准</w:t>
      </w:r>
      <w:r w:rsidRPr="003831D6">
        <w:rPr>
          <w:rFonts w:eastAsia="宋体" w:cs="Times New Roman"/>
          <w:sz w:val="28"/>
          <w:szCs w:val="28"/>
        </w:rPr>
        <w:t xml:space="preserve"> </w:t>
      </w:r>
      <w:r w:rsidRPr="003831D6">
        <w:rPr>
          <w:rFonts w:eastAsia="宋体" w:cs="Times New Roman" w:hint="eastAsia"/>
          <w:sz w:val="28"/>
          <w:szCs w:val="28"/>
        </w:rPr>
        <w:t>饮料》</w:t>
      </w:r>
      <w:r w:rsidRPr="003831D6">
        <w:rPr>
          <w:rFonts w:eastAsia="宋体" w:cs="Times New Roman"/>
          <w:sz w:val="28"/>
          <w:szCs w:val="28"/>
        </w:rPr>
        <w:t>2.1</w:t>
      </w:r>
      <w:r w:rsidRPr="003831D6">
        <w:rPr>
          <w:rFonts w:eastAsia="宋体" w:cs="Times New Roman" w:hint="eastAsia"/>
          <w:b/>
          <w:bCs/>
          <w:sz w:val="28"/>
          <w:szCs w:val="28"/>
        </w:rPr>
        <w:t>饮料</w:t>
      </w:r>
      <w:r w:rsidRPr="003831D6">
        <w:rPr>
          <w:rFonts w:eastAsia="宋体" w:cs="Times New Roman"/>
          <w:b/>
          <w:bCs/>
          <w:sz w:val="28"/>
          <w:szCs w:val="28"/>
        </w:rPr>
        <w:t xml:space="preserve"> </w:t>
      </w:r>
      <w:r w:rsidRPr="003831D6">
        <w:rPr>
          <w:rFonts w:eastAsia="宋体" w:cs="Times New Roman" w:hint="eastAsia"/>
          <w:b/>
          <w:bCs/>
          <w:sz w:val="28"/>
          <w:szCs w:val="28"/>
        </w:rPr>
        <w:t>饮品</w:t>
      </w:r>
      <w:r w:rsidRPr="003831D6">
        <w:rPr>
          <w:rFonts w:eastAsia="宋体" w:cs="Times New Roman" w:hint="eastAsia"/>
          <w:sz w:val="28"/>
          <w:szCs w:val="28"/>
        </w:rPr>
        <w:t>定义为：“经过定量包装的，供直接饮用或用水冲调饮用的，乙醇含量不超过质量分数</w:t>
      </w:r>
      <w:r w:rsidRPr="003831D6">
        <w:rPr>
          <w:rFonts w:eastAsia="宋体" w:cs="Times New Roman"/>
          <w:sz w:val="28"/>
          <w:szCs w:val="28"/>
        </w:rPr>
        <w:t>0.5%的制品。”</w:t>
      </w:r>
    </w:p>
    <w:p w:rsidR="000F177B" w:rsidRPr="003831D6" w:rsidRDefault="0033609D" w:rsidP="0033609D">
      <w:pPr>
        <w:pStyle w:val="af2"/>
        <w:ind w:firstLine="560"/>
        <w:rPr>
          <w:rFonts w:eastAsia="宋体" w:cs="Times New Roman"/>
          <w:sz w:val="28"/>
          <w:szCs w:val="28"/>
        </w:rPr>
      </w:pPr>
      <w:r w:rsidRPr="003831D6">
        <w:rPr>
          <w:rFonts w:eastAsia="宋体" w:cs="Times New Roman" w:hint="eastAsia"/>
          <w:sz w:val="28"/>
          <w:szCs w:val="28"/>
        </w:rPr>
        <w:t>同时参考QB</w:t>
      </w:r>
      <w:r w:rsidRPr="003831D6">
        <w:rPr>
          <w:rFonts w:eastAsia="宋体" w:cs="Times New Roman"/>
          <w:sz w:val="28"/>
          <w:szCs w:val="28"/>
        </w:rPr>
        <w:t>/</w:t>
      </w:r>
      <w:r w:rsidRPr="003831D6">
        <w:rPr>
          <w:rFonts w:eastAsia="宋体" w:cs="Times New Roman" w:hint="eastAsia"/>
          <w:sz w:val="28"/>
          <w:szCs w:val="28"/>
        </w:rPr>
        <w:t>T 4222-2011《复合蛋白饮料》产品</w:t>
      </w:r>
      <w:r w:rsidR="00880179" w:rsidRPr="003831D6">
        <w:rPr>
          <w:rFonts w:eastAsia="宋体" w:cs="Times New Roman" w:hint="eastAsia"/>
          <w:sz w:val="28"/>
          <w:szCs w:val="28"/>
        </w:rPr>
        <w:t>定义</w:t>
      </w:r>
      <w:r w:rsidRPr="003831D6">
        <w:rPr>
          <w:rFonts w:eastAsia="宋体" w:cs="Times New Roman" w:hint="eastAsia"/>
          <w:sz w:val="28"/>
          <w:szCs w:val="28"/>
        </w:rPr>
        <w:t>，将复合植物蛋白饮料的主要原料扩大到含一定蛋白质的植物果实、种子或种仁的加工制品，符合行业发展的需要。</w:t>
      </w:r>
    </w:p>
    <w:p w:rsidR="000F177B" w:rsidRPr="003831D6" w:rsidRDefault="00880179" w:rsidP="006D7020">
      <w:pPr>
        <w:spacing w:before="156" w:after="156" w:line="560" w:lineRule="exact"/>
        <w:ind w:left="142" w:firstLineChars="200" w:firstLine="560"/>
        <w:rPr>
          <w:rFonts w:ascii="宋体" w:hAnsi="宋体"/>
          <w:sz w:val="28"/>
          <w:szCs w:val="28"/>
        </w:rPr>
      </w:pPr>
      <w:r w:rsidRPr="003831D6">
        <w:rPr>
          <w:rFonts w:ascii="宋体" w:hAnsi="宋体"/>
          <w:sz w:val="28"/>
          <w:szCs w:val="28"/>
        </w:rPr>
        <w:t>2</w:t>
      </w:r>
      <w:r w:rsidRPr="003831D6">
        <w:rPr>
          <w:rFonts w:ascii="宋体" w:hAnsi="宋体" w:hint="eastAsia"/>
          <w:sz w:val="28"/>
          <w:szCs w:val="28"/>
        </w:rPr>
        <w:t>、原辅料要求</w:t>
      </w:r>
    </w:p>
    <w:p w:rsidR="000F177B" w:rsidRPr="003831D6" w:rsidRDefault="00880179">
      <w:pPr>
        <w:spacing w:beforeLines="50" w:before="156" w:afterLines="50" w:after="156" w:line="560" w:lineRule="exact"/>
        <w:ind w:firstLineChars="200" w:firstLine="560"/>
        <w:rPr>
          <w:rFonts w:ascii="宋体" w:hAnsi="宋体"/>
          <w:sz w:val="28"/>
          <w:szCs w:val="28"/>
        </w:rPr>
      </w:pPr>
      <w:r w:rsidRPr="003831D6">
        <w:rPr>
          <w:rFonts w:ascii="宋体" w:hAnsi="宋体" w:hint="eastAsia"/>
          <w:sz w:val="28"/>
          <w:szCs w:val="28"/>
        </w:rPr>
        <w:t>原辅料应符合相应食品标准和有关规定。</w:t>
      </w:r>
    </w:p>
    <w:p w:rsidR="000F177B" w:rsidRPr="003831D6" w:rsidRDefault="00880179">
      <w:pPr>
        <w:spacing w:beforeLines="50" w:before="156" w:afterLines="50" w:after="156" w:line="560" w:lineRule="exact"/>
        <w:ind w:firstLineChars="200" w:firstLine="560"/>
        <w:rPr>
          <w:rFonts w:ascii="宋体" w:hAnsi="宋体"/>
          <w:sz w:val="28"/>
          <w:szCs w:val="28"/>
        </w:rPr>
      </w:pPr>
      <w:r w:rsidRPr="003831D6">
        <w:rPr>
          <w:rFonts w:ascii="宋体" w:hAnsi="宋体"/>
          <w:sz w:val="28"/>
          <w:szCs w:val="28"/>
        </w:rPr>
        <w:t>3</w:t>
      </w:r>
      <w:r w:rsidRPr="003831D6">
        <w:rPr>
          <w:rFonts w:ascii="宋体" w:hAnsi="宋体" w:hint="eastAsia"/>
          <w:sz w:val="28"/>
          <w:szCs w:val="28"/>
        </w:rPr>
        <w:t>、感官要求</w:t>
      </w:r>
    </w:p>
    <w:p w:rsidR="000F177B" w:rsidRPr="003831D6" w:rsidRDefault="00880179">
      <w:pPr>
        <w:spacing w:beforeLines="50" w:before="156" w:afterLines="50" w:after="156" w:line="560" w:lineRule="exact"/>
        <w:ind w:firstLineChars="200" w:firstLine="560"/>
        <w:rPr>
          <w:rFonts w:ascii="宋体" w:hAnsi="宋体"/>
          <w:sz w:val="28"/>
          <w:szCs w:val="28"/>
        </w:rPr>
      </w:pPr>
      <w:r w:rsidRPr="003831D6">
        <w:rPr>
          <w:rFonts w:ascii="宋体" w:hAnsi="宋体" w:hint="eastAsia"/>
          <w:sz w:val="28"/>
          <w:szCs w:val="28"/>
        </w:rPr>
        <w:t>《复合植物蛋白饮料》的滋味、气味，色泽、状态、杂质要求，参照</w:t>
      </w:r>
      <w:r w:rsidRPr="003831D6">
        <w:rPr>
          <w:rFonts w:ascii="宋体" w:hAnsi="宋体"/>
          <w:sz w:val="28"/>
          <w:szCs w:val="28"/>
        </w:rPr>
        <w:t>GB 7101-2015</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饮料》、</w:t>
      </w:r>
      <w:r w:rsidRPr="003831D6">
        <w:rPr>
          <w:rFonts w:ascii="宋体" w:hAnsi="宋体"/>
          <w:sz w:val="28"/>
          <w:szCs w:val="28"/>
        </w:rPr>
        <w:t>GB/T 10789-2015</w:t>
      </w:r>
      <w:r w:rsidRPr="003831D6">
        <w:rPr>
          <w:rFonts w:ascii="宋体" w:hAnsi="宋体" w:hint="eastAsia"/>
          <w:sz w:val="28"/>
          <w:szCs w:val="28"/>
        </w:rPr>
        <w:t>《饮料通则》和</w:t>
      </w:r>
      <w:r w:rsidR="003831D6" w:rsidRPr="003831D6">
        <w:rPr>
          <w:rFonts w:ascii="宋体" w:hAnsi="宋体" w:hint="eastAsia"/>
          <w:sz w:val="28"/>
          <w:szCs w:val="28"/>
        </w:rPr>
        <w:t>QB/T 4222-2011《复合蛋白饮料》</w:t>
      </w:r>
      <w:r w:rsidRPr="003831D6">
        <w:rPr>
          <w:rFonts w:ascii="宋体" w:hAnsi="宋体" w:hint="eastAsia"/>
          <w:sz w:val="28"/>
          <w:szCs w:val="28"/>
        </w:rPr>
        <w:t>的感官要求，并结合本产品的特点制定。</w:t>
      </w:r>
    </w:p>
    <w:p w:rsidR="000F177B" w:rsidRPr="003831D6" w:rsidRDefault="00880179">
      <w:pPr>
        <w:spacing w:beforeLines="50" w:before="156" w:afterLines="50" w:after="156" w:line="560" w:lineRule="exact"/>
        <w:ind w:firstLineChars="200" w:firstLine="560"/>
        <w:rPr>
          <w:rFonts w:ascii="宋体" w:hAnsi="宋体"/>
          <w:sz w:val="28"/>
          <w:szCs w:val="28"/>
        </w:rPr>
      </w:pPr>
      <w:r w:rsidRPr="003831D6">
        <w:rPr>
          <w:rFonts w:ascii="宋体" w:hAnsi="宋体"/>
          <w:sz w:val="28"/>
          <w:szCs w:val="28"/>
        </w:rPr>
        <w:lastRenderedPageBreak/>
        <w:t>4</w:t>
      </w:r>
      <w:r w:rsidRPr="003831D6">
        <w:rPr>
          <w:rFonts w:ascii="宋体" w:hAnsi="宋体" w:hint="eastAsia"/>
          <w:sz w:val="28"/>
          <w:szCs w:val="28"/>
        </w:rPr>
        <w:t>、理化指标</w:t>
      </w:r>
    </w:p>
    <w:p w:rsidR="00126B77" w:rsidRPr="003831D6" w:rsidRDefault="0055658F" w:rsidP="006D7020">
      <w:pPr>
        <w:widowControl/>
        <w:ind w:firstLineChars="200" w:firstLine="560"/>
        <w:rPr>
          <w:rFonts w:ascii="宋体" w:hAnsi="宋体"/>
          <w:sz w:val="28"/>
          <w:szCs w:val="28"/>
        </w:rPr>
      </w:pPr>
      <w:r w:rsidRPr="003831D6">
        <w:rPr>
          <w:rFonts w:ascii="宋体" w:hAnsi="宋体" w:hint="eastAsia"/>
          <w:sz w:val="28"/>
          <w:szCs w:val="28"/>
        </w:rPr>
        <w:t>4.</w:t>
      </w:r>
      <w:r w:rsidRPr="003831D6">
        <w:rPr>
          <w:rFonts w:ascii="宋体" w:hAnsi="宋体"/>
          <w:sz w:val="28"/>
          <w:szCs w:val="28"/>
        </w:rPr>
        <w:t>1</w:t>
      </w:r>
      <w:r w:rsidR="00880179" w:rsidRPr="003831D6">
        <w:rPr>
          <w:rFonts w:ascii="宋体" w:hAnsi="宋体" w:hint="eastAsia"/>
          <w:sz w:val="28"/>
          <w:szCs w:val="28"/>
        </w:rPr>
        <w:t>蛋白质</w:t>
      </w:r>
    </w:p>
    <w:p w:rsidR="0055658F" w:rsidRPr="003831D6" w:rsidRDefault="00880179" w:rsidP="0055658F">
      <w:pPr>
        <w:widowControl/>
        <w:ind w:firstLineChars="100" w:firstLine="280"/>
        <w:rPr>
          <w:rFonts w:ascii="宋体" w:hAnsi="宋体"/>
          <w:sz w:val="28"/>
          <w:szCs w:val="28"/>
        </w:rPr>
      </w:pPr>
      <w:r w:rsidRPr="003831D6">
        <w:rPr>
          <w:rFonts w:ascii="宋体" w:hAnsi="宋体" w:hint="eastAsia"/>
          <w:sz w:val="28"/>
          <w:szCs w:val="28"/>
        </w:rPr>
        <w:t>《饮料通则》标准中规定植物蛋白饮料蛋白质含量≥0.5%</w:t>
      </w:r>
      <w:r w:rsidR="0055658F" w:rsidRPr="003831D6">
        <w:rPr>
          <w:rFonts w:ascii="宋体" w:hAnsi="宋体" w:hint="eastAsia"/>
          <w:sz w:val="28"/>
          <w:szCs w:val="28"/>
        </w:rPr>
        <w:t>；</w:t>
      </w:r>
    </w:p>
    <w:p w:rsidR="0055658F" w:rsidRPr="003831D6" w:rsidRDefault="0055658F" w:rsidP="006D7020">
      <w:pPr>
        <w:widowControl/>
        <w:ind w:firstLineChars="200" w:firstLine="560"/>
        <w:rPr>
          <w:rFonts w:ascii="宋体" w:hAnsi="宋体"/>
          <w:sz w:val="28"/>
          <w:szCs w:val="28"/>
        </w:rPr>
      </w:pPr>
      <w:r w:rsidRPr="003831D6">
        <w:rPr>
          <w:rFonts w:ascii="宋体" w:hAnsi="宋体" w:hint="eastAsia"/>
          <w:sz w:val="28"/>
          <w:szCs w:val="28"/>
        </w:rPr>
        <w:t>河北省卫生健康委员会备案植物蛋白饮料的企业标准76个，蛋白质含量多为≥0.5%、055%、0.6%三个数据，其中≥0.5%的占50%以上；</w:t>
      </w:r>
    </w:p>
    <w:p w:rsidR="000F177B" w:rsidRPr="003831D6" w:rsidRDefault="00880179" w:rsidP="006D7020">
      <w:pPr>
        <w:widowControl/>
        <w:ind w:firstLineChars="200" w:firstLine="560"/>
        <w:rPr>
          <w:rFonts w:ascii="宋体" w:hAnsi="宋体"/>
          <w:sz w:val="28"/>
          <w:szCs w:val="28"/>
        </w:rPr>
      </w:pPr>
      <w:r w:rsidRPr="003831D6">
        <w:rPr>
          <w:rFonts w:ascii="宋体" w:hAnsi="宋体" w:hint="eastAsia"/>
          <w:sz w:val="28"/>
          <w:szCs w:val="28"/>
        </w:rPr>
        <w:t>所以本标准规定蛋白质限量定≥0.5</w:t>
      </w:r>
      <w:r w:rsidRPr="003831D6">
        <w:rPr>
          <w:rFonts w:ascii="宋体" w:hAnsi="宋体"/>
          <w:sz w:val="28"/>
          <w:szCs w:val="28"/>
        </w:rPr>
        <w:t>g/100g</w:t>
      </w:r>
      <w:r w:rsidRPr="003831D6">
        <w:rPr>
          <w:rFonts w:ascii="宋体" w:hAnsi="宋体" w:hint="eastAsia"/>
          <w:sz w:val="28"/>
          <w:szCs w:val="28"/>
        </w:rPr>
        <w:t>。</w:t>
      </w:r>
    </w:p>
    <w:p w:rsidR="00126B77" w:rsidRPr="003831D6" w:rsidRDefault="00126B77" w:rsidP="006D7020">
      <w:pPr>
        <w:widowControl/>
        <w:ind w:firstLineChars="200" w:firstLine="560"/>
        <w:rPr>
          <w:rFonts w:ascii="宋体" w:hAnsi="宋体"/>
          <w:sz w:val="28"/>
          <w:szCs w:val="28"/>
        </w:rPr>
      </w:pPr>
      <w:r w:rsidRPr="003831D6">
        <w:rPr>
          <w:rFonts w:ascii="宋体" w:hAnsi="宋体"/>
          <w:sz w:val="28"/>
          <w:szCs w:val="28"/>
        </w:rPr>
        <w:t>4</w:t>
      </w:r>
      <w:r w:rsidRPr="003831D6">
        <w:rPr>
          <w:rFonts w:ascii="宋体" w:hAnsi="宋体" w:hint="eastAsia"/>
          <w:sz w:val="28"/>
          <w:szCs w:val="28"/>
        </w:rPr>
        <w:t>.</w:t>
      </w:r>
      <w:r w:rsidRPr="003831D6">
        <w:rPr>
          <w:rFonts w:ascii="宋体" w:hAnsi="宋体"/>
          <w:sz w:val="28"/>
          <w:szCs w:val="28"/>
        </w:rPr>
        <w:t>2</w:t>
      </w:r>
      <w:r w:rsidRPr="003831D6">
        <w:rPr>
          <w:rFonts w:ascii="宋体" w:hAnsi="宋体" w:hint="eastAsia"/>
          <w:sz w:val="28"/>
          <w:szCs w:val="28"/>
        </w:rPr>
        <w:t>脂肪</w:t>
      </w:r>
    </w:p>
    <w:p w:rsidR="00126B77" w:rsidRPr="003831D6" w:rsidRDefault="00126B77" w:rsidP="006D7020">
      <w:pPr>
        <w:widowControl/>
        <w:ind w:firstLineChars="200" w:firstLine="560"/>
        <w:rPr>
          <w:rFonts w:ascii="宋体" w:hAnsi="宋体"/>
          <w:sz w:val="28"/>
          <w:szCs w:val="28"/>
        </w:rPr>
      </w:pPr>
      <w:r w:rsidRPr="003831D6">
        <w:rPr>
          <w:rFonts w:ascii="宋体" w:hAnsi="宋体" w:hint="eastAsia"/>
          <w:sz w:val="28"/>
          <w:szCs w:val="28"/>
        </w:rPr>
        <w:t>适量含量的脂肪，对</w:t>
      </w:r>
      <w:r w:rsidR="00B93563" w:rsidRPr="003831D6">
        <w:rPr>
          <w:rFonts w:ascii="宋体" w:hAnsi="宋体" w:hint="eastAsia"/>
          <w:sz w:val="28"/>
          <w:szCs w:val="28"/>
        </w:rPr>
        <w:t>提高饮料</w:t>
      </w:r>
      <w:r w:rsidRPr="003831D6">
        <w:rPr>
          <w:rFonts w:ascii="宋体" w:hAnsi="宋体" w:hint="eastAsia"/>
          <w:sz w:val="28"/>
          <w:szCs w:val="28"/>
        </w:rPr>
        <w:t>风味和口感有很大的</w:t>
      </w:r>
      <w:r w:rsidR="00B93563" w:rsidRPr="003831D6">
        <w:rPr>
          <w:rFonts w:ascii="宋体" w:hAnsi="宋体" w:hint="eastAsia"/>
          <w:sz w:val="28"/>
          <w:szCs w:val="28"/>
        </w:rPr>
        <w:t>作用</w:t>
      </w:r>
      <w:r w:rsidRPr="003831D6">
        <w:rPr>
          <w:rFonts w:ascii="宋体" w:hAnsi="宋体" w:hint="eastAsia"/>
          <w:sz w:val="28"/>
          <w:szCs w:val="28"/>
        </w:rPr>
        <w:t>。</w:t>
      </w:r>
    </w:p>
    <w:p w:rsidR="00126B77" w:rsidRPr="003831D6" w:rsidRDefault="00126B77" w:rsidP="006D7020">
      <w:pPr>
        <w:widowControl/>
        <w:ind w:firstLineChars="200" w:firstLine="560"/>
        <w:rPr>
          <w:rFonts w:ascii="宋体" w:hAnsi="宋体"/>
          <w:sz w:val="28"/>
          <w:szCs w:val="28"/>
        </w:rPr>
      </w:pPr>
      <w:r w:rsidRPr="003831D6">
        <w:rPr>
          <w:rFonts w:ascii="宋体" w:hAnsi="宋体" w:hint="eastAsia"/>
          <w:sz w:val="28"/>
          <w:szCs w:val="28"/>
        </w:rPr>
        <w:t>河北省卫生健康委员会备案植物蛋白饮料的企业标准，脂肪含量大多数为≥1.0%，规定为≥0.5%、≥0.8%、≥1.2%、≥1.3%、≥1.5%各一家。</w:t>
      </w:r>
    </w:p>
    <w:p w:rsidR="00126B77" w:rsidRPr="003831D6" w:rsidRDefault="00880179" w:rsidP="006D7020">
      <w:pPr>
        <w:widowControl/>
        <w:ind w:firstLineChars="200" w:firstLine="560"/>
        <w:rPr>
          <w:rFonts w:ascii="宋体" w:hAnsi="宋体"/>
          <w:sz w:val="28"/>
          <w:szCs w:val="28"/>
        </w:rPr>
      </w:pPr>
      <w:r w:rsidRPr="003831D6">
        <w:rPr>
          <w:rFonts w:ascii="宋体" w:hAnsi="宋体" w:hint="eastAsia"/>
          <w:sz w:val="28"/>
          <w:szCs w:val="28"/>
        </w:rPr>
        <w:t>《中国食物营养成分表》中显示大豆蛋白质含量35.1%，脂肪含量16%</w:t>
      </w:r>
      <w:r w:rsidR="00B93563" w:rsidRPr="003831D6">
        <w:rPr>
          <w:rFonts w:ascii="宋体" w:hAnsi="宋体" w:hint="eastAsia"/>
          <w:sz w:val="28"/>
          <w:szCs w:val="28"/>
        </w:rPr>
        <w:t>；</w:t>
      </w:r>
      <w:r w:rsidR="00126B77" w:rsidRPr="003831D6">
        <w:rPr>
          <w:rFonts w:ascii="宋体" w:hAnsi="宋体" w:hint="eastAsia"/>
          <w:sz w:val="28"/>
          <w:szCs w:val="28"/>
        </w:rPr>
        <w:t>杏仁蛋白质含量</w:t>
      </w:r>
      <w:r w:rsidR="00126B77" w:rsidRPr="003831D6">
        <w:rPr>
          <w:rFonts w:ascii="宋体" w:hAnsi="宋体"/>
          <w:sz w:val="28"/>
          <w:szCs w:val="28"/>
        </w:rPr>
        <w:t>24</w:t>
      </w:r>
      <w:r w:rsidR="00126B77" w:rsidRPr="003831D6">
        <w:rPr>
          <w:rFonts w:ascii="宋体" w:hAnsi="宋体" w:hint="eastAsia"/>
          <w:sz w:val="28"/>
          <w:szCs w:val="28"/>
        </w:rPr>
        <w:t>.</w:t>
      </w:r>
      <w:r w:rsidR="00126B77" w:rsidRPr="003831D6">
        <w:rPr>
          <w:rFonts w:ascii="宋体" w:hAnsi="宋体"/>
          <w:sz w:val="28"/>
          <w:szCs w:val="28"/>
        </w:rPr>
        <w:t>7</w:t>
      </w:r>
      <w:r w:rsidR="00126B77" w:rsidRPr="003831D6">
        <w:rPr>
          <w:rFonts w:ascii="宋体" w:hAnsi="宋体" w:hint="eastAsia"/>
          <w:sz w:val="28"/>
          <w:szCs w:val="28"/>
        </w:rPr>
        <w:t>%，脂肪含量</w:t>
      </w:r>
      <w:r w:rsidR="00126B77" w:rsidRPr="003831D6">
        <w:rPr>
          <w:rFonts w:ascii="宋体" w:hAnsi="宋体"/>
          <w:sz w:val="28"/>
          <w:szCs w:val="28"/>
        </w:rPr>
        <w:t>44</w:t>
      </w:r>
      <w:r w:rsidR="00126B77" w:rsidRPr="003831D6">
        <w:rPr>
          <w:rFonts w:ascii="宋体" w:hAnsi="宋体" w:hint="eastAsia"/>
          <w:sz w:val="28"/>
          <w:szCs w:val="28"/>
        </w:rPr>
        <w:t>.</w:t>
      </w:r>
      <w:r w:rsidR="00126B77" w:rsidRPr="003831D6">
        <w:rPr>
          <w:rFonts w:ascii="宋体" w:hAnsi="宋体"/>
          <w:sz w:val="28"/>
          <w:szCs w:val="28"/>
        </w:rPr>
        <w:t>8</w:t>
      </w:r>
      <w:r w:rsidR="00126B77" w:rsidRPr="003831D6">
        <w:rPr>
          <w:rFonts w:ascii="宋体" w:hAnsi="宋体" w:hint="eastAsia"/>
          <w:sz w:val="28"/>
          <w:szCs w:val="28"/>
        </w:rPr>
        <w:t>%，</w:t>
      </w:r>
      <w:r w:rsidR="00B93563" w:rsidRPr="003831D6">
        <w:rPr>
          <w:rFonts w:ascii="宋体" w:hAnsi="宋体" w:hint="eastAsia"/>
          <w:sz w:val="28"/>
          <w:szCs w:val="28"/>
        </w:rPr>
        <w:t>花生蛋白质含量</w:t>
      </w:r>
      <w:r w:rsidR="00B93563" w:rsidRPr="003831D6">
        <w:rPr>
          <w:rFonts w:ascii="宋体" w:hAnsi="宋体"/>
          <w:sz w:val="28"/>
          <w:szCs w:val="28"/>
        </w:rPr>
        <w:t>12</w:t>
      </w:r>
      <w:r w:rsidR="00B93563" w:rsidRPr="003831D6">
        <w:rPr>
          <w:rFonts w:ascii="宋体" w:hAnsi="宋体" w:hint="eastAsia"/>
          <w:sz w:val="28"/>
          <w:szCs w:val="28"/>
        </w:rPr>
        <w:t>.</w:t>
      </w:r>
      <w:r w:rsidR="00B93563" w:rsidRPr="003831D6">
        <w:rPr>
          <w:rFonts w:ascii="宋体" w:hAnsi="宋体"/>
          <w:sz w:val="28"/>
          <w:szCs w:val="28"/>
        </w:rPr>
        <w:t>1</w:t>
      </w:r>
      <w:r w:rsidR="00B93563" w:rsidRPr="003831D6">
        <w:rPr>
          <w:rFonts w:ascii="宋体" w:hAnsi="宋体" w:hint="eastAsia"/>
          <w:sz w:val="28"/>
          <w:szCs w:val="28"/>
        </w:rPr>
        <w:t>%，脂肪含量</w:t>
      </w:r>
      <w:r w:rsidR="00B93563" w:rsidRPr="003831D6">
        <w:rPr>
          <w:rFonts w:ascii="宋体" w:hAnsi="宋体"/>
          <w:sz w:val="28"/>
          <w:szCs w:val="28"/>
        </w:rPr>
        <w:t>25</w:t>
      </w:r>
      <w:r w:rsidR="00B93563" w:rsidRPr="003831D6">
        <w:rPr>
          <w:rFonts w:ascii="宋体" w:hAnsi="宋体" w:hint="eastAsia"/>
          <w:sz w:val="28"/>
          <w:szCs w:val="28"/>
        </w:rPr>
        <w:t>.</w:t>
      </w:r>
      <w:r w:rsidR="00B93563" w:rsidRPr="003831D6">
        <w:rPr>
          <w:rFonts w:ascii="宋体" w:hAnsi="宋体"/>
          <w:sz w:val="28"/>
          <w:szCs w:val="28"/>
        </w:rPr>
        <w:t>4</w:t>
      </w:r>
      <w:r w:rsidR="00B93563" w:rsidRPr="003831D6">
        <w:rPr>
          <w:rFonts w:ascii="宋体" w:hAnsi="宋体" w:hint="eastAsia"/>
          <w:sz w:val="28"/>
          <w:szCs w:val="28"/>
        </w:rPr>
        <w:t>%；杏仁蛋白质含量</w:t>
      </w:r>
      <w:r w:rsidR="00B93563" w:rsidRPr="003831D6">
        <w:rPr>
          <w:rFonts w:ascii="宋体" w:hAnsi="宋体"/>
          <w:sz w:val="28"/>
          <w:szCs w:val="28"/>
        </w:rPr>
        <w:t>14</w:t>
      </w:r>
      <w:r w:rsidR="00B93563" w:rsidRPr="003831D6">
        <w:rPr>
          <w:rFonts w:ascii="宋体" w:hAnsi="宋体" w:hint="eastAsia"/>
          <w:sz w:val="28"/>
          <w:szCs w:val="28"/>
        </w:rPr>
        <w:t>.</w:t>
      </w:r>
      <w:r w:rsidR="00B93563" w:rsidRPr="003831D6">
        <w:rPr>
          <w:rFonts w:ascii="宋体" w:hAnsi="宋体"/>
          <w:sz w:val="28"/>
          <w:szCs w:val="28"/>
        </w:rPr>
        <w:t>9</w:t>
      </w:r>
      <w:r w:rsidR="00B93563" w:rsidRPr="003831D6">
        <w:rPr>
          <w:rFonts w:ascii="宋体" w:hAnsi="宋体" w:hint="eastAsia"/>
          <w:sz w:val="28"/>
          <w:szCs w:val="28"/>
        </w:rPr>
        <w:t>%，脂肪含量</w:t>
      </w:r>
      <w:r w:rsidR="00B93563" w:rsidRPr="003831D6">
        <w:rPr>
          <w:rFonts w:ascii="宋体" w:hAnsi="宋体"/>
          <w:sz w:val="28"/>
          <w:szCs w:val="28"/>
        </w:rPr>
        <w:t>58</w:t>
      </w:r>
      <w:r w:rsidR="00B93563" w:rsidRPr="003831D6">
        <w:rPr>
          <w:rFonts w:ascii="宋体" w:hAnsi="宋体" w:hint="eastAsia"/>
          <w:sz w:val="28"/>
          <w:szCs w:val="28"/>
        </w:rPr>
        <w:t>.</w:t>
      </w:r>
      <w:r w:rsidR="00B93563" w:rsidRPr="003831D6">
        <w:rPr>
          <w:rFonts w:ascii="宋体" w:hAnsi="宋体"/>
          <w:sz w:val="28"/>
          <w:szCs w:val="28"/>
        </w:rPr>
        <w:t>8</w:t>
      </w:r>
      <w:r w:rsidR="00B93563" w:rsidRPr="003831D6">
        <w:rPr>
          <w:rFonts w:ascii="宋体" w:hAnsi="宋体" w:hint="eastAsia"/>
          <w:sz w:val="28"/>
          <w:szCs w:val="28"/>
        </w:rPr>
        <w:t>%；</w:t>
      </w:r>
      <w:r w:rsidR="00B93563" w:rsidRPr="003831D6">
        <w:rPr>
          <w:rFonts w:ascii="宋体" w:hAnsi="宋体"/>
          <w:sz w:val="28"/>
          <w:szCs w:val="28"/>
        </w:rPr>
        <w:t xml:space="preserve"> </w:t>
      </w:r>
    </w:p>
    <w:p w:rsidR="000F177B" w:rsidRPr="003831D6" w:rsidRDefault="00B93563" w:rsidP="00B93563">
      <w:pPr>
        <w:widowControl/>
        <w:rPr>
          <w:rFonts w:ascii="宋体" w:hAnsi="宋体"/>
          <w:sz w:val="28"/>
          <w:szCs w:val="28"/>
        </w:rPr>
      </w:pPr>
      <w:r w:rsidRPr="003831D6">
        <w:rPr>
          <w:rFonts w:ascii="宋体" w:hAnsi="宋体" w:hint="eastAsia"/>
          <w:sz w:val="28"/>
          <w:szCs w:val="28"/>
        </w:rPr>
        <w:t>大豆</w:t>
      </w:r>
      <w:r w:rsidR="00880179" w:rsidRPr="003831D6">
        <w:rPr>
          <w:rFonts w:ascii="宋体" w:hAnsi="宋体" w:hint="eastAsia"/>
          <w:sz w:val="28"/>
          <w:szCs w:val="28"/>
        </w:rPr>
        <w:t>脂肪和蛋白质的含量比例明显低于其他含蛋白质的食品及果仁，</w:t>
      </w:r>
      <w:r w:rsidRPr="003831D6">
        <w:rPr>
          <w:rFonts w:ascii="宋体" w:hAnsi="宋体" w:hint="eastAsia"/>
          <w:sz w:val="28"/>
          <w:szCs w:val="28"/>
        </w:rPr>
        <w:t xml:space="preserve"> </w:t>
      </w:r>
      <w:r w:rsidR="00880179" w:rsidRPr="003831D6">
        <w:rPr>
          <w:rFonts w:ascii="宋体" w:hAnsi="宋体" w:hint="eastAsia"/>
          <w:sz w:val="28"/>
          <w:szCs w:val="28"/>
        </w:rPr>
        <w:t>GB/T 30885-2014《植物蛋白饮料 豆奶和豆奶饮料》标准中，豆奶饮料脂肪限量≥0.4g/100g。考虑到复合蛋白饮料会添加大豆</w:t>
      </w:r>
      <w:r w:rsidRPr="003831D6">
        <w:rPr>
          <w:rFonts w:ascii="宋体" w:hAnsi="宋体" w:hint="eastAsia"/>
          <w:sz w:val="28"/>
          <w:szCs w:val="28"/>
        </w:rPr>
        <w:t>，或使用脱脂制品</w:t>
      </w:r>
      <w:r w:rsidR="00880179" w:rsidRPr="003831D6">
        <w:rPr>
          <w:rFonts w:ascii="宋体" w:hAnsi="宋体" w:hint="eastAsia"/>
          <w:sz w:val="28"/>
          <w:szCs w:val="28"/>
        </w:rPr>
        <w:t>，所以本标准规定脂肪限量定为≥0.4g/100g</w:t>
      </w:r>
      <w:r w:rsidRPr="003831D6">
        <w:rPr>
          <w:rFonts w:ascii="宋体" w:hAnsi="宋体" w:hint="eastAsia"/>
          <w:sz w:val="28"/>
          <w:szCs w:val="28"/>
        </w:rPr>
        <w:t>。标称低脂肪、无或不含脂肪产品，脂肪应符合GB</w:t>
      </w:r>
      <w:r w:rsidRPr="003831D6">
        <w:rPr>
          <w:rFonts w:ascii="宋体" w:hAnsi="宋体"/>
          <w:sz w:val="28"/>
          <w:szCs w:val="28"/>
        </w:rPr>
        <w:t xml:space="preserve"> 28050</w:t>
      </w:r>
      <w:r w:rsidRPr="003831D6">
        <w:rPr>
          <w:rFonts w:ascii="宋体" w:hAnsi="宋体" w:hint="eastAsia"/>
          <w:sz w:val="28"/>
          <w:szCs w:val="28"/>
        </w:rPr>
        <w:t>规定。</w:t>
      </w:r>
    </w:p>
    <w:p w:rsidR="00B93563" w:rsidRPr="003831D6" w:rsidRDefault="00B93563" w:rsidP="00B93563">
      <w:pPr>
        <w:widowControl/>
        <w:rPr>
          <w:rFonts w:ascii="宋体" w:hAnsi="宋体"/>
          <w:sz w:val="28"/>
          <w:szCs w:val="28"/>
        </w:rPr>
      </w:pPr>
    </w:p>
    <w:p w:rsidR="005270E7" w:rsidRPr="003831D6" w:rsidRDefault="005270E7" w:rsidP="006D7020">
      <w:pPr>
        <w:widowControl/>
        <w:ind w:firstLineChars="200" w:firstLine="560"/>
        <w:rPr>
          <w:rFonts w:ascii="宋体" w:hAnsi="宋体"/>
          <w:sz w:val="28"/>
          <w:szCs w:val="28"/>
        </w:rPr>
      </w:pPr>
    </w:p>
    <w:p w:rsidR="00880179" w:rsidRPr="003831D6" w:rsidRDefault="005270E7" w:rsidP="00880179">
      <w:pPr>
        <w:widowControl/>
        <w:ind w:firstLineChars="200" w:firstLine="560"/>
        <w:rPr>
          <w:rFonts w:ascii="宋体" w:hAnsi="宋体"/>
          <w:sz w:val="28"/>
          <w:szCs w:val="28"/>
        </w:rPr>
      </w:pPr>
      <w:r w:rsidRPr="003831D6">
        <w:rPr>
          <w:rFonts w:ascii="宋体" w:hAnsi="宋体" w:hint="eastAsia"/>
          <w:sz w:val="28"/>
          <w:szCs w:val="28"/>
        </w:rPr>
        <w:lastRenderedPageBreak/>
        <w:t>4.</w:t>
      </w:r>
      <w:r w:rsidRPr="003831D6">
        <w:rPr>
          <w:rFonts w:ascii="宋体" w:hAnsi="宋体"/>
          <w:sz w:val="28"/>
          <w:szCs w:val="28"/>
        </w:rPr>
        <w:t>3</w:t>
      </w:r>
      <w:r w:rsidRPr="003831D6">
        <w:rPr>
          <w:rFonts w:ascii="宋体" w:hAnsi="宋体" w:hint="eastAsia"/>
          <w:sz w:val="28"/>
          <w:szCs w:val="28"/>
        </w:rPr>
        <w:t>饮料向无糖化转型已经不再是虚实难辨的营销噱头，而是成为一种真实的、不可逆转的大趋势。</w:t>
      </w:r>
      <w:r w:rsidR="00880179" w:rsidRPr="003831D6">
        <w:rPr>
          <w:rFonts w:ascii="宋体" w:hAnsi="宋体" w:hint="eastAsia"/>
          <w:sz w:val="28"/>
          <w:szCs w:val="28"/>
        </w:rPr>
        <w:t>据英敏特数据，全球各地区含糖饮料糖含量都有不同程度的降低（2014—2018年），特别在亚太地区，糖含量降低了8.3%。在一项全球调查中，超过60%的受访者表示他们会监控自己的糖摄入量；全球25%的消费者积极寻求低糖食品。</w:t>
      </w:r>
    </w:p>
    <w:p w:rsidR="00880179" w:rsidRPr="003831D6" w:rsidRDefault="00880179" w:rsidP="00880179">
      <w:pPr>
        <w:widowControl/>
        <w:ind w:firstLineChars="200" w:firstLine="560"/>
        <w:rPr>
          <w:rFonts w:ascii="宋体" w:hAnsi="宋体"/>
          <w:sz w:val="28"/>
          <w:szCs w:val="28"/>
        </w:rPr>
      </w:pPr>
      <w:r w:rsidRPr="003831D6">
        <w:rPr>
          <w:rFonts w:ascii="宋体" w:hAnsi="宋体" w:hint="eastAsia"/>
          <w:sz w:val="28"/>
          <w:szCs w:val="28"/>
        </w:rPr>
        <w:t>本标准不再限定产品中糖或可溶性固形物含量，无糖、低糖产品糖含量应符合GB 28050的规定。</w:t>
      </w:r>
    </w:p>
    <w:p w:rsidR="005270E7" w:rsidRPr="003831D6" w:rsidRDefault="00880179" w:rsidP="00CE496D">
      <w:pPr>
        <w:widowControl/>
        <w:ind w:firstLineChars="200" w:firstLine="560"/>
        <w:rPr>
          <w:rFonts w:ascii="宋体" w:hAnsi="宋体"/>
          <w:sz w:val="28"/>
          <w:szCs w:val="28"/>
        </w:rPr>
      </w:pPr>
      <w:r w:rsidRPr="003831D6">
        <w:rPr>
          <w:rFonts w:ascii="宋体" w:hAnsi="宋体" w:hint="eastAsia"/>
          <w:sz w:val="28"/>
          <w:szCs w:val="28"/>
        </w:rPr>
        <w:t>植物原料中没有马尿酸，没有转化的来源，植物蛋白发酵过程中</w:t>
      </w:r>
      <w:r w:rsidR="00CE496D">
        <w:rPr>
          <w:rFonts w:ascii="宋体" w:hAnsi="宋体" w:hint="eastAsia"/>
          <w:sz w:val="28"/>
          <w:szCs w:val="28"/>
        </w:rPr>
        <w:t>基本</w:t>
      </w:r>
      <w:r w:rsidRPr="003831D6">
        <w:rPr>
          <w:rFonts w:ascii="宋体" w:hAnsi="宋体" w:hint="eastAsia"/>
          <w:sz w:val="28"/>
          <w:szCs w:val="28"/>
        </w:rPr>
        <w:t>不会产生苯甲酸，</w:t>
      </w:r>
      <w:r w:rsidR="00CE496D">
        <w:rPr>
          <w:rFonts w:ascii="宋体" w:hAnsi="宋体" w:hint="eastAsia"/>
          <w:sz w:val="28"/>
          <w:szCs w:val="28"/>
        </w:rPr>
        <w:t>我们对</w:t>
      </w:r>
      <w:r w:rsidR="00CE496D" w:rsidRPr="00CE496D">
        <w:rPr>
          <w:rFonts w:ascii="宋体" w:hAnsi="宋体" w:hint="eastAsia"/>
          <w:sz w:val="28"/>
          <w:szCs w:val="28"/>
        </w:rPr>
        <w:t>河北养元智汇饮品股份有限公司</w:t>
      </w:r>
      <w:r w:rsidR="00CE496D">
        <w:rPr>
          <w:rFonts w:ascii="宋体" w:hAnsi="宋体" w:hint="eastAsia"/>
          <w:sz w:val="28"/>
          <w:szCs w:val="28"/>
        </w:rPr>
        <w:t>、</w:t>
      </w:r>
      <w:r w:rsidRPr="003831D6">
        <w:rPr>
          <w:rFonts w:ascii="宋体" w:hAnsi="宋体" w:hint="eastAsia"/>
          <w:sz w:val="28"/>
          <w:szCs w:val="28"/>
        </w:rPr>
        <w:t>河北三元食品有限公司生产的</w:t>
      </w:r>
      <w:r w:rsidR="00CE496D">
        <w:rPr>
          <w:rFonts w:ascii="宋体" w:hAnsi="宋体" w:hint="eastAsia"/>
          <w:sz w:val="28"/>
          <w:szCs w:val="28"/>
        </w:rPr>
        <w:t>近</w:t>
      </w:r>
      <w:r w:rsidR="00CE496D">
        <w:rPr>
          <w:rFonts w:ascii="宋体" w:hAnsi="宋体"/>
          <w:sz w:val="28"/>
          <w:szCs w:val="28"/>
        </w:rPr>
        <w:t>2</w:t>
      </w:r>
      <w:r w:rsidRPr="003831D6">
        <w:rPr>
          <w:rFonts w:ascii="宋体" w:hAnsi="宋体" w:hint="eastAsia"/>
          <w:sz w:val="28"/>
          <w:szCs w:val="28"/>
        </w:rPr>
        <w:t>0批次植物蛋白发酵产品苯甲酸</w:t>
      </w:r>
      <w:r w:rsidR="00CE496D">
        <w:rPr>
          <w:rFonts w:ascii="宋体" w:hAnsi="宋体" w:hint="eastAsia"/>
          <w:sz w:val="28"/>
          <w:szCs w:val="28"/>
        </w:rPr>
        <w:t>进行了检验，</w:t>
      </w:r>
      <w:r w:rsidRPr="003831D6">
        <w:rPr>
          <w:rFonts w:ascii="宋体" w:hAnsi="宋体" w:hint="eastAsia"/>
          <w:sz w:val="28"/>
          <w:szCs w:val="28"/>
        </w:rPr>
        <w:t>均未检出（检出限0.005g/kg）。</w:t>
      </w:r>
    </w:p>
    <w:p w:rsidR="00880179" w:rsidRPr="003831D6" w:rsidRDefault="00880179" w:rsidP="005270E7">
      <w:pPr>
        <w:widowControl/>
        <w:ind w:firstLineChars="200" w:firstLine="560"/>
        <w:rPr>
          <w:rFonts w:ascii="宋体" w:hAnsi="宋体"/>
          <w:sz w:val="28"/>
          <w:szCs w:val="28"/>
        </w:rPr>
      </w:pPr>
      <w:r w:rsidRPr="003831D6">
        <w:rPr>
          <w:rFonts w:ascii="宋体" w:hAnsi="宋体" w:hint="eastAsia"/>
          <w:sz w:val="28"/>
          <w:szCs w:val="28"/>
        </w:rPr>
        <w:t>本标准未对发酵产品苯甲酸进行限定。</w:t>
      </w:r>
    </w:p>
    <w:p w:rsidR="000F177B" w:rsidRPr="003831D6" w:rsidRDefault="00880179" w:rsidP="006D7020">
      <w:pPr>
        <w:tabs>
          <w:tab w:val="center" w:pos="4201"/>
          <w:tab w:val="right" w:leader="dot" w:pos="9298"/>
        </w:tabs>
        <w:spacing w:beforeLines="50" w:before="156" w:afterLines="50" w:after="156" w:line="560" w:lineRule="exact"/>
        <w:ind w:firstLineChars="200" w:firstLine="560"/>
        <w:rPr>
          <w:sz w:val="28"/>
          <w:szCs w:val="28"/>
        </w:rPr>
      </w:pPr>
      <w:r w:rsidRPr="003831D6">
        <w:rPr>
          <w:rFonts w:ascii="宋体" w:hAnsi="宋体"/>
          <w:sz w:val="28"/>
          <w:szCs w:val="28"/>
        </w:rPr>
        <w:t>5</w:t>
      </w:r>
      <w:r w:rsidRPr="003831D6">
        <w:rPr>
          <w:rFonts w:ascii="宋体" w:hAnsi="宋体" w:hint="eastAsia"/>
          <w:sz w:val="28"/>
          <w:szCs w:val="28"/>
        </w:rPr>
        <w:t>、食品安全要求</w:t>
      </w:r>
    </w:p>
    <w:p w:rsidR="000F177B" w:rsidRPr="003831D6" w:rsidRDefault="00880179" w:rsidP="006D7020">
      <w:pPr>
        <w:tabs>
          <w:tab w:val="center" w:pos="4201"/>
          <w:tab w:val="right" w:leader="dot" w:pos="9298"/>
        </w:tabs>
        <w:spacing w:beforeLines="50" w:before="156" w:afterLines="50" w:after="156" w:line="560" w:lineRule="exact"/>
        <w:ind w:firstLineChars="200" w:firstLine="560"/>
        <w:rPr>
          <w:sz w:val="28"/>
          <w:szCs w:val="28"/>
        </w:rPr>
      </w:pPr>
      <w:r w:rsidRPr="003831D6">
        <w:rPr>
          <w:rFonts w:ascii="宋体" w:hAnsi="宋体" w:hint="eastAsia"/>
          <w:sz w:val="28"/>
          <w:szCs w:val="28"/>
        </w:rPr>
        <w:t>食品安全要求应符合</w:t>
      </w:r>
      <w:r w:rsidRPr="003831D6">
        <w:rPr>
          <w:rFonts w:ascii="宋体" w:hAnsi="宋体"/>
          <w:sz w:val="28"/>
          <w:szCs w:val="28"/>
        </w:rPr>
        <w:t>GB 7101的规定。</w:t>
      </w:r>
    </w:p>
    <w:p w:rsidR="000F177B" w:rsidRPr="003831D6" w:rsidRDefault="00880179" w:rsidP="006D7020">
      <w:pPr>
        <w:pStyle w:val="af2"/>
        <w:numPr>
          <w:ilvl w:val="0"/>
          <w:numId w:val="4"/>
        </w:numPr>
        <w:ind w:firstLine="560"/>
        <w:rPr>
          <w:rFonts w:eastAsia="宋体" w:cs="Times New Roman"/>
          <w:sz w:val="28"/>
          <w:szCs w:val="28"/>
        </w:rPr>
      </w:pPr>
      <w:r w:rsidRPr="003831D6">
        <w:rPr>
          <w:rFonts w:eastAsia="宋体" w:cs="Times New Roman" w:hint="eastAsia"/>
          <w:sz w:val="28"/>
          <w:szCs w:val="28"/>
        </w:rPr>
        <w:t>净含量</w:t>
      </w:r>
    </w:p>
    <w:p w:rsidR="000F177B" w:rsidRPr="003831D6" w:rsidRDefault="00880179" w:rsidP="006D7020">
      <w:pPr>
        <w:pStyle w:val="af2"/>
        <w:numPr>
          <w:ilvl w:val="255"/>
          <w:numId w:val="0"/>
        </w:numPr>
        <w:ind w:firstLine="560"/>
        <w:rPr>
          <w:rFonts w:eastAsia="宋体" w:cs="Times New Roman"/>
          <w:sz w:val="28"/>
          <w:szCs w:val="28"/>
        </w:rPr>
      </w:pPr>
      <w:r w:rsidRPr="003831D6">
        <w:rPr>
          <w:rFonts w:eastAsia="宋体" w:cs="Times New Roman" w:hint="eastAsia"/>
          <w:sz w:val="28"/>
          <w:szCs w:val="28"/>
        </w:rPr>
        <w:t>应符合原国家质量监督检验检疫总局令第</w:t>
      </w:r>
      <w:r w:rsidRPr="003831D6">
        <w:rPr>
          <w:rFonts w:eastAsia="宋体" w:cs="Times New Roman"/>
          <w:sz w:val="28"/>
          <w:szCs w:val="28"/>
        </w:rPr>
        <w:t>75号(2005)《定量包装商品计量监督管理办法》要求。净含量检测按JJF 1070规定进行。</w:t>
      </w:r>
    </w:p>
    <w:p w:rsidR="000F177B" w:rsidRPr="003831D6" w:rsidRDefault="00880179">
      <w:pPr>
        <w:spacing w:beforeLines="50" w:before="156" w:afterLines="50" w:after="156" w:line="560" w:lineRule="exact"/>
        <w:ind w:firstLineChars="200" w:firstLine="560"/>
        <w:rPr>
          <w:rFonts w:ascii="宋体" w:hAnsi="宋体"/>
          <w:sz w:val="28"/>
          <w:szCs w:val="28"/>
        </w:rPr>
      </w:pPr>
      <w:r w:rsidRPr="003831D6">
        <w:rPr>
          <w:rFonts w:ascii="宋体" w:hAnsi="宋体" w:hint="eastAsia"/>
          <w:sz w:val="28"/>
          <w:szCs w:val="28"/>
        </w:rPr>
        <w:t>7、检验方法</w:t>
      </w:r>
    </w:p>
    <w:p w:rsidR="000F177B" w:rsidRPr="003831D6" w:rsidRDefault="00880179" w:rsidP="006D7020">
      <w:pPr>
        <w:spacing w:beforeLines="50" w:before="156" w:afterLines="50" w:after="156" w:line="560" w:lineRule="exact"/>
        <w:ind w:firstLineChars="200" w:firstLine="560"/>
        <w:rPr>
          <w:rFonts w:ascii="宋体" w:hAnsi="宋体"/>
          <w:sz w:val="28"/>
          <w:szCs w:val="28"/>
        </w:rPr>
      </w:pPr>
      <w:r w:rsidRPr="003831D6">
        <w:rPr>
          <w:rFonts w:ascii="宋体" w:hAnsi="宋体" w:hint="eastAsia"/>
          <w:sz w:val="28"/>
          <w:szCs w:val="28"/>
        </w:rPr>
        <w:t>感官要求采用目测、鼻嗅、口尝的方法进行检测。各项理化指标的检测均采用相应国家标准规定的方法进行。</w:t>
      </w:r>
    </w:p>
    <w:p w:rsidR="000F177B" w:rsidRPr="003831D6" w:rsidRDefault="00880179" w:rsidP="006D7020">
      <w:pPr>
        <w:spacing w:beforeLines="50" w:before="156" w:afterLines="50" w:after="156" w:line="560" w:lineRule="exact"/>
        <w:ind w:firstLineChars="200" w:firstLine="560"/>
        <w:rPr>
          <w:rFonts w:ascii="宋体" w:hAnsi="宋体"/>
          <w:sz w:val="28"/>
          <w:szCs w:val="28"/>
        </w:rPr>
      </w:pPr>
      <w:r w:rsidRPr="003831D6">
        <w:rPr>
          <w:rFonts w:ascii="宋体" w:hAnsi="宋体" w:hint="eastAsia"/>
          <w:sz w:val="28"/>
          <w:szCs w:val="28"/>
        </w:rPr>
        <w:t>8、标识</w:t>
      </w:r>
    </w:p>
    <w:p w:rsidR="000F177B" w:rsidRPr="003831D6" w:rsidRDefault="00880179">
      <w:pPr>
        <w:numPr>
          <w:ilvl w:val="255"/>
          <w:numId w:val="0"/>
        </w:numPr>
        <w:spacing w:before="156" w:after="156" w:line="560" w:lineRule="exact"/>
        <w:ind w:firstLineChars="200" w:firstLine="560"/>
        <w:rPr>
          <w:rFonts w:ascii="宋体" w:hAnsi="宋体"/>
          <w:sz w:val="28"/>
          <w:szCs w:val="28"/>
        </w:rPr>
      </w:pPr>
      <w:r w:rsidRPr="003831D6">
        <w:rPr>
          <w:rFonts w:hint="eastAsia"/>
          <w:sz w:val="28"/>
          <w:szCs w:val="28"/>
        </w:rPr>
        <w:lastRenderedPageBreak/>
        <w:t xml:space="preserve"> </w:t>
      </w:r>
      <w:r w:rsidR="00CE496D">
        <w:rPr>
          <w:rFonts w:hint="eastAsia"/>
          <w:sz w:val="28"/>
          <w:szCs w:val="28"/>
        </w:rPr>
        <w:t>根据近几年市场监管部门对复合植物蛋白饮料抽检情况</w:t>
      </w:r>
      <w:r w:rsidRPr="003831D6">
        <w:rPr>
          <w:rFonts w:hint="eastAsia"/>
          <w:sz w:val="28"/>
          <w:szCs w:val="28"/>
        </w:rPr>
        <w:t>。</w:t>
      </w:r>
      <w:r w:rsidR="00CE496D">
        <w:rPr>
          <w:rFonts w:hint="eastAsia"/>
          <w:sz w:val="28"/>
          <w:szCs w:val="28"/>
        </w:rPr>
        <w:t>本标准</w:t>
      </w:r>
      <w:bookmarkStart w:id="0" w:name="_GoBack"/>
      <w:bookmarkEnd w:id="0"/>
      <w:r w:rsidRPr="003831D6">
        <w:rPr>
          <w:rFonts w:hint="eastAsia"/>
          <w:sz w:val="28"/>
          <w:szCs w:val="28"/>
        </w:rPr>
        <w:t>明确规定</w:t>
      </w:r>
      <w:r w:rsidRPr="003831D6">
        <w:rPr>
          <w:rFonts w:ascii="宋体" w:hAnsi="宋体" w:hint="eastAsia"/>
          <w:sz w:val="28"/>
          <w:szCs w:val="28"/>
        </w:rPr>
        <w:t>产品标签除应符合GB 7718、GB 28050和国家相关规定外，还应符合下列规定：</w:t>
      </w:r>
    </w:p>
    <w:p w:rsidR="00387897" w:rsidRPr="003831D6" w:rsidRDefault="00387897" w:rsidP="00387897">
      <w:pPr>
        <w:spacing w:line="336" w:lineRule="auto"/>
        <w:ind w:firstLineChars="200" w:firstLine="560"/>
        <w:rPr>
          <w:rFonts w:ascii="宋体" w:hAnsi="宋体"/>
          <w:sz w:val="28"/>
          <w:szCs w:val="28"/>
        </w:rPr>
      </w:pPr>
      <w:r w:rsidRPr="003831D6">
        <w:rPr>
          <w:rFonts w:ascii="宋体" w:hAnsi="宋体" w:hint="eastAsia"/>
          <w:sz w:val="28"/>
          <w:szCs w:val="28"/>
        </w:rPr>
        <w:t>-----应在食品标签的醒目位置标注产品类型，如“复合植物蛋白饮料” ，不得利用文字、图形、字号大小或色差误导消费者；</w:t>
      </w:r>
    </w:p>
    <w:p w:rsidR="00387897" w:rsidRPr="003831D6" w:rsidRDefault="00387897" w:rsidP="00387897">
      <w:pPr>
        <w:spacing w:line="336" w:lineRule="auto"/>
        <w:ind w:firstLineChars="200" w:firstLine="560"/>
        <w:rPr>
          <w:rFonts w:ascii="宋体" w:hAnsi="宋体"/>
          <w:sz w:val="28"/>
          <w:szCs w:val="28"/>
        </w:rPr>
      </w:pPr>
      <w:r w:rsidRPr="003831D6">
        <w:rPr>
          <w:rFonts w:ascii="宋体" w:hAnsi="宋体" w:hint="eastAsia"/>
          <w:sz w:val="28"/>
          <w:szCs w:val="28"/>
        </w:rPr>
        <w:t>-----不得单独以一种植物蛋白原料命名产品名称，采用两种或两种以上植物蛋白原料交叉命名产品名称时，植物蛋白贡献率最高的原料应排在第一位。</w:t>
      </w:r>
    </w:p>
    <w:p w:rsidR="00387897" w:rsidRPr="003831D6" w:rsidRDefault="00387897" w:rsidP="00387897">
      <w:pPr>
        <w:spacing w:line="336" w:lineRule="auto"/>
        <w:ind w:firstLineChars="200" w:firstLine="560"/>
        <w:rPr>
          <w:rFonts w:ascii="宋体" w:hAnsi="宋体"/>
          <w:sz w:val="28"/>
          <w:szCs w:val="28"/>
        </w:rPr>
      </w:pPr>
      <w:r w:rsidRPr="003831D6">
        <w:rPr>
          <w:rFonts w:ascii="宋体" w:hAnsi="宋体" w:hint="eastAsia"/>
          <w:sz w:val="28"/>
          <w:szCs w:val="28"/>
        </w:rPr>
        <w:t>如：“核桃花生复合植物蛋白饮料”，核桃应是产品中植物蛋白贡献率最高的原料。</w:t>
      </w:r>
    </w:p>
    <w:p w:rsidR="000F177B" w:rsidRPr="003831D6" w:rsidRDefault="00880179" w:rsidP="00387897">
      <w:pPr>
        <w:spacing w:line="336" w:lineRule="auto"/>
        <w:ind w:firstLineChars="200" w:firstLine="562"/>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四、与国内同类标准水平的对比情况</w:t>
      </w:r>
    </w:p>
    <w:p w:rsidR="00C4678A" w:rsidRPr="003831D6" w:rsidRDefault="00C4678A" w:rsidP="00C4678A">
      <w:pPr>
        <w:spacing w:line="336" w:lineRule="auto"/>
        <w:ind w:firstLineChars="200" w:firstLine="562"/>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1、本标准的食品安全指标指向GB</w:t>
      </w:r>
      <w:r w:rsidRPr="003831D6">
        <w:rPr>
          <w:rFonts w:asciiTheme="minorEastAsia" w:eastAsiaTheme="minorEastAsia" w:hAnsiTheme="minorEastAsia"/>
          <w:b/>
          <w:sz w:val="28"/>
          <w:szCs w:val="28"/>
        </w:rPr>
        <w:t xml:space="preserve">  7101</w:t>
      </w:r>
      <w:r w:rsidRPr="003831D6">
        <w:rPr>
          <w:rFonts w:asciiTheme="minorEastAsia" w:eastAsiaTheme="minorEastAsia" w:hAnsiTheme="minorEastAsia" w:hint="eastAsia"/>
          <w:b/>
          <w:sz w:val="28"/>
          <w:szCs w:val="28"/>
        </w:rPr>
        <w:t>《食品安全国家标准 饮料》；</w:t>
      </w:r>
    </w:p>
    <w:p w:rsidR="00C4678A" w:rsidRPr="003831D6" w:rsidRDefault="00C4678A" w:rsidP="00576519">
      <w:pPr>
        <w:ind w:firstLineChars="200" w:firstLine="562"/>
        <w:rPr>
          <w:rFonts w:asciiTheme="minorHAnsi" w:eastAsiaTheme="minorEastAsia" w:hAnsiTheme="minorHAnsi" w:cstheme="minorBidi"/>
          <w:b/>
          <w:sz w:val="28"/>
          <w:szCs w:val="28"/>
        </w:rPr>
      </w:pPr>
      <w:r w:rsidRPr="003831D6">
        <w:rPr>
          <w:rFonts w:asciiTheme="minorEastAsia" w:eastAsiaTheme="minorEastAsia" w:hAnsiTheme="minorEastAsia" w:hint="eastAsia"/>
          <w:b/>
          <w:sz w:val="28"/>
          <w:szCs w:val="28"/>
        </w:rPr>
        <w:t>2、</w:t>
      </w:r>
      <w:r w:rsidRPr="003831D6">
        <w:rPr>
          <w:rFonts w:asciiTheme="minorHAnsi" w:eastAsiaTheme="minorEastAsia" w:hAnsiTheme="minorHAnsi" w:cstheme="minorBidi" w:hint="eastAsia"/>
          <w:b/>
          <w:sz w:val="28"/>
          <w:szCs w:val="28"/>
        </w:rPr>
        <w:t>与推荐性国家标准和行业标准比较情况见表</w:t>
      </w:r>
      <w:r w:rsidRPr="003831D6">
        <w:rPr>
          <w:rFonts w:asciiTheme="minorHAnsi" w:eastAsiaTheme="minorEastAsia" w:hAnsiTheme="minorHAnsi" w:cstheme="minorBidi" w:hint="eastAsia"/>
          <w:b/>
          <w:sz w:val="28"/>
          <w:szCs w:val="28"/>
        </w:rPr>
        <w:t>1</w:t>
      </w:r>
    </w:p>
    <w:p w:rsidR="00C4678A" w:rsidRPr="003831D6" w:rsidRDefault="00C4678A" w:rsidP="00C4678A">
      <w:pPr>
        <w:spacing w:line="336" w:lineRule="auto"/>
        <w:ind w:firstLineChars="200" w:firstLine="562"/>
        <w:rPr>
          <w:rFonts w:asciiTheme="minorEastAsia" w:eastAsiaTheme="minorEastAsia" w:hAnsiTheme="minorEastAsia"/>
          <w:b/>
          <w:sz w:val="28"/>
          <w:szCs w:val="28"/>
        </w:rPr>
        <w:sectPr w:rsidR="00C4678A" w:rsidRPr="003831D6">
          <w:footerReference w:type="default" r:id="rId9"/>
          <w:pgSz w:w="11906" w:h="16838"/>
          <w:pgMar w:top="1440" w:right="1800" w:bottom="1440" w:left="1800" w:header="851" w:footer="992" w:gutter="0"/>
          <w:cols w:space="425"/>
          <w:docGrid w:type="lines" w:linePitch="312"/>
        </w:sectPr>
      </w:pPr>
    </w:p>
    <w:p w:rsidR="000F177B" w:rsidRPr="003831D6" w:rsidRDefault="000F177B">
      <w:pPr>
        <w:jc w:val="left"/>
        <w:rPr>
          <w:rFonts w:asciiTheme="minorHAnsi" w:eastAsiaTheme="minorEastAsia" w:hAnsiTheme="minorHAnsi" w:cstheme="minorBidi"/>
          <w:szCs w:val="22"/>
        </w:rPr>
      </w:pPr>
    </w:p>
    <w:p w:rsidR="000F177B" w:rsidRPr="003831D6" w:rsidRDefault="00134342">
      <w:pPr>
        <w:jc w:val="center"/>
        <w:rPr>
          <w:rFonts w:asciiTheme="minorHAnsi" w:eastAsiaTheme="minorEastAsia" w:hAnsiTheme="minorHAnsi" w:cstheme="minorBidi"/>
          <w:b/>
          <w:sz w:val="28"/>
          <w:szCs w:val="28"/>
        </w:rPr>
      </w:pPr>
      <w:r w:rsidRPr="003831D6">
        <w:rPr>
          <w:rFonts w:asciiTheme="minorHAnsi" w:eastAsiaTheme="minorEastAsia" w:hAnsiTheme="minorHAnsi" w:cstheme="minorBidi" w:hint="eastAsia"/>
          <w:b/>
          <w:sz w:val="28"/>
          <w:szCs w:val="28"/>
        </w:rPr>
        <w:t>表</w:t>
      </w:r>
      <w:r w:rsidRPr="003831D6">
        <w:rPr>
          <w:rFonts w:asciiTheme="minorHAnsi" w:eastAsiaTheme="minorEastAsia" w:hAnsiTheme="minorHAnsi" w:cstheme="minorBidi" w:hint="eastAsia"/>
          <w:b/>
          <w:sz w:val="28"/>
          <w:szCs w:val="28"/>
        </w:rPr>
        <w:t xml:space="preserve">1. </w:t>
      </w:r>
      <w:r w:rsidRPr="003831D6">
        <w:rPr>
          <w:rFonts w:asciiTheme="minorHAnsi" w:eastAsiaTheme="minorEastAsia" w:hAnsiTheme="minorHAnsi" w:cstheme="minorBidi"/>
          <w:b/>
          <w:sz w:val="28"/>
          <w:szCs w:val="28"/>
        </w:rPr>
        <w:t xml:space="preserve">    </w:t>
      </w:r>
      <w:r w:rsidR="00880179" w:rsidRPr="003831D6">
        <w:rPr>
          <w:rFonts w:asciiTheme="minorHAnsi" w:eastAsiaTheme="minorEastAsia" w:hAnsiTheme="minorHAnsi" w:cstheme="minorBidi" w:hint="eastAsia"/>
          <w:b/>
          <w:sz w:val="28"/>
          <w:szCs w:val="28"/>
        </w:rPr>
        <w:t>推荐性国家标准和行业标准比较情况</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2269"/>
        <w:gridCol w:w="1985"/>
        <w:gridCol w:w="7"/>
        <w:gridCol w:w="922"/>
        <w:gridCol w:w="1420"/>
        <w:gridCol w:w="1336"/>
        <w:gridCol w:w="7"/>
        <w:gridCol w:w="1977"/>
        <w:gridCol w:w="3261"/>
      </w:tblGrid>
      <w:tr w:rsidR="003831D6" w:rsidRPr="003831D6" w:rsidTr="00680D93">
        <w:trPr>
          <w:trHeight w:val="482"/>
        </w:trPr>
        <w:tc>
          <w:tcPr>
            <w:tcW w:w="2126" w:type="dxa"/>
            <w:vMerge w:val="restart"/>
            <w:shd w:val="clear" w:color="auto" w:fill="auto"/>
            <w:tcMar>
              <w:top w:w="15" w:type="dxa"/>
              <w:left w:w="94" w:type="dxa"/>
              <w:bottom w:w="0" w:type="dxa"/>
              <w:right w:w="94" w:type="dxa"/>
            </w:tcMar>
            <w:vAlign w:val="center"/>
          </w:tcPr>
          <w:p w:rsidR="00134342" w:rsidRPr="003831D6" w:rsidRDefault="00134342">
            <w:pPr>
              <w:widowControl/>
              <w:jc w:val="center"/>
              <w:rPr>
                <w:rFonts w:ascii="Arial" w:hAnsi="Arial" w:cs="Arial"/>
                <w:kern w:val="0"/>
                <w:szCs w:val="21"/>
              </w:rPr>
            </w:pPr>
            <w:r w:rsidRPr="003831D6">
              <w:rPr>
                <w:rFonts w:hAnsi="宋体" w:cs="宋体" w:hint="eastAsia"/>
                <w:b/>
                <w:bCs/>
                <w:kern w:val="0"/>
                <w:szCs w:val="21"/>
              </w:rPr>
              <w:t>项</w:t>
            </w:r>
            <w:r w:rsidRPr="003831D6">
              <w:rPr>
                <w:rFonts w:hAnsi="宋体" w:cs="宋体" w:hint="eastAsia"/>
                <w:b/>
                <w:bCs/>
                <w:kern w:val="0"/>
                <w:szCs w:val="21"/>
              </w:rPr>
              <w:t xml:space="preserve"> </w:t>
            </w:r>
            <w:r w:rsidRPr="003831D6">
              <w:rPr>
                <w:rFonts w:hAnsi="宋体" w:cs="宋体" w:hint="eastAsia"/>
                <w:b/>
                <w:bCs/>
                <w:kern w:val="0"/>
                <w:szCs w:val="21"/>
              </w:rPr>
              <w:t>目</w:t>
            </w:r>
          </w:p>
        </w:tc>
        <w:tc>
          <w:tcPr>
            <w:tcW w:w="2269" w:type="dxa"/>
            <w:vMerge w:val="restart"/>
            <w:shd w:val="clear" w:color="auto" w:fill="auto"/>
            <w:tcMar>
              <w:top w:w="15" w:type="dxa"/>
              <w:left w:w="94" w:type="dxa"/>
              <w:bottom w:w="0" w:type="dxa"/>
              <w:right w:w="94" w:type="dxa"/>
            </w:tcMar>
            <w:vAlign w:val="center"/>
          </w:tcPr>
          <w:p w:rsidR="00134342" w:rsidRPr="003831D6" w:rsidRDefault="00134342">
            <w:pPr>
              <w:widowControl/>
              <w:jc w:val="center"/>
              <w:rPr>
                <w:rFonts w:hAnsi="宋体" w:cs="宋体"/>
                <w:b/>
                <w:bCs/>
                <w:kern w:val="0"/>
                <w:sz w:val="24"/>
                <w:szCs w:val="24"/>
              </w:rPr>
            </w:pPr>
            <w:r w:rsidRPr="003831D6">
              <w:rPr>
                <w:rFonts w:hAnsi="宋体" w:cs="宋体" w:hint="eastAsia"/>
                <w:b/>
                <w:bCs/>
                <w:kern w:val="0"/>
                <w:sz w:val="24"/>
                <w:szCs w:val="24"/>
              </w:rPr>
              <w:t>《复合植物蛋白饮料》</w:t>
            </w:r>
          </w:p>
          <w:p w:rsidR="00134342" w:rsidRPr="003831D6" w:rsidRDefault="00134342">
            <w:pPr>
              <w:widowControl/>
              <w:jc w:val="center"/>
              <w:rPr>
                <w:rFonts w:hAnsi="宋体" w:cs="宋体"/>
                <w:b/>
                <w:bCs/>
                <w:kern w:val="0"/>
                <w:sz w:val="24"/>
                <w:szCs w:val="24"/>
              </w:rPr>
            </w:pPr>
            <w:r w:rsidRPr="003831D6">
              <w:rPr>
                <w:rFonts w:hAnsi="宋体" w:cs="宋体" w:hint="eastAsia"/>
                <w:b/>
                <w:bCs/>
                <w:kern w:val="0"/>
                <w:sz w:val="24"/>
                <w:szCs w:val="24"/>
              </w:rPr>
              <w:t>团体标准</w:t>
            </w:r>
          </w:p>
        </w:tc>
        <w:tc>
          <w:tcPr>
            <w:tcW w:w="1992" w:type="dxa"/>
            <w:gridSpan w:val="2"/>
            <w:vMerge w:val="restart"/>
            <w:shd w:val="clear" w:color="auto" w:fill="auto"/>
            <w:tcMar>
              <w:top w:w="15" w:type="dxa"/>
              <w:left w:w="94" w:type="dxa"/>
              <w:bottom w:w="0" w:type="dxa"/>
              <w:right w:w="94" w:type="dxa"/>
            </w:tcMar>
            <w:vAlign w:val="center"/>
          </w:tcPr>
          <w:p w:rsidR="00134342" w:rsidRPr="003831D6" w:rsidRDefault="00134342">
            <w:pPr>
              <w:widowControl/>
              <w:jc w:val="center"/>
              <w:rPr>
                <w:rFonts w:hAnsi="宋体" w:cs="宋体"/>
                <w:b/>
                <w:bCs/>
                <w:kern w:val="0"/>
                <w:szCs w:val="21"/>
              </w:rPr>
            </w:pPr>
            <w:r w:rsidRPr="003831D6">
              <w:rPr>
                <w:rFonts w:hAnsi="宋体" w:cs="宋体" w:hint="eastAsia"/>
                <w:b/>
                <w:bCs/>
                <w:kern w:val="0"/>
                <w:szCs w:val="21"/>
              </w:rPr>
              <w:t>GB/T 10789-2015</w:t>
            </w:r>
            <w:r w:rsidRPr="003831D6">
              <w:rPr>
                <w:rFonts w:hAnsi="宋体" w:cs="宋体" w:hint="eastAsia"/>
                <w:b/>
                <w:bCs/>
                <w:kern w:val="0"/>
                <w:szCs w:val="21"/>
              </w:rPr>
              <w:t>《饮料通则》</w:t>
            </w:r>
          </w:p>
        </w:tc>
        <w:tc>
          <w:tcPr>
            <w:tcW w:w="3685" w:type="dxa"/>
            <w:gridSpan w:val="4"/>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r w:rsidRPr="003831D6">
              <w:rPr>
                <w:rFonts w:ascii="宋体" w:hAnsi="宋体" w:cs="宋体"/>
                <w:b/>
                <w:bCs/>
                <w:kern w:val="0"/>
                <w:szCs w:val="21"/>
              </w:rPr>
              <w:t>GB/T 30885-2014</w:t>
            </w:r>
            <w:r w:rsidRPr="003831D6">
              <w:rPr>
                <w:rFonts w:ascii="宋体" w:hAnsi="宋体" w:cs="宋体" w:hint="eastAsia"/>
                <w:b/>
                <w:bCs/>
                <w:kern w:val="0"/>
                <w:szCs w:val="21"/>
              </w:rPr>
              <w:t>《植物蛋白饮料 豆奶和豆奶饮料》</w:t>
            </w:r>
          </w:p>
        </w:tc>
        <w:tc>
          <w:tcPr>
            <w:tcW w:w="1977" w:type="dxa"/>
            <w:vMerge w:val="restart"/>
            <w:shd w:val="clear" w:color="auto" w:fill="auto"/>
            <w:tcMar>
              <w:top w:w="15" w:type="dxa"/>
              <w:left w:w="94" w:type="dxa"/>
              <w:bottom w:w="0" w:type="dxa"/>
              <w:right w:w="94" w:type="dxa"/>
            </w:tcMar>
            <w:vAlign w:val="center"/>
          </w:tcPr>
          <w:p w:rsidR="00134342" w:rsidRPr="003831D6" w:rsidRDefault="00134342">
            <w:pPr>
              <w:widowControl/>
              <w:jc w:val="center"/>
              <w:rPr>
                <w:rFonts w:hAnsi="宋体" w:cs="宋体"/>
                <w:b/>
                <w:bCs/>
                <w:kern w:val="0"/>
                <w:szCs w:val="21"/>
              </w:rPr>
            </w:pPr>
            <w:r w:rsidRPr="003831D6">
              <w:rPr>
                <w:rFonts w:ascii="宋体" w:hAnsi="宋体" w:cs="宋体"/>
                <w:b/>
                <w:bCs/>
                <w:kern w:val="0"/>
                <w:szCs w:val="21"/>
              </w:rPr>
              <w:t xml:space="preserve">GB/T 31324-2014 </w:t>
            </w:r>
            <w:r w:rsidRPr="003831D6">
              <w:rPr>
                <w:rFonts w:ascii="宋体" w:hAnsi="宋体" w:cs="宋体" w:hint="eastAsia"/>
                <w:b/>
                <w:bCs/>
                <w:kern w:val="0"/>
                <w:szCs w:val="21"/>
              </w:rPr>
              <w:t>《植物蛋白饮料 杏仁露》</w:t>
            </w:r>
          </w:p>
        </w:tc>
        <w:tc>
          <w:tcPr>
            <w:tcW w:w="3261" w:type="dxa"/>
            <w:vMerge w:val="restart"/>
            <w:shd w:val="clear" w:color="auto" w:fill="auto"/>
            <w:tcMar>
              <w:top w:w="15" w:type="dxa"/>
              <w:left w:w="94" w:type="dxa"/>
              <w:bottom w:w="0" w:type="dxa"/>
              <w:right w:w="94" w:type="dxa"/>
            </w:tcMar>
            <w:vAlign w:val="center"/>
          </w:tcPr>
          <w:p w:rsidR="00134342" w:rsidRPr="003831D6" w:rsidRDefault="00134342">
            <w:pPr>
              <w:widowControl/>
              <w:jc w:val="center"/>
              <w:rPr>
                <w:rFonts w:ascii="Arial" w:hAnsi="Arial" w:cs="Arial"/>
                <w:kern w:val="0"/>
                <w:szCs w:val="21"/>
              </w:rPr>
            </w:pPr>
            <w:r w:rsidRPr="003831D6">
              <w:rPr>
                <w:rFonts w:ascii="宋体" w:hAnsi="宋体" w:cs="宋体" w:hint="eastAsia"/>
                <w:b/>
                <w:bCs/>
                <w:kern w:val="0"/>
                <w:szCs w:val="21"/>
              </w:rPr>
              <w:t>QB/T 4222</w:t>
            </w:r>
            <w:r w:rsidRPr="003831D6">
              <w:rPr>
                <w:rFonts w:cs="宋体"/>
                <w:b/>
                <w:bCs/>
                <w:kern w:val="0"/>
                <w:szCs w:val="21"/>
              </w:rPr>
              <w:t>—2011</w:t>
            </w:r>
          </w:p>
          <w:p w:rsidR="00134342" w:rsidRPr="003831D6" w:rsidRDefault="00134342">
            <w:pPr>
              <w:widowControl/>
              <w:jc w:val="center"/>
              <w:rPr>
                <w:rFonts w:ascii="Arial" w:hAnsi="Arial" w:cs="Arial"/>
                <w:kern w:val="0"/>
                <w:szCs w:val="21"/>
              </w:rPr>
            </w:pPr>
            <w:r w:rsidRPr="003831D6">
              <w:rPr>
                <w:rFonts w:hAnsi="宋体" w:cs="宋体" w:hint="eastAsia"/>
                <w:b/>
                <w:bCs/>
                <w:kern w:val="0"/>
                <w:szCs w:val="21"/>
              </w:rPr>
              <w:t>《复合蛋白饮料》</w:t>
            </w:r>
          </w:p>
        </w:tc>
      </w:tr>
      <w:tr w:rsidR="003831D6" w:rsidRPr="003831D6" w:rsidTr="00680D93">
        <w:trPr>
          <w:trHeight w:val="482"/>
        </w:trPr>
        <w:tc>
          <w:tcPr>
            <w:tcW w:w="2126" w:type="dxa"/>
            <w:vMerge/>
            <w:shd w:val="clear" w:color="auto" w:fill="auto"/>
            <w:tcMar>
              <w:top w:w="15" w:type="dxa"/>
              <w:left w:w="94" w:type="dxa"/>
              <w:bottom w:w="0" w:type="dxa"/>
              <w:right w:w="94" w:type="dxa"/>
            </w:tcMar>
            <w:vAlign w:val="center"/>
          </w:tcPr>
          <w:p w:rsidR="00134342" w:rsidRPr="003831D6" w:rsidRDefault="00134342">
            <w:pPr>
              <w:widowControl/>
              <w:jc w:val="center"/>
            </w:pPr>
          </w:p>
        </w:tc>
        <w:tc>
          <w:tcPr>
            <w:tcW w:w="2269" w:type="dxa"/>
            <w:vMerge/>
            <w:shd w:val="clear" w:color="auto" w:fill="auto"/>
            <w:tcMar>
              <w:top w:w="15" w:type="dxa"/>
              <w:left w:w="94" w:type="dxa"/>
              <w:bottom w:w="0" w:type="dxa"/>
              <w:right w:w="94" w:type="dxa"/>
            </w:tcMar>
            <w:vAlign w:val="center"/>
          </w:tcPr>
          <w:p w:rsidR="00134342" w:rsidRPr="003831D6" w:rsidRDefault="00134342">
            <w:pPr>
              <w:widowControl/>
              <w:jc w:val="center"/>
            </w:pPr>
          </w:p>
        </w:tc>
        <w:tc>
          <w:tcPr>
            <w:tcW w:w="1992" w:type="dxa"/>
            <w:gridSpan w:val="2"/>
            <w:vMerge/>
            <w:shd w:val="clear" w:color="auto" w:fill="auto"/>
            <w:tcMar>
              <w:top w:w="15" w:type="dxa"/>
              <w:left w:w="94" w:type="dxa"/>
              <w:bottom w:w="0" w:type="dxa"/>
              <w:right w:w="94" w:type="dxa"/>
            </w:tcMar>
            <w:vAlign w:val="center"/>
          </w:tcPr>
          <w:p w:rsidR="00134342" w:rsidRPr="003831D6" w:rsidRDefault="00134342">
            <w:pPr>
              <w:widowControl/>
              <w:jc w:val="center"/>
            </w:pPr>
          </w:p>
        </w:tc>
        <w:tc>
          <w:tcPr>
            <w:tcW w:w="922" w:type="dxa"/>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r w:rsidRPr="003831D6">
              <w:rPr>
                <w:rFonts w:ascii="宋体" w:hAnsi="宋体" w:cs="宋体" w:hint="eastAsia"/>
                <w:b/>
                <w:bCs/>
                <w:kern w:val="0"/>
                <w:szCs w:val="21"/>
              </w:rPr>
              <w:t>浓浆豆奶</w:t>
            </w:r>
          </w:p>
        </w:tc>
        <w:tc>
          <w:tcPr>
            <w:tcW w:w="1420" w:type="dxa"/>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r w:rsidRPr="003831D6">
              <w:rPr>
                <w:rFonts w:ascii="宋体" w:hAnsi="宋体" w:cs="宋体" w:hint="eastAsia"/>
                <w:b/>
                <w:bCs/>
                <w:kern w:val="0"/>
                <w:szCs w:val="21"/>
              </w:rPr>
              <w:t>原浆豆奶、调制豆奶、发酵豆奶</w:t>
            </w:r>
          </w:p>
        </w:tc>
        <w:tc>
          <w:tcPr>
            <w:tcW w:w="1343" w:type="dxa"/>
            <w:gridSpan w:val="2"/>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r w:rsidRPr="003831D6">
              <w:rPr>
                <w:rFonts w:ascii="宋体" w:hAnsi="宋体" w:cs="宋体" w:hint="eastAsia"/>
                <w:b/>
                <w:bCs/>
                <w:kern w:val="0"/>
                <w:szCs w:val="21"/>
              </w:rPr>
              <w:t>调制豆奶饮料、发酵豆奶饮料</w:t>
            </w:r>
          </w:p>
        </w:tc>
        <w:tc>
          <w:tcPr>
            <w:tcW w:w="1977" w:type="dxa"/>
            <w:vMerge/>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p>
        </w:tc>
        <w:tc>
          <w:tcPr>
            <w:tcW w:w="3261" w:type="dxa"/>
            <w:vMerge/>
            <w:shd w:val="clear" w:color="auto" w:fill="auto"/>
            <w:tcMar>
              <w:top w:w="15" w:type="dxa"/>
              <w:left w:w="94" w:type="dxa"/>
              <w:bottom w:w="0" w:type="dxa"/>
              <w:right w:w="94" w:type="dxa"/>
            </w:tcMar>
            <w:vAlign w:val="center"/>
          </w:tcPr>
          <w:p w:rsidR="00134342" w:rsidRPr="003831D6" w:rsidRDefault="00134342">
            <w:pPr>
              <w:widowControl/>
              <w:jc w:val="center"/>
              <w:rPr>
                <w:rFonts w:ascii="宋体" w:hAnsi="宋体" w:cs="宋体"/>
                <w:b/>
                <w:bCs/>
                <w:kern w:val="0"/>
                <w:szCs w:val="21"/>
              </w:rPr>
            </w:pPr>
          </w:p>
        </w:tc>
      </w:tr>
      <w:tr w:rsidR="003831D6" w:rsidRPr="003831D6" w:rsidTr="00680D93">
        <w:trPr>
          <w:trHeight w:val="405"/>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总固形物</w:t>
            </w:r>
            <w:r w:rsidR="00680D93" w:rsidRPr="003831D6">
              <w:rPr>
                <w:rFonts w:ascii="宋体" w:hAnsi="Calibri"/>
                <w:kern w:val="0"/>
                <w:sz w:val="18"/>
                <w:szCs w:val="18"/>
                <w:lang w:bidi="en-US"/>
              </w:rPr>
              <w:t xml:space="preserve">/(g/100g)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c>
          <w:tcPr>
            <w:tcW w:w="1992" w:type="dxa"/>
            <w:gridSpan w:val="2"/>
            <w:shd w:val="clear" w:color="auto" w:fill="auto"/>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c>
          <w:tcPr>
            <w:tcW w:w="922"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Arial" w:hAnsi="Arial" w:cs="Arial"/>
                <w:kern w:val="0"/>
                <w:szCs w:val="21"/>
              </w:rPr>
            </w:pPr>
            <w:r w:rsidRPr="003831D6">
              <w:rPr>
                <w:rFonts w:ascii="宋体" w:hAnsi="宋体" w:cs="宋体" w:hint="eastAsia"/>
                <w:kern w:val="0"/>
                <w:szCs w:val="21"/>
              </w:rPr>
              <w:t>8.0</w:t>
            </w:r>
          </w:p>
        </w:tc>
        <w:tc>
          <w:tcPr>
            <w:tcW w:w="1420"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4.0</w:t>
            </w:r>
          </w:p>
        </w:tc>
        <w:tc>
          <w:tcPr>
            <w:tcW w:w="1343"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2.0</w:t>
            </w:r>
          </w:p>
        </w:tc>
        <w:tc>
          <w:tcPr>
            <w:tcW w:w="1977"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无</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vertAlign w:val="superscript"/>
              </w:rPr>
              <w:t>a</w:t>
            </w:r>
            <w:r w:rsidRPr="003831D6">
              <w:rPr>
                <w:rFonts w:ascii="宋体" w:hAnsi="宋体" w:cs="宋体" w:hint="eastAsia"/>
                <w:kern w:val="0"/>
                <w:szCs w:val="21"/>
              </w:rPr>
              <w:t>6.0</w:t>
            </w:r>
          </w:p>
          <w:p w:rsidR="00134342" w:rsidRPr="003831D6" w:rsidRDefault="00134342" w:rsidP="00C4678A">
            <w:pPr>
              <w:widowControl/>
              <w:jc w:val="center"/>
              <w:rPr>
                <w:rFonts w:ascii="宋体" w:hAnsi="Calibri"/>
                <w:kern w:val="0"/>
                <w:sz w:val="18"/>
                <w:szCs w:val="18"/>
                <w:lang w:bidi="en-US"/>
              </w:rPr>
            </w:pPr>
            <w:r w:rsidRPr="003831D6">
              <w:rPr>
                <w:rFonts w:ascii="宋体" w:hAnsi="Calibri"/>
                <w:kern w:val="0"/>
                <w:sz w:val="18"/>
                <w:szCs w:val="18"/>
                <w:vertAlign w:val="superscript"/>
                <w:lang w:bidi="en-US"/>
              </w:rPr>
              <w:t>a</w:t>
            </w:r>
            <w:r w:rsidRPr="003831D6">
              <w:rPr>
                <w:rFonts w:ascii="宋体" w:hAnsi="Calibri" w:hint="eastAsia"/>
                <w:kern w:val="0"/>
                <w:sz w:val="18"/>
                <w:szCs w:val="18"/>
                <w:lang w:bidi="en-US"/>
              </w:rPr>
              <w:t>低糖和无糖产品，对总固形物不做要求；</w:t>
            </w:r>
          </w:p>
        </w:tc>
      </w:tr>
      <w:tr w:rsidR="003831D6" w:rsidRPr="003831D6" w:rsidTr="00680D93">
        <w:trPr>
          <w:trHeight w:val="352"/>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蛋白质/(</w:t>
            </w:r>
            <w:r w:rsidR="00680D93" w:rsidRPr="003831D6">
              <w:rPr>
                <w:rFonts w:ascii="宋体" w:hAnsi="Calibri"/>
                <w:kern w:val="0"/>
                <w:sz w:val="18"/>
                <w:szCs w:val="18"/>
                <w:lang w:bidi="en-US"/>
              </w:rPr>
              <w:t xml:space="preserve">g/100g)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Calibri"/>
                <w:kern w:val="0"/>
                <w:sz w:val="18"/>
                <w:szCs w:val="18"/>
                <w:lang w:bidi="en-US"/>
              </w:rPr>
              <w:t>0.5</w:t>
            </w:r>
          </w:p>
        </w:tc>
        <w:tc>
          <w:tcPr>
            <w:tcW w:w="1992" w:type="dxa"/>
            <w:gridSpan w:val="2"/>
            <w:shd w:val="clear" w:color="auto" w:fill="auto"/>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0.5</w:t>
            </w:r>
          </w:p>
        </w:tc>
        <w:tc>
          <w:tcPr>
            <w:tcW w:w="922"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Arial" w:hAnsi="Arial" w:cs="Arial"/>
                <w:kern w:val="0"/>
                <w:szCs w:val="21"/>
              </w:rPr>
            </w:pPr>
            <w:r w:rsidRPr="003831D6">
              <w:rPr>
                <w:rFonts w:ascii="宋体" w:hAnsi="宋体" w:cs="宋体" w:hint="eastAsia"/>
                <w:kern w:val="0"/>
                <w:szCs w:val="21"/>
              </w:rPr>
              <w:t>3.2</w:t>
            </w:r>
          </w:p>
        </w:tc>
        <w:tc>
          <w:tcPr>
            <w:tcW w:w="1420"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2.0</w:t>
            </w:r>
          </w:p>
        </w:tc>
        <w:tc>
          <w:tcPr>
            <w:tcW w:w="1343"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1.0</w:t>
            </w:r>
          </w:p>
        </w:tc>
        <w:tc>
          <w:tcPr>
            <w:tcW w:w="1977"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0.55</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Arial" w:hAnsi="Arial" w:cs="Arial"/>
                <w:kern w:val="0"/>
                <w:szCs w:val="21"/>
              </w:rPr>
            </w:pPr>
            <w:r w:rsidRPr="003831D6">
              <w:rPr>
                <w:rFonts w:ascii="宋体" w:hAnsi="宋体" w:cs="宋体" w:hint="eastAsia"/>
                <w:kern w:val="0"/>
                <w:szCs w:val="21"/>
              </w:rPr>
              <w:t>0.7</w:t>
            </w:r>
          </w:p>
        </w:tc>
      </w:tr>
      <w:tr w:rsidR="003831D6" w:rsidRPr="003831D6" w:rsidTr="00680D93">
        <w:trPr>
          <w:trHeight w:val="235"/>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脂肪/(</w:t>
            </w:r>
            <w:r w:rsidR="00680D93" w:rsidRPr="003831D6">
              <w:rPr>
                <w:rFonts w:ascii="宋体" w:hAnsi="Calibri"/>
                <w:kern w:val="0"/>
                <w:sz w:val="18"/>
                <w:szCs w:val="18"/>
                <w:lang w:bidi="en-US"/>
              </w:rPr>
              <w:t xml:space="preserve">g/100g)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vertAlign w:val="superscript"/>
                <w:lang w:bidi="en-US"/>
              </w:rPr>
              <w:t>a</w:t>
            </w:r>
            <w:r w:rsidRPr="003831D6">
              <w:rPr>
                <w:rFonts w:ascii="宋体" w:hAnsi="Calibri" w:hint="eastAsia"/>
                <w:kern w:val="0"/>
                <w:sz w:val="18"/>
                <w:szCs w:val="18"/>
                <w:lang w:bidi="en-US"/>
              </w:rPr>
              <w:t xml:space="preserve"> </w:t>
            </w:r>
            <w:r w:rsidRPr="003831D6">
              <w:rPr>
                <w:rFonts w:ascii="宋体" w:hAnsi="Calibri"/>
                <w:kern w:val="0"/>
                <w:sz w:val="18"/>
                <w:szCs w:val="18"/>
                <w:lang w:bidi="en-US"/>
              </w:rPr>
              <w:t>0.4</w:t>
            </w:r>
          </w:p>
          <w:p w:rsidR="00134342" w:rsidRPr="003831D6" w:rsidRDefault="00134342" w:rsidP="006D7020">
            <w:pPr>
              <w:widowControl/>
              <w:jc w:val="center"/>
              <w:rPr>
                <w:rFonts w:ascii="宋体" w:hAnsi="宋体" w:cs="宋体"/>
                <w:kern w:val="0"/>
                <w:sz w:val="18"/>
                <w:szCs w:val="18"/>
              </w:rPr>
            </w:pPr>
            <w:r w:rsidRPr="003831D6">
              <w:rPr>
                <w:rFonts w:ascii="宋体" w:hAnsi="宋体" w:cs="宋体" w:hint="eastAsia"/>
                <w:kern w:val="0"/>
                <w:sz w:val="18"/>
                <w:szCs w:val="18"/>
                <w:vertAlign w:val="superscript"/>
              </w:rPr>
              <w:t>a</w:t>
            </w:r>
            <w:r w:rsidRPr="003831D6">
              <w:rPr>
                <w:rFonts w:ascii="宋体" w:hAnsi="宋体" w:cs="宋体" w:hint="eastAsia"/>
                <w:kern w:val="0"/>
                <w:sz w:val="18"/>
                <w:szCs w:val="18"/>
              </w:rPr>
              <w:t>低脂肪、无脂肪或不含脂肪产品，脂肪应符合GB 28050规定；</w:t>
            </w:r>
          </w:p>
        </w:tc>
        <w:tc>
          <w:tcPr>
            <w:tcW w:w="1992" w:type="dxa"/>
            <w:gridSpan w:val="2"/>
            <w:shd w:val="clear" w:color="auto" w:fill="auto"/>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无</w:t>
            </w:r>
          </w:p>
        </w:tc>
        <w:tc>
          <w:tcPr>
            <w:tcW w:w="922"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Arial" w:hAnsi="Arial" w:cs="Arial"/>
                <w:kern w:val="0"/>
                <w:szCs w:val="21"/>
              </w:rPr>
            </w:pPr>
            <w:r w:rsidRPr="003831D6">
              <w:rPr>
                <w:rFonts w:ascii="宋体" w:hAnsi="宋体" w:cs="宋体" w:hint="eastAsia"/>
                <w:kern w:val="0"/>
                <w:szCs w:val="21"/>
              </w:rPr>
              <w:t>1.6</w:t>
            </w:r>
          </w:p>
        </w:tc>
        <w:tc>
          <w:tcPr>
            <w:tcW w:w="1420"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0.8</w:t>
            </w:r>
          </w:p>
        </w:tc>
        <w:tc>
          <w:tcPr>
            <w:tcW w:w="1343"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0.4</w:t>
            </w:r>
          </w:p>
        </w:tc>
        <w:tc>
          <w:tcPr>
            <w:tcW w:w="1977"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1.30</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Arial" w:hAnsi="Arial" w:cs="Arial"/>
                <w:kern w:val="0"/>
                <w:szCs w:val="21"/>
              </w:rPr>
            </w:pPr>
            <w:r w:rsidRPr="003831D6">
              <w:rPr>
                <w:rFonts w:ascii="宋体" w:hAnsi="宋体" w:cs="宋体" w:hint="eastAsia"/>
                <w:kern w:val="0"/>
                <w:szCs w:val="21"/>
              </w:rPr>
              <w:t>无</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680D93" w:rsidRPr="003831D6" w:rsidRDefault="00680D93" w:rsidP="00680D93">
            <w:pPr>
              <w:widowControl/>
              <w:tabs>
                <w:tab w:val="left" w:pos="4677"/>
              </w:tabs>
              <w:rPr>
                <w:rFonts w:ascii="宋体" w:hAnsi="Calibri"/>
                <w:kern w:val="0"/>
                <w:sz w:val="18"/>
                <w:szCs w:val="18"/>
                <w:lang w:bidi="en-US"/>
              </w:rPr>
            </w:pPr>
            <w:r w:rsidRPr="003831D6">
              <w:rPr>
                <w:rFonts w:ascii="宋体" w:hAnsi="Calibri" w:hint="eastAsia"/>
                <w:kern w:val="0"/>
                <w:sz w:val="18"/>
                <w:szCs w:val="18"/>
                <w:lang w:bidi="en-US"/>
              </w:rPr>
              <w:t>脲酶试验</w:t>
            </w:r>
          </w:p>
        </w:tc>
        <w:tc>
          <w:tcPr>
            <w:tcW w:w="2269" w:type="dxa"/>
            <w:shd w:val="clear" w:color="auto" w:fill="auto"/>
          </w:tcPr>
          <w:p w:rsidR="00680D93" w:rsidRPr="003831D6" w:rsidRDefault="00680D93" w:rsidP="00680D93">
            <w:pPr>
              <w:widowControl/>
              <w:jc w:val="left"/>
            </w:pPr>
            <w:r w:rsidRPr="003831D6">
              <w:rPr>
                <w:rFonts w:hint="eastAsia"/>
              </w:rPr>
              <w:t>应符合</w:t>
            </w:r>
            <w:r w:rsidRPr="003831D6">
              <w:rPr>
                <w:rFonts w:hint="eastAsia"/>
              </w:rPr>
              <w:t>GB 7101</w:t>
            </w:r>
            <w:r w:rsidRPr="003831D6">
              <w:rPr>
                <w:rFonts w:hint="eastAsia"/>
              </w:rPr>
              <w:t>的规定</w:t>
            </w:r>
          </w:p>
        </w:tc>
        <w:tc>
          <w:tcPr>
            <w:tcW w:w="1992" w:type="dxa"/>
            <w:gridSpan w:val="2"/>
            <w:shd w:val="clear" w:color="auto" w:fill="auto"/>
            <w:vAlign w:val="center"/>
          </w:tcPr>
          <w:p w:rsidR="00680D93" w:rsidRPr="003831D6" w:rsidRDefault="00680D93" w:rsidP="00680D93">
            <w:pPr>
              <w:widowControl/>
              <w:jc w:val="center"/>
              <w:rPr>
                <w:rFonts w:ascii="宋体" w:hAnsi="宋体" w:cs="宋体"/>
                <w:kern w:val="0"/>
                <w:szCs w:val="21"/>
              </w:rPr>
            </w:pPr>
            <w:r w:rsidRPr="003831D6">
              <w:rPr>
                <w:rFonts w:ascii="宋体" w:hAnsi="宋体" w:cs="宋体" w:hint="eastAsia"/>
                <w:kern w:val="0"/>
                <w:szCs w:val="21"/>
              </w:rPr>
              <w:t>应符合相关食品安全国家标准要求</w:t>
            </w:r>
          </w:p>
        </w:tc>
        <w:tc>
          <w:tcPr>
            <w:tcW w:w="3685" w:type="dxa"/>
            <w:gridSpan w:val="4"/>
            <w:shd w:val="clear" w:color="auto" w:fill="auto"/>
            <w:vAlign w:val="center"/>
          </w:tcPr>
          <w:p w:rsidR="00680D93" w:rsidRPr="003831D6" w:rsidRDefault="00680D93" w:rsidP="00680D93">
            <w:pPr>
              <w:widowControl/>
              <w:jc w:val="center"/>
              <w:rPr>
                <w:rFonts w:ascii="宋体" w:hAnsi="宋体" w:cs="宋体"/>
                <w:kern w:val="0"/>
                <w:szCs w:val="21"/>
              </w:rPr>
            </w:pPr>
            <w:r w:rsidRPr="003831D6">
              <w:rPr>
                <w:rFonts w:ascii="宋体" w:hAnsi="宋体" w:cs="宋体" w:hint="eastAsia"/>
                <w:kern w:val="0"/>
                <w:szCs w:val="21"/>
              </w:rPr>
              <w:t>阴性</w:t>
            </w:r>
          </w:p>
        </w:tc>
        <w:tc>
          <w:tcPr>
            <w:tcW w:w="1977" w:type="dxa"/>
            <w:shd w:val="clear" w:color="auto" w:fill="auto"/>
            <w:vAlign w:val="center"/>
          </w:tcPr>
          <w:p w:rsidR="00680D93" w:rsidRPr="003831D6" w:rsidRDefault="00680D93" w:rsidP="00680D93">
            <w:pPr>
              <w:widowControl/>
              <w:jc w:val="center"/>
              <w:rPr>
                <w:rFonts w:ascii="Arial" w:hAnsi="Arial" w:cs="Arial"/>
                <w:kern w:val="0"/>
                <w:szCs w:val="21"/>
              </w:rPr>
            </w:pPr>
            <w:r w:rsidRPr="003831D6">
              <w:rPr>
                <w:rFonts w:ascii="宋体" w:hAnsi="宋体" w:cs="宋体" w:hint="eastAsia"/>
                <w:kern w:val="0"/>
                <w:szCs w:val="21"/>
              </w:rPr>
              <w:t>无</w:t>
            </w:r>
          </w:p>
        </w:tc>
        <w:tc>
          <w:tcPr>
            <w:tcW w:w="3261" w:type="dxa"/>
            <w:shd w:val="clear" w:color="auto" w:fill="auto"/>
            <w:vAlign w:val="center"/>
          </w:tcPr>
          <w:p w:rsidR="00680D93" w:rsidRPr="003831D6" w:rsidRDefault="00680D93" w:rsidP="00680D93">
            <w:pPr>
              <w:widowControl/>
              <w:jc w:val="center"/>
              <w:rPr>
                <w:rFonts w:ascii="宋体" w:hAnsi="宋体" w:cs="宋体"/>
                <w:kern w:val="0"/>
                <w:szCs w:val="21"/>
              </w:rPr>
            </w:pPr>
            <w:r w:rsidRPr="003831D6">
              <w:rPr>
                <w:rFonts w:ascii="宋体" w:hAnsi="宋体" w:cs="宋体" w:hint="eastAsia"/>
                <w:kern w:val="0"/>
                <w:szCs w:val="21"/>
              </w:rPr>
              <w:t>无</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134342" w:rsidRPr="003831D6" w:rsidRDefault="00134342" w:rsidP="00680D93">
            <w:pPr>
              <w:widowControl/>
              <w:tabs>
                <w:tab w:val="left" w:pos="4677"/>
              </w:tabs>
              <w:rPr>
                <w:rFonts w:ascii="宋体" w:hAnsi="Calibri"/>
                <w:kern w:val="0"/>
                <w:sz w:val="18"/>
                <w:szCs w:val="18"/>
                <w:lang w:bidi="en-US"/>
              </w:rPr>
            </w:pPr>
            <w:r w:rsidRPr="003831D6">
              <w:rPr>
                <w:rFonts w:ascii="宋体" w:hAnsi="Calibri" w:hint="eastAsia"/>
                <w:kern w:val="0"/>
                <w:sz w:val="18"/>
                <w:szCs w:val="18"/>
                <w:lang w:bidi="en-US"/>
              </w:rPr>
              <w:t>苯甲酸</w:t>
            </w:r>
            <w:r w:rsidRPr="003831D6">
              <w:rPr>
                <w:rFonts w:ascii="宋体" w:hAnsi="Calibri"/>
                <w:kern w:val="0"/>
                <w:sz w:val="18"/>
                <w:szCs w:val="18"/>
                <w:lang w:bidi="en-US"/>
              </w:rPr>
              <w:t>/</w:t>
            </w:r>
            <w:r w:rsidRPr="003831D6">
              <w:rPr>
                <w:rFonts w:ascii="宋体" w:hAnsi="Calibri" w:hint="eastAsia"/>
                <w:kern w:val="0"/>
                <w:sz w:val="18"/>
                <w:szCs w:val="18"/>
                <w:lang w:bidi="en-US"/>
              </w:rPr>
              <w:t>（</w:t>
            </w:r>
            <w:r w:rsidRPr="003831D6">
              <w:rPr>
                <w:rFonts w:ascii="宋体" w:hAnsi="Calibri"/>
                <w:kern w:val="0"/>
                <w:sz w:val="18"/>
                <w:szCs w:val="18"/>
                <w:lang w:bidi="en-US"/>
              </w:rPr>
              <w:t>g/kg</w:t>
            </w:r>
            <w:r w:rsidRPr="003831D6">
              <w:rPr>
                <w:rFonts w:ascii="宋体" w:hAnsi="Calibri" w:hint="eastAsia"/>
                <w:kern w:val="0"/>
                <w:sz w:val="18"/>
                <w:szCs w:val="18"/>
                <w:lang w:bidi="en-US"/>
              </w:rPr>
              <w:t>）</w:t>
            </w:r>
            <w:r w:rsidR="001441F4" w:rsidRPr="003831D6">
              <w:rPr>
                <w:rFonts w:ascii="宋体" w:hAnsi="Calibri"/>
                <w:kern w:val="0"/>
                <w:sz w:val="18"/>
                <w:szCs w:val="18"/>
                <w:lang w:bidi="en-US"/>
              </w:rPr>
              <w:t xml:space="preserve">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C4678A">
            <w:pPr>
              <w:widowControl/>
              <w:rPr>
                <w:rFonts w:ascii="宋体" w:hAnsi="Calibri"/>
                <w:kern w:val="0"/>
                <w:sz w:val="18"/>
                <w:szCs w:val="18"/>
                <w:lang w:bidi="en-US"/>
              </w:rPr>
            </w:pPr>
            <w:r w:rsidRPr="003831D6">
              <w:rPr>
                <w:rFonts w:ascii="宋体" w:hAnsi="Calibri" w:hint="eastAsia"/>
                <w:kern w:val="0"/>
                <w:sz w:val="18"/>
                <w:szCs w:val="18"/>
                <w:lang w:bidi="en-US"/>
              </w:rPr>
              <w:t>无</w:t>
            </w:r>
          </w:p>
        </w:tc>
        <w:tc>
          <w:tcPr>
            <w:tcW w:w="1985"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宋体" w:cs="宋体" w:hint="eastAsia"/>
                <w:kern w:val="0"/>
                <w:szCs w:val="21"/>
              </w:rPr>
              <w:t>无</w:t>
            </w:r>
          </w:p>
        </w:tc>
        <w:tc>
          <w:tcPr>
            <w:tcW w:w="3685" w:type="dxa"/>
            <w:gridSpan w:val="4"/>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无</w:t>
            </w:r>
          </w:p>
        </w:tc>
        <w:tc>
          <w:tcPr>
            <w:tcW w:w="1984"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宋体" w:cs="宋体" w:hint="eastAsia"/>
                <w:kern w:val="0"/>
                <w:szCs w:val="21"/>
              </w:rPr>
              <w:t>无</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kern w:val="0"/>
                <w:sz w:val="18"/>
                <w:szCs w:val="18"/>
                <w:vertAlign w:val="superscript"/>
                <w:lang w:bidi="en-US"/>
              </w:rPr>
              <w:t>b</w:t>
            </w:r>
            <w:r w:rsidRPr="003831D6">
              <w:rPr>
                <w:rFonts w:ascii="宋体" w:hAnsi="宋体" w:cs="宋体" w:hint="eastAsia"/>
                <w:kern w:val="0"/>
                <w:szCs w:val="21"/>
              </w:rPr>
              <w:t>0.03</w:t>
            </w:r>
            <w:r w:rsidRPr="003831D6">
              <w:rPr>
                <w:rFonts w:ascii="宋体" w:hAnsi="Calibri"/>
                <w:kern w:val="0"/>
                <w:sz w:val="18"/>
                <w:szCs w:val="18"/>
                <w:lang w:bidi="en-US"/>
              </w:rPr>
              <w:t xml:space="preserve"> </w:t>
            </w:r>
          </w:p>
          <w:p w:rsidR="00134342" w:rsidRPr="003831D6" w:rsidRDefault="00134342" w:rsidP="006D7020">
            <w:pPr>
              <w:widowControl/>
              <w:jc w:val="center"/>
              <w:rPr>
                <w:rFonts w:ascii="宋体" w:hAnsi="宋体" w:cs="宋体"/>
                <w:kern w:val="0"/>
                <w:szCs w:val="21"/>
              </w:rPr>
            </w:pPr>
            <w:r w:rsidRPr="003831D6">
              <w:rPr>
                <w:rFonts w:ascii="宋体" w:hAnsi="Calibri"/>
                <w:kern w:val="0"/>
                <w:sz w:val="18"/>
                <w:szCs w:val="18"/>
                <w:lang w:bidi="en-US"/>
              </w:rPr>
              <w:t>b</w:t>
            </w:r>
            <w:r w:rsidRPr="003831D6">
              <w:rPr>
                <w:rFonts w:ascii="宋体" w:hAnsi="Calibri" w:hint="eastAsia"/>
                <w:kern w:val="0"/>
                <w:sz w:val="18"/>
                <w:szCs w:val="18"/>
                <w:lang w:bidi="en-US"/>
              </w:rPr>
              <w:t>仅适用于采用发酵工艺制成的产品，系指再发酵过程中产生的苯甲酸。</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tabs>
                <w:tab w:val="left" w:pos="4677"/>
              </w:tabs>
              <w:jc w:val="center"/>
              <w:rPr>
                <w:rFonts w:ascii="宋体" w:hAnsi="Calibri"/>
                <w:kern w:val="0"/>
                <w:sz w:val="18"/>
                <w:szCs w:val="18"/>
                <w:lang w:bidi="en-US"/>
              </w:rPr>
            </w:pPr>
            <w:r w:rsidRPr="003831D6">
              <w:rPr>
                <w:rFonts w:ascii="宋体" w:hAnsi="Calibri" w:hint="eastAsia"/>
                <w:kern w:val="0"/>
                <w:sz w:val="18"/>
                <w:szCs w:val="18"/>
                <w:lang w:bidi="en-US"/>
              </w:rPr>
              <w:t>棕榈烯酸</w:t>
            </w:r>
            <w:r w:rsidRPr="003831D6">
              <w:rPr>
                <w:rFonts w:ascii="宋体" w:hAnsi="Calibri"/>
                <w:kern w:val="0"/>
                <w:sz w:val="18"/>
                <w:szCs w:val="18"/>
                <w:lang w:bidi="en-US"/>
              </w:rPr>
              <w:t>/</w:t>
            </w:r>
            <w:r w:rsidRPr="003831D6">
              <w:rPr>
                <w:rFonts w:ascii="宋体" w:hAnsi="Calibri" w:hint="eastAsia"/>
                <w:kern w:val="0"/>
                <w:sz w:val="18"/>
                <w:szCs w:val="18"/>
                <w:lang w:bidi="en-US"/>
              </w:rPr>
              <w:t>总脂肪酸</w:t>
            </w:r>
            <w:r w:rsidRPr="003831D6">
              <w:rPr>
                <w:rFonts w:ascii="宋体" w:hAnsi="Calibri"/>
                <w:kern w:val="0"/>
                <w:sz w:val="18"/>
                <w:szCs w:val="18"/>
                <w:lang w:bidi="en-US"/>
              </w:rPr>
              <w:t xml:space="preserve">/%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无</w:t>
            </w:r>
          </w:p>
        </w:tc>
        <w:tc>
          <w:tcPr>
            <w:tcW w:w="1985"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宋体" w:cs="宋体" w:hint="eastAsia"/>
                <w:kern w:val="0"/>
                <w:szCs w:val="21"/>
              </w:rPr>
              <w:t>无</w:t>
            </w:r>
          </w:p>
        </w:tc>
        <w:tc>
          <w:tcPr>
            <w:tcW w:w="3685" w:type="dxa"/>
            <w:gridSpan w:val="4"/>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Calibri" w:hint="eastAsia"/>
                <w:kern w:val="0"/>
                <w:sz w:val="18"/>
                <w:szCs w:val="18"/>
                <w:lang w:bidi="en-US"/>
              </w:rPr>
              <w:t>无</w:t>
            </w:r>
          </w:p>
        </w:tc>
        <w:tc>
          <w:tcPr>
            <w:tcW w:w="1984"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0.50</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tabs>
                <w:tab w:val="left" w:pos="4677"/>
              </w:tabs>
              <w:jc w:val="center"/>
              <w:rPr>
                <w:rFonts w:ascii="宋体" w:hAnsi="Calibri"/>
                <w:kern w:val="0"/>
                <w:sz w:val="18"/>
                <w:szCs w:val="18"/>
                <w:lang w:bidi="en-US"/>
              </w:rPr>
            </w:pPr>
            <w:r w:rsidRPr="003831D6">
              <w:rPr>
                <w:rFonts w:ascii="宋体" w:hAnsi="Calibri" w:hint="eastAsia"/>
                <w:kern w:val="0"/>
                <w:sz w:val="18"/>
                <w:szCs w:val="18"/>
                <w:lang w:bidi="en-US"/>
              </w:rPr>
              <w:t>亚麻酸/总脂肪酸/%</w:t>
            </w:r>
            <w:r w:rsidRPr="003831D6">
              <w:rPr>
                <w:rFonts w:ascii="宋体" w:hAnsi="Calibri"/>
                <w:kern w:val="0"/>
                <w:sz w:val="18"/>
                <w:szCs w:val="18"/>
                <w:lang w:bidi="en-US"/>
              </w:rPr>
              <w:t xml:space="preserve">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无</w:t>
            </w:r>
          </w:p>
        </w:tc>
        <w:tc>
          <w:tcPr>
            <w:tcW w:w="1985"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宋体" w:cs="宋体" w:hint="eastAsia"/>
                <w:kern w:val="0"/>
                <w:szCs w:val="21"/>
              </w:rPr>
              <w:t>无</w:t>
            </w:r>
          </w:p>
        </w:tc>
        <w:tc>
          <w:tcPr>
            <w:tcW w:w="3685" w:type="dxa"/>
            <w:gridSpan w:val="4"/>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Calibri" w:hint="eastAsia"/>
                <w:kern w:val="0"/>
                <w:sz w:val="18"/>
                <w:szCs w:val="18"/>
                <w:lang w:bidi="en-US"/>
              </w:rPr>
              <w:t>无</w:t>
            </w:r>
          </w:p>
        </w:tc>
        <w:tc>
          <w:tcPr>
            <w:tcW w:w="1984"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0.12</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tabs>
                <w:tab w:val="left" w:pos="4677"/>
              </w:tabs>
              <w:jc w:val="center"/>
              <w:rPr>
                <w:rFonts w:ascii="宋体" w:hAnsi="Calibri"/>
                <w:kern w:val="0"/>
                <w:sz w:val="18"/>
                <w:szCs w:val="18"/>
                <w:lang w:bidi="en-US"/>
              </w:rPr>
            </w:pPr>
            <w:r w:rsidRPr="003831D6">
              <w:rPr>
                <w:rFonts w:ascii="宋体" w:hAnsi="Calibri" w:hint="eastAsia"/>
                <w:kern w:val="0"/>
                <w:sz w:val="18"/>
                <w:szCs w:val="18"/>
                <w:lang w:bidi="en-US"/>
              </w:rPr>
              <w:t>花生酸/总脂肪酸/%</w:t>
            </w:r>
            <w:r w:rsidRPr="003831D6">
              <w:rPr>
                <w:rFonts w:ascii="宋体" w:hAnsi="Calibri"/>
                <w:kern w:val="0"/>
                <w:sz w:val="18"/>
                <w:szCs w:val="18"/>
                <w:lang w:bidi="en-US"/>
              </w:rPr>
              <w:t xml:space="preserve">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无</w:t>
            </w:r>
          </w:p>
        </w:tc>
        <w:tc>
          <w:tcPr>
            <w:tcW w:w="1985"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宋体" w:cs="宋体" w:hint="eastAsia"/>
                <w:kern w:val="0"/>
                <w:szCs w:val="21"/>
              </w:rPr>
              <w:t>无</w:t>
            </w:r>
          </w:p>
        </w:tc>
        <w:tc>
          <w:tcPr>
            <w:tcW w:w="3685" w:type="dxa"/>
            <w:gridSpan w:val="4"/>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Calibri" w:hint="eastAsia"/>
                <w:kern w:val="0"/>
                <w:sz w:val="18"/>
                <w:szCs w:val="18"/>
                <w:lang w:bidi="en-US"/>
              </w:rPr>
              <w:t>无</w:t>
            </w:r>
          </w:p>
        </w:tc>
        <w:tc>
          <w:tcPr>
            <w:tcW w:w="1984"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0.12</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r>
      <w:tr w:rsidR="003831D6" w:rsidRPr="003831D6" w:rsidTr="00680D93">
        <w:trPr>
          <w:trHeight w:val="334"/>
        </w:trPr>
        <w:tc>
          <w:tcPr>
            <w:tcW w:w="2126" w:type="dxa"/>
            <w:shd w:val="clear" w:color="auto" w:fill="auto"/>
            <w:tcMar>
              <w:top w:w="15" w:type="dxa"/>
              <w:left w:w="94" w:type="dxa"/>
              <w:bottom w:w="0" w:type="dxa"/>
              <w:right w:w="94" w:type="dxa"/>
            </w:tcMar>
            <w:vAlign w:val="center"/>
          </w:tcPr>
          <w:p w:rsidR="00134342" w:rsidRPr="003831D6" w:rsidRDefault="00134342" w:rsidP="006D7020">
            <w:pPr>
              <w:widowControl/>
              <w:tabs>
                <w:tab w:val="left" w:pos="4677"/>
              </w:tabs>
              <w:jc w:val="center"/>
              <w:rPr>
                <w:rFonts w:ascii="宋体" w:hAnsi="Calibri"/>
                <w:kern w:val="0"/>
                <w:sz w:val="18"/>
                <w:szCs w:val="18"/>
                <w:lang w:bidi="en-US"/>
              </w:rPr>
            </w:pPr>
            <w:r w:rsidRPr="003831D6">
              <w:rPr>
                <w:rFonts w:ascii="宋体" w:hAnsi="Calibri" w:hint="eastAsia"/>
                <w:kern w:val="0"/>
                <w:sz w:val="18"/>
                <w:szCs w:val="18"/>
                <w:lang w:bidi="en-US"/>
              </w:rPr>
              <w:t>山嵛酸/总脂肪酸/%</w:t>
            </w:r>
            <w:r w:rsidRPr="003831D6">
              <w:rPr>
                <w:rFonts w:ascii="宋体" w:hAnsi="Calibri"/>
                <w:kern w:val="0"/>
                <w:sz w:val="18"/>
                <w:szCs w:val="18"/>
                <w:lang w:bidi="en-US"/>
              </w:rPr>
              <w:t xml:space="preserve">  </w:t>
            </w:r>
            <w:r w:rsidRPr="003831D6">
              <w:rPr>
                <w:rFonts w:ascii="宋体" w:hAnsi="Calibri" w:hint="eastAsia"/>
                <w:kern w:val="0"/>
                <w:sz w:val="18"/>
                <w:szCs w:val="18"/>
                <w:lang w:bidi="en-US"/>
              </w:rPr>
              <w:t>≤</w:t>
            </w:r>
          </w:p>
        </w:tc>
        <w:tc>
          <w:tcPr>
            <w:tcW w:w="2269"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Calibri" w:hint="eastAsia"/>
                <w:kern w:val="0"/>
                <w:sz w:val="18"/>
                <w:szCs w:val="18"/>
                <w:lang w:bidi="en-US"/>
              </w:rPr>
              <w:t>无</w:t>
            </w:r>
          </w:p>
        </w:tc>
        <w:tc>
          <w:tcPr>
            <w:tcW w:w="1985"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lang w:bidi="en-US"/>
              </w:rPr>
            </w:pPr>
            <w:r w:rsidRPr="003831D6">
              <w:rPr>
                <w:rFonts w:ascii="宋体" w:hAnsi="宋体" w:cs="宋体" w:hint="eastAsia"/>
                <w:kern w:val="0"/>
                <w:szCs w:val="21"/>
              </w:rPr>
              <w:t>无</w:t>
            </w:r>
          </w:p>
        </w:tc>
        <w:tc>
          <w:tcPr>
            <w:tcW w:w="3685" w:type="dxa"/>
            <w:gridSpan w:val="4"/>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Calibri" w:hint="eastAsia"/>
                <w:kern w:val="0"/>
                <w:sz w:val="18"/>
                <w:szCs w:val="18"/>
                <w:lang w:bidi="en-US"/>
              </w:rPr>
              <w:t>无</w:t>
            </w:r>
          </w:p>
        </w:tc>
        <w:tc>
          <w:tcPr>
            <w:tcW w:w="1984" w:type="dxa"/>
            <w:gridSpan w:val="2"/>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宋体" w:cs="宋体"/>
                <w:kern w:val="0"/>
                <w:szCs w:val="21"/>
              </w:rPr>
            </w:pPr>
            <w:r w:rsidRPr="003831D6">
              <w:rPr>
                <w:rFonts w:ascii="宋体" w:hAnsi="宋体" w:cs="宋体" w:hint="eastAsia"/>
                <w:kern w:val="0"/>
                <w:szCs w:val="21"/>
              </w:rPr>
              <w:t>0.05</w:t>
            </w:r>
          </w:p>
        </w:tc>
        <w:tc>
          <w:tcPr>
            <w:tcW w:w="3261" w:type="dxa"/>
            <w:shd w:val="clear" w:color="auto" w:fill="auto"/>
            <w:tcMar>
              <w:top w:w="15" w:type="dxa"/>
              <w:left w:w="94" w:type="dxa"/>
              <w:bottom w:w="0" w:type="dxa"/>
              <w:right w:w="94" w:type="dxa"/>
            </w:tcMar>
            <w:vAlign w:val="center"/>
          </w:tcPr>
          <w:p w:rsidR="00134342" w:rsidRPr="003831D6" w:rsidRDefault="00134342" w:rsidP="006D7020">
            <w:pPr>
              <w:widowControl/>
              <w:jc w:val="center"/>
              <w:rPr>
                <w:rFonts w:ascii="宋体" w:hAnsi="Calibri"/>
                <w:kern w:val="0"/>
                <w:sz w:val="18"/>
                <w:szCs w:val="18"/>
                <w:vertAlign w:val="superscript"/>
                <w:lang w:bidi="en-US"/>
              </w:rPr>
            </w:pPr>
            <w:r w:rsidRPr="003831D6">
              <w:rPr>
                <w:rFonts w:ascii="宋体" w:hAnsi="Calibri" w:hint="eastAsia"/>
                <w:kern w:val="0"/>
                <w:sz w:val="18"/>
                <w:szCs w:val="18"/>
                <w:lang w:bidi="en-US"/>
              </w:rPr>
              <w:t>无</w:t>
            </w:r>
          </w:p>
        </w:tc>
      </w:tr>
      <w:tr w:rsidR="003831D6" w:rsidRPr="003831D6" w:rsidTr="00680D93">
        <w:trPr>
          <w:trHeight w:val="365"/>
        </w:trPr>
        <w:tc>
          <w:tcPr>
            <w:tcW w:w="2126" w:type="dxa"/>
            <w:shd w:val="clear" w:color="auto" w:fill="auto"/>
            <w:tcMar>
              <w:top w:w="15" w:type="dxa"/>
              <w:left w:w="94" w:type="dxa"/>
              <w:bottom w:w="0" w:type="dxa"/>
              <w:right w:w="94" w:type="dxa"/>
            </w:tcMar>
            <w:vAlign w:val="center"/>
          </w:tcPr>
          <w:p w:rsidR="001441F4" w:rsidRPr="003831D6" w:rsidRDefault="001441F4" w:rsidP="006D7020">
            <w:pPr>
              <w:widowControl/>
              <w:jc w:val="center"/>
              <w:rPr>
                <w:rFonts w:ascii="Arial" w:hAnsi="Arial" w:cs="Arial"/>
                <w:kern w:val="0"/>
                <w:sz w:val="24"/>
                <w:szCs w:val="24"/>
              </w:rPr>
            </w:pPr>
            <w:r w:rsidRPr="003831D6">
              <w:rPr>
                <w:rFonts w:ascii="宋体" w:hAnsi="宋体" w:cs="宋体" w:hint="eastAsia"/>
                <w:kern w:val="0"/>
                <w:szCs w:val="21"/>
              </w:rPr>
              <w:t>乳酸菌活菌数要求</w:t>
            </w:r>
          </w:p>
        </w:tc>
        <w:tc>
          <w:tcPr>
            <w:tcW w:w="2269" w:type="dxa"/>
            <w:shd w:val="clear" w:color="auto" w:fill="auto"/>
            <w:tcMar>
              <w:top w:w="15" w:type="dxa"/>
              <w:left w:w="94" w:type="dxa"/>
              <w:bottom w:w="0" w:type="dxa"/>
              <w:right w:w="94" w:type="dxa"/>
            </w:tcMar>
            <w:vAlign w:val="center"/>
          </w:tcPr>
          <w:p w:rsidR="001441F4" w:rsidRPr="003831D6" w:rsidRDefault="001441F4" w:rsidP="00680D93">
            <w:pPr>
              <w:widowControl/>
              <w:jc w:val="center"/>
              <w:rPr>
                <w:rFonts w:ascii="宋体" w:hAnsi="宋体" w:cs="宋体"/>
                <w:kern w:val="0"/>
                <w:szCs w:val="21"/>
              </w:rPr>
            </w:pPr>
            <w:r w:rsidRPr="003831D6">
              <w:rPr>
                <w:rFonts w:hint="eastAsia"/>
                <w:szCs w:val="22"/>
              </w:rPr>
              <w:t>应符合</w:t>
            </w:r>
            <w:r w:rsidRPr="003831D6">
              <w:rPr>
                <w:rFonts w:hint="eastAsia"/>
                <w:szCs w:val="22"/>
              </w:rPr>
              <w:t>GB 7101</w:t>
            </w:r>
            <w:r w:rsidRPr="003831D6">
              <w:rPr>
                <w:rFonts w:hint="eastAsia"/>
                <w:szCs w:val="22"/>
              </w:rPr>
              <w:t>的规定</w:t>
            </w:r>
          </w:p>
        </w:tc>
        <w:tc>
          <w:tcPr>
            <w:tcW w:w="1985" w:type="dxa"/>
            <w:shd w:val="clear" w:color="auto" w:fill="auto"/>
            <w:vAlign w:val="center"/>
          </w:tcPr>
          <w:p w:rsidR="001441F4" w:rsidRPr="003831D6" w:rsidRDefault="001441F4" w:rsidP="006D7020">
            <w:pPr>
              <w:widowControl/>
              <w:jc w:val="center"/>
              <w:rPr>
                <w:rFonts w:ascii="宋体" w:hAnsi="宋体" w:cs="宋体"/>
                <w:kern w:val="0"/>
                <w:szCs w:val="21"/>
              </w:rPr>
            </w:pPr>
            <w:r w:rsidRPr="003831D6">
              <w:rPr>
                <w:rFonts w:ascii="宋体" w:hAnsi="宋体" w:cs="宋体" w:hint="eastAsia"/>
                <w:kern w:val="0"/>
                <w:szCs w:val="21"/>
              </w:rPr>
              <w:t>应符合相应食品安全</w:t>
            </w:r>
            <w:r w:rsidR="00680D93" w:rsidRPr="003831D6">
              <w:rPr>
                <w:rFonts w:ascii="宋体" w:hAnsi="宋体" w:cs="宋体" w:hint="eastAsia"/>
                <w:kern w:val="0"/>
                <w:szCs w:val="21"/>
              </w:rPr>
              <w:t>国家</w:t>
            </w:r>
            <w:r w:rsidRPr="003831D6">
              <w:rPr>
                <w:rFonts w:ascii="宋体" w:hAnsi="宋体" w:cs="宋体" w:hint="eastAsia"/>
                <w:kern w:val="0"/>
                <w:szCs w:val="21"/>
              </w:rPr>
              <w:t>标准要求</w:t>
            </w:r>
          </w:p>
        </w:tc>
        <w:tc>
          <w:tcPr>
            <w:tcW w:w="3685" w:type="dxa"/>
            <w:gridSpan w:val="4"/>
            <w:shd w:val="clear" w:color="auto" w:fill="auto"/>
            <w:tcMar>
              <w:top w:w="15" w:type="dxa"/>
              <w:left w:w="94" w:type="dxa"/>
              <w:bottom w:w="0" w:type="dxa"/>
              <w:right w:w="94" w:type="dxa"/>
            </w:tcMar>
            <w:vAlign w:val="center"/>
          </w:tcPr>
          <w:p w:rsidR="001441F4" w:rsidRPr="003831D6" w:rsidRDefault="001441F4" w:rsidP="00680D93">
            <w:pPr>
              <w:widowControl/>
              <w:jc w:val="left"/>
              <w:rPr>
                <w:rFonts w:ascii="Arial" w:hAnsi="Arial" w:cs="Arial"/>
                <w:kern w:val="0"/>
                <w:sz w:val="18"/>
                <w:szCs w:val="18"/>
              </w:rPr>
            </w:pPr>
            <w:r w:rsidRPr="003831D6">
              <w:rPr>
                <w:rFonts w:ascii="宋体" w:hAnsi="宋体" w:cs="宋体" w:hint="eastAsia"/>
                <w:kern w:val="0"/>
                <w:sz w:val="18"/>
                <w:szCs w:val="18"/>
              </w:rPr>
              <w:t>乳酸菌活菌数要求：未杀菌（活菌）型的产品的乳酸菌活菌数出厂期</w:t>
            </w:r>
            <w:r w:rsidRPr="003831D6">
              <w:rPr>
                <w:rFonts w:ascii="宋体" w:hAnsi="Calibri" w:hint="eastAsia"/>
                <w:kern w:val="0"/>
                <w:sz w:val="18"/>
                <w:szCs w:val="18"/>
                <w:lang w:bidi="en-US"/>
              </w:rPr>
              <w:t>≥</w:t>
            </w:r>
            <w:r w:rsidRPr="003831D6">
              <w:rPr>
                <w:rFonts w:ascii="宋体" w:hAnsi="Calibri"/>
                <w:kern w:val="0"/>
                <w:sz w:val="18"/>
                <w:szCs w:val="18"/>
                <w:lang w:bidi="en-US"/>
              </w:rPr>
              <w:t>1</w:t>
            </w:r>
            <w:r w:rsidRPr="003831D6">
              <w:rPr>
                <w:rFonts w:ascii="Arial" w:hAnsi="Arial" w:cs="Arial"/>
                <w:kern w:val="0"/>
                <w:sz w:val="18"/>
                <w:szCs w:val="18"/>
                <w:lang w:bidi="en-US"/>
              </w:rPr>
              <w:t>×</w:t>
            </w:r>
            <w:r w:rsidRPr="003831D6">
              <w:rPr>
                <w:rFonts w:ascii="宋体" w:hAnsi="Calibri"/>
                <w:kern w:val="0"/>
                <w:sz w:val="18"/>
                <w:szCs w:val="18"/>
                <w:lang w:bidi="en-US"/>
              </w:rPr>
              <w:t>10</w:t>
            </w:r>
            <w:r w:rsidRPr="003831D6">
              <w:rPr>
                <w:rFonts w:ascii="宋体" w:hAnsi="Calibri"/>
                <w:kern w:val="0"/>
                <w:sz w:val="18"/>
                <w:szCs w:val="18"/>
                <w:vertAlign w:val="superscript"/>
                <w:lang w:bidi="en-US"/>
              </w:rPr>
              <w:t>6</w:t>
            </w:r>
            <w:r w:rsidRPr="003831D6">
              <w:rPr>
                <w:rFonts w:ascii="宋体" w:hAnsi="Calibri"/>
                <w:kern w:val="0"/>
                <w:sz w:val="18"/>
                <w:szCs w:val="18"/>
                <w:lang w:bidi="en-US"/>
              </w:rPr>
              <w:t>CFU/mL</w:t>
            </w:r>
            <w:r w:rsidRPr="003831D6">
              <w:rPr>
                <w:rFonts w:ascii="宋体" w:hAnsi="Calibri" w:hint="eastAsia"/>
                <w:kern w:val="0"/>
                <w:sz w:val="18"/>
                <w:szCs w:val="18"/>
                <w:lang w:bidi="en-US"/>
              </w:rPr>
              <w:t>；销售期：按照产品标签标注的乳酸菌活菌数执行。</w:t>
            </w:r>
          </w:p>
        </w:tc>
        <w:tc>
          <w:tcPr>
            <w:tcW w:w="1984" w:type="dxa"/>
            <w:gridSpan w:val="2"/>
            <w:shd w:val="clear" w:color="auto" w:fill="auto"/>
            <w:tcMar>
              <w:top w:w="15" w:type="dxa"/>
              <w:left w:w="94" w:type="dxa"/>
              <w:bottom w:w="0" w:type="dxa"/>
              <w:right w:w="94" w:type="dxa"/>
            </w:tcMar>
            <w:vAlign w:val="center"/>
          </w:tcPr>
          <w:p w:rsidR="001441F4" w:rsidRPr="003831D6" w:rsidRDefault="001441F4" w:rsidP="006D7020">
            <w:pPr>
              <w:widowControl/>
              <w:jc w:val="center"/>
              <w:rPr>
                <w:rFonts w:ascii="宋体" w:hAnsi="宋体" w:cs="宋体"/>
                <w:kern w:val="0"/>
                <w:szCs w:val="21"/>
              </w:rPr>
            </w:pPr>
            <w:r w:rsidRPr="003831D6">
              <w:rPr>
                <w:rFonts w:ascii="Arial" w:hAnsi="Arial" w:cs="Arial" w:hint="eastAsia"/>
                <w:kern w:val="0"/>
                <w:szCs w:val="21"/>
              </w:rPr>
              <w:t>无。</w:t>
            </w:r>
          </w:p>
        </w:tc>
        <w:tc>
          <w:tcPr>
            <w:tcW w:w="3261" w:type="dxa"/>
            <w:shd w:val="clear" w:color="auto" w:fill="auto"/>
            <w:tcMar>
              <w:top w:w="15" w:type="dxa"/>
              <w:left w:w="94" w:type="dxa"/>
              <w:bottom w:w="0" w:type="dxa"/>
              <w:right w:w="94" w:type="dxa"/>
            </w:tcMar>
            <w:vAlign w:val="center"/>
          </w:tcPr>
          <w:p w:rsidR="001441F4" w:rsidRPr="003831D6" w:rsidRDefault="00680D93" w:rsidP="00680D93">
            <w:pPr>
              <w:widowControl/>
              <w:jc w:val="center"/>
              <w:rPr>
                <w:rFonts w:ascii="Arial" w:hAnsi="Arial" w:cs="Arial"/>
                <w:kern w:val="0"/>
                <w:szCs w:val="21"/>
              </w:rPr>
            </w:pPr>
            <w:r w:rsidRPr="003831D6">
              <w:rPr>
                <w:rFonts w:ascii="宋体" w:hAnsi="宋体" w:cs="宋体" w:hint="eastAsia"/>
                <w:kern w:val="0"/>
                <w:sz w:val="18"/>
                <w:szCs w:val="18"/>
              </w:rPr>
              <w:t>对采用发酵工艺制成的产品，未杀菌（活菌）型的产品的乳酸菌活菌数出厂期</w:t>
            </w:r>
            <w:r w:rsidRPr="003831D6">
              <w:rPr>
                <w:rFonts w:ascii="宋体" w:hAnsi="Calibri" w:hint="eastAsia"/>
                <w:kern w:val="0"/>
                <w:sz w:val="18"/>
                <w:szCs w:val="18"/>
                <w:lang w:bidi="en-US"/>
              </w:rPr>
              <w:t>≥</w:t>
            </w:r>
            <w:r w:rsidRPr="003831D6">
              <w:rPr>
                <w:rFonts w:ascii="宋体" w:hAnsi="Calibri"/>
                <w:kern w:val="0"/>
                <w:sz w:val="18"/>
                <w:szCs w:val="18"/>
                <w:lang w:bidi="en-US"/>
              </w:rPr>
              <w:t>1</w:t>
            </w:r>
            <w:r w:rsidRPr="003831D6">
              <w:rPr>
                <w:rFonts w:ascii="Arial" w:hAnsi="Arial" w:cs="Arial"/>
                <w:kern w:val="0"/>
                <w:sz w:val="18"/>
                <w:szCs w:val="18"/>
                <w:lang w:bidi="en-US"/>
              </w:rPr>
              <w:t>×</w:t>
            </w:r>
            <w:r w:rsidRPr="003831D6">
              <w:rPr>
                <w:rFonts w:ascii="宋体" w:hAnsi="Calibri"/>
                <w:kern w:val="0"/>
                <w:sz w:val="18"/>
                <w:szCs w:val="18"/>
                <w:lang w:bidi="en-US"/>
              </w:rPr>
              <w:t>10</w:t>
            </w:r>
            <w:r w:rsidRPr="003831D6">
              <w:rPr>
                <w:rFonts w:ascii="宋体" w:hAnsi="Calibri"/>
                <w:kern w:val="0"/>
                <w:sz w:val="18"/>
                <w:szCs w:val="18"/>
                <w:vertAlign w:val="superscript"/>
                <w:lang w:bidi="en-US"/>
              </w:rPr>
              <w:t>6</w:t>
            </w:r>
            <w:r w:rsidRPr="003831D6">
              <w:rPr>
                <w:rFonts w:ascii="宋体" w:hAnsi="Calibri"/>
                <w:kern w:val="0"/>
                <w:sz w:val="18"/>
                <w:szCs w:val="18"/>
                <w:lang w:bidi="en-US"/>
              </w:rPr>
              <w:t>CFU/mL</w:t>
            </w:r>
            <w:r w:rsidRPr="003831D6">
              <w:rPr>
                <w:rFonts w:ascii="宋体" w:hAnsi="Calibri" w:hint="eastAsia"/>
                <w:kern w:val="0"/>
                <w:sz w:val="18"/>
                <w:szCs w:val="18"/>
                <w:lang w:bidi="en-US"/>
              </w:rPr>
              <w:t>；销售期按照产品标签标注的乳酸菌活菌数执行。</w:t>
            </w:r>
          </w:p>
        </w:tc>
      </w:tr>
    </w:tbl>
    <w:p w:rsidR="000F177B" w:rsidRPr="003831D6" w:rsidRDefault="000F177B">
      <w:pPr>
        <w:spacing w:line="360" w:lineRule="auto"/>
        <w:rPr>
          <w:rFonts w:asciiTheme="minorEastAsia" w:eastAsiaTheme="minorEastAsia" w:hAnsiTheme="minorEastAsia"/>
          <w:b/>
          <w:sz w:val="28"/>
          <w:szCs w:val="28"/>
        </w:rPr>
        <w:sectPr w:rsidR="000F177B" w:rsidRPr="003831D6">
          <w:pgSz w:w="16838" w:h="11906" w:orient="landscape"/>
          <w:pgMar w:top="567" w:right="1134" w:bottom="1134" w:left="1417" w:header="851" w:footer="992" w:gutter="0"/>
          <w:cols w:space="425"/>
          <w:docGrid w:type="lines" w:linePitch="312"/>
        </w:sectPr>
      </w:pPr>
    </w:p>
    <w:p w:rsidR="000F177B" w:rsidRPr="003831D6" w:rsidRDefault="00880179" w:rsidP="006D7020">
      <w:pPr>
        <w:spacing w:beforeLines="50" w:before="156" w:afterLines="50" w:after="156" w:line="560" w:lineRule="exact"/>
        <w:rPr>
          <w:rFonts w:ascii="仿宋_GB2312" w:eastAsia="仿宋_GB2312" w:hAnsi="宋体" w:cs="宋体"/>
          <w:sz w:val="32"/>
          <w:szCs w:val="32"/>
        </w:rPr>
      </w:pPr>
      <w:r w:rsidRPr="003831D6">
        <w:rPr>
          <w:rFonts w:asciiTheme="minorEastAsia" w:eastAsiaTheme="minorEastAsia" w:hAnsiTheme="minorEastAsia" w:hint="eastAsia"/>
          <w:b/>
          <w:sz w:val="28"/>
          <w:szCs w:val="28"/>
        </w:rPr>
        <w:lastRenderedPageBreak/>
        <w:t>五、与我国有关法律法规和其他标准的关系</w:t>
      </w:r>
      <w:r w:rsidRPr="003831D6">
        <w:rPr>
          <w:rFonts w:ascii="楷体_GB2312" w:eastAsia="楷体_GB2312" w:hAnsi="宋体" w:cs="黑体"/>
          <w:sz w:val="32"/>
          <w:szCs w:val="32"/>
        </w:rPr>
        <w:t xml:space="preserve"> </w:t>
      </w:r>
    </w:p>
    <w:p w:rsidR="000F177B" w:rsidRPr="003831D6" w:rsidRDefault="00880179" w:rsidP="006D7020">
      <w:pPr>
        <w:widowControl/>
        <w:ind w:firstLineChars="200" w:firstLine="560"/>
        <w:rPr>
          <w:rFonts w:ascii="宋体" w:hAnsi="宋体"/>
          <w:sz w:val="28"/>
          <w:szCs w:val="28"/>
        </w:rPr>
      </w:pPr>
      <w:r w:rsidRPr="003831D6">
        <w:rPr>
          <w:rFonts w:ascii="宋体" w:hAnsi="宋体" w:hint="eastAsia"/>
          <w:sz w:val="28"/>
          <w:szCs w:val="28"/>
        </w:rPr>
        <w:t>本标准编制依据《中华人民共和国食品安全法》及其实施条例、《中华人民共和国标准化法》等相关法律、法规、规章和规定；与强制性国家标准</w:t>
      </w:r>
      <w:r w:rsidRPr="003831D6">
        <w:rPr>
          <w:rFonts w:ascii="宋体" w:hAnsi="宋体"/>
          <w:sz w:val="28"/>
          <w:szCs w:val="28"/>
        </w:rPr>
        <w:t>GB 7101-2015</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饮料》、</w:t>
      </w:r>
      <w:r w:rsidRPr="003831D6">
        <w:rPr>
          <w:rFonts w:ascii="宋体" w:hAnsi="宋体"/>
          <w:sz w:val="28"/>
          <w:szCs w:val="28"/>
        </w:rPr>
        <w:t>GB 2760-2014</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食品添加剂使用标准》、</w:t>
      </w:r>
      <w:r w:rsidRPr="003831D6">
        <w:rPr>
          <w:rFonts w:ascii="宋体" w:hAnsi="宋体"/>
          <w:sz w:val="28"/>
          <w:szCs w:val="28"/>
        </w:rPr>
        <w:t>GB 2761-2017</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食品中真菌毒素限量》、</w:t>
      </w:r>
      <w:r w:rsidRPr="003831D6">
        <w:rPr>
          <w:rFonts w:ascii="宋体" w:hAnsi="宋体"/>
          <w:sz w:val="28"/>
          <w:szCs w:val="28"/>
        </w:rPr>
        <w:t>GB 2762-2017</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食品中污染物限量》、</w:t>
      </w:r>
      <w:r w:rsidRPr="003831D6">
        <w:rPr>
          <w:rFonts w:ascii="宋体" w:hAnsi="宋体"/>
          <w:sz w:val="28"/>
          <w:szCs w:val="28"/>
        </w:rPr>
        <w:t>GB 2763-2019</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食品中农药最大残留限量》、</w:t>
      </w:r>
      <w:r w:rsidRPr="003831D6">
        <w:rPr>
          <w:rFonts w:ascii="宋体" w:hAnsi="宋体"/>
          <w:sz w:val="28"/>
          <w:szCs w:val="28"/>
        </w:rPr>
        <w:t>GB 7718-2011</w:t>
      </w:r>
      <w:r w:rsidRPr="003831D6">
        <w:rPr>
          <w:rFonts w:ascii="宋体" w:hAnsi="宋体" w:hint="eastAsia"/>
          <w:sz w:val="28"/>
          <w:szCs w:val="28"/>
        </w:rPr>
        <w:t>《食品安全国家标准</w:t>
      </w:r>
      <w:r w:rsidRPr="003831D6">
        <w:rPr>
          <w:rFonts w:ascii="宋体" w:hAnsi="宋体"/>
          <w:sz w:val="28"/>
          <w:szCs w:val="28"/>
        </w:rPr>
        <w:t xml:space="preserve"> </w:t>
      </w:r>
      <w:r w:rsidRPr="003831D6">
        <w:rPr>
          <w:rFonts w:ascii="宋体" w:hAnsi="宋体" w:hint="eastAsia"/>
          <w:sz w:val="28"/>
          <w:szCs w:val="28"/>
        </w:rPr>
        <w:t>预包装食品标签通则》中关于复合植物蛋白饮料的规定保持一致；同时参考了</w:t>
      </w:r>
      <w:r w:rsidRPr="003831D6">
        <w:rPr>
          <w:rFonts w:ascii="宋体" w:hAnsi="宋体"/>
          <w:sz w:val="28"/>
          <w:szCs w:val="28"/>
        </w:rPr>
        <w:t>GB/T 10789-2015</w:t>
      </w:r>
      <w:r w:rsidRPr="003831D6">
        <w:rPr>
          <w:rFonts w:ascii="宋体" w:hAnsi="宋体" w:hint="eastAsia"/>
          <w:sz w:val="28"/>
          <w:szCs w:val="28"/>
        </w:rPr>
        <w:t>《饮料通则》</w:t>
      </w:r>
      <w:r w:rsidR="003831D6" w:rsidRPr="003831D6">
        <w:rPr>
          <w:rFonts w:ascii="宋体" w:hAnsi="宋体" w:hint="eastAsia"/>
          <w:sz w:val="28"/>
          <w:szCs w:val="28"/>
        </w:rPr>
        <w:t>、</w:t>
      </w:r>
      <w:r w:rsidRPr="003831D6">
        <w:rPr>
          <w:rFonts w:ascii="宋体" w:hAnsi="宋体"/>
          <w:sz w:val="28"/>
          <w:szCs w:val="28"/>
        </w:rPr>
        <w:t>QB/T 4222-2011</w:t>
      </w:r>
      <w:r w:rsidRPr="003831D6">
        <w:rPr>
          <w:rFonts w:ascii="宋体" w:hAnsi="宋体" w:hint="eastAsia"/>
          <w:sz w:val="28"/>
          <w:szCs w:val="28"/>
        </w:rPr>
        <w:t>《复合蛋白饮料》等国家标准和行业标准的要求。标准的规范性引用文件，所设定指标值与以上标准没有矛盾。当新的相应食品安全国家标准颁布实施后，以新的国家标准为准，该地方标准自行废止。</w:t>
      </w:r>
    </w:p>
    <w:p w:rsidR="000F177B" w:rsidRPr="003831D6" w:rsidRDefault="00880179" w:rsidP="006D7020">
      <w:pPr>
        <w:spacing w:beforeLines="50" w:before="156" w:afterLines="50" w:after="156" w:line="560" w:lineRule="exact"/>
        <w:rPr>
          <w:rFonts w:asciiTheme="minorEastAsia" w:eastAsiaTheme="minorEastAsia" w:hAnsiTheme="minorEastAsia"/>
          <w:b/>
          <w:sz w:val="28"/>
          <w:szCs w:val="28"/>
        </w:rPr>
      </w:pPr>
      <w:r w:rsidRPr="003831D6">
        <w:rPr>
          <w:rFonts w:asciiTheme="minorEastAsia" w:eastAsiaTheme="minorEastAsia" w:hAnsiTheme="minorEastAsia" w:hint="eastAsia"/>
          <w:b/>
          <w:sz w:val="28"/>
          <w:szCs w:val="28"/>
        </w:rPr>
        <w:t>六、重大意见分歧的处理经过和依据</w:t>
      </w:r>
    </w:p>
    <w:p w:rsidR="000F177B" w:rsidRPr="003831D6" w:rsidRDefault="00880179" w:rsidP="006D7020">
      <w:pPr>
        <w:widowControl/>
        <w:ind w:firstLineChars="200" w:firstLine="560"/>
        <w:rPr>
          <w:rFonts w:ascii="宋体" w:hAnsi="宋体"/>
          <w:sz w:val="28"/>
          <w:szCs w:val="28"/>
        </w:rPr>
      </w:pPr>
      <w:r w:rsidRPr="003831D6">
        <w:rPr>
          <w:rFonts w:ascii="宋体" w:hAnsi="宋体" w:hint="eastAsia"/>
          <w:sz w:val="28"/>
          <w:szCs w:val="28"/>
        </w:rPr>
        <w:t>无</w:t>
      </w:r>
    </w:p>
    <w:p w:rsidR="000F177B" w:rsidRPr="003831D6" w:rsidRDefault="00880179" w:rsidP="006D7020">
      <w:pPr>
        <w:widowControl/>
        <w:rPr>
          <w:rFonts w:ascii="宋体" w:hAnsi="宋体"/>
          <w:sz w:val="28"/>
          <w:szCs w:val="28"/>
        </w:rPr>
      </w:pPr>
      <w:r w:rsidRPr="003831D6">
        <w:rPr>
          <w:rFonts w:asciiTheme="minorEastAsia" w:eastAsiaTheme="minorEastAsia" w:hAnsiTheme="minorEastAsia" w:hint="eastAsia"/>
          <w:b/>
          <w:sz w:val="28"/>
          <w:szCs w:val="28"/>
        </w:rPr>
        <w:t>七、其他应予说明的事项</w:t>
      </w:r>
    </w:p>
    <w:p w:rsidR="000F177B" w:rsidRPr="003831D6" w:rsidRDefault="00880179" w:rsidP="006D7020">
      <w:pPr>
        <w:widowControl/>
        <w:ind w:firstLineChars="200" w:firstLine="560"/>
        <w:rPr>
          <w:rFonts w:ascii="宋体" w:hAnsi="宋体"/>
          <w:sz w:val="28"/>
          <w:szCs w:val="28"/>
        </w:rPr>
      </w:pPr>
      <w:r w:rsidRPr="003831D6">
        <w:rPr>
          <w:rFonts w:ascii="宋体" w:hAnsi="宋体" w:hint="eastAsia"/>
          <w:sz w:val="28"/>
          <w:szCs w:val="28"/>
        </w:rPr>
        <w:t>无</w:t>
      </w:r>
    </w:p>
    <w:p w:rsidR="000F177B" w:rsidRPr="003831D6" w:rsidRDefault="000F177B">
      <w:pPr>
        <w:spacing w:line="360" w:lineRule="auto"/>
        <w:rPr>
          <w:rFonts w:ascii="宋体" w:hAnsi="宋体"/>
          <w:sz w:val="28"/>
          <w:szCs w:val="28"/>
        </w:rPr>
      </w:pPr>
    </w:p>
    <w:p w:rsidR="000F177B" w:rsidRPr="003831D6" w:rsidRDefault="000F177B">
      <w:pPr>
        <w:rPr>
          <w:sz w:val="28"/>
          <w:szCs w:val="28"/>
        </w:rPr>
      </w:pPr>
    </w:p>
    <w:p w:rsidR="000F177B" w:rsidRPr="003831D6" w:rsidRDefault="000F177B"/>
    <w:p w:rsidR="000F177B" w:rsidRPr="003831D6" w:rsidRDefault="000F177B"/>
    <w:p w:rsidR="000F177B" w:rsidRPr="003831D6" w:rsidRDefault="000F177B"/>
    <w:sectPr w:rsidR="000F177B" w:rsidRPr="003831D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FC" w:rsidRDefault="007F4EFC">
      <w:r>
        <w:separator/>
      </w:r>
    </w:p>
  </w:endnote>
  <w:endnote w:type="continuationSeparator" w:id="0">
    <w:p w:rsidR="007F4EFC" w:rsidRDefault="007F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79" w:rsidRDefault="00880179">
    <w:pPr>
      <w:pStyle w:val="ad"/>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0179" w:rsidRDefault="00880179">
                          <w:pPr>
                            <w:pStyle w:val="ad"/>
                          </w:pPr>
                          <w:r>
                            <w:rPr>
                              <w:rFonts w:hint="eastAsia"/>
                            </w:rPr>
                            <w:fldChar w:fldCharType="begin"/>
                          </w:r>
                          <w:r>
                            <w:rPr>
                              <w:rFonts w:hint="eastAsia"/>
                            </w:rPr>
                            <w:instrText xml:space="preserve"> PAGE  \* MERGEFORMAT </w:instrText>
                          </w:r>
                          <w:r>
                            <w:rPr>
                              <w:rFonts w:hint="eastAsia"/>
                            </w:rPr>
                            <w:fldChar w:fldCharType="separate"/>
                          </w:r>
                          <w:r w:rsidR="00CE496D">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80179" w:rsidRDefault="00880179">
                    <w:pPr>
                      <w:pStyle w:val="ad"/>
                    </w:pPr>
                    <w:r>
                      <w:rPr>
                        <w:rFonts w:hint="eastAsia"/>
                      </w:rPr>
                      <w:fldChar w:fldCharType="begin"/>
                    </w:r>
                    <w:r>
                      <w:rPr>
                        <w:rFonts w:hint="eastAsia"/>
                      </w:rPr>
                      <w:instrText xml:space="preserve"> PAGE  \* MERGEFORMAT </w:instrText>
                    </w:r>
                    <w:r>
                      <w:rPr>
                        <w:rFonts w:hint="eastAsia"/>
                      </w:rPr>
                      <w:fldChar w:fldCharType="separate"/>
                    </w:r>
                    <w:r w:rsidR="00CE496D">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FC" w:rsidRDefault="007F4EFC">
      <w:r>
        <w:separator/>
      </w:r>
    </w:p>
  </w:footnote>
  <w:footnote w:type="continuationSeparator" w:id="0">
    <w:p w:rsidR="007F4EFC" w:rsidRDefault="007F4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ED0A42"/>
    <w:multiLevelType w:val="singleLevel"/>
    <w:tmpl w:val="EAED0A42"/>
    <w:lvl w:ilvl="0">
      <w:start w:val="6"/>
      <w:numFmt w:val="decimal"/>
      <w:suff w:val="nothing"/>
      <w:lvlText w:val="%1、"/>
      <w:lvlJc w:val="left"/>
    </w:lvl>
  </w:abstractNum>
  <w:abstractNum w:abstractNumId="1">
    <w:nsid w:val="00004AE1"/>
    <w:multiLevelType w:val="multilevel"/>
    <w:tmpl w:val="00004AE1"/>
    <w:lvl w:ilvl="0">
      <w:start w:val="1"/>
      <w:numFmt w:val="decimal"/>
      <w:pStyle w:val="a"/>
      <w:lvlText w:val="4.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70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1080" w:firstLine="0"/>
      </w:pPr>
      <w:rPr>
        <w:rFonts w:ascii="黑体" w:eastAsia="黑体" w:hAnsi="Times New Roman" w:hint="eastAsia"/>
        <w:b w:val="0"/>
        <w:i w:val="0"/>
        <w:color w:val="auto"/>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2AB75B6E"/>
    <w:multiLevelType w:val="multilevel"/>
    <w:tmpl w:val="2AB75B6E"/>
    <w:lvl w:ilvl="0">
      <w:start w:val="1"/>
      <w:numFmt w:val="none"/>
      <w:lvlText w:val="一、"/>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6F"/>
    <w:rsid w:val="000170AC"/>
    <w:rsid w:val="00023F72"/>
    <w:rsid w:val="00080601"/>
    <w:rsid w:val="000A212C"/>
    <w:rsid w:val="000C0FBC"/>
    <w:rsid w:val="000C3FE6"/>
    <w:rsid w:val="000D47E7"/>
    <w:rsid w:val="000F177B"/>
    <w:rsid w:val="0010780E"/>
    <w:rsid w:val="00107F32"/>
    <w:rsid w:val="001230FE"/>
    <w:rsid w:val="00126B77"/>
    <w:rsid w:val="00132592"/>
    <w:rsid w:val="00134342"/>
    <w:rsid w:val="001441F4"/>
    <w:rsid w:val="00152085"/>
    <w:rsid w:val="00154D53"/>
    <w:rsid w:val="00172879"/>
    <w:rsid w:val="00186BB2"/>
    <w:rsid w:val="001D7CFD"/>
    <w:rsid w:val="001E6FA3"/>
    <w:rsid w:val="001F610A"/>
    <w:rsid w:val="00220A3C"/>
    <w:rsid w:val="00236029"/>
    <w:rsid w:val="00240F61"/>
    <w:rsid w:val="00251804"/>
    <w:rsid w:val="002E2355"/>
    <w:rsid w:val="002F1AB7"/>
    <w:rsid w:val="0031205E"/>
    <w:rsid w:val="0033609D"/>
    <w:rsid w:val="003630DA"/>
    <w:rsid w:val="003638C1"/>
    <w:rsid w:val="00372E64"/>
    <w:rsid w:val="003831D6"/>
    <w:rsid w:val="00387897"/>
    <w:rsid w:val="003B2FE4"/>
    <w:rsid w:val="003F24DC"/>
    <w:rsid w:val="003F6093"/>
    <w:rsid w:val="00400585"/>
    <w:rsid w:val="004011D3"/>
    <w:rsid w:val="00440484"/>
    <w:rsid w:val="004553E2"/>
    <w:rsid w:val="004B5429"/>
    <w:rsid w:val="004F0E3B"/>
    <w:rsid w:val="005121CE"/>
    <w:rsid w:val="00513359"/>
    <w:rsid w:val="00520E15"/>
    <w:rsid w:val="00521B5E"/>
    <w:rsid w:val="00524CA0"/>
    <w:rsid w:val="005270E7"/>
    <w:rsid w:val="0055658F"/>
    <w:rsid w:val="00576519"/>
    <w:rsid w:val="005839BE"/>
    <w:rsid w:val="005B2394"/>
    <w:rsid w:val="005B732B"/>
    <w:rsid w:val="005C48DF"/>
    <w:rsid w:val="006103E2"/>
    <w:rsid w:val="00625097"/>
    <w:rsid w:val="00657E35"/>
    <w:rsid w:val="00680D93"/>
    <w:rsid w:val="00691C34"/>
    <w:rsid w:val="00695D7F"/>
    <w:rsid w:val="00697845"/>
    <w:rsid w:val="006A7ADD"/>
    <w:rsid w:val="006B34F8"/>
    <w:rsid w:val="006D7020"/>
    <w:rsid w:val="006E03BA"/>
    <w:rsid w:val="006E36D5"/>
    <w:rsid w:val="00701C38"/>
    <w:rsid w:val="007168F3"/>
    <w:rsid w:val="0073332D"/>
    <w:rsid w:val="00756C4D"/>
    <w:rsid w:val="007D5CB1"/>
    <w:rsid w:val="007F4EFC"/>
    <w:rsid w:val="00846575"/>
    <w:rsid w:val="0085230E"/>
    <w:rsid w:val="00880179"/>
    <w:rsid w:val="00894722"/>
    <w:rsid w:val="008B3DB6"/>
    <w:rsid w:val="008D2BF3"/>
    <w:rsid w:val="008D494B"/>
    <w:rsid w:val="008D71F5"/>
    <w:rsid w:val="008E526F"/>
    <w:rsid w:val="00912E66"/>
    <w:rsid w:val="00914D3F"/>
    <w:rsid w:val="00931C52"/>
    <w:rsid w:val="009408B5"/>
    <w:rsid w:val="00954AB5"/>
    <w:rsid w:val="00967588"/>
    <w:rsid w:val="009906A4"/>
    <w:rsid w:val="00991A69"/>
    <w:rsid w:val="009A301B"/>
    <w:rsid w:val="009B3E85"/>
    <w:rsid w:val="009D0BC1"/>
    <w:rsid w:val="009D5DFC"/>
    <w:rsid w:val="009F3730"/>
    <w:rsid w:val="009F76D4"/>
    <w:rsid w:val="009F7FE0"/>
    <w:rsid w:val="00A30B29"/>
    <w:rsid w:val="00A56A3B"/>
    <w:rsid w:val="00A81CF8"/>
    <w:rsid w:val="00A82705"/>
    <w:rsid w:val="00A87932"/>
    <w:rsid w:val="00AC7052"/>
    <w:rsid w:val="00AF402C"/>
    <w:rsid w:val="00AF6E90"/>
    <w:rsid w:val="00B11CFD"/>
    <w:rsid w:val="00B16D60"/>
    <w:rsid w:val="00B24402"/>
    <w:rsid w:val="00B35D68"/>
    <w:rsid w:val="00B61696"/>
    <w:rsid w:val="00B63B92"/>
    <w:rsid w:val="00B70266"/>
    <w:rsid w:val="00B76755"/>
    <w:rsid w:val="00B810AA"/>
    <w:rsid w:val="00B93563"/>
    <w:rsid w:val="00B93E31"/>
    <w:rsid w:val="00BD0E7D"/>
    <w:rsid w:val="00C07051"/>
    <w:rsid w:val="00C4678A"/>
    <w:rsid w:val="00C53408"/>
    <w:rsid w:val="00CC2093"/>
    <w:rsid w:val="00CD3CAD"/>
    <w:rsid w:val="00CE496D"/>
    <w:rsid w:val="00D00500"/>
    <w:rsid w:val="00D54BA7"/>
    <w:rsid w:val="00DA66E8"/>
    <w:rsid w:val="00DB1312"/>
    <w:rsid w:val="00DE3153"/>
    <w:rsid w:val="00DF5AEC"/>
    <w:rsid w:val="00E0046D"/>
    <w:rsid w:val="00E07D69"/>
    <w:rsid w:val="00E224B5"/>
    <w:rsid w:val="00E47FBA"/>
    <w:rsid w:val="00E72A62"/>
    <w:rsid w:val="00E753A6"/>
    <w:rsid w:val="00EB6A97"/>
    <w:rsid w:val="00EC1E1F"/>
    <w:rsid w:val="00EC56E5"/>
    <w:rsid w:val="00F06AF2"/>
    <w:rsid w:val="00F07885"/>
    <w:rsid w:val="00F126A1"/>
    <w:rsid w:val="00F12EB1"/>
    <w:rsid w:val="00F201E8"/>
    <w:rsid w:val="00F33A77"/>
    <w:rsid w:val="00F74471"/>
    <w:rsid w:val="00F86431"/>
    <w:rsid w:val="00FE3ED2"/>
    <w:rsid w:val="00FE7C80"/>
    <w:rsid w:val="07803F4E"/>
    <w:rsid w:val="082045C6"/>
    <w:rsid w:val="09B67E22"/>
    <w:rsid w:val="0BAB1083"/>
    <w:rsid w:val="0C2B1C14"/>
    <w:rsid w:val="0E430349"/>
    <w:rsid w:val="0F4160C8"/>
    <w:rsid w:val="11EF01D4"/>
    <w:rsid w:val="13AD3EFD"/>
    <w:rsid w:val="13B51159"/>
    <w:rsid w:val="14534152"/>
    <w:rsid w:val="14D872BA"/>
    <w:rsid w:val="15B60739"/>
    <w:rsid w:val="17C17C94"/>
    <w:rsid w:val="17CD2BC0"/>
    <w:rsid w:val="1A3A0353"/>
    <w:rsid w:val="1C0F4BE0"/>
    <w:rsid w:val="1C875791"/>
    <w:rsid w:val="1D4422DA"/>
    <w:rsid w:val="1D800AB2"/>
    <w:rsid w:val="1EE01902"/>
    <w:rsid w:val="1EEA194D"/>
    <w:rsid w:val="20CD0BD2"/>
    <w:rsid w:val="21AA53F3"/>
    <w:rsid w:val="22EC6971"/>
    <w:rsid w:val="238954F5"/>
    <w:rsid w:val="244E62BC"/>
    <w:rsid w:val="25314215"/>
    <w:rsid w:val="25D34A4F"/>
    <w:rsid w:val="262F1423"/>
    <w:rsid w:val="26841A5E"/>
    <w:rsid w:val="27374115"/>
    <w:rsid w:val="27DF1288"/>
    <w:rsid w:val="296F6843"/>
    <w:rsid w:val="2AC656C2"/>
    <w:rsid w:val="2B025F3A"/>
    <w:rsid w:val="2BB529C0"/>
    <w:rsid w:val="2E212F4B"/>
    <w:rsid w:val="2E4A5840"/>
    <w:rsid w:val="2E6602D8"/>
    <w:rsid w:val="2EBE37D3"/>
    <w:rsid w:val="2F3C4482"/>
    <w:rsid w:val="30FA2704"/>
    <w:rsid w:val="31062290"/>
    <w:rsid w:val="338B367F"/>
    <w:rsid w:val="34595FBD"/>
    <w:rsid w:val="370E7F8A"/>
    <w:rsid w:val="37751726"/>
    <w:rsid w:val="386269CB"/>
    <w:rsid w:val="396405DF"/>
    <w:rsid w:val="39D07A86"/>
    <w:rsid w:val="39EF6C8C"/>
    <w:rsid w:val="3AA57177"/>
    <w:rsid w:val="3B3054F2"/>
    <w:rsid w:val="3BBC2623"/>
    <w:rsid w:val="3BDB21AB"/>
    <w:rsid w:val="3C4F4485"/>
    <w:rsid w:val="3CAC7BFD"/>
    <w:rsid w:val="3D610E17"/>
    <w:rsid w:val="3DD077FC"/>
    <w:rsid w:val="3E4F5590"/>
    <w:rsid w:val="416814F1"/>
    <w:rsid w:val="4294050B"/>
    <w:rsid w:val="434530DF"/>
    <w:rsid w:val="436745E6"/>
    <w:rsid w:val="44C864BA"/>
    <w:rsid w:val="4786587A"/>
    <w:rsid w:val="47B24208"/>
    <w:rsid w:val="481145BD"/>
    <w:rsid w:val="4A0F2A70"/>
    <w:rsid w:val="4B6A7A89"/>
    <w:rsid w:val="4B7C6E47"/>
    <w:rsid w:val="4BC43440"/>
    <w:rsid w:val="4C500719"/>
    <w:rsid w:val="4D5816B3"/>
    <w:rsid w:val="4EE932A5"/>
    <w:rsid w:val="4F3C159D"/>
    <w:rsid w:val="515B7062"/>
    <w:rsid w:val="519F7834"/>
    <w:rsid w:val="51DF2748"/>
    <w:rsid w:val="5263088F"/>
    <w:rsid w:val="529F4BF8"/>
    <w:rsid w:val="537F40C4"/>
    <w:rsid w:val="57CC6D11"/>
    <w:rsid w:val="585005B9"/>
    <w:rsid w:val="5A506CCC"/>
    <w:rsid w:val="5B475413"/>
    <w:rsid w:val="5C7C4C80"/>
    <w:rsid w:val="5E1345F0"/>
    <w:rsid w:val="5E1448FE"/>
    <w:rsid w:val="5FA5717A"/>
    <w:rsid w:val="60110CC6"/>
    <w:rsid w:val="60981C91"/>
    <w:rsid w:val="616A047A"/>
    <w:rsid w:val="62A5328F"/>
    <w:rsid w:val="62F306BE"/>
    <w:rsid w:val="635E73BC"/>
    <w:rsid w:val="64DC6BBC"/>
    <w:rsid w:val="66A771DE"/>
    <w:rsid w:val="6ACC364D"/>
    <w:rsid w:val="6B9964B5"/>
    <w:rsid w:val="6C3468FC"/>
    <w:rsid w:val="6C686567"/>
    <w:rsid w:val="6FC432E1"/>
    <w:rsid w:val="706C5960"/>
    <w:rsid w:val="72904AC2"/>
    <w:rsid w:val="753C1C85"/>
    <w:rsid w:val="75CD7AB8"/>
    <w:rsid w:val="76E02951"/>
    <w:rsid w:val="78445C42"/>
    <w:rsid w:val="79A25E52"/>
    <w:rsid w:val="7A2D7ECC"/>
    <w:rsid w:val="7BA80DC9"/>
    <w:rsid w:val="7D1E1B3E"/>
    <w:rsid w:val="7F12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6AE527-E84C-4AED-9251-01BA4918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unhideWhenUsed/>
    <w:qFormat/>
    <w:pPr>
      <w:jc w:val="left"/>
    </w:pPr>
  </w:style>
  <w:style w:type="paragraph" w:styleId="ab">
    <w:name w:val="Date"/>
    <w:basedOn w:val="a6"/>
    <w:next w:val="a6"/>
    <w:link w:val="Char"/>
    <w:uiPriority w:val="99"/>
    <w:semiHidden/>
    <w:unhideWhenUsed/>
    <w:qFormat/>
    <w:pPr>
      <w:ind w:leftChars="2500" w:left="100"/>
    </w:pPr>
  </w:style>
  <w:style w:type="paragraph" w:styleId="ac">
    <w:name w:val="Balloon Text"/>
    <w:basedOn w:val="a6"/>
    <w:link w:val="Char0"/>
    <w:uiPriority w:val="99"/>
    <w:semiHidden/>
    <w:unhideWhenUsed/>
    <w:qFormat/>
    <w:rPr>
      <w:sz w:val="18"/>
      <w:szCs w:val="18"/>
    </w:rPr>
  </w:style>
  <w:style w:type="paragraph" w:styleId="ad">
    <w:name w:val="footer"/>
    <w:basedOn w:val="a6"/>
    <w:link w:val="Char1"/>
    <w:uiPriority w:val="99"/>
    <w:unhideWhenUsed/>
    <w:qFormat/>
    <w:pPr>
      <w:tabs>
        <w:tab w:val="center" w:pos="4153"/>
        <w:tab w:val="right" w:pos="8306"/>
      </w:tabs>
      <w:snapToGrid w:val="0"/>
      <w:jc w:val="left"/>
    </w:pPr>
    <w:rPr>
      <w:sz w:val="18"/>
      <w:szCs w:val="18"/>
    </w:rPr>
  </w:style>
  <w:style w:type="paragraph" w:styleId="ae">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6"/>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f0">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7"/>
    <w:uiPriority w:val="99"/>
    <w:semiHidden/>
    <w:unhideWhenUsed/>
    <w:qFormat/>
    <w:rPr>
      <w:color w:val="0000FF"/>
      <w:u w:val="single"/>
    </w:rPr>
  </w:style>
  <w:style w:type="character" w:customStyle="1" w:styleId="Char2">
    <w:name w:val="页眉 Char"/>
    <w:basedOn w:val="a7"/>
    <w:link w:val="ae"/>
    <w:uiPriority w:val="99"/>
    <w:qFormat/>
    <w:rPr>
      <w:sz w:val="18"/>
      <w:szCs w:val="18"/>
    </w:rPr>
  </w:style>
  <w:style w:type="character" w:customStyle="1" w:styleId="Char1">
    <w:name w:val="页脚 Char"/>
    <w:basedOn w:val="a7"/>
    <w:link w:val="ad"/>
    <w:uiPriority w:val="99"/>
    <w:qFormat/>
    <w:rPr>
      <w:sz w:val="18"/>
      <w:szCs w:val="18"/>
    </w:rPr>
  </w:style>
  <w:style w:type="character" w:customStyle="1" w:styleId="CharChar">
    <w:name w:val="段 Char Char"/>
    <w:basedOn w:val="a7"/>
    <w:link w:val="af2"/>
    <w:qFormat/>
    <w:rPr>
      <w:rFonts w:ascii="宋体" w:hAnsi="宋体"/>
    </w:rPr>
  </w:style>
  <w:style w:type="paragraph" w:customStyle="1" w:styleId="af2">
    <w:name w:val="段"/>
    <w:link w:val="CharChar"/>
    <w:qFormat/>
    <w:pPr>
      <w:tabs>
        <w:tab w:val="center" w:pos="4201"/>
        <w:tab w:val="right" w:leader="dot" w:pos="9298"/>
      </w:tabs>
      <w:autoSpaceDE w:val="0"/>
      <w:autoSpaceDN w:val="0"/>
      <w:ind w:firstLineChars="200" w:firstLine="420"/>
      <w:jc w:val="both"/>
    </w:pPr>
    <w:rPr>
      <w:rFonts w:ascii="宋体" w:eastAsiaTheme="minorEastAsia" w:hAnsi="宋体" w:cstheme="minorBidi"/>
      <w:kern w:val="2"/>
      <w:sz w:val="21"/>
      <w:szCs w:val="22"/>
    </w:rPr>
  </w:style>
  <w:style w:type="character" w:customStyle="1" w:styleId="Char3">
    <w:name w:val="段 Char"/>
    <w:basedOn w:val="a7"/>
    <w:qFormat/>
    <w:locked/>
    <w:rPr>
      <w:rFonts w:ascii="宋体" w:hAnsi="宋体"/>
      <w:kern w:val="2"/>
      <w:sz w:val="21"/>
      <w:szCs w:val="22"/>
      <w:lang w:val="en-US" w:eastAsia="zh-CN" w:bidi="ar-SA"/>
    </w:rPr>
  </w:style>
  <w:style w:type="paragraph" w:customStyle="1" w:styleId="a1">
    <w:name w:val="一级条标题"/>
    <w:next w:val="af2"/>
    <w:qFormat/>
    <w:pPr>
      <w:numPr>
        <w:ilvl w:val="1"/>
        <w:numId w:val="1"/>
      </w:numPr>
      <w:spacing w:beforeLines="50" w:afterLines="50"/>
      <w:ind w:left="1135"/>
      <w:outlineLvl w:val="2"/>
    </w:pPr>
    <w:rPr>
      <w:rFonts w:ascii="黑体" w:eastAsia="黑体"/>
      <w:sz w:val="21"/>
      <w:szCs w:val="21"/>
    </w:rPr>
  </w:style>
  <w:style w:type="paragraph" w:customStyle="1" w:styleId="a0">
    <w:name w:val="章标题"/>
    <w:next w:val="af2"/>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2"/>
    <w:qFormat/>
    <w:pPr>
      <w:numPr>
        <w:ilvl w:val="2"/>
      </w:numPr>
      <w:outlineLvl w:val="3"/>
    </w:pPr>
  </w:style>
  <w:style w:type="paragraph" w:customStyle="1" w:styleId="a3">
    <w:name w:val="三级条标题"/>
    <w:basedOn w:val="a2"/>
    <w:next w:val="af2"/>
    <w:qFormat/>
    <w:pPr>
      <w:numPr>
        <w:ilvl w:val="3"/>
      </w:numPr>
      <w:outlineLvl w:val="4"/>
    </w:pPr>
  </w:style>
  <w:style w:type="paragraph" w:customStyle="1" w:styleId="a4">
    <w:name w:val="四级条标题"/>
    <w:basedOn w:val="a3"/>
    <w:next w:val="af2"/>
    <w:qFormat/>
    <w:pPr>
      <w:numPr>
        <w:ilvl w:val="4"/>
      </w:numPr>
      <w:outlineLvl w:val="5"/>
    </w:pPr>
  </w:style>
  <w:style w:type="paragraph" w:customStyle="1" w:styleId="a5">
    <w:name w:val="五级条标题"/>
    <w:basedOn w:val="a4"/>
    <w:next w:val="af2"/>
    <w:qFormat/>
    <w:pPr>
      <w:numPr>
        <w:ilvl w:val="5"/>
      </w:numPr>
      <w:outlineLvl w:val="6"/>
    </w:pPr>
  </w:style>
  <w:style w:type="paragraph" w:customStyle="1" w:styleId="af3">
    <w:name w:val="正文表标题"/>
    <w:next w:val="af2"/>
    <w:qFormat/>
    <w:pPr>
      <w:tabs>
        <w:tab w:val="left" w:pos="360"/>
      </w:tabs>
      <w:spacing w:beforeLines="50" w:afterLines="50"/>
      <w:jc w:val="center"/>
    </w:pPr>
    <w:rPr>
      <w:rFonts w:ascii="黑体" w:eastAsia="黑体"/>
      <w:sz w:val="21"/>
    </w:rPr>
  </w:style>
  <w:style w:type="character" w:customStyle="1" w:styleId="Char">
    <w:name w:val="日期 Char"/>
    <w:basedOn w:val="a7"/>
    <w:link w:val="ab"/>
    <w:uiPriority w:val="99"/>
    <w:semiHidden/>
    <w:qFormat/>
    <w:rPr>
      <w:rFonts w:ascii="Times New Roman" w:eastAsia="宋体" w:hAnsi="Times New Roman" w:cs="Times New Roman"/>
      <w:szCs w:val="20"/>
    </w:rPr>
  </w:style>
  <w:style w:type="character" w:customStyle="1" w:styleId="Char0">
    <w:name w:val="批注框文本 Char"/>
    <w:basedOn w:val="a7"/>
    <w:link w:val="ac"/>
    <w:uiPriority w:val="99"/>
    <w:semiHidden/>
    <w:qFormat/>
    <w:rPr>
      <w:rFonts w:ascii="Times New Roman" w:eastAsia="宋体" w:hAnsi="Times New Roman" w:cs="Times New Roman"/>
      <w:sz w:val="18"/>
      <w:szCs w:val="18"/>
    </w:rPr>
  </w:style>
  <w:style w:type="paragraph" w:styleId="af4">
    <w:name w:val="List Paragraph"/>
    <w:basedOn w:val="a6"/>
    <w:uiPriority w:val="34"/>
    <w:qFormat/>
    <w:pPr>
      <w:ind w:firstLineChars="200" w:firstLine="420"/>
    </w:pPr>
  </w:style>
  <w:style w:type="paragraph" w:customStyle="1" w:styleId="a">
    <w:name w:val="列项——（一级）"/>
    <w:qFormat/>
    <w:pPr>
      <w:widowControl w:val="0"/>
      <w:numPr>
        <w:numId w:val="2"/>
      </w:numPr>
      <w:jc w:val="both"/>
    </w:pPr>
    <w:rPr>
      <w:rFonts w:ascii="宋体"/>
      <w:sz w:val="21"/>
    </w:rPr>
  </w:style>
  <w:style w:type="character" w:styleId="af5">
    <w:name w:val="annotation reference"/>
    <w:basedOn w:val="a7"/>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34094-EA36-4149-B98E-50F14FE3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dc:creator>
  <cp:lastModifiedBy>夏卫东</cp:lastModifiedBy>
  <cp:revision>17</cp:revision>
  <cp:lastPrinted>2018-06-19T01:56:00Z</cp:lastPrinted>
  <dcterms:created xsi:type="dcterms:W3CDTF">2018-09-04T11:48:00Z</dcterms:created>
  <dcterms:modified xsi:type="dcterms:W3CDTF">2020-05-11T08:29:00Z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