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7"/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7" w:h="16839"/>
          <w:pgMar w:top="567" w:right="851" w:bottom="1361" w:left="1418" w:header="0" w:footer="0" w:gutter="0"/>
          <w:pgNumType w:start="1"/>
          <w:cols w:space="720" w:num="1"/>
          <w:titlePg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2476500</wp:posOffset>
                </wp:positionV>
                <wp:extent cx="6121400" cy="0"/>
                <wp:effectExtent l="14605" t="7620" r="7620" b="11430"/>
                <wp:wrapNone/>
                <wp:docPr id="1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195pt;height:0pt;width:482pt;z-index:251660288;mso-width-relative:page;mso-height-relative:page;" filled="f" stroked="t" coordsize="21600,21600" o:gfxdata="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Imp1b0wAAAAgBAAAPAAAAAAAAAAEAIAAAACIAAABkcnMvZG93bnJldi54bWxQSwECFAAU&#10;AAAACACHTuJAVh47e70BAABWAwAADgAAAAAAAAABACAAAAAiAQAAZHJzL2Uyb0RvYy54bWxQSwUG&#10;AAAAAAYABgBZAQAAUQUAAAAA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14605" t="10795" r="7620" b="825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0pt;margin-top:700pt;height:0pt;width:482pt;z-index:251661312;mso-width-relative:page;mso-height-relative:page;" filled="f" stroked="t" coordsize="21600,21600" o:gfxdata="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sS+VjSAAAACgEAAA8AAAAAAAAAAQAgAAAAIgAAAGRycy9kb3ducmV2LnhtbFBLAQIUABQA&#10;AAAIAIdO4kDBJ0JwvQEAAFYDAAAOAAAAAAAAAAEAIAAAACEBAABkcnMvZTJvRG9jLnhtbFBLBQYA&#10;AAAABgAGAFkBAABQBQAAAAA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635" r="0" b="0"/>
                <wp:wrapNone/>
                <wp:docPr id="9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黑体" w:eastAsia="黑体"/>
                                <w:spacing w:val="20"/>
                                <w:w w:val="135"/>
                                <w:kern w:val="0"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kern w:val="0"/>
                                <w:sz w:val="36"/>
                              </w:rPr>
                              <w:t>贵州省食品工业协会</w:t>
                            </w:r>
                            <w:r>
                              <w:rPr>
                                <w:rFonts w:ascii="黑体" w:eastAsia="黑体"/>
                                <w:spacing w:val="22"/>
                                <w:kern w:val="0"/>
                                <w:position w:val="3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eastAsia="黑体"/>
                                <w:spacing w:val="22"/>
                                <w:kern w:val="0"/>
                                <w:position w:val="3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pt;margin-top:717.2pt;height:28.6pt;width:481.9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Vgbr2AAAAAoBAAAPAAAAAAAAAAEAIAAAACIAAABkcnMvZG93bnJldi54bWxQSwEC&#10;FAAUAAAACACHTuJA5tGaxPQBAADdAwAADgAAAAAAAAABACAAAAAnAQAAZHJzL2Uyb0RvYy54bWxQ&#10;SwUGAAAAAAYABgBZAQAAj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spacing w:line="0" w:lineRule="atLeast"/>
                        <w:jc w:val="center"/>
                        <w:rPr>
                          <w:rFonts w:ascii="黑体" w:eastAsia="黑体"/>
                          <w:spacing w:val="20"/>
                          <w:w w:val="135"/>
                          <w:kern w:val="0"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kern w:val="0"/>
                          <w:sz w:val="36"/>
                        </w:rPr>
                        <w:t>贵州省食品工业协会</w:t>
                      </w:r>
                      <w:r>
                        <w:rPr>
                          <w:rFonts w:ascii="黑体" w:eastAsia="黑体"/>
                          <w:spacing w:val="22"/>
                          <w:kern w:val="0"/>
                          <w:position w:val="3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 w:ascii="黑体" w:eastAsia="黑体"/>
                          <w:spacing w:val="22"/>
                          <w:kern w:val="0"/>
                          <w:position w:val="3"/>
                          <w:sz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Style w:val="31"/>
          <w:rFonts w:hint="eastAsia" w:ascii="宋体" w:hAnsi="宋体"/>
          <w:sz w:val="18"/>
        </w:rPr>
        <w:footnoteReference w:id="0" w:customMarkFollows="1"/>
        <w:t>1）</w: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635" t="0" r="0" b="3175"/>
                <wp:wrapNone/>
                <wp:docPr id="8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right"/>
                              <w:rPr>
                                <w:rFonts w:eastAsia="黑体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eastAsia="黑体"/>
                                <w:kern w:val="0"/>
                                <w:sz w:val="28"/>
                              </w:rPr>
                              <w:t xml:space="preserve">20 – </w:t>
                            </w: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</w:rPr>
                              <w:t>XX</w:t>
                            </w:r>
                            <w:r>
                              <w:rPr>
                                <w:rFonts w:eastAsia="黑体"/>
                                <w:kern w:val="0"/>
                                <w:sz w:val="28"/>
                              </w:rPr>
                              <w:t xml:space="preserve"> – XX</w:t>
                            </w: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</w:rPr>
                              <w:t>实施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eastAsia="黑体"/>
                                <w:kern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22.9pt;margin-top:674.3pt;height:24.6pt;width:159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v2q19oAAAANAQAADwAAAAAAAAABACAAAAAiAAAAZHJzL2Rvd25yZXYueG1sUEsB&#10;AhQAFAAAAAgAh07iQB3ANSDzAQAA3QMAAA4AAAAAAAAAAQAgAAAAKQ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jc w:val="right"/>
                        <w:rPr>
                          <w:rFonts w:eastAsia="黑体"/>
                          <w:kern w:val="0"/>
                          <w:sz w:val="28"/>
                        </w:rPr>
                      </w:pPr>
                      <w:r>
                        <w:rPr>
                          <w:rFonts w:hint="eastAsia" w:eastAsia="黑体"/>
                          <w:kern w:val="0"/>
                          <w:sz w:val="28"/>
                        </w:rPr>
                        <w:t>20</w:t>
                      </w:r>
                      <w:r>
                        <w:rPr>
                          <w:rFonts w:eastAsia="黑体"/>
                          <w:kern w:val="0"/>
                          <w:sz w:val="28"/>
                        </w:rPr>
                        <w:t xml:space="preserve">20 – </w:t>
                      </w:r>
                      <w:r>
                        <w:rPr>
                          <w:rFonts w:hint="eastAsia" w:eastAsia="黑体"/>
                          <w:kern w:val="0"/>
                          <w:sz w:val="28"/>
                        </w:rPr>
                        <w:t>XX</w:t>
                      </w:r>
                      <w:r>
                        <w:rPr>
                          <w:rFonts w:eastAsia="黑体"/>
                          <w:kern w:val="0"/>
                          <w:sz w:val="28"/>
                        </w:rPr>
                        <w:t xml:space="preserve"> – XX</w:t>
                      </w:r>
                      <w:r>
                        <w:rPr>
                          <w:rFonts w:hint="eastAsia" w:eastAsia="黑体"/>
                          <w:kern w:val="0"/>
                          <w:sz w:val="28"/>
                        </w:rPr>
                        <w:t>实施</w:t>
                      </w:r>
                    </w:p>
                    <w:p>
                      <w:pPr>
                        <w:widowControl/>
                        <w:jc w:val="left"/>
                        <w:rPr>
                          <w:rFonts w:eastAsia="黑体"/>
                          <w:kern w:val="0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4445" b="3175"/>
                <wp:wrapNone/>
                <wp:docPr id="7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eastAsia="黑体"/>
                                <w:kern w:val="0"/>
                                <w:sz w:val="28"/>
                              </w:rPr>
                            </w:pPr>
                            <w:bookmarkStart w:id="1" w:name="_Hlk38401229"/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eastAsia="黑体"/>
                                <w:kern w:val="0"/>
                                <w:sz w:val="28"/>
                              </w:rPr>
                              <w:t xml:space="preserve">20 – </w:t>
                            </w: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</w:rPr>
                              <w:t>XX</w:t>
                            </w:r>
                            <w:r>
                              <w:rPr>
                                <w:rFonts w:eastAsia="黑体"/>
                                <w:kern w:val="0"/>
                                <w:sz w:val="28"/>
                              </w:rPr>
                              <w:t xml:space="preserve"> – XX</w:t>
                            </w: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</w:rPr>
                              <w:t>发布</w:t>
                            </w:r>
                          </w:p>
                          <w:bookmarkEnd w:id="1"/>
                          <w:p>
                            <w:pPr>
                              <w:pStyle w:val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0pt;margin-top:674.3pt;height:24.6pt;width:159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82yojYAAAACgEAAA8AAAAAAAAAAQAgAAAAIgAAAGRycy9kb3ducmV2LnhtbFBLAQIU&#10;ABQAAAAIAIdO4kBfSK8T8wEAAN0DAAAOAAAAAAAAAAEAIAAAACcBAABkcnMvZTJvRG9jLnhtbFBL&#10;BQYAAAAABgAGAFkBAACM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jc w:val="left"/>
                        <w:rPr>
                          <w:rFonts w:eastAsia="黑体"/>
                          <w:kern w:val="0"/>
                          <w:sz w:val="28"/>
                        </w:rPr>
                      </w:pPr>
                      <w:bookmarkStart w:id="1" w:name="_Hlk38401229"/>
                      <w:r>
                        <w:rPr>
                          <w:rFonts w:hint="eastAsia" w:eastAsia="黑体"/>
                          <w:kern w:val="0"/>
                          <w:sz w:val="28"/>
                        </w:rPr>
                        <w:t>20</w:t>
                      </w:r>
                      <w:r>
                        <w:rPr>
                          <w:rFonts w:eastAsia="黑体"/>
                          <w:kern w:val="0"/>
                          <w:sz w:val="28"/>
                        </w:rPr>
                        <w:t xml:space="preserve">20 – </w:t>
                      </w:r>
                      <w:r>
                        <w:rPr>
                          <w:rFonts w:hint="eastAsia" w:eastAsia="黑体"/>
                          <w:kern w:val="0"/>
                          <w:sz w:val="28"/>
                        </w:rPr>
                        <w:t>XX</w:t>
                      </w:r>
                      <w:r>
                        <w:rPr>
                          <w:rFonts w:eastAsia="黑体"/>
                          <w:kern w:val="0"/>
                          <w:sz w:val="28"/>
                        </w:rPr>
                        <w:t xml:space="preserve"> – XX</w:t>
                      </w:r>
                      <w:r>
                        <w:rPr>
                          <w:rFonts w:hint="eastAsia" w:eastAsia="黑体"/>
                          <w:kern w:val="0"/>
                          <w:sz w:val="28"/>
                        </w:rPr>
                        <w:t>发布</w:t>
                      </w:r>
                    </w:p>
                    <w:bookmarkEnd w:id="1"/>
                    <w:p>
                      <w:pPr>
                        <w:pStyle w:val="5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4445" r="0" b="635"/>
                <wp:wrapNone/>
                <wp:docPr id="6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4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sz w:val="52"/>
                                <w:szCs w:val="52"/>
                              </w:rPr>
                              <w:t>刺梨原汁</w:t>
                            </w:r>
                          </w:p>
                          <w:p>
                            <w:pPr>
                              <w:pStyle w:val="73"/>
                            </w:pPr>
                          </w:p>
                          <w:p>
                            <w:pPr>
                              <w:pStyle w:val="7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368.6pt;width:470pt;mso-position-horizontal-relative:margin;mso-position-vertical-relative:margin;z-index:251657216;mso-width-relative:page;mso-height-relative:page;" fillcolor="#FFFFFF" filled="t" stroked="f" coordsize="21600,21600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RXn3HYAAAACQEAAA8AAAAAAAAAAQAgAAAAIgAAAGRycy9kb3ducmV2LnhtbFBL&#10;AQIUABQAAAAIAIdO4kDB7MwO9gEAAN4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4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宋体" w:eastAsia="黑体"/>
                          <w:sz w:val="52"/>
                          <w:szCs w:val="52"/>
                        </w:rPr>
                        <w:t>刺梨原汁</w:t>
                      </w:r>
                    </w:p>
                    <w:p>
                      <w:pPr>
                        <w:pStyle w:val="73"/>
                      </w:pPr>
                    </w:p>
                    <w:p>
                      <w:pPr>
                        <w:pStyle w:val="7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934075" cy="1075055"/>
                <wp:effectExtent l="0" t="0" r="4445" b="1905"/>
                <wp:wrapNone/>
                <wp:docPr id="5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2"/>
                              <w:wordWrap w:val="0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</w:rPr>
                              <w:t>T/GZSX  0XX.1-2020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pt;margin-top:110.35pt;height:84.65pt;width:467.25pt;mso-position-horizontal-relative:margin;mso-position-vertical-relative:margin;z-index:251656192;mso-width-relative:page;mso-height-relative:page;" fillcolor="#FFFFFF" filled="t" stroked="f" coordsize="21600,21600" o:gfxdata="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LlSvNgAAAAIAQAADwAAAAAAAAABACAAAAAiAAAAZHJzL2Rvd25yZXYueG1sUEsB&#10;AhQAFAAAAAgAh07iQFOtoCb1AQAA3g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2"/>
                        <w:wordWrap w:val="0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ascii="黑体" w:hAnsi="黑体" w:eastAsia="黑体"/>
                        </w:rPr>
                        <w:t>T/GZSX  0XX.1-2020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1905" t="635" r="4445" b="3175"/>
                <wp:wrapNone/>
                <wp:docPr id="4" name="fm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"/>
                            </w:pPr>
                            <w:bookmarkStart w:id="2" w:name="_Hlk39839720"/>
                            <w:r>
                              <w:t>T/GZSX</w:t>
                            </w:r>
                          </w:p>
                          <w:bookmarkEnd w:id="2"/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8" o:spid="_x0000_s1026" o:spt="202" type="#_x0000_t202" style="position:absolute;left:0pt;margin-left:200.75pt;margin-top:8.45pt;height:56.7pt;width:250pt;mso-position-horizontal-relative:margin;mso-position-vertical-relative:margin;z-index:251655168;mso-width-relative:page;mso-height-relative:page;" fillcolor="#FFFFFF" filled="t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Vk7PNgAAAAKAQAADwAAAAAAAAABACAAAAAiAAAAZHJzL2Rvd25yZXYueG1sUEsB&#10;AhQAFAAAAAgAh07iQCS55T/1AQAA3Q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4"/>
                      </w:pPr>
                      <w:bookmarkStart w:id="2" w:name="_Hlk39839720"/>
                      <w:r>
                        <w:t>T/GZSX</w:t>
                      </w:r>
                    </w:p>
                    <w:bookmarkEnd w:id="2"/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0" r="0" b="0"/>
                <wp:wrapNone/>
                <wp:docPr id="3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"/>
                            </w:pPr>
                            <w:r>
                              <w:rPr>
                                <w:rFonts w:hint="eastAsia"/>
                              </w:rPr>
                              <w:t>团体标准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0pt;margin-top:79.6pt;height:30.8pt;width:481.9pt;mso-position-horizontal-relative:margin;mso-position-vertical-relative:margin;z-index:251654144;mso-width-relative:page;mso-height-relative:page;" fillcolor="#FFFFFF" filled="t" stroked="f" coordsize="21600,21600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g5HBdcAAAAIAQAADwAAAAAAAAABACAAAAAiAAAAZHJzL2Rvd25yZXYueG1sUEsBAhQA&#10;FAAAAAgAh07iQJJU2XrzAQAA3QMAAA4AAAAAAAAAAQAgAAAAJgEAAGRycy9lMm9Eb2MueG1sUEsF&#10;BgAAAAAGAAYAWQEAAIs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1"/>
                      </w:pPr>
                      <w:r>
                        <w:rPr>
                          <w:rFonts w:hint="eastAsia"/>
                        </w:rPr>
                        <w:t>团体标准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0" b="1270"/>
                <wp:wrapNone/>
                <wp:docPr id="2" name="fm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8"/>
                              <w:rPr>
                                <w:rFonts w:ascii="黑体" w:hAnsi="黑体"/>
                              </w:rPr>
                            </w:pPr>
                            <w:r>
                              <w:t>ICS</w:t>
                            </w:r>
                            <w:r>
                              <w:rPr>
                                <w:rFonts w:ascii="黑体" w:hAnsi="黑体"/>
                              </w:rPr>
                              <w:t xml:space="preserve"> 67.160.20</w:t>
                            </w:r>
                          </w:p>
                          <w:p>
                            <w:pPr>
                              <w:pStyle w:val="98"/>
                            </w:pP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>
                              <w:t xml:space="preserve"> 51</w:t>
                            </w:r>
                          </w:p>
                          <w:p>
                            <w:pPr>
                              <w:pStyle w:val="98"/>
                            </w:pPr>
                            <w:r>
                              <w:rPr>
                                <w:rFonts w:hint="eastAsia"/>
                              </w:rPr>
                              <w:t>备案号：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1" o:spid="_x0000_s1026" o:spt="202" type="#_x0000_t202" style="position:absolute;left:0pt;margin-left:0pt;margin-top:0pt;height:51.8pt;width:200pt;mso-position-horizontal-relative:margin;mso-position-vertical-relative:margin;z-index:251653120;mso-width-relative:page;mso-height-relative:page;" fillcolor="#FFFFFF" filled="t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ezL4NMAAAAFAQAADwAAAAAAAAABACAAAAAiAAAAZHJzL2Rvd25yZXYueG1sUEsBAhQAFAAA&#10;AAgAh07iQCbfya70AQAA3QMAAA4AAAAAAAAAAQAgAAAAIgEAAGRycy9lMm9Eb2MueG1sUEsFBgAA&#10;AAAGAAYAWQEAAIg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8"/>
                        <w:rPr>
                          <w:rFonts w:ascii="黑体" w:hAnsi="黑体"/>
                        </w:rPr>
                      </w:pPr>
                      <w:r>
                        <w:t>ICS</w:t>
                      </w:r>
                      <w:r>
                        <w:rPr>
                          <w:rFonts w:ascii="黑体" w:hAnsi="黑体"/>
                        </w:rPr>
                        <w:t xml:space="preserve"> 67.160.20</w:t>
                      </w:r>
                    </w:p>
                    <w:p>
                      <w:pPr>
                        <w:pStyle w:val="98"/>
                      </w:pPr>
                      <w:r>
                        <w:rPr>
                          <w:rFonts w:hint="eastAsia"/>
                        </w:rPr>
                        <w:t>X</w:t>
                      </w:r>
                      <w:r>
                        <w:t xml:space="preserve"> 51</w:t>
                      </w:r>
                    </w:p>
                    <w:p>
                      <w:pPr>
                        <w:pStyle w:val="98"/>
                      </w:pPr>
                      <w:r>
                        <w:rPr>
                          <w:rFonts w:hint="eastAsia"/>
                        </w:rPr>
                        <w:t>备案号：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62"/>
      </w:pPr>
      <w:r>
        <w:rPr>
          <w:rFonts w:hint="eastAsia"/>
        </w:rPr>
        <w:t>前    言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本标准按照</w:t>
      </w:r>
      <w:r>
        <w:rPr>
          <w:rFonts w:ascii="宋体" w:cs="宋体"/>
          <w:kern w:val="0"/>
          <w:szCs w:val="21"/>
        </w:rPr>
        <w:t>GB/T 1.1-2009</w:t>
      </w:r>
      <w:r>
        <w:rPr>
          <w:rFonts w:hint="eastAsia" w:ascii="宋体" w:cs="宋体"/>
          <w:kern w:val="0"/>
          <w:szCs w:val="21"/>
        </w:rPr>
        <w:t>《标准化工作导则</w: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第</w:t>
      </w:r>
      <w:r>
        <w:rPr>
          <w:rFonts w:ascii="宋体" w:cs="宋体"/>
          <w:kern w:val="0"/>
          <w:szCs w:val="21"/>
        </w:rPr>
        <w:t>1</w:t>
      </w:r>
      <w:r>
        <w:rPr>
          <w:rFonts w:hint="eastAsia" w:ascii="宋体" w:cs="宋体"/>
          <w:kern w:val="0"/>
          <w:szCs w:val="21"/>
        </w:rPr>
        <w:t>部分：标准的结构和编写》给出的规则起草。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黑体" w:eastAsia="黑体" w:cs="黑体"/>
          <w:kern w:val="0"/>
          <w:szCs w:val="21"/>
        </w:rPr>
      </w:pPr>
      <w:r>
        <w:rPr>
          <w:rFonts w:hint="eastAsia" w:ascii="黑体" w:eastAsia="黑体" w:cs="黑体"/>
          <w:kern w:val="0"/>
          <w:szCs w:val="21"/>
        </w:rPr>
        <w:t>请注意本文件的某些内容可能涉及专利。本文件的发布机构不承担识别这些专利的责任。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本标准由</w:t>
      </w:r>
      <w:bookmarkStart w:id="0" w:name="_Hlk37751445"/>
      <w:r>
        <w:rPr>
          <w:rFonts w:hint="eastAsia" w:ascii="宋体" w:cs="宋体"/>
          <w:kern w:val="0"/>
          <w:szCs w:val="21"/>
        </w:rPr>
        <w:t>黔南布依族苗族自治州检验检测院、</w:t>
      </w:r>
      <w:bookmarkEnd w:id="0"/>
      <w:r>
        <w:rPr>
          <w:rFonts w:hint="eastAsia" w:ascii="宋体" w:cs="宋体"/>
          <w:kern w:val="0"/>
          <w:szCs w:val="21"/>
        </w:rPr>
        <w:t>黔南州林业局提出。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本标准由贵州省食品工业协会归口。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标准起草单位：黔南布依族苗族自治州检验检测院、黔南州林业局、贵州恒力源天然生物科技有限公司、贵州天泷集团投资开发有限公司、贵州山王果健康实业有限公司、贵州奇昂生物科技有限公司、贵定敏子食品有限公司、贵州绿视野绿色开发有限公司、贵州黔味飘农业发展有限公司。</w:t>
      </w:r>
    </w:p>
    <w:p>
      <w:pPr>
        <w:ind w:firstLine="420" w:firstLineChars="200"/>
      </w:pPr>
      <w:r>
        <w:rPr>
          <w:rFonts w:hint="eastAsia" w:ascii="宋体" w:cs="宋体"/>
          <w:kern w:val="0"/>
          <w:szCs w:val="21"/>
        </w:rPr>
        <w:t>本标准主要起草人：卿云光、黎进堂、刘易伟、耿宁、许倩、欧国腾、费建军、刘水波、黄训才、王仲一、张振华、林哲存、彭玉英、刘宗梅、陈晓、李晨昕、黄媛、瞿杨霞、杨舒清、李伟、文奇菊、张伟莹、李其鸿、刘莉俐、陈雪峰。</w:t>
      </w:r>
    </w:p>
    <w:p>
      <w:pPr>
        <w:pStyle w:val="40"/>
        <w:ind w:firstLine="0" w:firstLineChars="0"/>
      </w:pPr>
    </w:p>
    <w:p/>
    <w:p/>
    <w:p/>
    <w:p/>
    <w:p/>
    <w:p/>
    <w:p/>
    <w:p/>
    <w:p/>
    <w:p/>
    <w:p/>
    <w:p/>
    <w:p/>
    <w:p>
      <w:pPr>
        <w:sectPr>
          <w:footerReference r:id="rId10" w:type="default"/>
          <w:headerReference r:id="rId9" w:type="even"/>
          <w:pgSz w:w="11907" w:h="16839"/>
          <w:pgMar w:top="1418" w:right="1134" w:bottom="1134" w:left="1418" w:header="1418" w:footer="1134" w:gutter="0"/>
          <w:pgNumType w:fmt="upperRoman" w:start="1"/>
          <w:cols w:space="720" w:num="1"/>
          <w:docGrid w:type="lines" w:linePitch="312" w:charSpace="0"/>
        </w:sectPr>
      </w:pPr>
    </w:p>
    <w:p>
      <w:pPr>
        <w:pStyle w:val="89"/>
        <w:spacing w:before="851" w:after="680" w:line="240" w:lineRule="auto"/>
        <w:rPr>
          <w:b/>
          <w:szCs w:val="32"/>
        </w:rPr>
      </w:pPr>
      <w:r>
        <w:rPr>
          <w:rFonts w:hint="eastAsia"/>
          <w:szCs w:val="32"/>
        </w:rPr>
        <w:t>刺梨原汁</w:t>
      </w:r>
    </w:p>
    <w:p>
      <w:pPr>
        <w:pStyle w:val="55"/>
        <w:numPr>
          <w:ilvl w:val="0"/>
          <w:numId w:val="0"/>
        </w:numPr>
        <w:spacing w:before="312" w:beforeLines="100" w:after="312" w:afterLines="100"/>
        <w:rPr>
          <w:rFonts w:ascii="宋体" w:hAnsi="宋体" w:eastAsia="宋体"/>
        </w:rPr>
      </w:pPr>
      <w:r>
        <w:rPr>
          <w:rFonts w:hint="eastAsia"/>
        </w:rPr>
        <w:t>1</w:t>
      </w:r>
      <w:r>
        <w:t xml:space="preserve">  </w:t>
      </w:r>
      <w:r>
        <w:rPr>
          <w:rFonts w:hint="eastAsia"/>
        </w:rPr>
        <w:t>范围</w:t>
      </w:r>
    </w:p>
    <w:p>
      <w:pPr>
        <w:ind w:firstLine="420" w:firstLineChars="200"/>
      </w:pPr>
      <w:r>
        <w:rPr>
          <w:rFonts w:hint="eastAsia"/>
        </w:rPr>
        <w:t>本标准规定了刺梨原汁的术语和定义、技术要求、试验方法、检验规则、标志、包装、运输、贮存。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</w:rPr>
        <w:t>本标准适用于贵州省境内以刺梨鲜果为原料，经清洗、破碎、压榨、过滤（或不过滤）、浓缩（或不浓缩）、杀菌、灌装等工艺制作而成的刺梨原汁产品。</w:t>
      </w:r>
    </w:p>
    <w:p>
      <w:pPr>
        <w:pStyle w:val="55"/>
        <w:numPr>
          <w:ilvl w:val="0"/>
          <w:numId w:val="0"/>
        </w:numPr>
        <w:spacing w:before="312" w:beforeLines="100" w:after="312" w:afterLines="100"/>
      </w:pPr>
      <w:r>
        <w:rPr>
          <w:rFonts w:hint="eastAsia"/>
        </w:rPr>
        <w:t>2</w:t>
      </w:r>
      <w:r>
        <w:t xml:space="preserve">  </w:t>
      </w:r>
      <w:r>
        <w:rPr>
          <w:rFonts w:hint="eastAsia"/>
        </w:rPr>
        <w:t>规范性引用</w:t>
      </w:r>
      <w:r>
        <w:t>文件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7101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饮料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2760 食品安全国家标准 食品添加剂使用标准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4789.1 食品安全国家标准 食品微生物学检验 总则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4789.2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食品微生物学检验 菌落总数测定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4789.3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食品微生物学检验 大肠菌群计数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4789.4 食品安全国家标准 食品微生物学检验 沙门氏菌检验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4789.10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食品微生物学检验 金黄色葡萄球菌检验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4789.15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食品微生物学检验 霉菌和酵母计数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5009.12 食品安全国家标准 食品中铅的测定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5009.34 食品安全国家标准 食品中二氧化硫的测定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5009.86 食品安全国家标准 食品中抗坏血酸的测定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29921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食品中致病菌限量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7718 食品安全国家标准 预包装食品标签通则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GB 28050 食品安全国家标准 预包装食品营养标签通则 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14881 食品安全国家标准 食品生产通用卫生规范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 12695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食品安全国家标准 饮料生产卫生规范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GB/T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191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包装储运示标志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GB/T 12143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饮料通用分析方法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GB/T 12456</w:t>
      </w:r>
      <w:r>
        <w:rPr>
          <w:rFonts w:hint="eastAsia" w:ascii="宋体" w:hAnsi="宋体"/>
          <w:kern w:val="0"/>
        </w:rPr>
        <w:t xml:space="preserve"> 食品中总酸的测定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GB/T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4789.21 食品微生物学检验</w:t>
      </w:r>
      <w:r>
        <w:rPr>
          <w:rFonts w:ascii="宋体" w:hAnsi="宋体"/>
          <w:kern w:val="0"/>
        </w:rPr>
        <w:t xml:space="preserve"> </w:t>
      </w:r>
      <w:r>
        <w:rPr>
          <w:rFonts w:hint="eastAsia" w:ascii="宋体" w:hAnsi="宋体"/>
          <w:kern w:val="0"/>
        </w:rPr>
        <w:t>冷冻饮品、饮料检验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JJF</w:t>
      </w:r>
      <w:r>
        <w:rPr>
          <w:rFonts w:hint="eastAsia" w:ascii="宋体" w:hAnsi="宋体"/>
          <w:kern w:val="0"/>
        </w:rPr>
        <w:t xml:space="preserve"> 1070 </w:t>
      </w:r>
      <w:bookmarkStart w:id="3" w:name="_GoBack"/>
      <w:bookmarkEnd w:id="3"/>
      <w:r>
        <w:rPr>
          <w:rFonts w:hint="eastAsia" w:ascii="宋体" w:hAnsi="宋体"/>
          <w:kern w:val="0"/>
        </w:rPr>
        <w:t>定量包装商品净含量计量检验规则</w:t>
      </w:r>
    </w:p>
    <w:p>
      <w:pPr>
        <w:pStyle w:val="40"/>
        <w:ind w:firstLine="420"/>
        <w:rPr>
          <w:rFonts w:hAnsi="宋体"/>
        </w:rPr>
      </w:pPr>
      <w:r>
        <w:rPr>
          <w:rFonts w:hint="eastAsia" w:hAnsi="宋体"/>
        </w:rPr>
        <w:t>国家质量监督检验检疫总局（2005）第</w:t>
      </w:r>
      <w:r>
        <w:t> </w:t>
      </w:r>
      <w:r>
        <w:rPr>
          <w:rFonts w:hint="eastAsia" w:hAnsi="宋体"/>
        </w:rPr>
        <w:t>75</w:t>
      </w:r>
      <w:r>
        <w:t> </w:t>
      </w:r>
      <w:r>
        <w:rPr>
          <w:rFonts w:hint="eastAsia" w:hAnsi="宋体"/>
        </w:rPr>
        <w:t>号令 《定量包装商品计量监督管理办法》</w:t>
      </w:r>
    </w:p>
    <w:p>
      <w:pPr>
        <w:pStyle w:val="40"/>
        <w:ind w:firstLine="420"/>
        <w:rPr>
          <w:rFonts w:hAnsi="宋体"/>
        </w:rPr>
      </w:pPr>
    </w:p>
    <w:p>
      <w:pPr>
        <w:pStyle w:val="40"/>
        <w:ind w:firstLine="420"/>
        <w:rPr>
          <w:rFonts w:hAnsi="宋体"/>
        </w:rPr>
      </w:pPr>
    </w:p>
    <w:p>
      <w:pPr>
        <w:pStyle w:val="40"/>
        <w:ind w:firstLine="420"/>
        <w:rPr>
          <w:rFonts w:hAnsi="宋体"/>
        </w:rPr>
      </w:pPr>
    </w:p>
    <w:p>
      <w:pPr>
        <w:pStyle w:val="55"/>
        <w:numPr>
          <w:ilvl w:val="0"/>
          <w:numId w:val="0"/>
        </w:numPr>
        <w:spacing w:before="0" w:beforeLines="0" w:after="312" w:afterLines="100"/>
      </w:pPr>
      <w:r>
        <w:t>3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术语和定义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3</w:t>
      </w:r>
      <w:r>
        <w:rPr>
          <w:rFonts w:ascii="黑体" w:hAnsi="黑体" w:eastAsia="黑体" w:cs="Times New Roman"/>
          <w:color w:val="auto"/>
          <w:sz w:val="21"/>
          <w:szCs w:val="20"/>
        </w:rPr>
        <w:t xml:space="preserve">.1  </w:t>
      </w:r>
    </w:p>
    <w:p>
      <w:pPr>
        <w:pStyle w:val="18"/>
        <w:spacing w:before="156" w:beforeLines="50" w:beforeAutospacing="0" w:after="156" w:afterLines="50" w:afterAutospacing="0"/>
        <w:ind w:firstLine="420" w:firstLineChars="20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刺梨原汁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以刺梨鲜果为原料，采用物理方法制取的果汁，经浓缩或不浓缩，过滤或不过滤，不添加任何其他物质的刺梨原榨果汁，包括刺梨浊汁和刺梨清汁。</w:t>
      </w:r>
    </w:p>
    <w:p>
      <w:pPr>
        <w:pStyle w:val="55"/>
        <w:numPr>
          <w:ilvl w:val="0"/>
          <w:numId w:val="0"/>
        </w:numPr>
        <w:spacing w:before="312" w:beforeLines="100" w:after="312" w:afterLines="100"/>
      </w:pPr>
      <w:r>
        <w:t>4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技术要求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 xml:space="preserve">4.1 </w:t>
      </w:r>
      <w:r>
        <w:rPr>
          <w:rFonts w:ascii="黑体" w:hAnsi="黑体" w:eastAsia="黑体" w:cs="Times New Roman"/>
          <w:color w:val="auto"/>
          <w:sz w:val="21"/>
          <w:szCs w:val="20"/>
        </w:rPr>
        <w:t xml:space="preserve">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原辅料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 xml:space="preserve">4.1.1 </w:t>
      </w:r>
      <w:r>
        <w:rPr>
          <w:rFonts w:ascii="黑体" w:hAnsi="黑体" w:eastAsia="黑体" w:cs="Times New Roman"/>
          <w:color w:val="auto"/>
          <w:sz w:val="21"/>
          <w:szCs w:val="20"/>
        </w:rPr>
        <w:t xml:space="preserve">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刺梨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刺梨果实新鲜完好，成熟，无病虫害和霉烂果。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4.2  感官指标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感官指标应符合表</w:t>
      </w:r>
      <w:r>
        <w:t> </w:t>
      </w:r>
      <w:r>
        <w:rPr>
          <w:rFonts w:hint="eastAsia" w:ascii="宋体" w:hAnsi="宋体"/>
          <w:kern w:val="0"/>
        </w:rPr>
        <w:t>1</w:t>
      </w:r>
      <w:r>
        <w:t> </w:t>
      </w:r>
      <w:r>
        <w:rPr>
          <w:rFonts w:hint="eastAsia"/>
          <w:kern w:val="0"/>
        </w:rPr>
        <w:t>规定。</w:t>
      </w:r>
    </w:p>
    <w:p>
      <w:pPr>
        <w:pStyle w:val="55"/>
        <w:numPr>
          <w:ilvl w:val="0"/>
          <w:numId w:val="0"/>
        </w:numPr>
        <w:spacing w:before="312" w:beforeLines="100" w:after="312" w:afterLines="100"/>
        <w:jc w:val="center"/>
      </w:pPr>
      <w:r>
        <w:rPr>
          <w:rFonts w:hint="eastAsia"/>
        </w:rPr>
        <w:t>表</w:t>
      </w:r>
      <w:r>
        <w:t> </w:t>
      </w:r>
      <w:r>
        <w:rPr>
          <w:rFonts w:hint="eastAsia"/>
        </w:rPr>
        <w:t>1  感官要求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029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  目</w:t>
            </w:r>
          </w:p>
        </w:tc>
        <w:tc>
          <w:tcPr>
            <w:tcW w:w="502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  求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  泽</w:t>
            </w:r>
          </w:p>
        </w:tc>
        <w:tc>
          <w:tcPr>
            <w:tcW w:w="502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呈淡黄色或橙黄色</w:t>
            </w:r>
          </w:p>
        </w:tc>
        <w:tc>
          <w:tcPr>
            <w:tcW w:w="2546" w:type="dxa"/>
            <w:vMerge w:val="restart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在自然光线条件下观察容器密闭情况、外观、并将5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ml内容物倒入透明的玻璃杯中，用肉眼观察其色泽及杂质，嗅其气味，尝其滋味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滋味气味</w:t>
            </w:r>
          </w:p>
        </w:tc>
        <w:tc>
          <w:tcPr>
            <w:tcW w:w="502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具有刺梨独特的香气和滋味，酸甜适口，无不良气味和异味</w:t>
            </w:r>
          </w:p>
        </w:tc>
        <w:tc>
          <w:tcPr>
            <w:tcW w:w="2546" w:type="dxa"/>
            <w:vMerge w:val="continue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组织形态</w:t>
            </w:r>
          </w:p>
        </w:tc>
        <w:tc>
          <w:tcPr>
            <w:tcW w:w="502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清汁透明清澈，浊汁半透明或浑浊，久置后允许有少量沉淀</w:t>
            </w:r>
          </w:p>
        </w:tc>
        <w:tc>
          <w:tcPr>
            <w:tcW w:w="2546" w:type="dxa"/>
            <w:vMerge w:val="continue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杂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502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无肉眼可见外来杂质</w:t>
            </w:r>
          </w:p>
        </w:tc>
        <w:tc>
          <w:tcPr>
            <w:tcW w:w="2546" w:type="dxa"/>
            <w:vMerge w:val="continue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4.3  理化指标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理化指标应符合表</w:t>
      </w:r>
      <w:r>
        <w:t> </w:t>
      </w:r>
      <w:r>
        <w:rPr>
          <w:rFonts w:hint="eastAsia" w:ascii="宋体" w:hAnsi="宋体"/>
        </w:rPr>
        <w:t>2</w:t>
      </w:r>
      <w:r>
        <w:t> </w:t>
      </w:r>
      <w:r>
        <w:rPr>
          <w:rFonts w:hint="eastAsia" w:ascii="宋体" w:hAnsi="宋体"/>
        </w:rPr>
        <w:t>规定。</w:t>
      </w:r>
    </w:p>
    <w:p>
      <w:pPr>
        <w:pStyle w:val="55"/>
        <w:numPr>
          <w:ilvl w:val="0"/>
          <w:numId w:val="0"/>
        </w:numPr>
        <w:spacing w:before="312" w:beforeLines="100" w:after="312" w:afterLines="100"/>
        <w:jc w:val="center"/>
      </w:pPr>
      <w:r>
        <w:rPr>
          <w:rFonts w:hint="eastAsia"/>
        </w:rPr>
        <w:t>表</w:t>
      </w:r>
      <w:r>
        <w:t> </w:t>
      </w:r>
      <w:r>
        <w:rPr>
          <w:rFonts w:hint="eastAsia"/>
        </w:rPr>
        <w:t>2 理化指标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725"/>
        <w:gridCol w:w="1677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  目</w:t>
            </w:r>
          </w:p>
        </w:tc>
        <w:tc>
          <w:tcPr>
            <w:tcW w:w="172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刺梨原汁</w:t>
            </w:r>
          </w:p>
        </w:tc>
        <w:tc>
          <w:tcPr>
            <w:tcW w:w="1677" w:type="dxa"/>
            <w:vAlign w:val="center"/>
          </w:tcPr>
          <w:p>
            <w:pPr>
              <w:pStyle w:val="40"/>
              <w:widowControl w:val="0"/>
              <w:ind w:left="-2" w:leftChars="-1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刺梨浓缩汁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可溶性固形物（20℃折光计法）/（%） 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12143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维生素</w:t>
            </w:r>
            <w:r>
              <w:rPr>
                <w:sz w:val="18"/>
                <w:szCs w:val="18"/>
              </w:rPr>
              <w:t>C/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</w:t>
            </w:r>
            <w:r>
              <w:rPr>
                <w:rFonts w:hint="eastAsia"/>
                <w:sz w:val="18"/>
                <w:szCs w:val="18"/>
              </w:rPr>
              <w:t>100mL）</w:t>
            </w:r>
          </w:p>
        </w:tc>
        <w:tc>
          <w:tcPr>
            <w:tcW w:w="172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677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5009.86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总酸（以柠檬酸计）/（g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L）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1.0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12456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铅（以Pb计）/（mg/L）         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二氧化硫残留量（以SO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计）/（mg/kg）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30.0</w:t>
            </w:r>
          </w:p>
        </w:tc>
        <w:tc>
          <w:tcPr>
            <w:tcW w:w="25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5009.34</w:t>
            </w:r>
          </w:p>
        </w:tc>
      </w:tr>
    </w:tbl>
    <w:p>
      <w:pPr>
        <w:pStyle w:val="18"/>
        <w:spacing w:before="0" w:beforeAutospacing="0" w:after="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</w:p>
    <w:p>
      <w:pPr>
        <w:pStyle w:val="18"/>
        <w:spacing w:before="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4.4  微生物限量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微生物限量应符合表</w:t>
      </w:r>
      <w:r>
        <w:t> </w:t>
      </w:r>
      <w:r>
        <w:rPr>
          <w:rFonts w:hint="eastAsia" w:ascii="宋体" w:hAnsi="宋体"/>
          <w:kern w:val="0"/>
        </w:rPr>
        <w:t>3</w:t>
      </w:r>
      <w:r>
        <w:t> </w:t>
      </w:r>
      <w:r>
        <w:rPr>
          <w:rFonts w:hint="eastAsia"/>
          <w:kern w:val="0"/>
        </w:rPr>
        <w:t>的要求。</w:t>
      </w:r>
    </w:p>
    <w:p>
      <w:pPr>
        <w:pStyle w:val="5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</w:pPr>
      <w:r>
        <w:rPr>
          <w:rFonts w:hint="eastAsia"/>
        </w:rPr>
        <w:t>表</w:t>
      </w:r>
      <w:r>
        <w:t> 3</w:t>
      </w:r>
      <w:r>
        <w:rPr>
          <w:rFonts w:hint="eastAsia"/>
        </w:rPr>
        <w:t xml:space="preserve"> 微生物限量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239"/>
        <w:gridCol w:w="1239"/>
        <w:gridCol w:w="1246"/>
        <w:gridCol w:w="1252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Merge w:val="restart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  目</w:t>
            </w:r>
          </w:p>
        </w:tc>
        <w:tc>
          <w:tcPr>
            <w:tcW w:w="4976" w:type="dxa"/>
            <w:gridSpan w:val="4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  求</w:t>
            </w:r>
          </w:p>
        </w:tc>
        <w:tc>
          <w:tcPr>
            <w:tcW w:w="2045" w:type="dxa"/>
            <w:vMerge w:val="restart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Merge w:val="continue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2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52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菌落总数/（CFU/mL）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52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</w:t>
            </w:r>
          </w:p>
        </w:tc>
        <w:tc>
          <w:tcPr>
            <w:tcW w:w="204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4789.</w:t>
            </w: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大肠菌群/（CFU/mL）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2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4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4789.3 平板计数法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霉菌/（CFU/mL）</w:t>
            </w:r>
          </w:p>
        </w:tc>
        <w:tc>
          <w:tcPr>
            <w:tcW w:w="4976" w:type="dxa"/>
            <w:gridSpan w:val="4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≤20</w:t>
            </w:r>
          </w:p>
        </w:tc>
        <w:tc>
          <w:tcPr>
            <w:tcW w:w="204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</w:t>
            </w:r>
            <w:r>
              <w:rPr>
                <w:sz w:val="18"/>
                <w:szCs w:val="18"/>
              </w:rPr>
              <w:t xml:space="preserve">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酵母/（CFU/mL）</w:t>
            </w:r>
          </w:p>
        </w:tc>
        <w:tc>
          <w:tcPr>
            <w:tcW w:w="4976" w:type="dxa"/>
            <w:gridSpan w:val="4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≤20</w:t>
            </w:r>
          </w:p>
        </w:tc>
        <w:tc>
          <w:tcPr>
            <w:tcW w:w="204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沙门氏菌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mL</w:t>
            </w:r>
          </w:p>
        </w:tc>
        <w:tc>
          <w:tcPr>
            <w:tcW w:w="1252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04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>
            <w:pPr>
              <w:pStyle w:val="40"/>
              <w:widowControl w:val="0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金黄色葡萄球菌/（CFU/mL）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52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2045" w:type="dxa"/>
            <w:vAlign w:val="center"/>
          </w:tcPr>
          <w:p>
            <w:pPr>
              <w:pStyle w:val="40"/>
              <w:widowControl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4789.10 第二法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5" w:type="dxa"/>
            <w:gridSpan w:val="6"/>
            <w:vAlign w:val="center"/>
          </w:tcPr>
          <w:p>
            <w:pPr>
              <w:pStyle w:val="40"/>
              <w:widowControl w:val="0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vertAlign w:val="superscript"/>
              </w:rPr>
              <w:t>a</w:t>
            </w:r>
            <w:r>
              <w:rPr>
                <w:rFonts w:hint="eastAsia" w:hAnsi="宋体"/>
                <w:sz w:val="18"/>
                <w:szCs w:val="18"/>
              </w:rPr>
              <w:t>样品的采样及处理按</w:t>
            </w:r>
            <w:r>
              <w:t> </w:t>
            </w:r>
            <w:r>
              <w:rPr>
                <w:rFonts w:hint="eastAsia" w:hAnsi="宋体"/>
                <w:sz w:val="18"/>
                <w:szCs w:val="18"/>
              </w:rPr>
              <w:t>GB 4789.1和GB</w:t>
            </w:r>
            <w:r>
              <w:rPr>
                <w:rFonts w:hAnsi="宋体"/>
                <w:sz w:val="18"/>
                <w:szCs w:val="18"/>
              </w:rPr>
              <w:t>/</w:t>
            </w:r>
            <w:r>
              <w:rPr>
                <w:rFonts w:hint="eastAsia" w:hAnsi="宋体"/>
                <w:sz w:val="18"/>
                <w:szCs w:val="18"/>
              </w:rPr>
              <w:t>T</w:t>
            </w:r>
            <w:r>
              <w:rPr>
                <w:rFonts w:hAnsi="宋体"/>
                <w:sz w:val="18"/>
                <w:szCs w:val="18"/>
              </w:rPr>
              <w:t xml:space="preserve"> 4789.21</w:t>
            </w:r>
            <w:r>
              <w:t> </w:t>
            </w:r>
            <w:r>
              <w:rPr>
                <w:rFonts w:hint="eastAsia" w:hAnsi="宋体"/>
                <w:sz w:val="18"/>
                <w:szCs w:val="18"/>
              </w:rPr>
              <w:t>执行</w:t>
            </w:r>
          </w:p>
        </w:tc>
      </w:tr>
    </w:tbl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4.5  食品添加剂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食品添加剂的使用应符合</w:t>
      </w:r>
      <w:r>
        <w:t> </w:t>
      </w:r>
      <w:r>
        <w:rPr>
          <w:rFonts w:hint="eastAsia" w:ascii="宋体" w:hAnsi="宋体"/>
          <w:kern w:val="0"/>
        </w:rPr>
        <w:t>GB 2760</w:t>
      </w:r>
      <w:r>
        <w:t> </w:t>
      </w:r>
      <w:r>
        <w:rPr>
          <w:rFonts w:hint="eastAsia"/>
          <w:kern w:val="0"/>
        </w:rPr>
        <w:t>的规定。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</w:t>
      </w:r>
      <w:r>
        <w:rPr>
          <w:rFonts w:ascii="黑体" w:hAnsi="黑体" w:eastAsia="黑体" w:cs="Times New Roman"/>
          <w:color w:val="auto"/>
          <w:sz w:val="21"/>
          <w:szCs w:val="20"/>
        </w:rPr>
        <w:t>6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 xml:space="preserve">  净含量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应符合《定量包装商品计量监督管理办法》的规定。检验按</w:t>
      </w:r>
      <w:r>
        <w:t> </w:t>
      </w:r>
      <w:r>
        <w:rPr>
          <w:rFonts w:hint="eastAsia" w:ascii="宋体" w:hAnsi="宋体"/>
          <w:kern w:val="0"/>
        </w:rPr>
        <w:t>JJF 1070</w:t>
      </w:r>
      <w:r>
        <w:t> </w:t>
      </w:r>
      <w:r>
        <w:rPr>
          <w:rFonts w:hint="eastAsia"/>
          <w:kern w:val="0"/>
        </w:rPr>
        <w:t>的规定进行。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</w:t>
      </w:r>
      <w:r>
        <w:rPr>
          <w:rFonts w:ascii="黑体" w:hAnsi="黑体" w:eastAsia="黑体" w:cs="Times New Roman"/>
          <w:color w:val="auto"/>
          <w:sz w:val="21"/>
          <w:szCs w:val="20"/>
        </w:rPr>
        <w:t>7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 xml:space="preserve">  总黄酮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检验按</w:t>
      </w:r>
      <w:r>
        <w:t xml:space="preserve">  </w:t>
      </w:r>
      <w:r>
        <w:rPr>
          <w:rFonts w:ascii="宋体" w:hAnsi="宋体"/>
          <w:kern w:val="0"/>
        </w:rPr>
        <w:t>T/GZSX 0XX.2-2020</w:t>
      </w:r>
      <w:r>
        <w:t> </w:t>
      </w:r>
      <w:r>
        <w:rPr>
          <w:rFonts w:hint="eastAsia"/>
          <w:kern w:val="0"/>
        </w:rPr>
        <w:t>规定的方法进行。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</w:t>
      </w:r>
      <w:r>
        <w:rPr>
          <w:rFonts w:ascii="黑体" w:hAnsi="黑体" w:eastAsia="黑体" w:cs="Times New Roman"/>
          <w:color w:val="auto"/>
          <w:sz w:val="21"/>
          <w:szCs w:val="20"/>
        </w:rPr>
        <w:t xml:space="preserve">8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超氧化歧化酶（SOD）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检验按</w:t>
      </w:r>
      <w:r>
        <w:t xml:space="preserve">  </w:t>
      </w:r>
      <w:r>
        <w:rPr>
          <w:rFonts w:ascii="宋体" w:hAnsi="宋体"/>
          <w:kern w:val="0"/>
        </w:rPr>
        <w:t>T/GZSX 0XX.3-2020</w:t>
      </w:r>
      <w:r>
        <w:t> </w:t>
      </w:r>
      <w:r>
        <w:rPr>
          <w:rFonts w:hint="eastAsia"/>
          <w:kern w:val="0"/>
        </w:rPr>
        <w:t>规定的方法进行。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</w:t>
      </w:r>
      <w:r>
        <w:rPr>
          <w:rFonts w:ascii="黑体" w:hAnsi="黑体" w:eastAsia="黑体" w:cs="Times New Roman"/>
          <w:color w:val="auto"/>
          <w:sz w:val="21"/>
          <w:szCs w:val="20"/>
        </w:rPr>
        <w:t>9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 xml:space="preserve">  维生素P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检验按</w:t>
      </w:r>
      <w:r>
        <w:t xml:space="preserve">  </w:t>
      </w:r>
      <w:r>
        <w:rPr>
          <w:rFonts w:ascii="宋体" w:hAnsi="宋体"/>
          <w:kern w:val="0"/>
        </w:rPr>
        <w:t>T/GZSX 0XX.4-2020</w:t>
      </w:r>
      <w:r>
        <w:t> </w:t>
      </w:r>
      <w:r>
        <w:rPr>
          <w:rFonts w:hint="eastAsia"/>
          <w:kern w:val="0"/>
        </w:rPr>
        <w:t>规定的方法进行。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hint="eastAsia" w:ascii="黑体" w:hAnsi="黑体" w:eastAsia="黑体" w:cs="Times New Roman"/>
          <w:color w:val="auto"/>
          <w:sz w:val="21"/>
          <w:szCs w:val="20"/>
        </w:rPr>
        <w:t>4.</w:t>
      </w:r>
      <w:r>
        <w:rPr>
          <w:rFonts w:ascii="黑体" w:hAnsi="黑体" w:eastAsia="黑体" w:cs="Times New Roman"/>
          <w:color w:val="auto"/>
          <w:sz w:val="21"/>
          <w:szCs w:val="20"/>
        </w:rPr>
        <w:t>10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 xml:space="preserve">  生产加工过程的卫生要求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生产加工过程应符合</w:t>
      </w:r>
      <w:r>
        <w:t> </w:t>
      </w:r>
      <w:r>
        <w:rPr>
          <w:rFonts w:hint="eastAsia" w:ascii="宋体" w:hAnsi="宋体"/>
          <w:kern w:val="0"/>
        </w:rPr>
        <w:t>GB 14881</w:t>
      </w:r>
      <w:r>
        <w:t> </w:t>
      </w:r>
      <w:r>
        <w:rPr>
          <w:rFonts w:hint="eastAsia"/>
        </w:rPr>
        <w:t>和</w:t>
      </w:r>
      <w:r>
        <w:t> </w:t>
      </w:r>
      <w:r>
        <w:rPr>
          <w:rFonts w:hint="eastAsia" w:ascii="宋体" w:hAnsi="宋体"/>
          <w:kern w:val="0"/>
        </w:rPr>
        <w:t>GB 12695</w:t>
      </w:r>
      <w:r>
        <w:t> </w:t>
      </w:r>
      <w:r>
        <w:rPr>
          <w:rFonts w:hint="eastAsia"/>
          <w:kern w:val="0"/>
        </w:rPr>
        <w:t>的规定。</w:t>
      </w:r>
    </w:p>
    <w:p>
      <w:pPr>
        <w:pStyle w:val="55"/>
        <w:numPr>
          <w:ilvl w:val="0"/>
          <w:numId w:val="0"/>
        </w:numPr>
        <w:spacing w:before="312" w:beforeLines="100" w:after="312" w:afterLines="100"/>
      </w:pPr>
      <w:r>
        <w:t xml:space="preserve">5  </w:t>
      </w:r>
      <w:r>
        <w:rPr>
          <w:rFonts w:hint="eastAsia"/>
        </w:rPr>
        <w:t>检验规则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5.1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组批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以同一批原料、同一班次、同一品种、同一天生产的产品为一批。</w:t>
      </w:r>
    </w:p>
    <w:p>
      <w:pPr>
        <w:pStyle w:val="18"/>
        <w:spacing w:before="0" w:beforeAutospacing="0" w:after="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</w:p>
    <w:p>
      <w:pPr>
        <w:pStyle w:val="18"/>
        <w:spacing w:before="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5.2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抽样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应从每批产品中随机抽取</w:t>
      </w:r>
      <w:r>
        <w:t> </w:t>
      </w:r>
      <w:r>
        <w:rPr>
          <w:rFonts w:ascii="宋体" w:hAnsi="宋体"/>
          <w:kern w:val="0"/>
        </w:rPr>
        <w:t>2</w:t>
      </w:r>
      <w:r>
        <w:rPr>
          <w:rFonts w:hint="eastAsia" w:ascii="宋体" w:hAnsi="宋体"/>
          <w:kern w:val="0"/>
        </w:rPr>
        <w:t>L</w:t>
      </w:r>
      <w:r>
        <w:t> </w:t>
      </w:r>
      <w:r>
        <w:rPr>
          <w:rFonts w:hint="eastAsia" w:ascii="宋体" w:hAnsi="宋体"/>
          <w:kern w:val="0"/>
        </w:rPr>
        <w:t>样品（不少于</w:t>
      </w:r>
      <w:r>
        <w:t> </w:t>
      </w:r>
      <w:r>
        <w:rPr>
          <w:rFonts w:ascii="宋体" w:hAnsi="宋体"/>
          <w:kern w:val="0"/>
        </w:rPr>
        <w:t>8</w:t>
      </w:r>
      <w:r>
        <w:t> </w:t>
      </w:r>
      <w:r>
        <w:rPr>
          <w:rFonts w:hint="eastAsia" w:ascii="宋体" w:hAnsi="宋体"/>
          <w:kern w:val="0"/>
        </w:rPr>
        <w:t>个独立包装），将样品平均分为</w:t>
      </w:r>
      <w:r>
        <w:t> </w:t>
      </w:r>
      <w:r>
        <w:rPr>
          <w:rFonts w:ascii="宋体" w:hAnsi="宋体"/>
          <w:kern w:val="0"/>
        </w:rPr>
        <w:t>2</w:t>
      </w:r>
      <w:r>
        <w:t> </w:t>
      </w:r>
      <w:r>
        <w:rPr>
          <w:rFonts w:hint="eastAsia" w:ascii="宋体" w:hAnsi="宋体"/>
          <w:kern w:val="0"/>
        </w:rPr>
        <w:t>份，其中</w:t>
      </w:r>
      <w:r>
        <w:t> </w:t>
      </w:r>
      <w:r>
        <w:rPr>
          <w:rFonts w:ascii="宋体" w:hAnsi="宋体"/>
          <w:kern w:val="0"/>
        </w:rPr>
        <w:t>3/4</w:t>
      </w:r>
      <w:r>
        <w:t> </w:t>
      </w:r>
      <w:r>
        <w:rPr>
          <w:rFonts w:hint="eastAsia" w:ascii="宋体" w:hAnsi="宋体"/>
          <w:kern w:val="0"/>
        </w:rPr>
        <w:t>作检验样品，另</w:t>
      </w:r>
      <w:r>
        <w:t> </w:t>
      </w:r>
      <w:r>
        <w:rPr>
          <w:rFonts w:ascii="宋体" w:hAnsi="宋体"/>
          <w:kern w:val="0"/>
        </w:rPr>
        <w:t>1/4</w:t>
      </w:r>
      <w:r>
        <w:t> </w:t>
      </w:r>
      <w:r>
        <w:rPr>
          <w:rFonts w:hint="eastAsia" w:ascii="宋体" w:hAnsi="宋体"/>
          <w:kern w:val="0"/>
        </w:rPr>
        <w:t>作备检样品。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5.3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检验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5.3.1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出厂检验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每批产品出厂前，应进行出厂检验，经检验合格附检验合格证方能出厂。出厂检验项目：感官、可溶性固形物、总酸、菌落总数、大肠菌群、霉菌、净含量。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5.3.2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型式检验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本标准</w:t>
      </w:r>
      <w:r>
        <w:t> </w:t>
      </w:r>
      <w:r>
        <w:rPr>
          <w:rFonts w:ascii="宋体" w:hAnsi="宋体"/>
          <w:kern w:val="0"/>
        </w:rPr>
        <w:t>4.2</w:t>
      </w:r>
      <w:r>
        <w:rPr>
          <w:rFonts w:hint="eastAsia" w:ascii="宋体" w:hAnsi="宋体"/>
          <w:kern w:val="0"/>
        </w:rPr>
        <w:t>～</w:t>
      </w:r>
      <w:r>
        <w:rPr>
          <w:rFonts w:ascii="宋体" w:hAnsi="宋体"/>
          <w:kern w:val="0"/>
        </w:rPr>
        <w:t>4.6</w:t>
      </w:r>
      <w:r>
        <w:t> </w:t>
      </w:r>
      <w:r>
        <w:rPr>
          <w:rFonts w:hint="eastAsia" w:ascii="宋体" w:hAnsi="宋体"/>
          <w:kern w:val="0"/>
        </w:rPr>
        <w:t>为型式检验项目，型式检验应每半年进行一次。凡有下列情况之一时，应进行型式检验：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a)  </w:t>
      </w:r>
      <w:r>
        <w:rPr>
          <w:rFonts w:hint="eastAsia" w:ascii="宋体" w:hAnsi="宋体"/>
          <w:kern w:val="0"/>
        </w:rPr>
        <w:t>新产品试制鉴定时；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b)  </w:t>
      </w:r>
      <w:r>
        <w:rPr>
          <w:rFonts w:hint="eastAsia" w:ascii="宋体" w:hAnsi="宋体"/>
          <w:kern w:val="0"/>
        </w:rPr>
        <w:t>原料、加工工艺或生产设备有较大改变，可能影响产品性能时；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c)  </w:t>
      </w:r>
      <w:r>
        <w:rPr>
          <w:rFonts w:hint="eastAsia" w:ascii="宋体" w:hAnsi="宋体"/>
          <w:kern w:val="0"/>
        </w:rPr>
        <w:t>连续停产三个月以上恢复生产时；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d)  </w:t>
      </w:r>
      <w:r>
        <w:rPr>
          <w:rFonts w:hint="eastAsia" w:ascii="宋体" w:hAnsi="宋体"/>
          <w:kern w:val="0"/>
        </w:rPr>
        <w:t>出厂检验结果与上次型式检验结果有较大差异时；</w:t>
      </w:r>
    </w:p>
    <w:p>
      <w:pPr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e)  </w:t>
      </w:r>
      <w:r>
        <w:rPr>
          <w:rFonts w:hint="eastAsia" w:ascii="宋体" w:hAnsi="宋体"/>
          <w:kern w:val="0"/>
        </w:rPr>
        <w:t>质量监督管理部门提出型式检验要求时。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5.4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判定规则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出厂检验项目或型式检验项目全部符合本标准规定时，判定该批产品合格。当出现不符合本标准规定的项目时，应对备检样品进行不合格项的复验，判定结果应以复验结果为准。微生物指标不得进行复验。</w:t>
      </w:r>
    </w:p>
    <w:p>
      <w:pPr>
        <w:pStyle w:val="55"/>
        <w:numPr>
          <w:ilvl w:val="0"/>
          <w:numId w:val="0"/>
        </w:numPr>
        <w:spacing w:before="312" w:beforeLines="100" w:after="312" w:afterLines="100"/>
      </w:pPr>
      <w:r>
        <w:t xml:space="preserve">6  </w:t>
      </w:r>
      <w:r>
        <w:rPr>
          <w:rFonts w:hint="eastAsia"/>
        </w:rPr>
        <w:t>标志、包装、运输、贮存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6.1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标志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应符合</w:t>
      </w:r>
      <w:r>
        <w:t> </w:t>
      </w:r>
      <w:r>
        <w:rPr>
          <w:rFonts w:ascii="宋体" w:hAnsi="宋体"/>
          <w:kern w:val="0"/>
        </w:rPr>
        <w:t>GB 7718</w:t>
      </w:r>
      <w:r>
        <w:t> </w:t>
      </w:r>
      <w:r>
        <w:rPr>
          <w:rFonts w:hint="eastAsia" w:ascii="宋体" w:hAnsi="宋体"/>
          <w:kern w:val="0"/>
        </w:rPr>
        <w:t>和</w:t>
      </w:r>
      <w:r>
        <w:t> </w:t>
      </w:r>
      <w:r>
        <w:rPr>
          <w:rFonts w:ascii="宋体" w:hAnsi="宋体"/>
          <w:kern w:val="0"/>
        </w:rPr>
        <w:t>GB 28050</w:t>
      </w:r>
      <w:r>
        <w:t> </w:t>
      </w:r>
      <w:r>
        <w:rPr>
          <w:rFonts w:hint="eastAsia" w:ascii="宋体" w:hAnsi="宋体"/>
          <w:kern w:val="0"/>
        </w:rPr>
        <w:t>的规定。产品的包装储运图示标志应符合</w:t>
      </w:r>
      <w:r>
        <w:t> </w:t>
      </w:r>
      <w:r>
        <w:rPr>
          <w:rFonts w:ascii="宋体" w:hAnsi="宋体"/>
          <w:kern w:val="0"/>
        </w:rPr>
        <w:t>GB/T 191</w:t>
      </w:r>
      <w:r>
        <w:t> </w:t>
      </w:r>
      <w:r>
        <w:rPr>
          <w:rFonts w:hint="eastAsia" w:ascii="宋体" w:hAnsi="宋体"/>
          <w:kern w:val="0"/>
        </w:rPr>
        <w:t>的规定。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6.2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包装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包装材料应符合食品包装材料卫生标准要求，封装应严密，不得泄漏，不得胀袋（盖）。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6.3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运输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运输工具要清洁、干燥、无异味、无污染；运输时应防雨、防潮、防暴晒；严禁与有毒、有害、有异味物品混装、混运。</w:t>
      </w:r>
    </w:p>
    <w:p>
      <w:pPr>
        <w:pStyle w:val="18"/>
        <w:spacing w:before="156" w:beforeLines="50" w:beforeAutospacing="0" w:after="156" w:afterLines="50" w:afterAutospacing="0"/>
        <w:outlineLvl w:val="0"/>
        <w:rPr>
          <w:rFonts w:ascii="黑体" w:hAnsi="黑体" w:eastAsia="黑体" w:cs="Times New Roman"/>
          <w:color w:val="auto"/>
          <w:sz w:val="21"/>
          <w:szCs w:val="20"/>
        </w:rPr>
      </w:pPr>
      <w:r>
        <w:rPr>
          <w:rFonts w:ascii="黑体" w:hAnsi="黑体" w:eastAsia="黑体" w:cs="Times New Roman"/>
          <w:color w:val="auto"/>
          <w:sz w:val="21"/>
          <w:szCs w:val="20"/>
        </w:rPr>
        <w:t xml:space="preserve">6.4  </w:t>
      </w:r>
      <w:r>
        <w:rPr>
          <w:rFonts w:hint="eastAsia" w:ascii="黑体" w:hAnsi="黑体" w:eastAsia="黑体" w:cs="Times New Roman"/>
          <w:color w:val="auto"/>
          <w:sz w:val="21"/>
          <w:szCs w:val="20"/>
        </w:rPr>
        <w:t>贮存</w:t>
      </w:r>
    </w:p>
    <w:p>
      <w:pPr>
        <w:ind w:firstLine="420" w:firstLineChars="200"/>
        <w:rPr>
          <w:kern w:val="0"/>
        </w:rPr>
      </w:pPr>
      <w:r>
        <w:rPr>
          <w:rFonts w:hint="eastAsia"/>
          <w:kern w:val="0"/>
        </w:rPr>
        <w:t>贮存时应保持通风、阴凉、防污染，应存放于清洁、干燥、无异味的专用仓库中，或存放于﹣</w:t>
      </w:r>
      <w:r>
        <w:rPr>
          <w:kern w:val="0"/>
        </w:rPr>
        <w:t>10</w:t>
      </w:r>
      <w:r>
        <w:rPr>
          <w:rFonts w:hint="eastAsia"/>
          <w:kern w:val="0"/>
        </w:rPr>
        <w:t>℃至﹣1</w:t>
      </w:r>
      <w:r>
        <w:rPr>
          <w:kern w:val="0"/>
        </w:rPr>
        <w:t>8</w:t>
      </w:r>
      <w:r>
        <w:rPr>
          <w:rFonts w:hint="eastAsia"/>
          <w:kern w:val="0"/>
        </w:rPr>
        <w:t>℃的冷库中，不得与有毒、有害、有异味、易挥发、易腐蚀、潮湿的物品同处贮存。产品应堆放在垫板上，且离地、离墙，中间留存通道。仓库周围应无异味污染。产品入库储存应实行先进先出原则，应按品种分别存放，防止挤压等损伤。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40" w:lineRule="exact"/>
        <w:ind w:firstLine="420" w:firstLineChars="200"/>
        <w:rPr>
          <w:rFonts w:ascii="宋体"/>
          <w:kern w:val="0"/>
        </w:rPr>
      </w:pPr>
      <w:r>
        <w:rPr>
          <w:rFonts w:hint="eastAsia" w:ascii="宋体" w:hAnsi="宋体"/>
          <w:kern w:val="0"/>
        </w:rPr>
        <w:t xml:space="preserve">                         </w:t>
      </w:r>
      <w:r>
        <w:rPr>
          <w:rFonts w:ascii="宋体" w:hAnsi="宋体"/>
          <w:kern w:val="0"/>
        </w:rPr>
        <w:t xml:space="preserve">   </w:t>
      </w:r>
      <w:r>
        <w:rPr>
          <w:rFonts w:hint="eastAsia" w:ascii="宋体" w:hAnsi="宋体"/>
          <w:kern w:val="0"/>
          <w:u w:val="single"/>
        </w:rPr>
        <w:t xml:space="preserve">                     </w:t>
      </w:r>
      <w:r>
        <w:rPr>
          <w:rFonts w:ascii="宋体" w:hAnsi="宋体"/>
          <w:kern w:val="0"/>
          <w:u w:val="single"/>
        </w:rPr>
        <w:t xml:space="preserve">    </w:t>
      </w:r>
    </w:p>
    <w:p>
      <w:pPr>
        <w:jc w:val="center"/>
        <w:rPr>
          <w:rFonts w:ascii="宋体"/>
          <w:kern w:val="0"/>
        </w:rPr>
        <w:sectPr>
          <w:footerReference r:id="rId11" w:type="default"/>
          <w:pgSz w:w="11907" w:h="16839"/>
          <w:pgMar w:top="1418" w:right="1134" w:bottom="1134" w:left="1418" w:header="1417" w:footer="1134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宋体"/>
          <w:kern w:val="0"/>
        </w:rPr>
      </w:pPr>
      <w:r>
        <w:rPr>
          <w:rFonts w:hint="eastAsia" w:ascii="宋体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-127635</wp:posOffset>
                </wp:positionV>
                <wp:extent cx="486410" cy="1897380"/>
                <wp:effectExtent l="0" t="1270" r="0" b="0"/>
                <wp:wrapNone/>
                <wp:docPr id="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  <w:t>T/GZSX 0XX.1-2020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451.8pt;margin-top:-10.05pt;height:149.4pt;width:38.3pt;z-index:251662336;mso-width-relative:page;mso-height-relative:page;" fillcolor="#FFFFFF" filled="t" stroked="f" coordsize="21600,21600" o:gfxdata="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Cz8V9oAAAALAQAADwAAAAAAAAABACAAAAAi&#10;AAAAZHJzL2Rvd25yZXYueG1sUEsBAhQAFAAAAAgAh07iQEpr6CcIAgAA5wMAAA4AAAAAAAAAAQAg&#10;AAAAKQEAAGRycy9lMm9Eb2MueG1sUEsFBgAAAAAGAAYAWQEAAKMFAAAAAA=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sz w:val="28"/>
                          <w:szCs w:val="28"/>
                        </w:rPr>
                        <w:t>T/GZSX 0XX.1-2020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12" w:type="default"/>
      <w:footerReference r:id="rId14" w:type="default"/>
      <w:headerReference r:id="rId13" w:type="even"/>
      <w:footerReference r:id="rId15" w:type="even"/>
      <w:pgSz w:w="11907" w:h="16839"/>
      <w:pgMar w:top="1418" w:right="1134" w:bottom="1134" w:left="1418" w:header="1417" w:footer="1134" w:gutter="0"/>
      <w:pgNumType w:start="1"/>
      <w:cols w:space="720" w:num="1"/>
      <w:textDirection w:val="lrTbV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0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="316" w:h="481" w:hRule="exact" w:wrap="notBeside" w:vAnchor="page" w:hAnchor="page" w:x="1413" w:y="15496"/>
      <w:rPr>
        <w:rStyle w:val="23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23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23"/>
        <w:rFonts w:ascii="宋体" w:hAnsi="宋体"/>
      </w:rPr>
      <w:t>8</w:t>
    </w:r>
    <w:r>
      <w:rPr>
        <w:rFonts w:ascii="宋体" w:hAnsi="宋体"/>
      </w:rP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0"/>
      <w:rPr>
        <w:rStyle w:val="23"/>
      </w:rPr>
    </w:pPr>
    <w:r>
      <w:rPr>
        <w:rStyle w:val="23"/>
      </w:rPr>
      <w:t>І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0"/>
      <w:spacing w:before="0"/>
      <w:rPr>
        <w:rStyle w:val="23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23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23"/>
        <w:rFonts w:ascii="宋体" w:hAnsi="宋体"/>
      </w:rPr>
      <w:t>9</w:t>
    </w:r>
    <w:r>
      <w:rPr>
        <w:rFonts w:ascii="宋体" w:hAnsi="宋体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23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5"/>
      </w:pPr>
      <w:r>
        <w:rPr>
          <w:rStyle w:val="31"/>
          <w:rFonts w:hint="eastAsia"/>
          <w:vertAlign w:val="baseline"/>
        </w:rPr>
        <w:t>1）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wordWrap w:val="0"/>
      <w:spacing w:after="0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t>T/GZSX 0XX.1-2020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t>DB522700/T 11.5—2016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8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7560" w:firstLineChars="3600"/>
      <w:jc w:val="left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t>T/GZSX 0XX.1-2020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95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806F7D"/>
    <w:multiLevelType w:val="multilevel"/>
    <w:tmpl w:val="46806F7D"/>
    <w:lvl w:ilvl="0" w:tentative="0">
      <w:start w:val="1"/>
      <w:numFmt w:val="none"/>
      <w:pStyle w:val="85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D22D8F"/>
    <w:multiLevelType w:val="multilevel"/>
    <w:tmpl w:val="46D22D8F"/>
    <w:lvl w:ilvl="0" w:tentative="0">
      <w:start w:val="1"/>
      <w:numFmt w:val="none"/>
      <w:pStyle w:val="103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96E4D7B"/>
    <w:multiLevelType w:val="multilevel"/>
    <w:tmpl w:val="496E4D7B"/>
    <w:lvl w:ilvl="0" w:tentative="0">
      <w:start w:val="1"/>
      <w:numFmt w:val="none"/>
      <w:pStyle w:val="101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302902"/>
    <w:multiLevelType w:val="multilevel"/>
    <w:tmpl w:val="4F302902"/>
    <w:lvl w:ilvl="0" w:tentative="0">
      <w:start w:val="1"/>
      <w:numFmt w:val="none"/>
      <w:pStyle w:val="79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57C2AF5"/>
    <w:multiLevelType w:val="multilevel"/>
    <w:tmpl w:val="557C2AF5"/>
    <w:lvl w:ilvl="0" w:tentative="0">
      <w:start w:val="1"/>
      <w:numFmt w:val="decimal"/>
      <w:pStyle w:val="56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6350366A"/>
    <w:multiLevelType w:val="multilevel"/>
    <w:tmpl w:val="6350366A"/>
    <w:lvl w:ilvl="0" w:tentative="0">
      <w:start w:val="1"/>
      <w:numFmt w:val="none"/>
      <w:pStyle w:val="88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46260FA"/>
    <w:multiLevelType w:val="multilevel"/>
    <w:tmpl w:val="646260FA"/>
    <w:lvl w:ilvl="0" w:tentative="0">
      <w:start w:val="1"/>
      <w:numFmt w:val="decimal"/>
      <w:pStyle w:val="4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57D3FBC"/>
    <w:multiLevelType w:val="multilevel"/>
    <w:tmpl w:val="657D3FBC"/>
    <w:lvl w:ilvl="0" w:tentative="0">
      <w:start w:val="1"/>
      <w:numFmt w:val="upperLetter"/>
      <w:pStyle w:val="78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86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>
    <w:nsid w:val="6CEA2025"/>
    <w:multiLevelType w:val="multilevel"/>
    <w:tmpl w:val="6CEA2025"/>
    <w:lvl w:ilvl="0" w:tentative="0">
      <w:start w:val="1"/>
      <w:numFmt w:val="none"/>
      <w:pStyle w:val="6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2" w:tentative="0">
      <w:start w:val="1"/>
      <w:numFmt w:val="decimal"/>
      <w:pStyle w:val="4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4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6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9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6DBF04F4"/>
    <w:multiLevelType w:val="multilevel"/>
    <w:tmpl w:val="6DBF04F4"/>
    <w:lvl w:ilvl="0" w:tentative="0">
      <w:start w:val="1"/>
      <w:numFmt w:val="none"/>
      <w:pStyle w:val="100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6933334"/>
    <w:multiLevelType w:val="multilevel"/>
    <w:tmpl w:val="76933334"/>
    <w:lvl w:ilvl="0" w:tentative="0">
      <w:start w:val="1"/>
      <w:numFmt w:val="none"/>
      <w:pStyle w:val="87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DD"/>
    <w:rsid w:val="00000926"/>
    <w:rsid w:val="00011806"/>
    <w:rsid w:val="000125DA"/>
    <w:rsid w:val="00020A39"/>
    <w:rsid w:val="000224EB"/>
    <w:rsid w:val="00024F1D"/>
    <w:rsid w:val="00026272"/>
    <w:rsid w:val="00051226"/>
    <w:rsid w:val="000520FF"/>
    <w:rsid w:val="000550B2"/>
    <w:rsid w:val="0005634F"/>
    <w:rsid w:val="00056366"/>
    <w:rsid w:val="00073519"/>
    <w:rsid w:val="00074742"/>
    <w:rsid w:val="00077C01"/>
    <w:rsid w:val="000851F4"/>
    <w:rsid w:val="00094D63"/>
    <w:rsid w:val="00095F01"/>
    <w:rsid w:val="000A355B"/>
    <w:rsid w:val="000A3D13"/>
    <w:rsid w:val="000A3FF4"/>
    <w:rsid w:val="000B127F"/>
    <w:rsid w:val="000B2459"/>
    <w:rsid w:val="000B329D"/>
    <w:rsid w:val="000D4568"/>
    <w:rsid w:val="000D5533"/>
    <w:rsid w:val="000D5AC9"/>
    <w:rsid w:val="000D5CED"/>
    <w:rsid w:val="000D68D4"/>
    <w:rsid w:val="000F02AD"/>
    <w:rsid w:val="000F44E8"/>
    <w:rsid w:val="000F6347"/>
    <w:rsid w:val="000F7A7F"/>
    <w:rsid w:val="000F7E87"/>
    <w:rsid w:val="001158E8"/>
    <w:rsid w:val="00117F33"/>
    <w:rsid w:val="00124DC2"/>
    <w:rsid w:val="00124E47"/>
    <w:rsid w:val="00131217"/>
    <w:rsid w:val="0014451F"/>
    <w:rsid w:val="00146ED6"/>
    <w:rsid w:val="001474C4"/>
    <w:rsid w:val="00153EED"/>
    <w:rsid w:val="00160AB1"/>
    <w:rsid w:val="0016154A"/>
    <w:rsid w:val="00163B1A"/>
    <w:rsid w:val="00167C9A"/>
    <w:rsid w:val="00170260"/>
    <w:rsid w:val="00170EA2"/>
    <w:rsid w:val="00176299"/>
    <w:rsid w:val="00181033"/>
    <w:rsid w:val="001925FC"/>
    <w:rsid w:val="001930EE"/>
    <w:rsid w:val="001A7FBA"/>
    <w:rsid w:val="001C094C"/>
    <w:rsid w:val="001C22D4"/>
    <w:rsid w:val="001C3C7E"/>
    <w:rsid w:val="001E5674"/>
    <w:rsid w:val="001F7EFA"/>
    <w:rsid w:val="00204D9C"/>
    <w:rsid w:val="00205145"/>
    <w:rsid w:val="00216BE7"/>
    <w:rsid w:val="00217AF9"/>
    <w:rsid w:val="00220B0D"/>
    <w:rsid w:val="00230AAB"/>
    <w:rsid w:val="0023181B"/>
    <w:rsid w:val="002321D9"/>
    <w:rsid w:val="00233B67"/>
    <w:rsid w:val="002573E0"/>
    <w:rsid w:val="0028021B"/>
    <w:rsid w:val="00282639"/>
    <w:rsid w:val="00286951"/>
    <w:rsid w:val="00290B64"/>
    <w:rsid w:val="002A4CE1"/>
    <w:rsid w:val="002B50B6"/>
    <w:rsid w:val="002E6ACB"/>
    <w:rsid w:val="002F7695"/>
    <w:rsid w:val="002F780B"/>
    <w:rsid w:val="00302230"/>
    <w:rsid w:val="00314331"/>
    <w:rsid w:val="00316A0B"/>
    <w:rsid w:val="00321985"/>
    <w:rsid w:val="00321EB4"/>
    <w:rsid w:val="003344EC"/>
    <w:rsid w:val="00334576"/>
    <w:rsid w:val="00334F81"/>
    <w:rsid w:val="00343751"/>
    <w:rsid w:val="0034563E"/>
    <w:rsid w:val="003479E7"/>
    <w:rsid w:val="00347AEE"/>
    <w:rsid w:val="003537C4"/>
    <w:rsid w:val="00353B00"/>
    <w:rsid w:val="00360A65"/>
    <w:rsid w:val="0036448B"/>
    <w:rsid w:val="00364C37"/>
    <w:rsid w:val="00366CDA"/>
    <w:rsid w:val="0036739B"/>
    <w:rsid w:val="00375D61"/>
    <w:rsid w:val="003A0D20"/>
    <w:rsid w:val="003B5925"/>
    <w:rsid w:val="003B6B60"/>
    <w:rsid w:val="003B79DD"/>
    <w:rsid w:val="003C1A4E"/>
    <w:rsid w:val="003D06E7"/>
    <w:rsid w:val="003D1C14"/>
    <w:rsid w:val="003D2866"/>
    <w:rsid w:val="003D3252"/>
    <w:rsid w:val="003D3EBB"/>
    <w:rsid w:val="003D78FC"/>
    <w:rsid w:val="003E2404"/>
    <w:rsid w:val="003E5A6C"/>
    <w:rsid w:val="003E63C9"/>
    <w:rsid w:val="003E7F02"/>
    <w:rsid w:val="003F35DB"/>
    <w:rsid w:val="003F4E83"/>
    <w:rsid w:val="004001C9"/>
    <w:rsid w:val="00400E7B"/>
    <w:rsid w:val="00410AD2"/>
    <w:rsid w:val="0041400C"/>
    <w:rsid w:val="004153BA"/>
    <w:rsid w:val="004162E7"/>
    <w:rsid w:val="004253FE"/>
    <w:rsid w:val="004313FF"/>
    <w:rsid w:val="00431795"/>
    <w:rsid w:val="0043308C"/>
    <w:rsid w:val="0043478E"/>
    <w:rsid w:val="00440D88"/>
    <w:rsid w:val="00441D0A"/>
    <w:rsid w:val="00445F8E"/>
    <w:rsid w:val="00450518"/>
    <w:rsid w:val="00451A66"/>
    <w:rsid w:val="004524E9"/>
    <w:rsid w:val="00464437"/>
    <w:rsid w:val="00466F3D"/>
    <w:rsid w:val="004672F9"/>
    <w:rsid w:val="00485025"/>
    <w:rsid w:val="00486BF1"/>
    <w:rsid w:val="004A1D93"/>
    <w:rsid w:val="004A4A54"/>
    <w:rsid w:val="004A4A96"/>
    <w:rsid w:val="004B4F72"/>
    <w:rsid w:val="004C1C35"/>
    <w:rsid w:val="004D1F91"/>
    <w:rsid w:val="004D3901"/>
    <w:rsid w:val="004D7465"/>
    <w:rsid w:val="004F2FA7"/>
    <w:rsid w:val="004F3645"/>
    <w:rsid w:val="00502170"/>
    <w:rsid w:val="00507352"/>
    <w:rsid w:val="005118B2"/>
    <w:rsid w:val="00513BFE"/>
    <w:rsid w:val="00517933"/>
    <w:rsid w:val="00524EEB"/>
    <w:rsid w:val="005354C8"/>
    <w:rsid w:val="0054552F"/>
    <w:rsid w:val="005476DC"/>
    <w:rsid w:val="00547862"/>
    <w:rsid w:val="00551B32"/>
    <w:rsid w:val="005522C1"/>
    <w:rsid w:val="0055509A"/>
    <w:rsid w:val="00556EE4"/>
    <w:rsid w:val="0056400E"/>
    <w:rsid w:val="00566739"/>
    <w:rsid w:val="005826FD"/>
    <w:rsid w:val="00584468"/>
    <w:rsid w:val="005860A5"/>
    <w:rsid w:val="0058650E"/>
    <w:rsid w:val="00591D4C"/>
    <w:rsid w:val="005925A3"/>
    <w:rsid w:val="00595E99"/>
    <w:rsid w:val="005A39D7"/>
    <w:rsid w:val="005A5938"/>
    <w:rsid w:val="005A731C"/>
    <w:rsid w:val="005B0DBC"/>
    <w:rsid w:val="005B76D9"/>
    <w:rsid w:val="005D030E"/>
    <w:rsid w:val="005D1064"/>
    <w:rsid w:val="005E1C45"/>
    <w:rsid w:val="005E53FF"/>
    <w:rsid w:val="005E7FF4"/>
    <w:rsid w:val="005F1DE5"/>
    <w:rsid w:val="006016CF"/>
    <w:rsid w:val="00602609"/>
    <w:rsid w:val="00604EB8"/>
    <w:rsid w:val="006158A5"/>
    <w:rsid w:val="00630815"/>
    <w:rsid w:val="00631624"/>
    <w:rsid w:val="006331A9"/>
    <w:rsid w:val="00635152"/>
    <w:rsid w:val="00636086"/>
    <w:rsid w:val="00652FCF"/>
    <w:rsid w:val="006546AE"/>
    <w:rsid w:val="006708E0"/>
    <w:rsid w:val="00670EF2"/>
    <w:rsid w:val="00675118"/>
    <w:rsid w:val="00695735"/>
    <w:rsid w:val="006A46C9"/>
    <w:rsid w:val="006A5D94"/>
    <w:rsid w:val="006B1B05"/>
    <w:rsid w:val="006D06E1"/>
    <w:rsid w:val="006D6F20"/>
    <w:rsid w:val="006E5211"/>
    <w:rsid w:val="006E56DD"/>
    <w:rsid w:val="006F110F"/>
    <w:rsid w:val="006F38E3"/>
    <w:rsid w:val="006F55FD"/>
    <w:rsid w:val="00702082"/>
    <w:rsid w:val="00710F55"/>
    <w:rsid w:val="007143A7"/>
    <w:rsid w:val="007235B8"/>
    <w:rsid w:val="0073276F"/>
    <w:rsid w:val="00752F35"/>
    <w:rsid w:val="00757EAB"/>
    <w:rsid w:val="00760F12"/>
    <w:rsid w:val="00763BB8"/>
    <w:rsid w:val="00766882"/>
    <w:rsid w:val="00774B10"/>
    <w:rsid w:val="00775FAF"/>
    <w:rsid w:val="00785E28"/>
    <w:rsid w:val="00793758"/>
    <w:rsid w:val="007A21C8"/>
    <w:rsid w:val="007A3CA3"/>
    <w:rsid w:val="007A520C"/>
    <w:rsid w:val="007B1883"/>
    <w:rsid w:val="007C60AE"/>
    <w:rsid w:val="007D32E0"/>
    <w:rsid w:val="007D5B81"/>
    <w:rsid w:val="007E0037"/>
    <w:rsid w:val="007F3FE8"/>
    <w:rsid w:val="0080284A"/>
    <w:rsid w:val="0080694B"/>
    <w:rsid w:val="00807BBF"/>
    <w:rsid w:val="00812D54"/>
    <w:rsid w:val="008142AA"/>
    <w:rsid w:val="00815AC3"/>
    <w:rsid w:val="00822075"/>
    <w:rsid w:val="00827EC1"/>
    <w:rsid w:val="0083095D"/>
    <w:rsid w:val="00832AFE"/>
    <w:rsid w:val="00834F04"/>
    <w:rsid w:val="0084711D"/>
    <w:rsid w:val="0087010C"/>
    <w:rsid w:val="00871A06"/>
    <w:rsid w:val="008754E4"/>
    <w:rsid w:val="0088694D"/>
    <w:rsid w:val="00897443"/>
    <w:rsid w:val="008A067F"/>
    <w:rsid w:val="008A5BD0"/>
    <w:rsid w:val="008B4976"/>
    <w:rsid w:val="008C28E5"/>
    <w:rsid w:val="008C6A19"/>
    <w:rsid w:val="008D0894"/>
    <w:rsid w:val="008D1019"/>
    <w:rsid w:val="008D7C33"/>
    <w:rsid w:val="009019B5"/>
    <w:rsid w:val="00915993"/>
    <w:rsid w:val="0091707B"/>
    <w:rsid w:val="00933A6B"/>
    <w:rsid w:val="009347A9"/>
    <w:rsid w:val="00941453"/>
    <w:rsid w:val="00955DDC"/>
    <w:rsid w:val="00965564"/>
    <w:rsid w:val="00977F22"/>
    <w:rsid w:val="00991E8E"/>
    <w:rsid w:val="00992D4F"/>
    <w:rsid w:val="00994AA8"/>
    <w:rsid w:val="00997F0F"/>
    <w:rsid w:val="009A53E7"/>
    <w:rsid w:val="009A5E09"/>
    <w:rsid w:val="009A5E13"/>
    <w:rsid w:val="009A743D"/>
    <w:rsid w:val="009C0749"/>
    <w:rsid w:val="009D226D"/>
    <w:rsid w:val="009E32D5"/>
    <w:rsid w:val="009F1BEE"/>
    <w:rsid w:val="009F267C"/>
    <w:rsid w:val="009F7CDD"/>
    <w:rsid w:val="00A0237A"/>
    <w:rsid w:val="00A02F9A"/>
    <w:rsid w:val="00A13119"/>
    <w:rsid w:val="00A27757"/>
    <w:rsid w:val="00A302A9"/>
    <w:rsid w:val="00A305A7"/>
    <w:rsid w:val="00A37697"/>
    <w:rsid w:val="00A545A7"/>
    <w:rsid w:val="00A73CF4"/>
    <w:rsid w:val="00A75797"/>
    <w:rsid w:val="00A80E56"/>
    <w:rsid w:val="00A979E7"/>
    <w:rsid w:val="00AC37A3"/>
    <w:rsid w:val="00AC7166"/>
    <w:rsid w:val="00AD2346"/>
    <w:rsid w:val="00AD4A8C"/>
    <w:rsid w:val="00AE6E47"/>
    <w:rsid w:val="00AF24D4"/>
    <w:rsid w:val="00AF3A4A"/>
    <w:rsid w:val="00B02168"/>
    <w:rsid w:val="00B068A5"/>
    <w:rsid w:val="00B15CC5"/>
    <w:rsid w:val="00B41094"/>
    <w:rsid w:val="00B42ABE"/>
    <w:rsid w:val="00B66402"/>
    <w:rsid w:val="00B71258"/>
    <w:rsid w:val="00B730B3"/>
    <w:rsid w:val="00B9140C"/>
    <w:rsid w:val="00B93F9F"/>
    <w:rsid w:val="00B97570"/>
    <w:rsid w:val="00BA61A9"/>
    <w:rsid w:val="00BB4C8B"/>
    <w:rsid w:val="00BB7AC6"/>
    <w:rsid w:val="00BC7292"/>
    <w:rsid w:val="00BD20F2"/>
    <w:rsid w:val="00BD235A"/>
    <w:rsid w:val="00BD2DA5"/>
    <w:rsid w:val="00BD67E9"/>
    <w:rsid w:val="00BD7FBD"/>
    <w:rsid w:val="00BF7F73"/>
    <w:rsid w:val="00C067B3"/>
    <w:rsid w:val="00C132E0"/>
    <w:rsid w:val="00C15DD4"/>
    <w:rsid w:val="00C26E4F"/>
    <w:rsid w:val="00C2712A"/>
    <w:rsid w:val="00C276D4"/>
    <w:rsid w:val="00C420F0"/>
    <w:rsid w:val="00C54256"/>
    <w:rsid w:val="00C549AA"/>
    <w:rsid w:val="00C5796E"/>
    <w:rsid w:val="00C6672F"/>
    <w:rsid w:val="00C71488"/>
    <w:rsid w:val="00C715BF"/>
    <w:rsid w:val="00C801AB"/>
    <w:rsid w:val="00C854EC"/>
    <w:rsid w:val="00C87030"/>
    <w:rsid w:val="00CB262C"/>
    <w:rsid w:val="00CC0D75"/>
    <w:rsid w:val="00CC0F42"/>
    <w:rsid w:val="00CD02D0"/>
    <w:rsid w:val="00CD34A9"/>
    <w:rsid w:val="00CD4C6F"/>
    <w:rsid w:val="00CE00B3"/>
    <w:rsid w:val="00CE4F02"/>
    <w:rsid w:val="00CE5393"/>
    <w:rsid w:val="00CE67D7"/>
    <w:rsid w:val="00CF253E"/>
    <w:rsid w:val="00CF4F7A"/>
    <w:rsid w:val="00CF5937"/>
    <w:rsid w:val="00CF602D"/>
    <w:rsid w:val="00D00548"/>
    <w:rsid w:val="00D02FCD"/>
    <w:rsid w:val="00D06848"/>
    <w:rsid w:val="00D1164B"/>
    <w:rsid w:val="00D15F6E"/>
    <w:rsid w:val="00D22529"/>
    <w:rsid w:val="00D26338"/>
    <w:rsid w:val="00D309CD"/>
    <w:rsid w:val="00D35407"/>
    <w:rsid w:val="00D405A2"/>
    <w:rsid w:val="00D44723"/>
    <w:rsid w:val="00D454F8"/>
    <w:rsid w:val="00D4645F"/>
    <w:rsid w:val="00D536D8"/>
    <w:rsid w:val="00D55554"/>
    <w:rsid w:val="00D64879"/>
    <w:rsid w:val="00D700B2"/>
    <w:rsid w:val="00D8508A"/>
    <w:rsid w:val="00D85565"/>
    <w:rsid w:val="00D96E56"/>
    <w:rsid w:val="00DA0A39"/>
    <w:rsid w:val="00DA1AC3"/>
    <w:rsid w:val="00DB0833"/>
    <w:rsid w:val="00DB0B02"/>
    <w:rsid w:val="00DB3626"/>
    <w:rsid w:val="00DD0B6D"/>
    <w:rsid w:val="00DD1A4B"/>
    <w:rsid w:val="00DD1EA1"/>
    <w:rsid w:val="00DD4BCA"/>
    <w:rsid w:val="00DD4FA5"/>
    <w:rsid w:val="00DD502A"/>
    <w:rsid w:val="00DE06C9"/>
    <w:rsid w:val="00DF345B"/>
    <w:rsid w:val="00DF35AB"/>
    <w:rsid w:val="00E14EEB"/>
    <w:rsid w:val="00E154E5"/>
    <w:rsid w:val="00E15A37"/>
    <w:rsid w:val="00E330B8"/>
    <w:rsid w:val="00E33657"/>
    <w:rsid w:val="00E35579"/>
    <w:rsid w:val="00E369B3"/>
    <w:rsid w:val="00E37D09"/>
    <w:rsid w:val="00E419F8"/>
    <w:rsid w:val="00E4509E"/>
    <w:rsid w:val="00E46619"/>
    <w:rsid w:val="00E513E2"/>
    <w:rsid w:val="00E53A9A"/>
    <w:rsid w:val="00E7586D"/>
    <w:rsid w:val="00E761A4"/>
    <w:rsid w:val="00E77E19"/>
    <w:rsid w:val="00E82EB0"/>
    <w:rsid w:val="00E85160"/>
    <w:rsid w:val="00E85F38"/>
    <w:rsid w:val="00E873C5"/>
    <w:rsid w:val="00E92A74"/>
    <w:rsid w:val="00E9565E"/>
    <w:rsid w:val="00EA6EA0"/>
    <w:rsid w:val="00EA79D7"/>
    <w:rsid w:val="00EB6C4F"/>
    <w:rsid w:val="00EC38B2"/>
    <w:rsid w:val="00EC54C9"/>
    <w:rsid w:val="00ED0B87"/>
    <w:rsid w:val="00ED0DF3"/>
    <w:rsid w:val="00ED2D44"/>
    <w:rsid w:val="00EE288C"/>
    <w:rsid w:val="00EE6119"/>
    <w:rsid w:val="00F007EE"/>
    <w:rsid w:val="00F03028"/>
    <w:rsid w:val="00F05E01"/>
    <w:rsid w:val="00F06225"/>
    <w:rsid w:val="00F11635"/>
    <w:rsid w:val="00F11CA7"/>
    <w:rsid w:val="00F2005E"/>
    <w:rsid w:val="00F27483"/>
    <w:rsid w:val="00F336B3"/>
    <w:rsid w:val="00F452E5"/>
    <w:rsid w:val="00F455DF"/>
    <w:rsid w:val="00F52808"/>
    <w:rsid w:val="00F820B7"/>
    <w:rsid w:val="00F94E91"/>
    <w:rsid w:val="00F966D5"/>
    <w:rsid w:val="00F968D4"/>
    <w:rsid w:val="00F96E21"/>
    <w:rsid w:val="00FA3368"/>
    <w:rsid w:val="00FC23C5"/>
    <w:rsid w:val="00FC2AC2"/>
    <w:rsid w:val="00FC5BF2"/>
    <w:rsid w:val="00FD080C"/>
    <w:rsid w:val="00FF4AEB"/>
    <w:rsid w:val="00FF550A"/>
    <w:rsid w:val="27A70710"/>
    <w:rsid w:val="401A1B5B"/>
    <w:rsid w:val="597A0168"/>
    <w:rsid w:val="5A6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semiHidden/>
    <w:uiPriority w:val="0"/>
    <w:pPr>
      <w:shd w:val="clear" w:color="auto" w:fill="000080"/>
    </w:pPr>
  </w:style>
  <w:style w:type="paragraph" w:styleId="12">
    <w:name w:val="HTML Address"/>
    <w:basedOn w:val="1"/>
    <w:uiPriority w:val="0"/>
    <w:rPr>
      <w:i/>
      <w:iCs/>
    </w:rPr>
  </w:style>
  <w:style w:type="paragraph" w:styleId="13">
    <w:name w:val="Balloon Text"/>
    <w:basedOn w:val="1"/>
    <w:link w:val="104"/>
    <w:uiPriority w:val="0"/>
    <w:rPr>
      <w:sz w:val="18"/>
      <w:szCs w:val="18"/>
    </w:rPr>
  </w:style>
  <w:style w:type="paragraph" w:styleId="14">
    <w:name w:val="footer"/>
    <w:basedOn w:val="1"/>
    <w:link w:val="39"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uiPriority w:val="0"/>
    <w:rPr>
      <w:rFonts w:ascii="Times New Roman" w:hAnsi="Times New Roman" w:eastAsia="宋体"/>
      <w:sz w:val="18"/>
    </w:rPr>
  </w:style>
  <w:style w:type="character" w:styleId="24">
    <w:name w:val="HTML Definition"/>
    <w:qFormat/>
    <w:uiPriority w:val="0"/>
    <w:rPr>
      <w:i/>
      <w:iCs/>
    </w:rPr>
  </w:style>
  <w:style w:type="character" w:styleId="25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26">
    <w:name w:val="HTML Acronym"/>
    <w:basedOn w:val="22"/>
    <w:uiPriority w:val="0"/>
  </w:style>
  <w:style w:type="character" w:styleId="27">
    <w:name w:val="HTML Variable"/>
    <w:qFormat/>
    <w:uiPriority w:val="0"/>
    <w:rPr>
      <w:i/>
      <w:iCs/>
    </w:rPr>
  </w:style>
  <w:style w:type="character" w:styleId="28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9">
    <w:name w:val="HTML Code"/>
    <w:qFormat/>
    <w:uiPriority w:val="0"/>
    <w:rPr>
      <w:rFonts w:ascii="Courier New" w:hAnsi="Courier New"/>
      <w:sz w:val="20"/>
      <w:szCs w:val="20"/>
    </w:rPr>
  </w:style>
  <w:style w:type="character" w:styleId="30">
    <w:name w:val="HTML Cite"/>
    <w:qFormat/>
    <w:uiPriority w:val="0"/>
    <w:rPr>
      <w:i/>
      <w:iCs/>
    </w:rPr>
  </w:style>
  <w:style w:type="character" w:styleId="31">
    <w:name w:val="footnote reference"/>
    <w:semiHidden/>
    <w:qFormat/>
    <w:uiPriority w:val="0"/>
    <w:rPr>
      <w:vertAlign w:val="superscript"/>
    </w:rPr>
  </w:style>
  <w:style w:type="character" w:styleId="32">
    <w:name w:val="HTML Keyboard"/>
    <w:qFormat/>
    <w:uiPriority w:val="0"/>
    <w:rPr>
      <w:rFonts w:ascii="Courier New" w:hAnsi="Courier New"/>
      <w:sz w:val="20"/>
      <w:szCs w:val="20"/>
    </w:rPr>
  </w:style>
  <w:style w:type="character" w:styleId="33">
    <w:name w:val="HTML Sample"/>
    <w:uiPriority w:val="0"/>
    <w:rPr>
      <w:rFonts w:ascii="Courier New" w:hAnsi="Courier New"/>
    </w:rPr>
  </w:style>
  <w:style w:type="character" w:customStyle="1" w:styleId="34">
    <w:name w:val="附录公式 Char"/>
    <w:link w:val="35"/>
    <w:locked/>
    <w:uiPriority w:val="0"/>
    <w:rPr>
      <w:rFonts w:ascii="宋体" w:hAnsi="宋体" w:eastAsia="宋体"/>
      <w:sz w:val="21"/>
      <w:lang w:val="en-US" w:eastAsia="zh-CN" w:bidi="ar-SA"/>
    </w:rPr>
  </w:style>
  <w:style w:type="paragraph" w:customStyle="1" w:styleId="35">
    <w:name w:val="附录公式"/>
    <w:basedOn w:val="1"/>
    <w:next w:val="1"/>
    <w:link w:val="34"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 w:hAnsi="宋体"/>
      <w:kern w:val="0"/>
    </w:rPr>
  </w:style>
  <w:style w:type="character" w:customStyle="1" w:styleId="36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37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38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39">
    <w:name w:val="页脚 字符"/>
    <w:link w:val="14"/>
    <w:uiPriority w:val="99"/>
    <w:rPr>
      <w:kern w:val="2"/>
      <w:sz w:val="18"/>
      <w:szCs w:val="18"/>
    </w:rPr>
  </w:style>
  <w:style w:type="paragraph" w:customStyle="1" w:styleId="40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">
    <w:name w:val="正文表标题"/>
    <w:next w:val="40"/>
    <w:qFormat/>
    <w:uiPriority w:val="0"/>
    <w:pPr>
      <w:numPr>
        <w:ilvl w:val="0"/>
        <w:numId w:val="1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2">
    <w:name w:val="一级条标题"/>
    <w:next w:val="40"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3">
    <w:name w:val="目录 1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4">
    <w:name w:val="目录 81"/>
    <w:basedOn w:val="45"/>
    <w:semiHidden/>
    <w:qFormat/>
    <w:uiPriority w:val="0"/>
  </w:style>
  <w:style w:type="paragraph" w:customStyle="1" w:styleId="45">
    <w:name w:val="目录 71"/>
    <w:basedOn w:val="46"/>
    <w:semiHidden/>
    <w:uiPriority w:val="0"/>
  </w:style>
  <w:style w:type="paragraph" w:customStyle="1" w:styleId="46">
    <w:name w:val="目录 61"/>
    <w:basedOn w:val="47"/>
    <w:semiHidden/>
    <w:qFormat/>
    <w:uiPriority w:val="0"/>
  </w:style>
  <w:style w:type="paragraph" w:customStyle="1" w:styleId="47">
    <w:name w:val="目录 51"/>
    <w:basedOn w:val="48"/>
    <w:semiHidden/>
    <w:qFormat/>
    <w:uiPriority w:val="0"/>
  </w:style>
  <w:style w:type="paragraph" w:customStyle="1" w:styleId="48">
    <w:name w:val="目录 41"/>
    <w:basedOn w:val="49"/>
    <w:semiHidden/>
    <w:qFormat/>
    <w:uiPriority w:val="0"/>
  </w:style>
  <w:style w:type="paragraph" w:customStyle="1" w:styleId="49">
    <w:name w:val="目录 31"/>
    <w:basedOn w:val="50"/>
    <w:semiHidden/>
    <w:uiPriority w:val="0"/>
  </w:style>
  <w:style w:type="paragraph" w:customStyle="1" w:styleId="50">
    <w:name w:val="目录 21"/>
    <w:basedOn w:val="43"/>
    <w:semiHidden/>
    <w:qFormat/>
    <w:uiPriority w:val="0"/>
  </w:style>
  <w:style w:type="paragraph" w:customStyle="1" w:styleId="51">
    <w:name w:val="封面标准号2"/>
    <w:basedOn w:val="52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52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53">
    <w:name w:val="封面标准代替信息"/>
    <w:basedOn w:val="51"/>
    <w:qFormat/>
    <w:uiPriority w:val="0"/>
    <w:pPr>
      <w:framePr/>
      <w:spacing w:before="57"/>
    </w:pPr>
    <w:rPr>
      <w:rFonts w:ascii="宋体"/>
      <w:sz w:val="21"/>
    </w:rPr>
  </w:style>
  <w:style w:type="paragraph" w:customStyle="1" w:styleId="54">
    <w:name w:val="二级条标题"/>
    <w:basedOn w:val="42"/>
    <w:next w:val="40"/>
    <w:qFormat/>
    <w:uiPriority w:val="0"/>
    <w:pPr>
      <w:numPr>
        <w:ilvl w:val="3"/>
      </w:numPr>
      <w:outlineLvl w:val="3"/>
    </w:pPr>
  </w:style>
  <w:style w:type="paragraph" w:customStyle="1" w:styleId="55">
    <w:name w:val="章标题"/>
    <w:next w:val="40"/>
    <w:qFormat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6">
    <w:name w:val="正文图标题"/>
    <w:next w:val="40"/>
    <w:qFormat/>
    <w:uiPriority w:val="0"/>
    <w:pPr>
      <w:numPr>
        <w:ilvl w:val="0"/>
        <w:numId w:val="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7">
    <w:name w:val="目录 91"/>
    <w:basedOn w:val="44"/>
    <w:semiHidden/>
    <w:uiPriority w:val="0"/>
  </w:style>
  <w:style w:type="paragraph" w:customStyle="1" w:styleId="58">
    <w:name w:val="编号列项（三级）"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9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0">
    <w:name w:val="发布部门"/>
    <w:next w:val="40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参考文献、索引标题"/>
    <w:basedOn w:val="62"/>
    <w:next w:val="1"/>
    <w:uiPriority w:val="0"/>
    <w:pPr>
      <w:numPr>
        <w:numId w:val="0"/>
      </w:numPr>
      <w:spacing w:after="200"/>
    </w:pPr>
    <w:rPr>
      <w:sz w:val="21"/>
    </w:rPr>
  </w:style>
  <w:style w:type="paragraph" w:customStyle="1" w:styleId="62">
    <w:name w:val="前言、引言标题"/>
    <w:next w:val="1"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3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4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65">
    <w:name w:val="标准书眉_偶数页"/>
    <w:basedOn w:val="66"/>
    <w:next w:val="1"/>
    <w:uiPriority w:val="0"/>
    <w:pPr>
      <w:tabs>
        <w:tab w:val="center" w:pos="4154"/>
        <w:tab w:val="right" w:pos="8306"/>
      </w:tabs>
      <w:jc w:val="left"/>
    </w:pPr>
  </w:style>
  <w:style w:type="paragraph" w:customStyle="1" w:styleId="66">
    <w:name w:val="标准书眉_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7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68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9">
    <w:name w:val="标准书脚_偶数页"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0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1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数字编号列项（二级）"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4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5">
    <w:name w:val="条文脚注"/>
    <w:basedOn w:val="16"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76">
    <w:name w:val="封面一致性程度标识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77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8">
    <w:name w:val="附录标识"/>
    <w:basedOn w:val="62"/>
    <w:uiPriority w:val="0"/>
    <w:pPr>
      <w:numPr>
        <w:ilvl w:val="0"/>
        <w:numId w:val="4"/>
      </w:numPr>
      <w:tabs>
        <w:tab w:val="left" w:pos="6405"/>
      </w:tabs>
      <w:spacing w:after="200"/>
    </w:pPr>
    <w:rPr>
      <w:sz w:val="21"/>
    </w:rPr>
  </w:style>
  <w:style w:type="paragraph" w:customStyle="1" w:styleId="79">
    <w:name w:val="附录表标题"/>
    <w:next w:val="40"/>
    <w:uiPriority w:val="0"/>
    <w:pPr>
      <w:numPr>
        <w:ilvl w:val="0"/>
        <w:numId w:val="5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0">
    <w:name w:val="附录章标题"/>
    <w:next w:val="40"/>
    <w:uiPriority w:val="0"/>
    <w:pPr>
      <w:numPr>
        <w:ilvl w:val="1"/>
        <w:numId w:val="4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1">
    <w:name w:val="附录一级条标题"/>
    <w:basedOn w:val="80"/>
    <w:next w:val="40"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82">
    <w:name w:val="附录二级条标题"/>
    <w:basedOn w:val="81"/>
    <w:next w:val="40"/>
    <w:uiPriority w:val="0"/>
    <w:pPr>
      <w:numPr>
        <w:ilvl w:val="3"/>
      </w:numPr>
      <w:outlineLvl w:val="3"/>
    </w:pPr>
  </w:style>
  <w:style w:type="paragraph" w:customStyle="1" w:styleId="83">
    <w:name w:val="附录三级条标题"/>
    <w:basedOn w:val="82"/>
    <w:next w:val="40"/>
    <w:uiPriority w:val="0"/>
    <w:pPr>
      <w:numPr>
        <w:ilvl w:val="4"/>
      </w:numPr>
      <w:outlineLvl w:val="4"/>
    </w:pPr>
  </w:style>
  <w:style w:type="paragraph" w:customStyle="1" w:styleId="84">
    <w:name w:val="附录四级条标题"/>
    <w:basedOn w:val="83"/>
    <w:next w:val="40"/>
    <w:uiPriority w:val="0"/>
    <w:pPr>
      <w:numPr>
        <w:ilvl w:val="5"/>
      </w:numPr>
      <w:outlineLvl w:val="5"/>
    </w:pPr>
  </w:style>
  <w:style w:type="paragraph" w:customStyle="1" w:styleId="85">
    <w:name w:val="附录图标题"/>
    <w:next w:val="40"/>
    <w:uiPriority w:val="0"/>
    <w:pPr>
      <w:numPr>
        <w:ilvl w:val="0"/>
        <w:numId w:val="6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6">
    <w:name w:val="附录五级条标题"/>
    <w:basedOn w:val="84"/>
    <w:next w:val="40"/>
    <w:uiPriority w:val="0"/>
    <w:pPr>
      <w:numPr>
        <w:ilvl w:val="6"/>
      </w:numPr>
      <w:outlineLvl w:val="6"/>
    </w:pPr>
  </w:style>
  <w:style w:type="paragraph" w:customStyle="1" w:styleId="87">
    <w:name w:val="列项——（一级）"/>
    <w:uiPriority w:val="0"/>
    <w:pPr>
      <w:widowControl w:val="0"/>
      <w:numPr>
        <w:ilvl w:val="0"/>
        <w:numId w:val="7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8">
    <w:name w:val="列项●（二级）"/>
    <w:uiPriority w:val="0"/>
    <w:pPr>
      <w:numPr>
        <w:ilvl w:val="0"/>
        <w:numId w:val="8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目次、标准名称标题"/>
    <w:basedOn w:val="62"/>
    <w:next w:val="40"/>
    <w:uiPriority w:val="0"/>
    <w:pPr>
      <w:numPr>
        <w:numId w:val="0"/>
      </w:numPr>
      <w:spacing w:line="460" w:lineRule="exact"/>
    </w:pPr>
  </w:style>
  <w:style w:type="paragraph" w:customStyle="1" w:styleId="90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1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2">
    <w:name w:val="其他发布部门"/>
    <w:basedOn w:val="60"/>
    <w:uiPriority w:val="0"/>
    <w:pPr>
      <w:framePr/>
      <w:spacing w:line="0" w:lineRule="atLeast"/>
    </w:pPr>
    <w:rPr>
      <w:rFonts w:ascii="黑体" w:eastAsia="黑体"/>
      <w:b w:val="0"/>
    </w:rPr>
  </w:style>
  <w:style w:type="paragraph" w:customStyle="1" w:styleId="93">
    <w:name w:val="三级条标题"/>
    <w:basedOn w:val="54"/>
    <w:next w:val="40"/>
    <w:uiPriority w:val="0"/>
    <w:pPr>
      <w:numPr>
        <w:ilvl w:val="4"/>
      </w:numPr>
      <w:outlineLvl w:val="4"/>
    </w:pPr>
  </w:style>
  <w:style w:type="paragraph" w:customStyle="1" w:styleId="94">
    <w:name w:val="实施日期"/>
    <w:basedOn w:val="59"/>
    <w:uiPriority w:val="0"/>
    <w:pPr>
      <w:framePr w:hSpace="0" w:xAlign="right"/>
      <w:jc w:val="right"/>
    </w:pPr>
  </w:style>
  <w:style w:type="paragraph" w:customStyle="1" w:styleId="95">
    <w:name w:val="示例"/>
    <w:next w:val="40"/>
    <w:uiPriority w:val="0"/>
    <w:pPr>
      <w:numPr>
        <w:ilvl w:val="0"/>
        <w:numId w:val="9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6">
    <w:name w:val="四级条标题"/>
    <w:basedOn w:val="93"/>
    <w:next w:val="40"/>
    <w:uiPriority w:val="0"/>
    <w:pPr>
      <w:numPr>
        <w:ilvl w:val="5"/>
      </w:numPr>
      <w:outlineLvl w:val="5"/>
    </w:pPr>
  </w:style>
  <w:style w:type="paragraph" w:customStyle="1" w:styleId="97">
    <w:name w:val="图表脚注"/>
    <w:next w:val="40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8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9">
    <w:name w:val="五级条标题"/>
    <w:basedOn w:val="96"/>
    <w:next w:val="40"/>
    <w:uiPriority w:val="0"/>
    <w:pPr>
      <w:numPr>
        <w:ilvl w:val="6"/>
      </w:numPr>
      <w:outlineLvl w:val="6"/>
    </w:pPr>
  </w:style>
  <w:style w:type="paragraph" w:customStyle="1" w:styleId="100">
    <w:name w:val="注："/>
    <w:next w:val="40"/>
    <w:uiPriority w:val="0"/>
    <w:pPr>
      <w:widowControl w:val="0"/>
      <w:numPr>
        <w:ilvl w:val="0"/>
        <w:numId w:val="10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1">
    <w:name w:val="注×："/>
    <w:uiPriority w:val="0"/>
    <w:pPr>
      <w:widowControl w:val="0"/>
      <w:numPr>
        <w:ilvl w:val="0"/>
        <w:numId w:val="11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2">
    <w:name w:val="字母编号列项（一级）"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列项◆（三级）"/>
    <w:uiPriority w:val="0"/>
    <w:pPr>
      <w:numPr>
        <w:ilvl w:val="0"/>
        <w:numId w:val="12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4">
    <w:name w:val="批注框文本 字符"/>
    <w:basedOn w:val="22"/>
    <w:link w:val="1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DS2\tds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95524-2732-48DF-ABF6-8D84257B7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Company>CNIS</Company>
  <Pages>9</Pages>
  <Words>2463</Words>
  <Characters>1043</Characters>
  <Lines>8</Lines>
  <Paragraphs>6</Paragraphs>
  <TotalTime>584</TotalTime>
  <ScaleCrop>false</ScaleCrop>
  <LinksUpToDate>false</LinksUpToDate>
  <CharactersWithSpaces>3500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2020-04-21T15:22:00Z</dcterms:created>
  <dc:creator>ouyang_ql</dc:creator>
  <cp:lastModifiedBy>杨世尧</cp:lastModifiedBy>
  <cp:lastPrinted>2020-05-09T01:33:00Z</cp:lastPrinted>
  <dcterms:modified xsi:type="dcterms:W3CDTF">2020-05-11T04:43:53Z</dcterms:modified>
  <dc:title> 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2052-11.1.0.9662</vt:lpwstr>
  </property>
</Properties>
</file>