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210" w:leftChars="10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bookmarkStart w:id="0" w:name="_Toc416272841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ICS65.060.50                                                                           B92</w:t>
      </w:r>
    </w:p>
    <w:p>
      <w:pPr>
        <w:jc w:val="center"/>
        <w:rPr>
          <w:rFonts w:hint="eastAsia" w:eastAsia="宋体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团    体    标   准</w:t>
      </w:r>
    </w:p>
    <w:p>
      <w:pPr>
        <w:tabs>
          <w:tab w:val="left" w:pos="8130"/>
        </w:tabs>
      </w:pPr>
      <w:r>
        <w:tab/>
      </w:r>
    </w:p>
    <w:p>
      <w:pPr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-SA"/>
        </w:rPr>
        <w:t>T/NJXH 000</w:t>
      </w:r>
      <w:r>
        <w:rPr>
          <w:rFonts w:hint="eastAsia" w:eastAsia="黑体" w:cs="Times New Roman"/>
          <w:kern w:val="0"/>
          <w:sz w:val="28"/>
          <w:szCs w:val="28"/>
          <w:lang w:val="en-US" w:eastAsia="zh-CN" w:bidi="ar-SA"/>
        </w:rPr>
        <w:t>8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-SA"/>
        </w:rPr>
        <w:t>-2020</w:t>
      </w:r>
    </w:p>
    <w:p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</w:t>
      </w:r>
    </w:p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青贮饲料包膜机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/>
    <w:p>
      <w:pPr>
        <w:jc w:val="center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The coating machine of silage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numPr>
          <w:ilvl w:val="0"/>
          <w:numId w:val="7"/>
        </w:numPr>
        <w:jc w:val="both"/>
        <w:rPr>
          <w:rFonts w:hint="eastAsia" w:ascii="黑体" w:hAnsi="Times New Roman" w:eastAsia="黑体" w:cs="Times New Roman"/>
          <w:kern w:val="0"/>
          <w:sz w:val="28"/>
          <w:szCs w:val="22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0"/>
          <w:sz w:val="28"/>
          <w:szCs w:val="22"/>
          <w:lang w:val="en-US" w:eastAsia="zh-CN" w:bidi="ar-SA"/>
        </w:rPr>
        <w:t xml:space="preserve"> 发布                                 2020--实施</w:t>
      </w: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r>
        <w:rPr>
          <w:rFonts w:hint="eastAsia" w:ascii="黑体" w:hAnsi="Times New Roman" w:eastAsia="黑体" w:cs="Times New Roman"/>
          <w:b w:val="0"/>
          <w:spacing w:val="20"/>
          <w:w w:val="135"/>
          <w:kern w:val="0"/>
          <w:sz w:val="28"/>
          <w:szCs w:val="22"/>
          <w:lang w:val="en-US" w:eastAsia="zh-CN" w:bidi="ar-SA"/>
        </w:rPr>
        <w:t>内蒙古农牧业机械工业协会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Style w:val="28"/>
          <w:rFonts w:hint="eastAsia" w:hAnsi="Times New Roman" w:cs="Times New Roman"/>
          <w:b w:val="0"/>
          <w:kern w:val="0"/>
          <w:lang w:val="en-US" w:eastAsia="zh-CN" w:bidi="ar-SA"/>
        </w:rPr>
        <w:t>发布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567" w:right="1134" w:bottom="1134" w:left="1417" w:header="0" w:footer="0" w:gutter="0"/>
          <w:pgNumType w:start="1"/>
          <w:cols w:space="720" w:num="1"/>
          <w:docGrid w:type="lines" w:linePitch="312" w:charSpace="0"/>
        </w:sectPr>
      </w:pPr>
    </w:p>
    <w:bookmarkEnd w:id="0"/>
    <w:p>
      <w:pPr>
        <w:pStyle w:val="9"/>
        <w:rPr>
          <w:rFonts w:hint="eastAsia"/>
        </w:rPr>
      </w:pPr>
      <w:bookmarkStart w:id="1" w:name="_Toc402303882"/>
      <w:bookmarkStart w:id="2" w:name="_Toc402303997"/>
      <w:r>
        <w:rPr>
          <w:rFonts w:hint="eastAsia"/>
        </w:rPr>
        <w:t>目</w:t>
      </w:r>
      <w:bookmarkStart w:id="3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3"/>
    </w:p>
    <w:p>
      <w:pPr>
        <w:pStyle w:val="5"/>
        <w:tabs>
          <w:tab w:val="right" w:leader="dot" w:pos="9242"/>
          <w:tab w:val="clear" w:pos="9241"/>
        </w:tabs>
        <w:rPr>
          <w:rFonts w:ascii="Calibri" w:hAnsi="Calibri"/>
          <w:szCs w:val="22"/>
        </w:rPr>
      </w:pPr>
      <w:r>
        <w:fldChar w:fldCharType="begin" w:fldLock="1"/>
      </w:r>
      <w:r>
        <w:instrText xml:space="preserve"> </w:instrText>
      </w:r>
      <w:r>
        <w:rPr>
          <w:rFonts w:hint="eastAsia"/>
        </w:rPr>
        <w:instrText xml:space="preserve">TOC \h \z \t"前言、引言标题,1,参考文献、索引标题,1,章标题,1,参考文献,1,附录标识,1,一级条标题, 3" \* MERGEFORMAT</w:instrText>
      </w:r>
      <w:r>
        <w:instrText xml:space="preserve"> </w:instrText>
      </w:r>
      <w:r>
        <w:fldChar w:fldCharType="separate"/>
      </w: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"_Toc402304036"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  <w:rFonts w:hint="eastAsia"/>
        </w:rPr>
        <w:t>前言</w:t>
      </w:r>
      <w:r>
        <w:tab/>
      </w:r>
      <w:r>
        <w:fldChar w:fldCharType="begin" w:fldLock="1"/>
      </w:r>
      <w:r>
        <w:instrText xml:space="preserve"> PAGEREF _Toc402304036 \h </w:instrText>
      </w:r>
      <w:r>
        <w:fldChar w:fldCharType="separate"/>
      </w:r>
      <w:r>
        <w:t>I</w:t>
      </w:r>
      <w:r>
        <w:fldChar w:fldCharType="end"/>
      </w:r>
      <w:r>
        <w:fldChar w:fldCharType="begin" w:fldLock="1"/>
      </w:r>
      <w:r>
        <w:instrText xml:space="preserve"> PAGEREF _Toc402304036 \h </w:instrText>
      </w:r>
      <w:r>
        <w:fldChar w:fldCharType="separate"/>
      </w:r>
      <w:r>
        <w:t>I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"_Toc402304037"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1</w:t>
      </w:r>
      <w:r>
        <w:rPr>
          <w:rStyle w:val="8"/>
          <w:rFonts w:hint="eastAsia"/>
        </w:rPr>
        <w:t>　范围</w:t>
      </w:r>
      <w:r>
        <w:tab/>
      </w:r>
      <w:r>
        <w:fldChar w:fldCharType="begin" w:fldLock="1"/>
      </w:r>
      <w:r>
        <w:instrText xml:space="preserve"> PAGEREF _Toc402304037 \h </w:instrText>
      </w:r>
      <w:r>
        <w:fldChar w:fldCharType="separate"/>
      </w:r>
      <w:r>
        <w:t>1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hint="eastAsia"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"_Toc402304040"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2</w:t>
      </w:r>
      <w:r>
        <w:rPr>
          <w:rStyle w:val="8"/>
          <w:rFonts w:hint="eastAsia"/>
        </w:rPr>
        <w:t>　规范性引用文件</w:t>
      </w:r>
      <w:r>
        <w:tab/>
      </w:r>
      <w:r>
        <w:fldChar w:fldCharType="begin" w:fldLock="1"/>
      </w:r>
      <w:r>
        <w:instrText xml:space="preserve"> PAGEREF _Toc402304040 \h </w:instrText>
      </w:r>
      <w:r>
        <w:fldChar w:fldCharType="separate"/>
      </w:r>
      <w:r>
        <w:t>1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hint="eastAsia"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"_Toc402304046"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3</w:t>
      </w:r>
      <w:r>
        <w:rPr>
          <w:rStyle w:val="8"/>
          <w:rFonts w:hint="eastAsia"/>
        </w:rPr>
        <w:t>　术语和定义</w:t>
      </w:r>
      <w:r>
        <w:tab/>
      </w:r>
      <w:r>
        <w:fldChar w:fldCharType="begin" w:fldLock="1"/>
      </w:r>
      <w:r>
        <w:instrText xml:space="preserve"> PAGEREF _Toc402304046 \h </w:instrText>
      </w:r>
      <w:r>
        <w:fldChar w:fldCharType="separate"/>
      </w:r>
      <w:r>
        <w:t>1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hint="eastAsia"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"_Toc402304049"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4</w:t>
      </w:r>
      <w:r>
        <w:rPr>
          <w:rStyle w:val="8"/>
          <w:rFonts w:hint="eastAsia"/>
        </w:rPr>
        <w:t>　型号</w:t>
      </w:r>
      <w:r>
        <w:tab/>
      </w:r>
      <w:r>
        <w:fldChar w:fldCharType="begin" w:fldLock="1"/>
      </w:r>
      <w:r>
        <w:instrText xml:space="preserve"> PAGEREF _Toc402304049 \h </w:instrText>
      </w:r>
      <w:r>
        <w:fldChar w:fldCharType="separate"/>
      </w:r>
      <w:r>
        <w:t>1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"_Toc402304051"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5</w:t>
      </w:r>
      <w:r>
        <w:rPr>
          <w:rStyle w:val="8"/>
          <w:rFonts w:hint="eastAsia"/>
        </w:rPr>
        <w:t>　技术要求</w:t>
      </w:r>
      <w:r>
        <w:tab/>
      </w:r>
      <w:r>
        <w:rPr>
          <w:rFonts w:hint="eastAsia"/>
        </w:rPr>
        <w:t>2</w:t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"_Toc402304052"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5.1</w:t>
      </w:r>
      <w:r>
        <w:rPr>
          <w:rStyle w:val="8"/>
          <w:rFonts w:hint="eastAsia"/>
        </w:rPr>
        <w:t>　一般技术要求</w:t>
      </w:r>
      <w:r>
        <w:tab/>
      </w:r>
      <w:r>
        <w:fldChar w:fldCharType="begin" w:fldLock="1"/>
      </w:r>
      <w:r>
        <w:instrText xml:space="preserve"> PAGEREF _Toc402304052 \h </w:instrText>
      </w:r>
      <w:r>
        <w:fldChar w:fldCharType="separate"/>
      </w:r>
      <w:r>
        <w:t>2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"_Toc402304053"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5.2</w:t>
      </w:r>
      <w:r>
        <w:rPr>
          <w:rStyle w:val="8"/>
          <w:rFonts w:hint="eastAsia"/>
        </w:rPr>
        <w:t>　主要性能要求</w:t>
      </w:r>
      <w:r>
        <w:tab/>
      </w:r>
      <w:r>
        <w:fldChar w:fldCharType="begin" w:fldLock="1"/>
      </w:r>
      <w:r>
        <w:instrText xml:space="preserve"> PAGEREF _Toc402304053 \h </w:instrText>
      </w:r>
      <w:r>
        <w:fldChar w:fldCharType="separate"/>
      </w:r>
      <w:r>
        <w:t>2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"_Toc402304054"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5.3</w:t>
      </w:r>
      <w:r>
        <w:rPr>
          <w:rStyle w:val="8"/>
          <w:rFonts w:hint="eastAsia"/>
        </w:rPr>
        <w:t>　装配质量</w:t>
      </w:r>
      <w:r>
        <w:tab/>
      </w:r>
      <w:r>
        <w:fldChar w:fldCharType="begin" w:fldLock="1"/>
      </w:r>
      <w:r>
        <w:instrText xml:space="preserve"> PAGEREF _Toc402304054 \h </w:instrText>
      </w:r>
      <w:r>
        <w:fldChar w:fldCharType="separate"/>
      </w:r>
      <w:r>
        <w:t>2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"_Toc402304055"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5.4</w:t>
      </w:r>
      <w:r>
        <w:rPr>
          <w:rStyle w:val="8"/>
          <w:rFonts w:hint="eastAsia"/>
        </w:rPr>
        <w:t>　安全要求</w:t>
      </w:r>
      <w:r>
        <w:tab/>
      </w:r>
      <w:r>
        <w:fldChar w:fldCharType="begin" w:fldLock="1"/>
      </w:r>
      <w:r>
        <w:instrText xml:space="preserve"> PAGEREF _Toc402304055 \h </w:instrText>
      </w:r>
      <w:r>
        <w:fldChar w:fldCharType="separate"/>
      </w:r>
      <w:r>
        <w:t>2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"_Toc402304056"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6</w:t>
      </w:r>
      <w:r>
        <w:rPr>
          <w:rStyle w:val="8"/>
          <w:rFonts w:hint="eastAsia"/>
        </w:rPr>
        <w:t>　试验方法</w:t>
      </w:r>
      <w:r>
        <w:tab/>
      </w:r>
      <w:r>
        <w:fldChar w:fldCharType="begin" w:fldLock="1"/>
      </w:r>
      <w:r>
        <w:instrText xml:space="preserve"> PAGEREF _Toc402304056 \h </w:instrText>
      </w:r>
      <w:r>
        <w:fldChar w:fldCharType="separate"/>
      </w:r>
      <w:r>
        <w:t>3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"_Toc402304057"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6.1</w:t>
      </w:r>
      <w:r>
        <w:rPr>
          <w:rStyle w:val="8"/>
          <w:rFonts w:hint="eastAsia"/>
        </w:rPr>
        <w:t>　试验条件</w:t>
      </w:r>
      <w:r>
        <w:tab/>
      </w:r>
      <w:r>
        <w:fldChar w:fldCharType="begin" w:fldLock="1"/>
      </w:r>
      <w:r>
        <w:instrText xml:space="preserve"> PAGEREF _Toc402304057 \h </w:instrText>
      </w:r>
      <w:r>
        <w:fldChar w:fldCharType="separate"/>
      </w:r>
      <w:r>
        <w:t>3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hint="eastAsia"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"_Toc402304058"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6.2</w:t>
      </w:r>
      <w:r>
        <w:rPr>
          <w:rStyle w:val="8"/>
          <w:rFonts w:hint="eastAsia"/>
        </w:rPr>
        <w:t>　性能试验</w:t>
      </w:r>
      <w:r>
        <w:tab/>
      </w:r>
      <w:r>
        <w:fldChar w:fldCharType="begin" w:fldLock="1"/>
      </w:r>
      <w:r>
        <w:instrText xml:space="preserve"> PAGEREF _Toc402304058 \h </w:instrText>
      </w:r>
      <w:r>
        <w:fldChar w:fldCharType="separate"/>
      </w:r>
      <w:r>
        <w:t>3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"_Toc402304060"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7</w:t>
      </w:r>
      <w:r>
        <w:rPr>
          <w:rStyle w:val="8"/>
          <w:rFonts w:hint="eastAsia"/>
        </w:rPr>
        <w:t>　检测规则</w:t>
      </w:r>
      <w:r>
        <w:tab/>
      </w:r>
      <w:r>
        <w:fldChar w:fldCharType="begin" w:fldLock="1"/>
      </w:r>
      <w:r>
        <w:instrText xml:space="preserve"> PAGEREF _Toc402304060 \h </w:instrText>
      </w:r>
      <w:r>
        <w:fldChar w:fldCharType="separate"/>
      </w:r>
      <w:r>
        <w:t>4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"_Toc402304061"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7.1</w:t>
      </w:r>
      <w:r>
        <w:rPr>
          <w:rStyle w:val="8"/>
          <w:rFonts w:hint="eastAsia"/>
        </w:rPr>
        <w:t>　出厂检验</w:t>
      </w:r>
      <w:r>
        <w:tab/>
      </w:r>
      <w:r>
        <w:fldChar w:fldCharType="begin" w:fldLock="1"/>
      </w:r>
      <w:r>
        <w:instrText xml:space="preserve"> PAGEREF _Toc402304061 \h </w:instrText>
      </w:r>
      <w:r>
        <w:fldChar w:fldCharType="separate"/>
      </w:r>
      <w:r>
        <w:t>4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"_Toc402304062"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7.2</w:t>
      </w:r>
      <w:r>
        <w:rPr>
          <w:rStyle w:val="8"/>
          <w:rFonts w:hint="eastAsia"/>
        </w:rPr>
        <w:t>　型式试验</w:t>
      </w:r>
      <w:r>
        <w:tab/>
      </w:r>
      <w:r>
        <w:fldChar w:fldCharType="begin" w:fldLock="1"/>
      </w:r>
      <w:r>
        <w:instrText xml:space="preserve"> PAGEREF _Toc402304062 \h </w:instrText>
      </w:r>
      <w:r>
        <w:fldChar w:fldCharType="separate"/>
      </w:r>
      <w:r>
        <w:t>4</w:t>
      </w:r>
      <w:r>
        <w:fldChar w:fldCharType="end"/>
      </w:r>
      <w:r>
        <w:rPr>
          <w:rStyle w:val="8"/>
        </w:rPr>
        <w:fldChar w:fldCharType="end"/>
      </w:r>
    </w:p>
    <w:p>
      <w:pPr>
        <w:pStyle w:val="5"/>
        <w:tabs>
          <w:tab w:val="right" w:leader="dot" w:pos="9242"/>
          <w:tab w:val="clear" w:pos="9241"/>
        </w:tabs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"_Toc402304063"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8</w:t>
      </w:r>
      <w:r>
        <w:rPr>
          <w:rStyle w:val="8"/>
          <w:rFonts w:hint="eastAsia"/>
        </w:rPr>
        <w:t>　标志、包装、运输和贮存</w:t>
      </w:r>
      <w:r>
        <w:tab/>
      </w:r>
      <w:r>
        <w:fldChar w:fldCharType="begin" w:fldLock="1"/>
      </w:r>
      <w:r>
        <w:instrText xml:space="preserve"> PAGEREF _Toc402304063 \h </w:instrText>
      </w:r>
      <w:r>
        <w:fldChar w:fldCharType="separate"/>
      </w:r>
      <w:r>
        <w:t>5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"_Toc402304064"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8.1</w:t>
      </w:r>
      <w:r>
        <w:rPr>
          <w:rStyle w:val="8"/>
          <w:rFonts w:hint="eastAsia"/>
        </w:rPr>
        <w:t>　标志</w:t>
      </w:r>
      <w:r>
        <w:tab/>
      </w:r>
      <w:r>
        <w:fldChar w:fldCharType="begin" w:fldLock="1"/>
      </w:r>
      <w:r>
        <w:instrText xml:space="preserve"> PAGEREF _Toc402304064 \h </w:instrText>
      </w:r>
      <w:r>
        <w:fldChar w:fldCharType="separate"/>
      </w:r>
      <w:r>
        <w:t>5</w:t>
      </w:r>
      <w:r>
        <w:fldChar w:fldCharType="end"/>
      </w:r>
      <w:r>
        <w:rPr>
          <w:rStyle w:val="8"/>
        </w:rPr>
        <w:fldChar w:fldCharType="end"/>
      </w:r>
    </w:p>
    <w:p>
      <w:pPr>
        <w:pStyle w:val="2"/>
        <w:rPr>
          <w:rFonts w:ascii="Calibri" w:hAnsi="Calibri"/>
          <w:szCs w:val="22"/>
        </w:rPr>
      </w:pPr>
      <w:r>
        <w:rPr>
          <w:rStyle w:val="8"/>
        </w:rPr>
        <w:fldChar w:fldCharType="begin" w:fldLock="1"/>
      </w:r>
      <w:r>
        <w:rPr>
          <w:rStyle w:val="8"/>
        </w:rPr>
        <w:instrText xml:space="preserve"> </w:instrText>
      </w:r>
      <w:r>
        <w:instrText xml:space="preserve">HYPERLINK \l "_Toc402304065"</w:instrText>
      </w:r>
      <w:r>
        <w:rPr>
          <w:rStyle w:val="8"/>
        </w:rPr>
        <w:instrText xml:space="preserve"> </w:instrText>
      </w:r>
      <w:r>
        <w:rPr>
          <w:rStyle w:val="8"/>
        </w:rPr>
        <w:fldChar w:fldCharType="separate"/>
      </w:r>
      <w:r>
        <w:rPr>
          <w:rStyle w:val="8"/>
        </w:rPr>
        <w:t>8.2</w:t>
      </w:r>
      <w:r>
        <w:rPr>
          <w:rStyle w:val="8"/>
          <w:rFonts w:hint="eastAsia"/>
        </w:rPr>
        <w:t>　包装运输和贮存</w:t>
      </w:r>
      <w:r>
        <w:tab/>
      </w:r>
      <w:r>
        <w:rPr>
          <w:rFonts w:hint="eastAsia"/>
        </w:rPr>
        <w:t>5</w:t>
      </w:r>
      <w:r>
        <w:rPr>
          <w:rStyle w:val="8"/>
        </w:rPr>
        <w:fldChar w:fldCharType="end"/>
      </w:r>
    </w:p>
    <w:p>
      <w:pPr>
        <w:pStyle w:val="10"/>
        <w:rPr>
          <w:rFonts w:hint="eastAsia"/>
        </w:rPr>
      </w:pPr>
      <w:r>
        <w:fldChar w:fldCharType="end"/>
      </w:r>
    </w:p>
    <w:p>
      <w:pPr>
        <w:pStyle w:val="11"/>
        <w:rPr>
          <w:rFonts w:hint="eastAsia"/>
        </w:rPr>
      </w:pPr>
      <w:bookmarkStart w:id="4" w:name="_Toc402304036"/>
      <w:r>
        <w:rPr>
          <w:rFonts w:hint="eastAsia"/>
        </w:rPr>
        <w:t>前</w:t>
      </w:r>
      <w:bookmarkStart w:id="5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1"/>
      <w:bookmarkEnd w:id="2"/>
      <w:bookmarkEnd w:id="4"/>
      <w:bookmarkEnd w:id="5"/>
    </w:p>
    <w:p>
      <w:pPr>
        <w:pStyle w:val="10"/>
        <w:rPr>
          <w:rFonts w:hint="eastAsia"/>
        </w:rPr>
      </w:pPr>
      <w:r>
        <w:rPr>
          <w:rFonts w:hint="eastAsia"/>
        </w:rPr>
        <w:t>本标准按照GB/T 1.1-2009给出的规则起草。</w:t>
      </w:r>
    </w:p>
    <w:p>
      <w:pPr>
        <w:pStyle w:val="10"/>
        <w:rPr>
          <w:rFonts w:hint="eastAsia"/>
        </w:rPr>
      </w:pPr>
      <w:r>
        <w:rPr>
          <w:rFonts w:hint="eastAsia"/>
        </w:rPr>
        <w:t>本标准有内蒙古农牧业机械</w:t>
      </w:r>
      <w:r>
        <w:rPr>
          <w:rFonts w:hint="eastAsia"/>
          <w:lang w:val="en-US" w:eastAsia="zh-CN"/>
        </w:rPr>
        <w:t>工业协会</w:t>
      </w:r>
      <w:r>
        <w:rPr>
          <w:rFonts w:hint="eastAsia"/>
        </w:rPr>
        <w:t>提出并归口。</w:t>
      </w:r>
    </w:p>
    <w:p>
      <w:pPr>
        <w:pStyle w:val="10"/>
        <w:rPr>
          <w:rFonts w:hint="eastAsia"/>
        </w:rPr>
      </w:pPr>
      <w:r>
        <w:rPr>
          <w:rFonts w:hint="eastAsia"/>
        </w:rPr>
        <w:t>本标准起草单位：内蒙古自治区农牧业机械试验鉴定站。</w:t>
      </w:r>
    </w:p>
    <w:p>
      <w:pPr>
        <w:pStyle w:val="10"/>
        <w:rPr>
          <w:rFonts w:hint="eastAsia"/>
        </w:rPr>
      </w:pPr>
      <w:r>
        <w:rPr>
          <w:rFonts w:hint="eastAsia"/>
        </w:rPr>
        <w:t>本标准主要起草人：吴淑琴、陈晖明、王帅、吴英思、郭海杰。</w:t>
      </w:r>
    </w:p>
    <w:p>
      <w:pPr>
        <w:pStyle w:val="10"/>
        <w:rPr>
          <w:rFonts w:hint="eastAsia"/>
        </w:rPr>
      </w:pPr>
      <w:r>
        <w:rPr>
          <w:rFonts w:hint="eastAsia"/>
        </w:rPr>
        <w:t>本标准为首次发布。</w:t>
      </w:r>
    </w:p>
    <w:p>
      <w:pPr>
        <w:pStyle w:val="10"/>
        <w:rPr>
          <w:rFonts w:hint="eastAsia"/>
        </w:rPr>
      </w:pPr>
    </w:p>
    <w:p>
      <w:pPr>
        <w:pStyle w:val="10"/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567" w:right="1134" w:bottom="1134" w:left="1417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pStyle w:val="9"/>
        <w:rPr>
          <w:rFonts w:hint="eastAsia"/>
        </w:rPr>
      </w:pPr>
      <w:r>
        <w:rPr>
          <w:rFonts w:hint="eastAsia"/>
        </w:rPr>
        <w:t>青</w:t>
      </w:r>
      <w:bookmarkStart w:id="6" w:name="StandardName"/>
      <w:r>
        <w:rPr>
          <w:rFonts w:hint="eastAsia"/>
        </w:rPr>
        <w:t>贮饲料包膜机</w:t>
      </w:r>
      <w:bookmarkEnd w:id="6"/>
    </w:p>
    <w:p>
      <w:pPr>
        <w:pStyle w:val="12"/>
        <w:rPr>
          <w:rFonts w:hint="eastAsia"/>
        </w:rPr>
      </w:pPr>
      <w:bookmarkStart w:id="7" w:name="_Toc400916311"/>
      <w:bookmarkStart w:id="8" w:name="_Toc400918223"/>
      <w:bookmarkStart w:id="9" w:name="_Toc402303998"/>
      <w:bookmarkStart w:id="10" w:name="_Toc400917983"/>
      <w:bookmarkStart w:id="11" w:name="_Toc400920819"/>
      <w:bookmarkStart w:id="12" w:name="_Toc402304037"/>
      <w:bookmarkStart w:id="13" w:name="_Toc400917303"/>
      <w:bookmarkStart w:id="14" w:name="_Toc402303883"/>
      <w:bookmarkStart w:id="15" w:name="_Toc400918026"/>
      <w:r>
        <w:rPr>
          <w:rFonts w:hint="eastAsia"/>
        </w:rPr>
        <w:t>范围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16" w:name="_Toc400917984"/>
      <w:bookmarkStart w:id="17" w:name="_Toc400918027"/>
      <w:bookmarkStart w:id="18" w:name="_Toc400918224"/>
      <w:bookmarkStart w:id="19" w:name="_Toc400920820"/>
      <w:bookmarkStart w:id="20" w:name="_Toc402303884"/>
      <w:bookmarkStart w:id="21" w:name="_Toc400917304"/>
      <w:bookmarkStart w:id="22" w:name="_Toc402303999"/>
      <w:bookmarkStart w:id="23" w:name="_Toc402304038"/>
      <w:r>
        <w:rPr>
          <w:rFonts w:hint="eastAsia" w:ascii="宋体" w:eastAsia="宋体"/>
        </w:rPr>
        <w:t>本标准规定了青贮饲料包膜机（以下简称为包膜机）的术语和定义、型号表示方法、技术要求、试验方法、检验规则、标志、包装、运输与贮存。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24" w:name="_Toc402303885"/>
      <w:bookmarkStart w:id="25" w:name="_Toc400917305"/>
      <w:bookmarkStart w:id="26" w:name="_Toc400918225"/>
      <w:bookmarkStart w:id="27" w:name="_Toc402304039"/>
      <w:bookmarkStart w:id="28" w:name="_Toc400920821"/>
      <w:bookmarkStart w:id="29" w:name="_Toc400918028"/>
      <w:bookmarkStart w:id="30" w:name="_Toc402304000"/>
      <w:bookmarkStart w:id="31" w:name="_Toc400917985"/>
      <w:r>
        <w:rPr>
          <w:rFonts w:hint="eastAsia" w:ascii="宋体" w:eastAsia="宋体"/>
        </w:rPr>
        <w:t>本标准适用于以电动机为动力的圆草捆青贮饲料包膜机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hint="eastAsia" w:ascii="宋体" w:eastAsia="宋体"/>
        </w:rPr>
        <w:t>。其他型式的包膜机可参照执行。</w:t>
      </w:r>
    </w:p>
    <w:p>
      <w:pPr>
        <w:pStyle w:val="12"/>
        <w:rPr>
          <w:rFonts w:hint="eastAsia"/>
        </w:rPr>
      </w:pPr>
      <w:bookmarkStart w:id="32" w:name="_Toc402304040"/>
      <w:bookmarkStart w:id="33" w:name="_Toc400917306"/>
      <w:bookmarkStart w:id="34" w:name="_Toc400916312"/>
      <w:bookmarkStart w:id="35" w:name="_Toc400920822"/>
      <w:bookmarkStart w:id="36" w:name="_Toc400917986"/>
      <w:bookmarkStart w:id="37" w:name="_Toc400918226"/>
      <w:bookmarkStart w:id="38" w:name="_Toc402303886"/>
      <w:bookmarkStart w:id="39" w:name="_Toc402304001"/>
      <w:bookmarkStart w:id="40" w:name="_Toc400918029"/>
      <w:r>
        <w:rPr>
          <w:rFonts w:hint="eastAsia"/>
        </w:rPr>
        <w:t>规范性引用文件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41" w:name="_Toc402303887"/>
      <w:bookmarkStart w:id="42" w:name="_Toc400917307"/>
      <w:bookmarkStart w:id="43" w:name="_Toc400920823"/>
      <w:bookmarkStart w:id="44" w:name="_Toc400917987"/>
      <w:bookmarkStart w:id="45" w:name="_Toc402304041"/>
      <w:bookmarkStart w:id="46" w:name="_Toc400918227"/>
      <w:bookmarkStart w:id="47" w:name="_Toc402304002"/>
      <w:bookmarkStart w:id="48" w:name="_Toc400918030"/>
      <w:r>
        <w:rPr>
          <w:rFonts w:hint="eastAsia" w:ascii="宋体" w:eastAsia="宋体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49" w:name="_Toc400918228"/>
      <w:bookmarkStart w:id="50" w:name="_Toc400920824"/>
      <w:bookmarkStart w:id="51" w:name="_Toc402304003"/>
      <w:bookmarkStart w:id="52" w:name="_Toc402303888"/>
      <w:bookmarkStart w:id="53" w:name="_Toc400917988"/>
      <w:bookmarkStart w:id="54" w:name="_Toc400918031"/>
      <w:bookmarkStart w:id="55" w:name="_Toc400917308"/>
      <w:bookmarkStart w:id="56" w:name="_Toc402304042"/>
      <w:r>
        <w:rPr>
          <w:rFonts w:hint="eastAsia" w:ascii="宋体" w:eastAsia="宋体"/>
        </w:rPr>
        <w:t>GB/T 2828.1 计数抽样检验程序 第1部分：按接收质量限（AQL）检索的逐批检验抽样计划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57" w:name="_Toc400917309"/>
      <w:bookmarkStart w:id="58" w:name="_Toc400918032"/>
      <w:bookmarkStart w:id="59" w:name="_Toc400918229"/>
      <w:bookmarkStart w:id="60" w:name="_Toc400917989"/>
      <w:bookmarkStart w:id="61" w:name="_Toc402304043"/>
      <w:bookmarkStart w:id="62" w:name="_Toc400920825"/>
      <w:bookmarkStart w:id="63" w:name="_Toc402303889"/>
      <w:bookmarkStart w:id="64" w:name="_Toc402304004"/>
      <w:r>
        <w:rPr>
          <w:rFonts w:hint="eastAsia" w:ascii="宋体" w:eastAsia="宋体"/>
        </w:rPr>
        <w:t>GB/T 5667  农业机械生产试验方法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65" w:name="_Toc400918230"/>
      <w:bookmarkStart w:id="66" w:name="_Toc400920826"/>
      <w:bookmarkStart w:id="67" w:name="_Toc402304005"/>
      <w:bookmarkStart w:id="68" w:name="_Toc402303890"/>
      <w:bookmarkStart w:id="69" w:name="_Toc400917990"/>
      <w:bookmarkStart w:id="70" w:name="_Toc400918033"/>
      <w:bookmarkStart w:id="71" w:name="_Toc402304044"/>
      <w:bookmarkStart w:id="72" w:name="_Toc400917310"/>
      <w:r>
        <w:rPr>
          <w:rFonts w:hint="eastAsia" w:ascii="宋体" w:eastAsia="宋体"/>
        </w:rPr>
        <w:t>GB/T 13306   标牌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pStyle w:val="12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bookmarkStart w:id="73" w:name="_Toc402303891"/>
      <w:bookmarkStart w:id="74" w:name="_Toc400917311"/>
      <w:bookmarkStart w:id="75" w:name="_Toc400920827"/>
      <w:bookmarkStart w:id="76" w:name="_Toc400918034"/>
      <w:bookmarkStart w:id="77" w:name="_Toc402304045"/>
      <w:bookmarkStart w:id="78" w:name="_Toc402304006"/>
      <w:bookmarkStart w:id="79" w:name="_Toc400918231"/>
      <w:bookmarkStart w:id="80" w:name="_Toc400917991"/>
      <w:r>
        <w:rPr>
          <w:rFonts w:hint="eastAsia" w:ascii="宋体" w:eastAsia="宋体"/>
        </w:rPr>
        <w:t>JB/T 5673  农林拖拉机及机具 涂漆 通用技术条件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pStyle w:val="12"/>
        <w:rPr>
          <w:rFonts w:hint="eastAsia"/>
        </w:rPr>
      </w:pPr>
      <w:bookmarkStart w:id="81" w:name="_Toc400916313"/>
      <w:bookmarkEnd w:id="81"/>
      <w:bookmarkStart w:id="82" w:name="_Toc400917312"/>
      <w:bookmarkStart w:id="83" w:name="_Toc400917992"/>
      <w:bookmarkStart w:id="84" w:name="_Toc400918035"/>
      <w:bookmarkStart w:id="85" w:name="_Toc400918232"/>
      <w:bookmarkStart w:id="86" w:name="_Toc400920828"/>
      <w:bookmarkStart w:id="87" w:name="_Toc402303892"/>
      <w:bookmarkStart w:id="88" w:name="_Toc402304046"/>
      <w:bookmarkStart w:id="89" w:name="_Toc402304007"/>
      <w:r>
        <w:rPr>
          <w:rFonts w:hint="eastAsia"/>
        </w:rPr>
        <w:t>术语和定义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pStyle w:val="10"/>
        <w:rPr>
          <w:rFonts w:hint="eastAsia"/>
        </w:rPr>
      </w:pPr>
      <w:r>
        <w:rPr>
          <w:rFonts w:hint="eastAsia"/>
        </w:rPr>
        <w:t>下列术语和定义适用于本文件。</w:t>
      </w:r>
    </w:p>
    <w:p>
      <w:pPr>
        <w:pStyle w:val="10"/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3.1</w:t>
      </w:r>
    </w:p>
    <w:p>
      <w:pPr>
        <w:pStyle w:val="1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包膜成型数  </w:t>
      </w:r>
      <w:r>
        <w:rPr>
          <w:rFonts w:ascii="黑体" w:eastAsia="黑体"/>
          <w:szCs w:val="21"/>
        </w:rPr>
        <w:t>the number of capsule molding</w:t>
      </w:r>
      <w:r>
        <w:rPr>
          <w:rFonts w:hint="eastAsia" w:ascii="黑体" w:eastAsia="黑体"/>
          <w:szCs w:val="21"/>
        </w:rPr>
        <w:t xml:space="preserve"> </w:t>
      </w:r>
    </w:p>
    <w:p>
      <w:pPr>
        <w:pStyle w:val="12"/>
        <w:numPr>
          <w:ilvl w:val="0"/>
          <w:numId w:val="0"/>
        </w:numPr>
        <w:spacing w:before="0" w:beforeLines="0" w:after="0" w:afterLines="0"/>
        <w:ind w:left="420"/>
        <w:rPr>
          <w:rFonts w:hint="eastAsia" w:ascii="宋体" w:eastAsia="宋体"/>
        </w:rPr>
      </w:pPr>
      <w:bookmarkStart w:id="90" w:name="_Toc402304047"/>
      <w:bookmarkStart w:id="91" w:name="_Toc400917993"/>
      <w:bookmarkStart w:id="92" w:name="_Toc402303893"/>
      <w:bookmarkStart w:id="93" w:name="_Toc400918036"/>
      <w:bookmarkStart w:id="94" w:name="_Toc400918233"/>
      <w:bookmarkStart w:id="95" w:name="_Toc400917313"/>
      <w:bookmarkStart w:id="96" w:name="_Toc400920829"/>
      <w:bookmarkStart w:id="97" w:name="_Toc402304008"/>
      <w:r>
        <w:rPr>
          <w:rFonts w:hint="eastAsia" w:ascii="宋体" w:eastAsia="宋体"/>
        </w:rPr>
        <w:t>在一个检验批次内，包膜紧密、牢固，不散包、不破包的圆草捆数量。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pStyle w:val="12"/>
        <w:numPr>
          <w:ilvl w:val="0"/>
          <w:numId w:val="0"/>
        </w:numPr>
        <w:spacing w:before="0" w:beforeLines="0" w:after="0" w:afterLines="0"/>
        <w:ind w:left="420" w:hanging="420" w:hangingChars="200"/>
        <w:rPr>
          <w:rFonts w:hint="eastAsia" w:hAnsi="黑体"/>
        </w:rPr>
      </w:pPr>
      <w:bookmarkStart w:id="98" w:name="_Toc400917314"/>
      <w:bookmarkStart w:id="99" w:name="_Toc402304009"/>
      <w:bookmarkStart w:id="100" w:name="_Toc400918037"/>
      <w:bookmarkStart w:id="101" w:name="_Toc400918234"/>
      <w:bookmarkStart w:id="102" w:name="_Toc400920830"/>
      <w:bookmarkStart w:id="103" w:name="_Toc402304048"/>
      <w:bookmarkStart w:id="104" w:name="_Toc402303894"/>
      <w:bookmarkStart w:id="105" w:name="_Toc400917994"/>
      <w:r>
        <w:rPr>
          <w:rFonts w:hint="eastAsia" w:hAnsi="黑体"/>
        </w:rPr>
        <w:t>3.2</w:t>
      </w:r>
    </w:p>
    <w:p>
      <w:pPr>
        <w:pStyle w:val="12"/>
        <w:numPr>
          <w:ilvl w:val="0"/>
          <w:numId w:val="0"/>
        </w:numPr>
        <w:spacing w:before="0" w:beforeLines="0" w:after="0" w:afterLines="0"/>
        <w:ind w:left="420" w:leftChars="200"/>
        <w:rPr>
          <w:rFonts w:hint="eastAsia" w:ascii="宋体" w:eastAsia="宋体"/>
        </w:rPr>
      </w:pPr>
      <w:r>
        <w:rPr>
          <w:rFonts w:hint="eastAsia"/>
          <w:szCs w:val="21"/>
        </w:rPr>
        <w:t xml:space="preserve">包膜成型率  the rate of  capsule molding </w:t>
      </w:r>
      <w:r>
        <w:rPr>
          <w:rFonts w:hint="eastAsia"/>
          <w:szCs w:val="21"/>
        </w:rPr>
        <w:cr/>
      </w:r>
      <w:r>
        <w:rPr>
          <w:rFonts w:hint="eastAsia" w:ascii="宋体" w:eastAsia="宋体"/>
        </w:rPr>
        <w:t>在一个检验批次内，包膜成型数占总捆数的百分数。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Style w:val="12"/>
        <w:rPr>
          <w:rFonts w:hint="eastAsia"/>
        </w:rPr>
      </w:pPr>
      <w:bookmarkStart w:id="106" w:name="_Toc402303895"/>
      <w:bookmarkStart w:id="107" w:name="_Toc402304010"/>
      <w:bookmarkStart w:id="108" w:name="_Toc402304049"/>
      <w:bookmarkStart w:id="109" w:name="_Toc400918235"/>
      <w:bookmarkStart w:id="110" w:name="_Toc400920831"/>
      <w:bookmarkStart w:id="111" w:name="_Toc400917995"/>
      <w:bookmarkStart w:id="112" w:name="_Toc400917315"/>
      <w:bookmarkStart w:id="113" w:name="_Toc400918038"/>
      <w:r>
        <w:rPr>
          <w:rFonts w:hint="eastAsia"/>
        </w:rPr>
        <w:t>型号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>
      <w:pPr>
        <w:pStyle w:val="12"/>
        <w:numPr>
          <w:ilvl w:val="0"/>
          <w:numId w:val="0"/>
        </w:numPr>
        <w:rPr>
          <w:rFonts w:hint="eastAsia" w:ascii="宋体" w:eastAsia="宋体"/>
        </w:rPr>
      </w:pPr>
      <w:bookmarkStart w:id="114" w:name="_1335270175"/>
      <w:bookmarkEnd w:id="114"/>
      <w:bookmarkStart w:id="115" w:name="_1335270453"/>
      <w:bookmarkEnd w:id="115"/>
      <w:bookmarkStart w:id="116" w:name="_1340290335"/>
      <w:bookmarkEnd w:id="116"/>
      <w:bookmarkStart w:id="117" w:name="_1340290363"/>
      <w:bookmarkEnd w:id="117"/>
      <w:bookmarkStart w:id="118" w:name="_1340290425"/>
      <w:bookmarkEnd w:id="118"/>
      <w:bookmarkStart w:id="119" w:name="_1335270445"/>
      <w:bookmarkEnd w:id="119"/>
      <w:bookmarkStart w:id="120" w:name="_1335270743"/>
      <w:bookmarkEnd w:id="120"/>
      <w:bookmarkStart w:id="121" w:name="_1340288534"/>
      <w:bookmarkEnd w:id="121"/>
      <w:bookmarkStart w:id="122" w:name="_1335270646"/>
      <w:bookmarkEnd w:id="122"/>
      <w:bookmarkStart w:id="123" w:name="_1337103464"/>
      <w:bookmarkEnd w:id="123"/>
      <w:bookmarkStart w:id="124" w:name="_1335270275"/>
      <w:bookmarkEnd w:id="124"/>
      <w:bookmarkStart w:id="125" w:name="_1340288498"/>
      <w:bookmarkEnd w:id="125"/>
      <w:bookmarkStart w:id="126" w:name="_1340288568"/>
      <w:bookmarkEnd w:id="126"/>
      <w:bookmarkStart w:id="127" w:name="_1335270655"/>
      <w:bookmarkEnd w:id="127"/>
      <w:bookmarkStart w:id="128" w:name="_1340288434"/>
      <w:bookmarkEnd w:id="128"/>
      <w:bookmarkStart w:id="129" w:name="_1335270624"/>
      <w:bookmarkEnd w:id="129"/>
      <w:bookmarkStart w:id="130" w:name="_1335270682"/>
      <w:bookmarkEnd w:id="130"/>
      <w:bookmarkStart w:id="131" w:name="_1340289630"/>
      <w:bookmarkEnd w:id="131"/>
      <w:bookmarkStart w:id="132" w:name="_1340289863"/>
      <w:bookmarkEnd w:id="132"/>
      <w:bookmarkStart w:id="133" w:name="_1340290146"/>
      <w:bookmarkEnd w:id="133"/>
      <w:bookmarkStart w:id="134" w:name="_1340304602"/>
      <w:bookmarkEnd w:id="134"/>
      <w:bookmarkStart w:id="135" w:name="_1437383418"/>
      <w:bookmarkEnd w:id="135"/>
      <w:bookmarkStart w:id="136" w:name="_1340303727"/>
      <w:bookmarkEnd w:id="136"/>
      <w:bookmarkStart w:id="137" w:name="_1471210203"/>
      <w:bookmarkEnd w:id="137"/>
      <w:bookmarkStart w:id="138" w:name="_1340290646"/>
      <w:bookmarkEnd w:id="138"/>
      <w:bookmarkStart w:id="139" w:name="_1447865743"/>
      <w:bookmarkEnd w:id="139"/>
      <w:bookmarkStart w:id="140" w:name="_1437285410"/>
      <w:bookmarkEnd w:id="140"/>
      <w:bookmarkStart w:id="141" w:name="_1437285024"/>
      <w:bookmarkEnd w:id="141"/>
      <w:bookmarkStart w:id="142" w:name="_1437284853"/>
      <w:bookmarkEnd w:id="142"/>
      <w:bookmarkStart w:id="143" w:name="_1471210253"/>
      <w:bookmarkEnd w:id="143"/>
      <w:bookmarkStart w:id="144" w:name="_1340304631"/>
      <w:bookmarkEnd w:id="144"/>
      <w:bookmarkStart w:id="145" w:name="_1340291192"/>
      <w:bookmarkEnd w:id="145"/>
      <w:bookmarkStart w:id="146" w:name="_1437285201"/>
      <w:bookmarkEnd w:id="146"/>
      <w:bookmarkStart w:id="147" w:name="_1447865788"/>
      <w:bookmarkEnd w:id="147"/>
      <w:bookmarkStart w:id="148" w:name="_1340303586"/>
      <w:bookmarkEnd w:id="148"/>
      <w:bookmarkStart w:id="149" w:name="_1340304660"/>
      <w:bookmarkEnd w:id="149"/>
      <w:bookmarkStart w:id="150" w:name="_1340304674"/>
      <w:bookmarkEnd w:id="150"/>
      <w:bookmarkStart w:id="151" w:name="_1340304690"/>
      <w:bookmarkEnd w:id="151"/>
      <w:bookmarkStart w:id="152" w:name="_1437285015"/>
      <w:bookmarkEnd w:id="152"/>
      <w:bookmarkStart w:id="153" w:name="_1437285897"/>
      <w:bookmarkEnd w:id="153"/>
      <w:bookmarkStart w:id="154" w:name="_1437383304"/>
      <w:bookmarkEnd w:id="154"/>
      <w:bookmarkStart w:id="155" w:name="_1471241132"/>
      <w:bookmarkEnd w:id="155"/>
      <w:bookmarkStart w:id="156" w:name="_Toc402304011"/>
      <w:bookmarkStart w:id="157" w:name="_Toc400918039"/>
      <w:bookmarkStart w:id="158" w:name="_Toc400918236"/>
      <w:bookmarkStart w:id="159" w:name="_Toc400917996"/>
      <w:bookmarkStart w:id="160" w:name="_Toc400920832"/>
      <w:bookmarkStart w:id="161" w:name="_Toc402303896"/>
      <w:bookmarkStart w:id="162" w:name="_Toc400917316"/>
      <w:bookmarkStart w:id="163" w:name="_Toc402304050"/>
      <w:r>
        <w:rPr>
          <w:rFonts w:ascii="宋体" w:eastAsia="宋体"/>
        </w:rPr>
        <w:object>
          <v:shape id="_x0000_i1028" o:spt="75" type="#_x0000_t75" style="height:122.4pt;width:540.2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xcel.Sheet.8" ShapeID="_x0000_i1028" DrawAspect="Content" ObjectID="_1468075725" r:id="rId16">
            <o:LockedField>false</o:LockedField>
          </o:OLEObject>
        </w:object>
      </w:r>
      <w:r>
        <w:rPr>
          <w:rFonts w:hint="eastAsia" w:ascii="宋体" w:eastAsia="宋体"/>
        </w:rPr>
        <w:t xml:space="preserve"> </w:t>
      </w:r>
      <w:r>
        <w:rPr>
          <w:rFonts w:hint="eastAsia"/>
          <w:sz w:val="18"/>
          <w:szCs w:val="18"/>
        </w:rPr>
        <w:t xml:space="preserve">   标记示例：</w:t>
      </w:r>
    </w:p>
    <w:p>
      <w:pPr>
        <w:pStyle w:val="12"/>
        <w:numPr>
          <w:ilvl w:val="0"/>
          <w:numId w:val="0"/>
        </w:numPr>
        <w:ind w:firstLine="360" w:firstLineChars="200"/>
        <w:rPr>
          <w:rFonts w:hint="eastAsia"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草捆长度为110cm，直径为100cm，配套动力为电动机的包膜机，其型号标记为：9BM-110/100M。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>
      <w:pPr>
        <w:pStyle w:val="12"/>
        <w:rPr>
          <w:rFonts w:hint="eastAsia"/>
        </w:rPr>
      </w:pPr>
      <w:bookmarkStart w:id="164" w:name="_Toc400920833"/>
      <w:bookmarkStart w:id="165" w:name="_Toc400917997"/>
      <w:bookmarkStart w:id="166" w:name="_Toc400918040"/>
      <w:bookmarkStart w:id="167" w:name="_Toc400918237"/>
      <w:bookmarkStart w:id="168" w:name="_Toc400917317"/>
      <w:bookmarkStart w:id="169" w:name="_Toc402304051"/>
      <w:bookmarkStart w:id="170" w:name="_Toc402304012"/>
      <w:bookmarkStart w:id="171" w:name="_Toc402303897"/>
      <w:r>
        <w:rPr>
          <w:rFonts w:hint="eastAsia"/>
        </w:rPr>
        <w:t>技术要求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>
      <w:pPr>
        <w:pStyle w:val="13"/>
        <w:ind w:left="0"/>
        <w:rPr>
          <w:rFonts w:hint="eastAsia"/>
        </w:rPr>
      </w:pPr>
      <w:bookmarkStart w:id="172" w:name="_Toc402303898"/>
      <w:bookmarkStart w:id="173" w:name="_Toc402304013"/>
      <w:bookmarkStart w:id="174" w:name="_Toc400918238"/>
      <w:bookmarkStart w:id="175" w:name="_Toc402304052"/>
      <w:bookmarkStart w:id="176" w:name="_Toc400920834"/>
      <w:r>
        <w:rPr>
          <w:rFonts w:hint="eastAsia"/>
        </w:rPr>
        <w:t>一般技术要求</w:t>
      </w:r>
      <w:bookmarkEnd w:id="172"/>
      <w:bookmarkEnd w:id="173"/>
      <w:bookmarkEnd w:id="174"/>
      <w:bookmarkEnd w:id="175"/>
      <w:bookmarkEnd w:id="176"/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包膜机应经规定程序批准的产品图样和技术文件制造。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紧固件应进行表面镀锌或发蓝黑等处理。</w:t>
      </w:r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外露表面不得有明显碰伤、划痕。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包膜机的涂漆质量应符合JB/T 5673的规定，涂漆表面应均匀、光滑、色调一致，不应有皱纹、脱皮。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焊合件不应有漏焊、裂纹、夹渣、烧穿和未焊透等缺陷。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冲压件或切割件不得有毛刺、裂纹和明显残缺皱褶。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机械加工的配合表面，不得有凹痕、碰伤等缺陷。</w:t>
      </w:r>
    </w:p>
    <w:p>
      <w:pPr>
        <w:pStyle w:val="13"/>
        <w:ind w:left="0"/>
        <w:rPr>
          <w:rFonts w:hint="eastAsia"/>
        </w:rPr>
      </w:pPr>
      <w:bookmarkStart w:id="177" w:name="_Toc402304014"/>
      <w:bookmarkStart w:id="178" w:name="_Toc400920835"/>
      <w:bookmarkStart w:id="179" w:name="_Toc402303899"/>
      <w:bookmarkStart w:id="180" w:name="_Toc402304053"/>
      <w:r>
        <w:rPr>
          <w:rFonts w:hint="eastAsia"/>
        </w:rPr>
        <w:t>主要性能要求</w:t>
      </w:r>
      <w:bookmarkEnd w:id="177"/>
      <w:bookmarkEnd w:id="178"/>
      <w:bookmarkEnd w:id="179"/>
      <w:bookmarkEnd w:id="180"/>
    </w:p>
    <w:p>
      <w:pPr>
        <w:pStyle w:val="10"/>
        <w:rPr>
          <w:rFonts w:hint="eastAsia"/>
        </w:rPr>
      </w:pPr>
      <w:r>
        <w:rPr>
          <w:rFonts w:hint="eastAsia"/>
        </w:rPr>
        <w:t>试验圆草梱含水率应为50%～70%，包膜机在正常作业条件下，其主要性能应符合表1的规定。</w:t>
      </w:r>
    </w:p>
    <w:p>
      <w:pPr>
        <w:pStyle w:val="15"/>
        <w:ind w:left="-1" w:leftChars="-67" w:hanging="140" w:hangingChars="67"/>
        <w:rPr>
          <w:rFonts w:hint="eastAsia"/>
        </w:rPr>
      </w:pPr>
      <w:r>
        <w:rPr>
          <w:rFonts w:hint="eastAsia"/>
        </w:rPr>
        <w:t>圆草捆包膜机主要性能指标</w:t>
      </w:r>
    </w:p>
    <w:tbl>
      <w:tblPr>
        <w:tblStyle w:val="6"/>
        <w:tblW w:w="49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92"/>
        <w:gridCol w:w="1657"/>
        <w:gridCol w:w="2332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46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序  号</w:t>
            </w:r>
          </w:p>
        </w:tc>
        <w:tc>
          <w:tcPr>
            <w:tcW w:w="156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目  名  称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草  捆  直  径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t>cm～85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的产品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草  捆  直  径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86cm～120cm的产品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6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56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包膜成型率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2975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 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464" w:type="pct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84" w:type="pct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包膜时间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s/捆</w:t>
            </w:r>
          </w:p>
        </w:tc>
        <w:tc>
          <w:tcPr>
            <w:tcW w:w="87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2层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≤3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64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4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4层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≤50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64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4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6层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6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56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首次故障前作业量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捆</w:t>
            </w:r>
          </w:p>
        </w:tc>
        <w:tc>
          <w:tcPr>
            <w:tcW w:w="2975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46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56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吨草能耗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kW</w:t>
            </w: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t</w:t>
            </w:r>
          </w:p>
        </w:tc>
        <w:tc>
          <w:tcPr>
            <w:tcW w:w="2975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</w:t>
            </w:r>
          </w:p>
        </w:tc>
      </w:tr>
    </w:tbl>
    <w:p>
      <w:pPr>
        <w:pStyle w:val="13"/>
        <w:ind w:left="0"/>
        <w:rPr>
          <w:rFonts w:hint="eastAsia"/>
        </w:rPr>
      </w:pPr>
      <w:bookmarkStart w:id="181" w:name="_Toc402303900"/>
      <w:bookmarkStart w:id="182" w:name="_Toc402304054"/>
      <w:bookmarkStart w:id="183" w:name="_Toc402304015"/>
      <w:bookmarkStart w:id="184" w:name="_Toc400920836"/>
      <w:r>
        <w:rPr>
          <w:rFonts w:hint="eastAsia"/>
        </w:rPr>
        <w:t>装配质量</w:t>
      </w:r>
      <w:bookmarkEnd w:id="181"/>
      <w:bookmarkEnd w:id="182"/>
      <w:bookmarkEnd w:id="183"/>
      <w:bookmarkEnd w:id="184"/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主要零部件（包括外购件、外协件）应检验合格,项次合格率≥90%，外购件、外协件应有合格证并抽检合格后方可进行装配。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各紧固件必需安装牢固，不应有漏装和错装现象。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总装后离合器应开启自如，计层机构定位正确。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总装后应做空运转试验，运转时应无异常声音，包膜机缠绕包膜动作运行稳定可靠，包膜紧密、牢固、不散包、不破包。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各轴承座的温升不应超过25℃。</w:t>
      </w:r>
    </w:p>
    <w:p>
      <w:pPr>
        <w:pStyle w:val="13"/>
        <w:ind w:left="0"/>
        <w:rPr>
          <w:rFonts w:hint="eastAsia"/>
        </w:rPr>
      </w:pPr>
      <w:bookmarkStart w:id="185" w:name="_Toc402304016"/>
      <w:bookmarkStart w:id="186" w:name="_Toc400920837"/>
      <w:bookmarkStart w:id="187" w:name="_Toc402303901"/>
      <w:bookmarkStart w:id="188" w:name="_Toc402304055"/>
      <w:r>
        <w:rPr>
          <w:rFonts w:hint="eastAsia"/>
        </w:rPr>
        <w:t>安全要求</w:t>
      </w:r>
      <w:bookmarkEnd w:id="185"/>
      <w:bookmarkEnd w:id="186"/>
      <w:bookmarkEnd w:id="187"/>
      <w:bookmarkEnd w:id="188"/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包膜机危险部位应有醒目的标志。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锁定装置应工作可靠。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外露的传动装置应设有安全防护罩。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配置电动机的产品必须进行电气绝缘试验，分别测试电动机的三相绕组与包膜机机架间的绝缘，绝缘电阻不得低于2 M</w:t>
      </w:r>
      <w:r>
        <w:t>Ω</w:t>
      </w:r>
      <w:r>
        <w:rPr>
          <w:rFonts w:hint="eastAsia"/>
        </w:rPr>
        <w:t>。</w:t>
      </w:r>
    </w:p>
    <w:p>
      <w:pPr>
        <w:pStyle w:val="12"/>
        <w:rPr>
          <w:rFonts w:hint="eastAsia"/>
        </w:rPr>
      </w:pPr>
      <w:bookmarkStart w:id="189" w:name="_Toc402303902"/>
      <w:bookmarkStart w:id="190" w:name="_Toc400920838"/>
      <w:bookmarkStart w:id="191" w:name="_Toc402304017"/>
      <w:bookmarkStart w:id="192" w:name="_Toc402304056"/>
      <w:r>
        <w:rPr>
          <w:rFonts w:hint="eastAsia"/>
        </w:rPr>
        <w:t>试验方法</w:t>
      </w:r>
      <w:bookmarkEnd w:id="189"/>
      <w:bookmarkEnd w:id="190"/>
      <w:bookmarkEnd w:id="191"/>
      <w:bookmarkEnd w:id="192"/>
    </w:p>
    <w:p>
      <w:pPr>
        <w:pStyle w:val="13"/>
        <w:ind w:left="0"/>
        <w:rPr>
          <w:rFonts w:hint="eastAsia"/>
        </w:rPr>
      </w:pPr>
      <w:bookmarkStart w:id="193" w:name="_Toc400920839"/>
      <w:bookmarkStart w:id="194" w:name="_Toc402304018"/>
      <w:bookmarkStart w:id="195" w:name="_Toc402304057"/>
      <w:bookmarkStart w:id="196" w:name="_Toc402303903"/>
      <w:r>
        <w:rPr>
          <w:rFonts w:hint="eastAsia"/>
        </w:rPr>
        <w:t>试验条件</w:t>
      </w:r>
      <w:bookmarkEnd w:id="193"/>
      <w:bookmarkEnd w:id="194"/>
      <w:bookmarkEnd w:id="195"/>
      <w:bookmarkEnd w:id="196"/>
      <w:bookmarkStart w:id="229" w:name="_GoBack"/>
      <w:bookmarkEnd w:id="229"/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试验样机和配套动力均按使用说明书进行调整、保养，技术状态良好。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试验用仪器、仪表的校准状态应在检定有效期内。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试验前测量圆草捆尺寸、质量。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用捆扎好的适合尺寸的圆草捆，放在包膜机上进行包膜试验。</w:t>
      </w:r>
    </w:p>
    <w:p>
      <w:pPr>
        <w:pStyle w:val="18"/>
        <w:ind w:left="2"/>
        <w:rPr>
          <w:rFonts w:hint="eastAsia"/>
        </w:rPr>
      </w:pPr>
      <w:r>
        <w:rPr>
          <w:rFonts w:hint="eastAsia"/>
        </w:rPr>
        <w:t>包膜选用合格的专用无毒拉伸回缩膜。</w:t>
      </w:r>
    </w:p>
    <w:p>
      <w:pPr>
        <w:pStyle w:val="13"/>
        <w:ind w:left="0"/>
        <w:rPr>
          <w:rFonts w:hint="eastAsia"/>
        </w:rPr>
      </w:pPr>
      <w:bookmarkStart w:id="197" w:name="_Toc402304019"/>
      <w:bookmarkStart w:id="198" w:name="_Toc402304058"/>
      <w:bookmarkStart w:id="199" w:name="_Toc402303904"/>
      <w:bookmarkStart w:id="200" w:name="_Toc400920840"/>
      <w:r>
        <w:rPr>
          <w:rFonts w:hint="eastAsia"/>
        </w:rPr>
        <w:t>性能试验</w:t>
      </w:r>
      <w:bookmarkEnd w:id="197"/>
      <w:bookmarkEnd w:id="198"/>
      <w:bookmarkEnd w:id="199"/>
      <w:bookmarkEnd w:id="200"/>
    </w:p>
    <w:p>
      <w:pPr>
        <w:pStyle w:val="14"/>
        <w:spacing w:before="156" w:after="156"/>
        <w:ind w:left="0"/>
        <w:rPr>
          <w:rFonts w:hint="eastAsia"/>
        </w:rPr>
      </w:pPr>
      <w:r>
        <w:rPr>
          <w:rFonts w:hint="eastAsia"/>
        </w:rPr>
        <w:t>空载试验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ascii="宋体" w:eastAsia="宋体"/>
        </w:rPr>
      </w:pPr>
      <w:r>
        <w:rPr>
          <w:rFonts w:hint="eastAsia" w:ascii="宋体" w:eastAsia="宋体"/>
        </w:rPr>
        <w:t>感官检查整机各运动机构运转平稳，工作协调，动作准确，是否有卡滞现象和异常声响。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ascii="宋体" w:eastAsia="宋体"/>
        </w:rPr>
      </w:pPr>
      <w:r>
        <w:rPr>
          <w:rFonts w:hint="eastAsia" w:ascii="宋体" w:eastAsia="宋体"/>
        </w:rPr>
        <w:t>感官检查各连接件、紧固件不应有松动现象。</w:t>
      </w:r>
    </w:p>
    <w:p>
      <w:pPr>
        <w:pStyle w:val="14"/>
        <w:spacing w:before="156" w:after="156"/>
        <w:ind w:left="0"/>
        <w:rPr>
          <w:rFonts w:hint="eastAsia"/>
        </w:rPr>
      </w:pPr>
      <w:r>
        <w:rPr>
          <w:rFonts w:hint="eastAsia"/>
        </w:rPr>
        <w:t>负载试验</w:t>
      </w:r>
    </w:p>
    <w:p>
      <w:pPr>
        <w:pStyle w:val="18"/>
        <w:numPr>
          <w:ilvl w:val="0"/>
          <w:numId w:val="0"/>
        </w:numPr>
        <w:ind w:firstLine="420"/>
        <w:rPr>
          <w:rFonts w:hint="eastAsia"/>
        </w:rPr>
      </w:pPr>
      <w:r>
        <w:rPr>
          <w:rFonts w:hint="eastAsia"/>
        </w:rPr>
        <w:t>负载测试应进行3次取其平均值，每次试验用10捆成型的圆草捆进行试验。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hAnsi="宋体"/>
        </w:rPr>
      </w:pPr>
      <w:r>
        <w:rPr>
          <w:rFonts w:hint="eastAsia" w:hAnsi="宋体"/>
        </w:rPr>
        <w:t>包膜时间</w:t>
      </w:r>
    </w:p>
    <w:p>
      <w:pPr>
        <w:pStyle w:val="1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包膜机开始包膜至包膜完成的时间。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hAnsi="宋体"/>
        </w:rPr>
      </w:pPr>
      <w:r>
        <w:rPr>
          <w:rFonts w:hint="eastAsia" w:hAnsi="宋体"/>
        </w:rPr>
        <w:t>包膜成型率的测定</w:t>
      </w:r>
    </w:p>
    <w:p>
      <w:pPr>
        <w:pStyle w:val="10"/>
        <w:rPr>
          <w:rFonts w:hint="eastAsia"/>
        </w:rPr>
      </w:pPr>
      <w:r>
        <w:rPr>
          <w:rFonts w:hint="eastAsia"/>
        </w:rPr>
        <w:t xml:space="preserve">按式（1）计算： </w:t>
      </w:r>
    </w:p>
    <w:p>
      <w:pPr>
        <w:pStyle w:val="13"/>
        <w:numPr>
          <w:ilvl w:val="1"/>
          <w:numId w:val="0"/>
        </w:numPr>
        <w:rPr>
          <w:rFonts w:hint="eastAsia"/>
        </w:rPr>
      </w:pPr>
      <w:r>
        <w:rPr>
          <w:rFonts w:hint="eastAsia"/>
        </w:rPr>
        <w:t xml:space="preserve">                          </w:t>
      </w:r>
      <w:bookmarkStart w:id="201" w:name="_Toc402303905"/>
      <w:bookmarkStart w:id="202" w:name="_Toc402304059"/>
      <w:bookmarkStart w:id="203" w:name="_Toc400920841"/>
      <w:bookmarkStart w:id="204" w:name="_Toc402304020"/>
      <w:r>
        <w:rPr>
          <w:position w:val="-30"/>
        </w:rPr>
        <w:object>
          <v:shape id="_x0000_i1029" o:spt="75" type="#_x0000_t75" style="height:35pt;width:35pt;" o:ole="t" filled="f" o:preferrelative="t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3" ShapeID="_x0000_i1029" DrawAspect="Content" ObjectID="_1468075726" r:id="rId18">
            <o:LockedField>false</o:LockedField>
          </o:OLEObject>
        </w:object>
      </w:r>
      <w:r>
        <w:rPr>
          <w:rFonts w:hint="eastAsia"/>
        </w:rPr>
        <w:t xml:space="preserve">×100% </w:t>
      </w:r>
      <w:r>
        <w:rPr>
          <w:rFonts w:hint="eastAsia" w:ascii="宋体" w:eastAsia="宋体"/>
          <w:szCs w:val="20"/>
        </w:rPr>
        <w:t>……………………………………………………………（</w:t>
      </w:r>
      <w:r>
        <w:rPr>
          <w:rFonts w:hint="eastAsia"/>
        </w:rPr>
        <w:t>1</w:t>
      </w:r>
      <w:r>
        <w:rPr>
          <w:rFonts w:hint="eastAsia" w:ascii="宋体" w:eastAsia="宋体"/>
          <w:szCs w:val="20"/>
        </w:rPr>
        <w:t>）</w:t>
      </w:r>
      <w:bookmarkEnd w:id="201"/>
      <w:bookmarkEnd w:id="202"/>
      <w:bookmarkEnd w:id="203"/>
      <w:bookmarkEnd w:id="204"/>
    </w:p>
    <w:p>
      <w:pPr>
        <w:pStyle w:val="10"/>
        <w:rPr>
          <w:rFonts w:hint="eastAsia"/>
        </w:rPr>
      </w:pPr>
      <w:r>
        <w:rPr>
          <w:rFonts w:hint="eastAsia"/>
        </w:rPr>
        <w:t>式中：</w:t>
      </w:r>
    </w:p>
    <w:p>
      <w:pPr>
        <w:pStyle w:val="10"/>
        <w:adjustRightInd w:val="0"/>
        <w:snapToGrid w:val="0"/>
        <w:ind w:firstLine="367" w:firstLineChars="175"/>
        <w:rPr>
          <w:rFonts w:hint="eastAsia"/>
        </w:rPr>
      </w:pPr>
      <w:r>
        <w:rPr>
          <w:position w:val="-4"/>
        </w:rPr>
        <w:object>
          <v:shape id="_x0000_i1030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27" r:id="rId20">
            <o:LockedField>false</o:LockedField>
          </o:OLEObject>
        </w:object>
      </w:r>
      <w:r>
        <w:rPr>
          <w:rFonts w:hint="eastAsia"/>
          <w:vertAlign w:val="subscript"/>
        </w:rPr>
        <w:t xml:space="preserve"> </w:t>
      </w:r>
      <w:r>
        <w:rPr>
          <w:rFonts w:hint="eastAsia"/>
        </w:rPr>
        <w:t>——成型率，%；</w:t>
      </w:r>
    </w:p>
    <w:p>
      <w:pPr>
        <w:pStyle w:val="10"/>
        <w:adjustRightInd w:val="0"/>
        <w:snapToGrid w:val="0"/>
        <w:rPr>
          <w:rFonts w:hint="eastAsia"/>
        </w:rPr>
      </w:pPr>
      <w:r>
        <w:rPr>
          <w:position w:val="-10"/>
        </w:rPr>
        <w:object>
          <v:shape id="_x0000_i1031" o:spt="75" type="#_x0000_t75" style="height:17pt;width:11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28" r:id="rId22">
            <o:LockedField>false</o:LockedField>
          </o:OLEObject>
        </w:object>
      </w:r>
      <w:r>
        <w:rPr>
          <w:rFonts w:hint="eastAsia"/>
        </w:rPr>
        <w:t>——总捆数，单位为捆；</w:t>
      </w:r>
    </w:p>
    <w:p>
      <w:pPr>
        <w:pStyle w:val="10"/>
        <w:adjustRightInd w:val="0"/>
        <w:snapToGrid w:val="0"/>
        <w:rPr>
          <w:rFonts w:hint="eastAsia" w:ascii="Vijaya" w:hAnsi="Vijaya" w:cs="Vijaya"/>
          <w:szCs w:val="21"/>
        </w:rPr>
      </w:pPr>
      <w:r>
        <w:rPr>
          <w:position w:val="-12"/>
        </w:rPr>
        <w:object>
          <v:shape id="_x0000_i1032" o:spt="75" type="#_x0000_t75" style="height:18pt;width:11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29" r:id="rId24">
            <o:LockedField>false</o:LockedField>
          </o:OLEObject>
        </w:object>
      </w:r>
      <w:r>
        <w:rPr>
          <w:rFonts w:hint="eastAsia"/>
        </w:rPr>
        <w:t>——成型数，单位为捆。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hAnsi="宋体"/>
        </w:rPr>
      </w:pPr>
      <w:r>
        <w:rPr>
          <w:rFonts w:hint="eastAsia" w:hAnsi="宋体"/>
        </w:rPr>
        <w:t>吨草能耗</w:t>
      </w:r>
    </w:p>
    <w:p>
      <w:pPr>
        <w:pStyle w:val="10"/>
        <w:rPr>
          <w:rFonts w:hint="eastAsia"/>
        </w:rPr>
      </w:pPr>
      <w:r>
        <w:rPr>
          <w:rFonts w:hint="eastAsia"/>
        </w:rPr>
        <w:t>按式（2）计算：</w:t>
      </w:r>
    </w:p>
    <w:p>
      <w:pPr>
        <w:pStyle w:val="10"/>
        <w:jc w:val="left"/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position w:val="-32"/>
        </w:rPr>
        <w:object>
          <v:shape id="_x0000_i1033" o:spt="75" type="#_x0000_t75" style="height:35pt;width:46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0" r:id="rId26">
            <o:LockedField>false</o:LockedField>
          </o:OLEObject>
        </w:object>
      </w:r>
      <w:r>
        <w:rPr>
          <w:rFonts w:hint="eastAsia"/>
        </w:rPr>
        <w:t>…………………………………………………………………（2）</w:t>
      </w:r>
    </w:p>
    <w:p>
      <w:pPr>
        <w:pStyle w:val="10"/>
        <w:rPr>
          <w:rFonts w:hint="eastAsia"/>
        </w:rPr>
      </w:pPr>
      <w:r>
        <w:rPr>
          <w:rFonts w:hint="eastAsia"/>
        </w:rPr>
        <w:t>式中：</w:t>
      </w:r>
    </w:p>
    <w:p>
      <w:pPr>
        <w:pStyle w:val="10"/>
        <w:adjustRightInd w:val="0"/>
        <w:snapToGrid w:val="0"/>
        <w:ind w:firstLine="472" w:firstLineChars="225"/>
        <w:rPr>
          <w:rFonts w:hint="eastAsia"/>
        </w:rPr>
      </w:pPr>
      <w:r>
        <w:rPr>
          <w:position w:val="-12"/>
        </w:rPr>
        <w:object>
          <v:shape id="_x0000_i1034" o:spt="75" type="#_x0000_t75" style="height:18pt;width:16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1" r:id="rId28">
            <o:LockedField>false</o:LockedField>
          </o:OLEObject>
        </w:object>
      </w:r>
      <w:r>
        <w:rPr>
          <w:rFonts w:hint="eastAsia"/>
        </w:rPr>
        <w:t>——吨草能耗，单位为千瓦小时每吨(kW·h /t)；</w:t>
      </w:r>
    </w:p>
    <w:p>
      <w:pPr>
        <w:pStyle w:val="10"/>
        <w:adjustRightInd w:val="0"/>
        <w:snapToGrid w:val="0"/>
        <w:rPr>
          <w:rFonts w:hint="eastAsia"/>
        </w:rPr>
      </w:pPr>
      <w:r>
        <w:rPr>
          <w:position w:val="-14"/>
        </w:rPr>
        <w:object>
          <v:shape id="_x0000_i1035" o:spt="75" type="#_x0000_t75" style="height:19pt;width:17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2" r:id="rId30">
            <o:LockedField>false</o:LockedField>
          </o:OLEObject>
        </w:object>
      </w:r>
      <w:r>
        <w:rPr>
          <w:rFonts w:hint="eastAsia"/>
        </w:rPr>
        <w:t>——单位时间内作业量，单位为千克(kg)；</w:t>
      </w:r>
    </w:p>
    <w:p>
      <w:pPr>
        <w:pStyle w:val="10"/>
        <w:adjustRightInd w:val="0"/>
        <w:snapToGrid w:val="0"/>
        <w:rPr>
          <w:rFonts w:hint="eastAsia" w:ascii="Times New Roman"/>
          <w:szCs w:val="21"/>
        </w:rPr>
      </w:pPr>
      <w:r>
        <w:rPr>
          <w:position w:val="-10"/>
        </w:rPr>
        <w:object>
          <v:shape id="_x0000_i1036" o:spt="75" type="#_x0000_t75" style="height:16pt;width:12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3" r:id="rId32">
            <o:LockedField>false</o:LockedField>
          </o:OLEObject>
        </w:object>
      </w:r>
      <w:r>
        <w:rPr>
          <w:rFonts w:hint="eastAsia"/>
        </w:rPr>
        <w:t xml:space="preserve"> ——单位时间内耗电量，单位为千瓦小时(kW</w:t>
      </w:r>
      <w:r>
        <w:rPr>
          <w:rFonts w:hint="eastAsia" w:hAnsi="宋体"/>
        </w:rPr>
        <w:t>·h</w:t>
      </w:r>
      <w:r>
        <w:rPr>
          <w:rFonts w:hint="eastAsia"/>
        </w:rPr>
        <w:t>)。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hAnsi="宋体"/>
        </w:rPr>
      </w:pPr>
      <w:r>
        <w:rPr>
          <w:rFonts w:hint="eastAsia" w:hAnsi="宋体"/>
        </w:rPr>
        <w:t>首次故障前作业量</w:t>
      </w:r>
    </w:p>
    <w:p>
      <w:pPr>
        <w:pStyle w:val="10"/>
        <w:rPr>
          <w:rFonts w:hint="eastAsia"/>
        </w:rPr>
      </w:pPr>
      <w:r>
        <w:rPr>
          <w:rFonts w:hint="eastAsia"/>
        </w:rPr>
        <w:t>按照GB/T 5667的规定测定。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hAnsi="宋体"/>
        </w:rPr>
      </w:pPr>
      <w:r>
        <w:rPr>
          <w:rFonts w:hint="eastAsia" w:hAnsi="宋体"/>
        </w:rPr>
        <w:t>绝缘电阻的测定</w:t>
      </w:r>
    </w:p>
    <w:p>
      <w:pPr>
        <w:pStyle w:val="10"/>
        <w:rPr>
          <w:rFonts w:hint="eastAsia"/>
        </w:rPr>
      </w:pPr>
      <w:r>
        <w:rPr>
          <w:rFonts w:hint="eastAsia"/>
        </w:rPr>
        <w:t>分别测试电动机的三相绕组与包膜机机架间的绝缘(脱开电源中线与机架的连接线)，读取绝缘电阻数值。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hAnsi="宋体"/>
        </w:rPr>
      </w:pPr>
      <w:r>
        <w:rPr>
          <w:rFonts w:hint="eastAsia" w:hAnsi="宋体"/>
        </w:rPr>
        <w:t>轴承温升的测定</w:t>
      </w:r>
    </w:p>
    <w:p>
      <w:pPr>
        <w:pStyle w:val="10"/>
        <w:rPr>
          <w:rFonts w:hint="eastAsia"/>
        </w:rPr>
      </w:pPr>
      <w:r>
        <w:rPr>
          <w:rFonts w:hint="eastAsia"/>
        </w:rPr>
        <w:t>在试验开始、结束后分别测量主轴轴承温度，并计算轴承温升。</w:t>
      </w:r>
    </w:p>
    <w:p>
      <w:pPr>
        <w:pStyle w:val="12"/>
        <w:rPr>
          <w:rFonts w:hint="eastAsia"/>
        </w:rPr>
      </w:pPr>
      <w:bookmarkStart w:id="205" w:name="_Toc400920842"/>
      <w:bookmarkStart w:id="206" w:name="_Toc402303906"/>
      <w:bookmarkStart w:id="207" w:name="_Toc402304021"/>
      <w:bookmarkStart w:id="208" w:name="_Toc402304060"/>
      <w:r>
        <w:rPr>
          <w:rFonts w:hint="eastAsia"/>
        </w:rPr>
        <w:t>检测规则</w:t>
      </w:r>
      <w:bookmarkEnd w:id="205"/>
      <w:bookmarkEnd w:id="206"/>
      <w:bookmarkEnd w:id="207"/>
      <w:bookmarkEnd w:id="208"/>
    </w:p>
    <w:p>
      <w:pPr>
        <w:pStyle w:val="13"/>
        <w:ind w:left="0"/>
        <w:rPr>
          <w:rFonts w:hint="eastAsia"/>
        </w:rPr>
      </w:pPr>
      <w:bookmarkStart w:id="209" w:name="_Toc400920843"/>
      <w:bookmarkStart w:id="210" w:name="_Toc402304061"/>
      <w:bookmarkStart w:id="211" w:name="_Toc402304022"/>
      <w:bookmarkStart w:id="212" w:name="_Toc402303907"/>
      <w:r>
        <w:rPr>
          <w:rFonts w:hint="eastAsia"/>
        </w:rPr>
        <w:t>出厂检验</w:t>
      </w:r>
      <w:bookmarkEnd w:id="209"/>
      <w:bookmarkEnd w:id="210"/>
      <w:bookmarkEnd w:id="211"/>
      <w:bookmarkEnd w:id="212"/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每台包膜机应经制造厂质量检验部门检验合格，并签发合格证后方可出厂。</w:t>
      </w:r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包膜机出厂前，应做空运转试验，在额定转速下运转20min，并检查下列各项：</w:t>
      </w:r>
    </w:p>
    <w:p>
      <w:pPr>
        <w:pStyle w:val="14"/>
        <w:numPr>
          <w:ilvl w:val="0"/>
          <w:numId w:val="0"/>
        </w:numPr>
        <w:spacing w:before="0" w:beforeLines="0" w:after="0" w:afterLines="0"/>
        <w:ind w:firstLine="420" w:firstLineChars="200"/>
        <w:rPr>
          <w:rFonts w:hint="eastAsia" w:ascii="宋体" w:eastAsia="宋体"/>
        </w:rPr>
      </w:pPr>
      <w:r>
        <w:rPr>
          <w:rFonts w:hint="eastAsia" w:ascii="宋体" w:eastAsia="宋体"/>
        </w:rPr>
        <w:t>a) 各运动机构运转平稳，工作协调，动作准确，不应有卡滞现象和异常声响；</w:t>
      </w:r>
    </w:p>
    <w:p>
      <w:pPr>
        <w:pStyle w:val="10"/>
        <w:rPr>
          <w:rFonts w:hint="eastAsia"/>
        </w:rPr>
      </w:pPr>
      <w:r>
        <w:rPr>
          <w:rFonts w:hint="eastAsia"/>
        </w:rPr>
        <w:t>b) 各连接件、紧固件不应有松动现象。</w:t>
      </w:r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出厂检验应符合5.1、5.2、5.3、5.4的规定。</w:t>
      </w:r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如有不合格项目允许修复、调整，检验合格后方可出厂。</w:t>
      </w:r>
    </w:p>
    <w:p>
      <w:pPr>
        <w:pStyle w:val="13"/>
        <w:ind w:left="0"/>
        <w:rPr>
          <w:rFonts w:hint="eastAsia"/>
        </w:rPr>
      </w:pPr>
      <w:bookmarkStart w:id="213" w:name="_Toc400920844"/>
      <w:bookmarkStart w:id="214" w:name="_Toc402303908"/>
      <w:bookmarkStart w:id="215" w:name="_Toc402304023"/>
      <w:bookmarkStart w:id="216" w:name="_Toc402304062"/>
      <w:r>
        <w:rPr>
          <w:rFonts w:hint="eastAsia"/>
        </w:rPr>
        <w:t>型式试验</w:t>
      </w:r>
      <w:bookmarkEnd w:id="213"/>
      <w:bookmarkEnd w:id="214"/>
      <w:bookmarkEnd w:id="215"/>
      <w:bookmarkEnd w:id="216"/>
    </w:p>
    <w:p>
      <w:pPr>
        <w:pStyle w:val="18"/>
        <w:ind w:left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检验原则</w:t>
      </w:r>
    </w:p>
    <w:p>
      <w:pPr>
        <w:pStyle w:val="10"/>
        <w:rPr>
          <w:rFonts w:hint="eastAsia"/>
        </w:rPr>
      </w:pPr>
      <w:r>
        <w:rPr>
          <w:rFonts w:hint="eastAsia"/>
        </w:rPr>
        <w:t>如有下列情况之一，应做型式试验</w:t>
      </w:r>
      <w:r>
        <w:rPr>
          <w:rFonts w:hint="eastAsia"/>
          <w:color w:val="000000"/>
        </w:rPr>
        <w:t>：</w:t>
      </w:r>
    </w:p>
    <w:p>
      <w:pPr>
        <w:pStyle w:val="10"/>
        <w:rPr>
          <w:rFonts w:hint="eastAsia"/>
        </w:rPr>
      </w:pPr>
      <w:r>
        <w:rPr>
          <w:rFonts w:hint="eastAsia"/>
        </w:rPr>
        <w:t>a) 新产品或者老产品转厂生产的试制定型鉴定时；</w:t>
      </w:r>
    </w:p>
    <w:p>
      <w:pPr>
        <w:pStyle w:val="10"/>
        <w:rPr>
          <w:rFonts w:hint="eastAsia"/>
        </w:rPr>
      </w:pPr>
      <w:r>
        <w:rPr>
          <w:rFonts w:hint="eastAsia"/>
        </w:rPr>
        <w:t>b) 正式生产后，产品结构，工艺，材料等有较大的改变，可能影响产品性能时；</w:t>
      </w:r>
    </w:p>
    <w:p>
      <w:pPr>
        <w:pStyle w:val="10"/>
        <w:rPr>
          <w:rFonts w:hint="eastAsia"/>
        </w:rPr>
      </w:pPr>
      <w:r>
        <w:rPr>
          <w:rFonts w:hint="eastAsia"/>
        </w:rPr>
        <w:t xml:space="preserve">c) 产品停产3年以上再次生产时； </w:t>
      </w:r>
    </w:p>
    <w:p>
      <w:pPr>
        <w:pStyle w:val="10"/>
        <w:rPr>
          <w:rFonts w:hint="eastAsia"/>
        </w:rPr>
      </w:pPr>
      <w:r>
        <w:rPr>
          <w:rFonts w:hint="eastAsia"/>
        </w:rPr>
        <w:t>d) 国家质量监督机构提出进行型式试验要求时。</w:t>
      </w:r>
    </w:p>
    <w:p>
      <w:pPr>
        <w:pStyle w:val="18"/>
        <w:ind w:left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抽样与批量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抽样方案按GB/T 2828.1规定的正常一次抽样方案，检验项目见表2，抽样方案见表3。</w:t>
      </w:r>
    </w:p>
    <w:p>
      <w:pPr>
        <w:pStyle w:val="15"/>
        <w:spacing w:after="0" w:afterLines="0"/>
        <w:ind w:left="0" w:leftChars="-134" w:hanging="281" w:hangingChars="134"/>
      </w:pPr>
      <w:r>
        <w:rPr>
          <w:rFonts w:hint="eastAsia"/>
        </w:rPr>
        <w:t>检验项目分类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422"/>
        <w:gridCol w:w="3241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restar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类    别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序  号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 xml:space="preserve">    检验项目名称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对应条款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restar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A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安全要求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包膜成型率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restar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B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首次故障前作业量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36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吨草能耗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36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3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零部件检验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36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4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离合器开启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36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空运转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restar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C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包膜时间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紧固件表面处理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3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紧固件安装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4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轴承座温升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外露表面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5.1.3</w:t>
            </w:r>
          </w:p>
        </w:tc>
      </w:tr>
    </w:tbl>
    <w:p>
      <w:pPr>
        <w:pStyle w:val="15"/>
        <w:numPr>
          <w:ilvl w:val="0"/>
          <w:numId w:val="0"/>
        </w:numPr>
        <w:spacing w:after="0" w:afterLines="0"/>
        <w:ind w:left="-281"/>
        <w:rPr>
          <w:rFonts w:hint="eastAsia"/>
        </w:rPr>
      </w:pPr>
      <w:r>
        <w:rPr>
          <w:rFonts w:ascii="Times New Roman"/>
          <w:kern w:val="2"/>
          <w:szCs w:val="24"/>
        </w:rPr>
        <w:br w:type="page"/>
      </w:r>
      <w:r>
        <w:rPr>
          <w:rFonts w:hint="eastAsia"/>
        </w:rPr>
        <w:t xml:space="preserve">表2 </w:t>
      </w:r>
      <w:r>
        <w:rPr>
          <w:rFonts w:hint="eastAsia" w:ascii="宋体" w:hAnsi="宋体" w:eastAsia="宋体"/>
        </w:rPr>
        <w:t>（续）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422"/>
        <w:gridCol w:w="3241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shd w:val="clear" w:color="auto" w:fill="auto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类    别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序  号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 xml:space="preserve">    检验项目名称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对应条款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/>
                <w:szCs w:val="21"/>
              </w:rPr>
            </w:pPr>
            <w:r>
              <w:rPr>
                <w:rFonts w:hint="eastAsia" w:hAnsi="宋体"/>
                <w:sz w:val="18"/>
                <w:szCs w:val="18"/>
              </w:rPr>
              <w:t>C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6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涂漆质量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/>
                <w:szCs w:val="21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7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焊接件质量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441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/>
                <w:szCs w:val="21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8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pStyle w:val="10"/>
              <w:ind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冲压件质量</w:t>
            </w:r>
          </w:p>
        </w:tc>
        <w:tc>
          <w:tcPr>
            <w:tcW w:w="1123" w:type="pct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5.1.6</w:t>
            </w:r>
          </w:p>
        </w:tc>
      </w:tr>
    </w:tbl>
    <w:p>
      <w:pPr>
        <w:pStyle w:val="15"/>
        <w:numPr>
          <w:ilvl w:val="0"/>
          <w:numId w:val="0"/>
        </w:numPr>
        <w:ind w:left="-143"/>
        <w:jc w:val="both"/>
        <w:rPr>
          <w:rFonts w:hint="eastAsia"/>
        </w:rPr>
      </w:pPr>
    </w:p>
    <w:p>
      <w:pPr>
        <w:pStyle w:val="15"/>
        <w:ind w:left="140" w:leftChars="-68" w:hanging="283" w:hangingChars="135"/>
        <w:rPr>
          <w:rFonts w:hint="eastAsia"/>
        </w:rPr>
      </w:pPr>
      <w:r>
        <w:rPr>
          <w:rFonts w:hint="eastAsia"/>
        </w:rPr>
        <w:t>抽样方案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748"/>
        <w:gridCol w:w="2272"/>
        <w:gridCol w:w="2264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抽样</w:t>
            </w: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方案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项目分类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</w:t>
            </w:r>
          </w:p>
        </w:tc>
        <w:tc>
          <w:tcPr>
            <w:tcW w:w="118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B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 目 数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18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5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检查水平</w:t>
            </w:r>
          </w:p>
        </w:tc>
        <w:tc>
          <w:tcPr>
            <w:tcW w:w="352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S-2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样本字码</w:t>
            </w:r>
          </w:p>
        </w:tc>
        <w:tc>
          <w:tcPr>
            <w:tcW w:w="352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样 本 数</w:t>
            </w:r>
          </w:p>
        </w:tc>
        <w:tc>
          <w:tcPr>
            <w:tcW w:w="352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判定</w:t>
            </w: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规则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AQL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6.5</w:t>
            </w:r>
          </w:p>
        </w:tc>
        <w:tc>
          <w:tcPr>
            <w:tcW w:w="118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40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ind w:left="36" w:hanging="36" w:hangingChars="2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Ac      Re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0   1</w:t>
            </w:r>
          </w:p>
        </w:tc>
        <w:tc>
          <w:tcPr>
            <w:tcW w:w="1183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1   2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2   3</w:t>
            </w:r>
          </w:p>
        </w:tc>
      </w:tr>
    </w:tbl>
    <w:p>
      <w:pPr>
        <w:pStyle w:val="16"/>
        <w:numPr>
          <w:ilvl w:val="3"/>
          <w:numId w:val="1"/>
        </w:numPr>
        <w:spacing w:before="156" w:after="0" w:afterLine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整机抽样应是企业近一年内生产、并经出厂检验合格的产品。批量范围为16台～25台。在销售、用户抽样时不受此限。</w:t>
      </w:r>
    </w:p>
    <w:p>
      <w:pPr>
        <w:pStyle w:val="18"/>
        <w:ind w:left="2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判定规则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当被检类的不合格数小于或等于Ac时，该类被判为合格。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当被检类的不合格数大于或等于Rc时，该类判为不合格。</w:t>
      </w:r>
    </w:p>
    <w:p>
      <w:pPr>
        <w:pStyle w:val="16"/>
        <w:numPr>
          <w:ilvl w:val="3"/>
          <w:numId w:val="1"/>
        </w:numPr>
        <w:spacing w:before="0" w:beforeLines="0" w:after="0" w:afterLine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当被检产品在A、B、C类均被判为合格时，则整批产品被判为合格。否则被判为不合格。</w:t>
      </w:r>
    </w:p>
    <w:p>
      <w:pPr>
        <w:pStyle w:val="10"/>
        <w:ind w:firstLine="0" w:firstLineChars="0"/>
        <w:rPr>
          <w:rFonts w:hint="eastAsia"/>
        </w:rPr>
      </w:pPr>
      <w:r>
        <w:rPr>
          <w:rFonts w:hint="eastAsia" w:ascii="黑体" w:hAnsi="黑体" w:eastAsia="黑体"/>
          <w:szCs w:val="21"/>
          <w:lang w:val="en-US" w:eastAsia="zh-CN"/>
        </w:rPr>
        <w:t>7.2.3.4</w:t>
      </w:r>
      <w:r>
        <w:rPr>
          <w:rFonts w:hint="eastAsia" w:hAnsi="宋体"/>
          <w:szCs w:val="21"/>
          <w:lang w:val="en-US" w:eastAsia="zh-CN"/>
        </w:rPr>
        <w:t xml:space="preserve">  安全要求5.4中所有子项合格，判定该项合格，否则判定该项不合格。</w:t>
      </w:r>
    </w:p>
    <w:p>
      <w:pPr>
        <w:pStyle w:val="12"/>
        <w:rPr>
          <w:rFonts w:hint="eastAsia"/>
        </w:rPr>
      </w:pPr>
      <w:bookmarkStart w:id="217" w:name="_Toc402304024"/>
      <w:bookmarkStart w:id="218" w:name="_Toc402304063"/>
      <w:bookmarkStart w:id="219" w:name="_Toc402303909"/>
      <w:bookmarkStart w:id="220" w:name="_Toc400920845"/>
      <w:r>
        <w:rPr>
          <w:rFonts w:hint="eastAsia"/>
        </w:rPr>
        <w:t>标志、包装、运输和贮存</w:t>
      </w:r>
      <w:bookmarkEnd w:id="217"/>
      <w:bookmarkEnd w:id="218"/>
      <w:bookmarkEnd w:id="219"/>
      <w:bookmarkEnd w:id="220"/>
    </w:p>
    <w:p>
      <w:pPr>
        <w:pStyle w:val="13"/>
        <w:ind w:left="0"/>
        <w:rPr>
          <w:rFonts w:hint="eastAsia"/>
        </w:rPr>
      </w:pPr>
      <w:bookmarkStart w:id="221" w:name="_Toc400920846"/>
      <w:bookmarkStart w:id="222" w:name="_Toc402303910"/>
      <w:bookmarkStart w:id="223" w:name="_Toc402304064"/>
      <w:bookmarkStart w:id="224" w:name="_Toc402304025"/>
      <w:r>
        <w:rPr>
          <w:rFonts w:hint="eastAsia"/>
        </w:rPr>
        <w:t>标志</w:t>
      </w:r>
      <w:bookmarkEnd w:id="221"/>
      <w:bookmarkEnd w:id="222"/>
      <w:bookmarkEnd w:id="223"/>
      <w:bookmarkEnd w:id="224"/>
    </w:p>
    <w:p>
      <w:pPr>
        <w:pStyle w:val="10"/>
        <w:rPr>
          <w:rFonts w:hint="eastAsia"/>
        </w:rPr>
      </w:pPr>
      <w:r>
        <w:rPr>
          <w:rFonts w:hint="eastAsia"/>
        </w:rPr>
        <w:t>应在产品的明显位置固定产品标牌,</w:t>
      </w:r>
      <w:r>
        <w:t>标牌应符合GB/T 13306</w:t>
      </w:r>
      <w:r>
        <w:rPr>
          <w:rFonts w:hint="eastAsia"/>
        </w:rPr>
        <w:t>的规定，并标明下列内容：</w:t>
      </w:r>
    </w:p>
    <w:p>
      <w:pPr>
        <w:numPr>
          <w:ilvl w:val="0"/>
          <w:numId w:val="8"/>
        </w:numPr>
        <w:rPr>
          <w:rFonts w:hint="eastAsia" w:ascii="宋体"/>
        </w:rPr>
      </w:pPr>
      <w:r>
        <w:rPr>
          <w:rFonts w:hint="eastAsia" w:ascii="宋体"/>
        </w:rPr>
        <w:t>产品型号、名称；</w:t>
      </w:r>
    </w:p>
    <w:p>
      <w:pPr>
        <w:numPr>
          <w:ilvl w:val="0"/>
          <w:numId w:val="8"/>
        </w:numPr>
        <w:rPr>
          <w:rFonts w:hint="eastAsia" w:ascii="宋体"/>
        </w:rPr>
      </w:pPr>
      <w:r>
        <w:rPr>
          <w:rFonts w:hint="eastAsia" w:ascii="宋体"/>
        </w:rPr>
        <w:t>产品主要技术参数；</w:t>
      </w:r>
    </w:p>
    <w:p>
      <w:pPr>
        <w:numPr>
          <w:ilvl w:val="0"/>
          <w:numId w:val="8"/>
        </w:numPr>
        <w:rPr>
          <w:rFonts w:hint="eastAsia" w:ascii="宋体"/>
        </w:rPr>
      </w:pPr>
      <w:r>
        <w:rPr>
          <w:rFonts w:hint="eastAsia" w:ascii="宋体"/>
        </w:rPr>
        <w:t>制造厂名称、地址；</w:t>
      </w:r>
    </w:p>
    <w:p>
      <w:pPr>
        <w:numPr>
          <w:ilvl w:val="0"/>
          <w:numId w:val="8"/>
        </w:numPr>
        <w:rPr>
          <w:rFonts w:hint="eastAsia" w:ascii="宋体"/>
        </w:rPr>
      </w:pPr>
      <w:r>
        <w:rPr>
          <w:rFonts w:hint="eastAsia" w:ascii="宋体"/>
        </w:rPr>
        <w:t>制造日期或出厂编号；</w:t>
      </w:r>
    </w:p>
    <w:p>
      <w:pPr>
        <w:numPr>
          <w:ilvl w:val="0"/>
          <w:numId w:val="8"/>
        </w:numPr>
        <w:rPr>
          <w:rFonts w:hint="eastAsia" w:ascii="宋体"/>
        </w:rPr>
      </w:pPr>
      <w:r>
        <w:rPr>
          <w:rFonts w:hint="eastAsia" w:ascii="宋体"/>
        </w:rPr>
        <w:t>产品执行标准编号。</w:t>
      </w:r>
    </w:p>
    <w:p>
      <w:pPr>
        <w:pStyle w:val="13"/>
        <w:ind w:left="0"/>
        <w:rPr>
          <w:rFonts w:hint="eastAsia"/>
        </w:rPr>
      </w:pPr>
      <w:bookmarkStart w:id="225" w:name="_Toc402304026"/>
      <w:bookmarkStart w:id="226" w:name="_Toc402304065"/>
      <w:bookmarkStart w:id="227" w:name="_Toc402303911"/>
      <w:bookmarkStart w:id="228" w:name="_Toc400920847"/>
      <w:r>
        <w:rPr>
          <w:rFonts w:hint="eastAsia"/>
        </w:rPr>
        <w:t>包装运输和贮存</w:t>
      </w:r>
      <w:bookmarkEnd w:id="225"/>
      <w:bookmarkEnd w:id="226"/>
      <w:bookmarkEnd w:id="227"/>
      <w:bookmarkEnd w:id="228"/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产品包装应符合交通运输部门的相关规定，并适合公路、铁路的运输要求。在整机发运时，可不加外包装。为提高环保意识，减少木材消耗，推荐采用可回收金属框架式包装。包装应坚固、可靠、包装箱内应有防雨防潮措施。</w:t>
      </w:r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包装箱上的收发货标志包括下列内容：</w:t>
      </w:r>
    </w:p>
    <w:p>
      <w:pPr>
        <w:pStyle w:val="17"/>
        <w:numPr>
          <w:ilvl w:val="4"/>
          <w:numId w:val="9"/>
        </w:numPr>
        <w:tabs>
          <w:tab w:val="left" w:pos="2520"/>
        </w:tabs>
        <w:ind w:left="840" w:hanging="420"/>
        <w:rPr>
          <w:rFonts w:hint="eastAsia" w:ascii="黑体" w:hAnsi="宋体"/>
        </w:rPr>
      </w:pPr>
      <w:r>
        <w:rPr>
          <w:rFonts w:hint="eastAsia" w:ascii="黑体" w:hAnsi="宋体"/>
        </w:rPr>
        <w:t>制造厂名称；</w:t>
      </w:r>
    </w:p>
    <w:p>
      <w:pPr>
        <w:pStyle w:val="17"/>
        <w:numPr>
          <w:ilvl w:val="4"/>
          <w:numId w:val="9"/>
        </w:numPr>
        <w:tabs>
          <w:tab w:val="left" w:pos="2520"/>
        </w:tabs>
        <w:ind w:left="840" w:hanging="420"/>
        <w:rPr>
          <w:rFonts w:hint="eastAsia" w:ascii="黑体" w:hAnsi="宋体"/>
        </w:rPr>
      </w:pPr>
      <w:r>
        <w:rPr>
          <w:rFonts w:hint="eastAsia" w:ascii="黑体" w:hAnsi="宋体"/>
        </w:rPr>
        <w:t>产品型号、名称；</w:t>
      </w:r>
    </w:p>
    <w:p>
      <w:pPr>
        <w:pStyle w:val="17"/>
        <w:numPr>
          <w:ilvl w:val="4"/>
          <w:numId w:val="9"/>
        </w:numPr>
        <w:tabs>
          <w:tab w:val="left" w:pos="2520"/>
        </w:tabs>
        <w:ind w:left="840" w:hanging="420"/>
        <w:rPr>
          <w:rFonts w:hint="eastAsia" w:ascii="黑体" w:hAnsi="宋体"/>
        </w:rPr>
      </w:pPr>
      <w:r>
        <w:rPr>
          <w:rFonts w:hint="eastAsia" w:ascii="黑体" w:hAnsi="宋体"/>
        </w:rPr>
        <w:t>产品总质量；</w:t>
      </w:r>
    </w:p>
    <w:p>
      <w:pPr>
        <w:pStyle w:val="17"/>
        <w:numPr>
          <w:ilvl w:val="4"/>
          <w:numId w:val="9"/>
        </w:numPr>
        <w:tabs>
          <w:tab w:val="left" w:pos="2520"/>
        </w:tabs>
        <w:ind w:left="840" w:hanging="420"/>
        <w:rPr>
          <w:rFonts w:hint="eastAsia" w:ascii="黑体" w:hAnsi="宋体"/>
        </w:rPr>
      </w:pPr>
      <w:r>
        <w:rPr>
          <w:rFonts w:hint="eastAsia" w:ascii="黑体" w:hAnsi="宋体"/>
        </w:rPr>
        <w:t>包装箱尺寸；</w:t>
      </w:r>
    </w:p>
    <w:p>
      <w:pPr>
        <w:pStyle w:val="17"/>
        <w:numPr>
          <w:ilvl w:val="4"/>
          <w:numId w:val="9"/>
        </w:numPr>
        <w:tabs>
          <w:tab w:val="left" w:pos="2520"/>
        </w:tabs>
        <w:ind w:left="840" w:hanging="420"/>
        <w:rPr>
          <w:rFonts w:hint="eastAsia" w:hAnsi="宋体"/>
        </w:rPr>
      </w:pPr>
      <w:r>
        <w:rPr>
          <w:rFonts w:hint="eastAsia" w:ascii="黑体" w:hAnsi="宋体"/>
        </w:rPr>
        <w:t>收货单位名称、地址</w:t>
      </w:r>
      <w:r>
        <w:rPr>
          <w:rFonts w:hint="eastAsia" w:hAnsi="宋体"/>
        </w:rPr>
        <w:t>。</w:t>
      </w:r>
    </w:p>
    <w:p>
      <w:pPr>
        <w:pStyle w:val="18"/>
        <w:ind w:left="0"/>
        <w:rPr>
          <w:rFonts w:hint="eastAsia"/>
        </w:rPr>
      </w:pPr>
      <w:r>
        <w:rPr>
          <w:rFonts w:hint="eastAsia"/>
        </w:rPr>
        <w:t>包装箱上应有运输与贮存指示标志或图案。</w:t>
      </w:r>
    </w:p>
    <w:p>
      <w:pPr>
        <w:pStyle w:val="18"/>
        <w:ind w:left="0"/>
        <w:rPr>
          <w:rFonts w:hint="eastAsia" w:hAnsi="宋体"/>
        </w:rPr>
      </w:pPr>
      <w:r>
        <w:rPr>
          <w:rFonts w:hint="eastAsia" w:hAnsi="宋体"/>
        </w:rPr>
        <w:t>随机文件应包括：</w:t>
      </w:r>
    </w:p>
    <w:p>
      <w:pPr>
        <w:pStyle w:val="10"/>
        <w:numPr>
          <w:ilvl w:val="7"/>
          <w:numId w:val="10"/>
        </w:numPr>
        <w:tabs>
          <w:tab w:val="left" w:pos="840"/>
          <w:tab w:val="left" w:pos="3780"/>
          <w:tab w:val="clear" w:pos="4201"/>
          <w:tab w:val="clear" w:pos="9298"/>
        </w:tabs>
        <w:ind w:left="840" w:hanging="420" w:firstLineChars="0"/>
        <w:rPr>
          <w:rFonts w:hint="eastAsia" w:hAnsi="宋体"/>
        </w:rPr>
      </w:pPr>
      <w:r>
        <w:rPr>
          <w:rFonts w:hint="eastAsia" w:hAnsi="宋体"/>
        </w:rPr>
        <w:t>装箱清单；</w:t>
      </w:r>
    </w:p>
    <w:p>
      <w:pPr>
        <w:pStyle w:val="10"/>
        <w:numPr>
          <w:ilvl w:val="7"/>
          <w:numId w:val="10"/>
        </w:numPr>
        <w:tabs>
          <w:tab w:val="left" w:pos="840"/>
          <w:tab w:val="left" w:pos="3780"/>
          <w:tab w:val="clear" w:pos="4201"/>
          <w:tab w:val="clear" w:pos="9298"/>
        </w:tabs>
        <w:ind w:left="3776" w:hanging="3356" w:firstLineChars="0"/>
        <w:rPr>
          <w:rFonts w:hint="eastAsia" w:ascii="黑体"/>
        </w:rPr>
      </w:pPr>
      <w:r>
        <w:rPr>
          <w:rFonts w:hint="eastAsia" w:ascii="黑体" w:hAnsi="宋体"/>
        </w:rPr>
        <w:t>产品合格证；</w:t>
      </w:r>
    </w:p>
    <w:p>
      <w:pPr>
        <w:pStyle w:val="10"/>
        <w:numPr>
          <w:ilvl w:val="7"/>
          <w:numId w:val="10"/>
        </w:numPr>
        <w:tabs>
          <w:tab w:val="left" w:pos="840"/>
          <w:tab w:val="left" w:pos="3780"/>
          <w:tab w:val="clear" w:pos="4201"/>
          <w:tab w:val="clear" w:pos="9298"/>
        </w:tabs>
        <w:ind w:left="3776" w:hanging="3356" w:firstLineChars="0"/>
        <w:rPr>
          <w:rFonts w:hint="eastAsia" w:ascii="黑体"/>
        </w:rPr>
      </w:pPr>
      <w:r>
        <w:rPr>
          <w:rFonts w:hint="eastAsia" w:ascii="黑体" w:hAnsi="宋体"/>
        </w:rPr>
        <w:t>产品使用说明书（包括制造厂名称、地址、产品名称及产品执行标准号）；</w:t>
      </w:r>
    </w:p>
    <w:p>
      <w:pPr>
        <w:pStyle w:val="10"/>
        <w:numPr>
          <w:ilvl w:val="7"/>
          <w:numId w:val="10"/>
        </w:numPr>
        <w:tabs>
          <w:tab w:val="left" w:pos="840"/>
          <w:tab w:val="left" w:pos="3780"/>
          <w:tab w:val="clear" w:pos="4201"/>
          <w:tab w:val="clear" w:pos="9298"/>
        </w:tabs>
        <w:ind w:left="840" w:hanging="420" w:firstLineChars="0"/>
        <w:rPr>
          <w:rFonts w:hint="eastAsia" w:ascii="黑体"/>
        </w:rPr>
      </w:pPr>
      <w:r>
        <w:rPr>
          <w:rFonts w:hint="eastAsia" w:ascii="黑体" w:hAnsi="宋体"/>
        </w:rPr>
        <w:t>三包服务卡。</w:t>
      </w:r>
    </w:p>
    <w:p>
      <w:pPr>
        <w:pStyle w:val="14"/>
        <w:numPr>
          <w:ilvl w:val="2"/>
          <w:numId w:val="0"/>
        </w:numPr>
        <w:spacing w:before="0" w:beforeLines="0" w:after="0" w:afterLines="0"/>
        <w:ind w:firstLine="420" w:firstLineChars="200"/>
        <w:rPr>
          <w:rFonts w:hint="eastAsia" w:eastAsia="宋体"/>
        </w:rPr>
      </w:pPr>
      <w:r>
        <w:rPr>
          <w:rFonts w:hint="eastAsia" w:eastAsia="宋体"/>
        </w:rPr>
        <w:t>以上技术文件应装入防潮的封闭塑料袋内。</w:t>
      </w:r>
    </w:p>
    <w:p>
      <w:pPr>
        <w:pStyle w:val="18"/>
        <w:ind w:left="0"/>
        <w:rPr>
          <w:rFonts w:hint="eastAsia" w:hAnsi="宋体"/>
        </w:rPr>
      </w:pPr>
      <w:r>
        <w:rPr>
          <w:rFonts w:hint="eastAsia" w:hAnsi="宋体"/>
        </w:rPr>
        <w:t>附件应包括：</w:t>
      </w:r>
    </w:p>
    <w:p>
      <w:pPr>
        <w:pStyle w:val="1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装箱清单上所列随机所附的附件，易损备件和随机工具；</w:t>
      </w:r>
    </w:p>
    <w:p>
      <w:pPr>
        <w:pStyle w:val="1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随机技术文件、备件、附件、工具及运输中必须拆下的零部件，均应另行装箱，并有防雨防潮措施，保证运输中不损坏和丢失。</w:t>
      </w:r>
    </w:p>
    <w:p>
      <w:pPr>
        <w:pStyle w:val="18"/>
        <w:ind w:left="0"/>
        <w:rPr>
          <w:rFonts w:hint="eastAsia" w:ascii="黑体" w:eastAsia="黑体"/>
        </w:rPr>
      </w:pPr>
      <w:r>
        <w:rPr>
          <w:rFonts w:hint="eastAsia" w:ascii="黑体" w:eastAsia="黑体"/>
        </w:rPr>
        <w:t>贮存</w:t>
      </w:r>
    </w:p>
    <w:p>
      <w:pPr>
        <w:pStyle w:val="10"/>
        <w:rPr>
          <w:rFonts w:hint="eastAsia" w:hAnsi="宋体"/>
        </w:rPr>
      </w:pPr>
      <w:r>
        <w:rPr>
          <w:rFonts w:hint="eastAsia" w:hAnsi="宋体"/>
        </w:rPr>
        <w:t>产品</w:t>
      </w:r>
      <w:r>
        <w:rPr>
          <w:rFonts w:hint="eastAsia"/>
        </w:rPr>
        <w:t>应存放在干燥且通风良好的库房内。</w:t>
      </w:r>
      <w:r>
        <w:rPr>
          <w:rFonts w:hint="eastAsia" w:hAnsi="宋体"/>
        </w:rPr>
        <w:t>并注意防潮和防腐蚀。</w:t>
      </w:r>
    </w:p>
    <w:p>
      <w:pPr>
        <w:spacing w:after="156"/>
        <w:rPr>
          <w:rFonts w:hint="eastAsia"/>
        </w:rPr>
      </w:pPr>
    </w:p>
    <w:p>
      <w:pPr>
        <w:pStyle w:val="29"/>
        <w:rPr>
          <w:rFonts w:hint="eastAsia"/>
        </w:rPr>
      </w:pPr>
      <w:r>
        <w:t>________________________________</w:t>
      </w:r>
    </w:p>
    <w:p/>
    <w:sectPr>
      <w:headerReference r:id="rId11" w:type="default"/>
      <w:footerReference r:id="rId13" w:type="default"/>
      <w:headerReference r:id="rId12" w:type="even"/>
      <w:footerReference r:id="rId14" w:type="even"/>
      <w:pgSz w:w="11906" w:h="16838"/>
      <w:pgMar w:top="567" w:right="1134" w:bottom="1134" w:left="1417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ijaya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 PAGE  \* MERGEFORMAT </w:instrText>
    </w:r>
    <w:r>
      <w:fldChar w:fldCharType="separate"/>
    </w:r>
    <w: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t xml:space="preserve">DB15/T </w:t>
    </w:r>
    <w:r>
      <w:rPr>
        <w:rFonts w:hint="eastAsia"/>
      </w:rPr>
      <w:t>870</w:t>
    </w:r>
    <w:r>
      <w:t>—</w:t>
    </w:r>
    <w:r>
      <w:rPr>
        <w:rFonts w:hint="eastAsia"/>
      </w:rPr>
      <w:t>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right"/>
    </w:pPr>
    <w:r>
      <w:t xml:space="preserve">DB15/T </w:t>
    </w:r>
    <w:r>
      <w:rPr>
        <w:rFonts w:hint="eastAsia"/>
      </w:rPr>
      <w:t>869</w:t>
    </w:r>
    <w:r>
      <w:t>—</w:t>
    </w:r>
    <w:r>
      <w:rPr>
        <w:rFonts w:hint="eastAsia"/>
      </w:rPr>
      <w:t>2015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t xml:space="preserve">DB15/T </w:t>
    </w:r>
    <w:r>
      <w:rPr>
        <w:rFonts w:hint="eastAsia"/>
      </w:rPr>
      <w:t>869</w:t>
    </w:r>
    <w:r>
      <w:t>—</w:t>
    </w:r>
    <w:r>
      <w:rPr>
        <w:rFonts w:hint="eastAsia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6AFBF"/>
    <w:multiLevelType w:val="singleLevel"/>
    <w:tmpl w:val="B1F6AFBF"/>
    <w:lvl w:ilvl="0" w:tentative="0">
      <w:start w:val="2020"/>
      <w:numFmt w:val="decimal"/>
      <w:suff w:val="space"/>
      <w:lvlText w:val="%1-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2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>
    <w:nsid w:val="60B55DC2"/>
    <w:multiLevelType w:val="multilevel"/>
    <w:tmpl w:val="60B55DC2"/>
    <w:lvl w:ilvl="0" w:tentative="0">
      <w:start w:val="1"/>
      <w:numFmt w:val="upperLetter"/>
      <w:pStyle w:val="2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5">
    <w:nsid w:val="646260FA"/>
    <w:multiLevelType w:val="multilevel"/>
    <w:tmpl w:val="646260FA"/>
    <w:lvl w:ilvl="0" w:tentative="0">
      <w:start w:val="1"/>
      <w:numFmt w:val="decimal"/>
      <w:pStyle w:val="1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657D3FBC"/>
    <w:multiLevelType w:val="multilevel"/>
    <w:tmpl w:val="657D3FBC"/>
    <w:lvl w:ilvl="0" w:tentative="0">
      <w:start w:val="1"/>
      <w:numFmt w:val="upperLetter"/>
      <w:pStyle w:val="2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749A0359"/>
    <w:multiLevelType w:val="multilevel"/>
    <w:tmpl w:val="749A0359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D0E94"/>
    <w:rsid w:val="364D0E94"/>
    <w:rsid w:val="572A0DD8"/>
    <w:rsid w:val="6D5C0F43"/>
    <w:rsid w:val="6D9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iPriority w:val="0"/>
    <w:pPr>
      <w:tabs>
        <w:tab w:val="right" w:leader="dot" w:pos="9241"/>
      </w:tabs>
      <w:jc w:val="left"/>
    </w:pPr>
    <w:rPr>
      <w:rFonts w:ascii="宋体"/>
      <w:szCs w:val="21"/>
    </w:r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character" w:styleId="8">
    <w:name w:val="Hyperlink"/>
    <w:basedOn w:val="7"/>
    <w:uiPriority w:val="0"/>
    <w:rPr>
      <w:color w:val="0000FF"/>
      <w:spacing w:val="0"/>
      <w:w w:val="100"/>
      <w:szCs w:val="21"/>
      <w:u w:val="single"/>
    </w:rPr>
  </w:style>
  <w:style w:type="paragraph" w:customStyle="1" w:styleId="9">
    <w:name w:val="目次、标准名称标题"/>
    <w:basedOn w:val="1"/>
    <w:next w:val="10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前言、引言标题"/>
    <w:next w:val="10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2">
    <w:name w:val="章标题"/>
    <w:next w:val="1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一级条标题"/>
    <w:next w:val="10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二级条标题"/>
    <w:basedOn w:val="13"/>
    <w:next w:val="10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5">
    <w:name w:val="正文表标题"/>
    <w:next w:val="10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">
    <w:name w:val="三级条标题"/>
    <w:basedOn w:val="14"/>
    <w:next w:val="10"/>
    <w:qFormat/>
    <w:uiPriority w:val="0"/>
    <w:pPr>
      <w:numPr>
        <w:ilvl w:val="3"/>
        <w:numId w:val="1"/>
      </w:numPr>
      <w:outlineLvl w:val="4"/>
    </w:pPr>
  </w:style>
  <w:style w:type="paragraph" w:customStyle="1" w:styleId="17">
    <w:name w:val="字母编号列项（一级）"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9">
    <w:name w:val="正文公式编号制表符"/>
    <w:basedOn w:val="10"/>
    <w:next w:val="10"/>
    <w:qFormat/>
    <w:uiPriority w:val="0"/>
    <w:pPr>
      <w:ind w:firstLine="0" w:firstLineChars="0"/>
    </w:pPr>
  </w:style>
  <w:style w:type="paragraph" w:customStyle="1" w:styleId="20">
    <w:name w:val="附录图标号"/>
    <w:basedOn w:val="1"/>
    <w:uiPriority w:val="0"/>
    <w:pPr>
      <w:keepNext/>
      <w:pageBreakBefore/>
      <w:widowControl/>
      <w:numPr>
        <w:ilvl w:val="0"/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21">
    <w:name w:val="附录表标号"/>
    <w:basedOn w:val="1"/>
    <w:next w:val="10"/>
    <w:uiPriority w:val="0"/>
    <w:pPr>
      <w:numPr>
        <w:ilvl w:val="0"/>
        <w:numId w:val="5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2">
    <w:name w:val="附录标识"/>
    <w:basedOn w:val="1"/>
    <w:next w:val="10"/>
    <w:uiPriority w:val="0"/>
    <w:pPr>
      <w:keepNext/>
      <w:widowControl/>
      <w:numPr>
        <w:ilvl w:val="0"/>
        <w:numId w:val="6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3">
    <w:name w:val="附录表标题"/>
    <w:basedOn w:val="1"/>
    <w:next w:val="10"/>
    <w:uiPriority w:val="0"/>
    <w:pPr>
      <w:numPr>
        <w:ilvl w:val="1"/>
        <w:numId w:val="5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4">
    <w:name w:val="标准书眉_偶数页"/>
    <w:basedOn w:val="25"/>
    <w:next w:val="1"/>
    <w:qFormat/>
    <w:uiPriority w:val="0"/>
    <w:pPr>
      <w:tabs>
        <w:tab w:val="center" w:pos="4154"/>
        <w:tab w:val="right" w:pos="8306"/>
      </w:tabs>
      <w:jc w:val="left"/>
    </w:pPr>
    <w:rPr>
      <w:rFonts w:ascii="黑体" w:eastAsia="黑体"/>
    </w:rPr>
  </w:style>
  <w:style w:type="paragraph" w:customStyle="1" w:styleId="2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7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8">
    <w:name w:val="发布"/>
    <w:basedOn w:val="7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9">
    <w:name w:val="终结线"/>
    <w:basedOn w:val="1"/>
    <w:uiPriority w:val="0"/>
    <w:pPr>
      <w:framePr w:hSpace="181" w:vSpace="181" w:wrap="around" w:vAnchor="text" w:hAnchor="margin" w:xAlign="center" w:y="28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9.wmf"/><Relationship Id="rId32" Type="http://schemas.openxmlformats.org/officeDocument/2006/relationships/oleObject" Target="embeddings/oleObject9.bin"/><Relationship Id="rId31" Type="http://schemas.openxmlformats.org/officeDocument/2006/relationships/image" Target="media/image8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7.wmf"/><Relationship Id="rId28" Type="http://schemas.openxmlformats.org/officeDocument/2006/relationships/oleObject" Target="embeddings/oleObject7.bin"/><Relationship Id="rId27" Type="http://schemas.openxmlformats.org/officeDocument/2006/relationships/image" Target="media/image6.wmf"/><Relationship Id="rId26" Type="http://schemas.openxmlformats.org/officeDocument/2006/relationships/oleObject" Target="embeddings/oleObject6.bin"/><Relationship Id="rId25" Type="http://schemas.openxmlformats.org/officeDocument/2006/relationships/image" Target="media/image5.wmf"/><Relationship Id="rId24" Type="http://schemas.openxmlformats.org/officeDocument/2006/relationships/oleObject" Target="embeddings/oleObject5.bin"/><Relationship Id="rId23" Type="http://schemas.openxmlformats.org/officeDocument/2006/relationships/image" Target="media/image4.wmf"/><Relationship Id="rId22" Type="http://schemas.openxmlformats.org/officeDocument/2006/relationships/oleObject" Target="embeddings/oleObject4.bin"/><Relationship Id="rId21" Type="http://schemas.openxmlformats.org/officeDocument/2006/relationships/image" Target="media/image3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2.wmf"/><Relationship Id="rId18" Type="http://schemas.openxmlformats.org/officeDocument/2006/relationships/oleObject" Target="embeddings/oleObject2.bin"/><Relationship Id="rId17" Type="http://schemas.openxmlformats.org/officeDocument/2006/relationships/image" Target="media/image1.emf"/><Relationship Id="rId16" Type="http://schemas.openxmlformats.org/officeDocument/2006/relationships/oleObject" Target="embeddings/oleObject1.bin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2020-03-19T08:29:00Z</dcterms:created>
  <dc:creator>lenovo</dc:creator>
  <cp:lastModifiedBy>lenovo</cp:lastModifiedBy>
  <dcterms:modified xsi:type="dcterms:W3CDTF">2020-03-31T07:38:25Z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