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D7" w:rsidRPr="00D54B3D" w:rsidRDefault="003238D7">
      <w:pPr>
        <w:outlineLvl w:val="0"/>
        <w:rPr>
          <w:rFonts w:ascii="Times New Roman" w:eastAsia="方正黑体简体" w:hAnsi="Times New Roman" w:cs="Times New Roman"/>
          <w:sz w:val="32"/>
          <w:szCs w:val="32"/>
        </w:rPr>
      </w:pPr>
    </w:p>
    <w:p w:rsidR="003238D7" w:rsidRPr="00D54B3D" w:rsidRDefault="00E23820">
      <w:pPr>
        <w:outlineLvl w:val="0"/>
        <w:rPr>
          <w:rFonts w:ascii="Times New Roman" w:hAnsi="Times New Roman" w:cs="Times New Roman"/>
        </w:rPr>
      </w:pPr>
      <w:r w:rsidRPr="00D54B3D">
        <w:rPr>
          <w:rFonts w:ascii="Times New Roman" w:hAnsi="Times New Roman" w:cs="Times New Roman"/>
        </w:rPr>
        <w:t>ICS</w:t>
      </w:r>
      <w:r w:rsidRPr="00D54B3D">
        <w:rPr>
          <w:rFonts w:ascii="Times New Roman" w:hAnsi="Times New Roman" w:cs="Times New Roman"/>
        </w:rPr>
        <w:t>号</w:t>
      </w:r>
    </w:p>
    <w:p w:rsidR="003238D7" w:rsidRPr="00D54B3D" w:rsidRDefault="00E23820">
      <w:pPr>
        <w:rPr>
          <w:rFonts w:ascii="Times New Roman" w:hAnsi="Times New Roman" w:cs="Times New Roman"/>
        </w:rPr>
      </w:pPr>
      <w:r w:rsidRPr="00D54B3D">
        <w:rPr>
          <w:rFonts w:ascii="Times New Roman" w:hAnsi="Times New Roman" w:cs="Times New Roman"/>
        </w:rPr>
        <w:t>中国标准文献分类号</w:t>
      </w:r>
    </w:p>
    <w:p w:rsidR="003238D7" w:rsidRPr="00D54B3D" w:rsidRDefault="003238D7">
      <w:pPr>
        <w:rPr>
          <w:rFonts w:ascii="Times New Roman" w:hAnsi="Times New Roman" w:cs="Times New Roman"/>
        </w:rPr>
      </w:pPr>
    </w:p>
    <w:p w:rsidR="003238D7" w:rsidRPr="00D54B3D" w:rsidRDefault="00E23820">
      <w:pPr>
        <w:jc w:val="center"/>
        <w:rPr>
          <w:rFonts w:ascii="Times New Roman" w:eastAsia="黑体" w:hAnsi="Times New Roman" w:cs="Times New Roman"/>
          <w:sz w:val="84"/>
          <w:szCs w:val="84"/>
        </w:rPr>
      </w:pPr>
      <w:r w:rsidRPr="00D54B3D">
        <w:rPr>
          <w:rFonts w:ascii="Times New Roman" w:eastAsia="黑体" w:hAnsi="Times New Roman" w:cs="Times New Roman"/>
          <w:sz w:val="84"/>
          <w:szCs w:val="84"/>
        </w:rPr>
        <w:t>团</w:t>
      </w:r>
      <w:r w:rsidRPr="00D54B3D">
        <w:rPr>
          <w:rFonts w:ascii="Times New Roman" w:eastAsia="黑体" w:hAnsi="Times New Roman" w:cs="Times New Roman"/>
          <w:sz w:val="84"/>
          <w:szCs w:val="84"/>
        </w:rPr>
        <w:t xml:space="preserve">   </w:t>
      </w:r>
      <w:r w:rsidRPr="00D54B3D">
        <w:rPr>
          <w:rFonts w:ascii="Times New Roman" w:eastAsia="黑体" w:hAnsi="Times New Roman" w:cs="Times New Roman"/>
          <w:sz w:val="84"/>
          <w:szCs w:val="84"/>
        </w:rPr>
        <w:t>体</w:t>
      </w:r>
      <w:r w:rsidRPr="00D54B3D">
        <w:rPr>
          <w:rFonts w:ascii="Times New Roman" w:eastAsia="黑体" w:hAnsi="Times New Roman" w:cs="Times New Roman"/>
          <w:sz w:val="84"/>
          <w:szCs w:val="84"/>
        </w:rPr>
        <w:t xml:space="preserve">   </w:t>
      </w:r>
      <w:r w:rsidRPr="00D54B3D">
        <w:rPr>
          <w:rFonts w:ascii="Times New Roman" w:eastAsia="黑体" w:hAnsi="Times New Roman" w:cs="Times New Roman"/>
          <w:sz w:val="84"/>
          <w:szCs w:val="84"/>
        </w:rPr>
        <w:t>标</w:t>
      </w:r>
      <w:r w:rsidRPr="00D54B3D">
        <w:rPr>
          <w:rFonts w:ascii="Times New Roman" w:eastAsia="黑体" w:hAnsi="Times New Roman" w:cs="Times New Roman"/>
          <w:sz w:val="84"/>
          <w:szCs w:val="84"/>
        </w:rPr>
        <w:t xml:space="preserve">   </w:t>
      </w:r>
      <w:r w:rsidRPr="00D54B3D">
        <w:rPr>
          <w:rFonts w:ascii="Times New Roman" w:eastAsia="黑体" w:hAnsi="Times New Roman" w:cs="Times New Roman"/>
          <w:sz w:val="84"/>
          <w:szCs w:val="84"/>
        </w:rPr>
        <w:t>准</w:t>
      </w:r>
    </w:p>
    <w:p w:rsidR="003238D7" w:rsidRPr="00D54B3D" w:rsidRDefault="003238D7">
      <w:pPr>
        <w:jc w:val="right"/>
        <w:rPr>
          <w:rFonts w:ascii="Times New Roman" w:hAnsi="Times New Roman" w:cs="Times New Roman"/>
          <w:szCs w:val="21"/>
        </w:rPr>
      </w:pPr>
    </w:p>
    <w:p w:rsidR="003238D7" w:rsidRPr="00D54B3D" w:rsidRDefault="003238D7">
      <w:pPr>
        <w:jc w:val="right"/>
        <w:rPr>
          <w:rFonts w:ascii="Times New Roman" w:eastAsia="黑体" w:hAnsi="Times New Roman" w:cs="Times New Roman"/>
          <w:sz w:val="24"/>
        </w:rPr>
      </w:pPr>
    </w:p>
    <w:p w:rsidR="003238D7" w:rsidRPr="00D54B3D" w:rsidRDefault="00E23820">
      <w:pPr>
        <w:rPr>
          <w:rFonts w:ascii="Times New Roman" w:hAnsi="Times New Roman" w:cs="Times New Roman"/>
          <w:b/>
          <w:sz w:val="48"/>
          <w:szCs w:val="48"/>
        </w:rPr>
      </w:pPr>
      <w:r w:rsidRPr="00D54B3D">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71120</wp:posOffset>
                </wp:positionV>
                <wp:extent cx="5240655" cy="0"/>
                <wp:effectExtent l="0" t="9525" r="1714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straightConnector1">
                          <a:avLst/>
                        </a:prstGeom>
                        <a:noFill/>
                        <a:ln w="19050">
                          <a:solidFill>
                            <a:srgbClr val="000000"/>
                          </a:solidFill>
                          <a:round/>
                        </a:ln>
                        <a:effectLst/>
                      </wps:spPr>
                      <wps:bodyPr/>
                    </wps:wsp>
                  </a:graphicData>
                </a:graphic>
              </wp:anchor>
            </w:drawing>
          </mc:Choice>
          <mc:Fallback>
            <w:pict>
              <v:shapetype w14:anchorId="698F80D8" id="_x0000_t32" coordsize="21600,21600" o:spt="32" o:oned="t" path="m,l21600,21600e" filled="f">
                <v:path arrowok="t" fillok="f" o:connecttype="none"/>
                <o:lock v:ext="edit" shapetype="t"/>
              </v:shapetype>
              <v:shape id="直接箭头连接符 8" o:spid="_x0000_s1026" type="#_x0000_t32" style="position:absolute;left:0;text-align:left;margin-left:2.35pt;margin-top:5.6pt;width:412.6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" strokeweight="1.5pt"/>
            </w:pict>
          </mc:Fallback>
        </mc:AlternateContent>
      </w:r>
    </w:p>
    <w:p w:rsidR="003238D7" w:rsidRPr="00D54B3D" w:rsidRDefault="003238D7">
      <w:pPr>
        <w:rPr>
          <w:rFonts w:ascii="Times New Roman" w:hAnsi="Times New Roman" w:cs="Times New Roman"/>
          <w:b/>
          <w:sz w:val="48"/>
          <w:szCs w:val="48"/>
        </w:rPr>
      </w:pPr>
    </w:p>
    <w:p w:rsidR="003238D7" w:rsidRPr="00D54B3D" w:rsidRDefault="003238D7">
      <w:pPr>
        <w:rPr>
          <w:rFonts w:ascii="Times New Roman" w:hAnsi="Times New Roman" w:cs="Times New Roman"/>
          <w:b/>
          <w:sz w:val="48"/>
          <w:szCs w:val="48"/>
        </w:rPr>
      </w:pPr>
    </w:p>
    <w:p w:rsidR="003238D7" w:rsidRPr="00D54B3D" w:rsidRDefault="00E23820">
      <w:pPr>
        <w:spacing w:line="600" w:lineRule="auto"/>
        <w:jc w:val="center"/>
        <w:rPr>
          <w:rFonts w:ascii="Times New Roman" w:eastAsia="黑体" w:hAnsi="Times New Roman" w:cs="Times New Roman"/>
          <w:sz w:val="48"/>
          <w:szCs w:val="48"/>
        </w:rPr>
      </w:pPr>
      <w:r w:rsidRPr="00D54B3D">
        <w:rPr>
          <w:rFonts w:ascii="Times New Roman" w:eastAsia="黑体" w:hAnsi="Times New Roman" w:cs="Times New Roman"/>
          <w:sz w:val="48"/>
          <w:szCs w:val="48"/>
        </w:rPr>
        <w:t>橄榄石分级</w:t>
      </w:r>
    </w:p>
    <w:p w:rsidR="003238D7" w:rsidRPr="00D54B3D" w:rsidRDefault="00E23820">
      <w:pPr>
        <w:spacing w:line="600" w:lineRule="auto"/>
        <w:jc w:val="center"/>
        <w:rPr>
          <w:rFonts w:ascii="Times New Roman" w:eastAsia="黑体" w:hAnsi="Times New Roman" w:cs="Times New Roman"/>
          <w:color w:val="000000" w:themeColor="text1"/>
          <w:sz w:val="36"/>
          <w:szCs w:val="36"/>
        </w:rPr>
      </w:pPr>
      <w:proofErr w:type="spellStart"/>
      <w:r w:rsidRPr="00D54B3D">
        <w:rPr>
          <w:rFonts w:ascii="Times New Roman" w:eastAsia="黑体" w:hAnsi="Times New Roman" w:cs="Times New Roman"/>
          <w:color w:val="000000" w:themeColor="text1"/>
          <w:sz w:val="36"/>
          <w:szCs w:val="36"/>
        </w:rPr>
        <w:t>Peridot</w:t>
      </w:r>
      <w:proofErr w:type="spellEnd"/>
      <w:r w:rsidRPr="00D54B3D">
        <w:rPr>
          <w:rFonts w:ascii="Times New Roman" w:eastAsia="黑体" w:hAnsi="Times New Roman" w:cs="Times New Roman"/>
          <w:color w:val="000000" w:themeColor="text1"/>
          <w:sz w:val="36"/>
          <w:szCs w:val="36"/>
        </w:rPr>
        <w:t xml:space="preserve"> grading</w:t>
      </w:r>
    </w:p>
    <w:p w:rsidR="003238D7" w:rsidRPr="00D54B3D" w:rsidRDefault="00E23820">
      <w:pPr>
        <w:spacing w:line="600" w:lineRule="auto"/>
        <w:jc w:val="center"/>
        <w:rPr>
          <w:rFonts w:ascii="Times New Roman" w:eastAsia="黑体" w:hAnsi="Times New Roman" w:cs="Times New Roman"/>
          <w:sz w:val="36"/>
          <w:szCs w:val="36"/>
        </w:rPr>
      </w:pPr>
      <w:r w:rsidRPr="00D54B3D">
        <w:rPr>
          <w:rFonts w:ascii="Times New Roman" w:eastAsia="黑体" w:hAnsi="Times New Roman" w:cs="Times New Roman"/>
          <w:sz w:val="36"/>
          <w:szCs w:val="36"/>
        </w:rPr>
        <w:t>（征求意见稿）</w:t>
      </w: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480" w:lineRule="auto"/>
        <w:rPr>
          <w:rFonts w:ascii="Times New Roman" w:hAnsi="Times New Roman" w:cs="Times New Roman"/>
          <w:sz w:val="30"/>
          <w:szCs w:val="30"/>
        </w:rPr>
      </w:pPr>
    </w:p>
    <w:p w:rsidR="003238D7" w:rsidRPr="00D54B3D" w:rsidRDefault="003238D7">
      <w:pPr>
        <w:spacing w:line="600" w:lineRule="auto"/>
        <w:rPr>
          <w:rFonts w:ascii="Times New Roman" w:hAnsi="Times New Roman" w:cs="Times New Roman"/>
          <w:sz w:val="30"/>
          <w:szCs w:val="30"/>
        </w:rPr>
      </w:pPr>
    </w:p>
    <w:p w:rsidR="003238D7" w:rsidRPr="00D54B3D" w:rsidRDefault="00E23820">
      <w:pPr>
        <w:spacing w:line="600" w:lineRule="auto"/>
        <w:rPr>
          <w:rFonts w:ascii="Times New Roman" w:eastAsia="方正粗圆简体" w:hAnsi="Times New Roman" w:cs="Times New Roman"/>
          <w:sz w:val="30"/>
          <w:szCs w:val="30"/>
          <w:u w:val="single"/>
        </w:rPr>
      </w:pPr>
      <w:proofErr w:type="spellStart"/>
      <w:r w:rsidRPr="00D54B3D">
        <w:rPr>
          <w:rFonts w:ascii="Times New Roman" w:hAnsi="Times New Roman" w:cs="Times New Roman"/>
          <w:sz w:val="30"/>
          <w:szCs w:val="30"/>
          <w:u w:val="single"/>
        </w:rPr>
        <w:t>xxxx</w:t>
      </w:r>
      <w:proofErr w:type="spellEnd"/>
      <w:r w:rsidRPr="00D54B3D">
        <w:rPr>
          <w:rFonts w:ascii="Times New Roman" w:hAnsi="Times New Roman" w:cs="Times New Roman"/>
          <w:sz w:val="30"/>
          <w:szCs w:val="30"/>
          <w:u w:val="single"/>
        </w:rPr>
        <w:t>-xx-xx</w:t>
      </w:r>
      <w:r w:rsidRPr="00D54B3D">
        <w:rPr>
          <w:rFonts w:ascii="Times New Roman" w:eastAsia="黑体" w:hAnsi="Times New Roman" w:cs="Times New Roman"/>
          <w:sz w:val="30"/>
          <w:szCs w:val="30"/>
          <w:u w:val="single"/>
        </w:rPr>
        <w:t>发布</w:t>
      </w:r>
      <w:r w:rsidRPr="00D54B3D">
        <w:rPr>
          <w:rFonts w:ascii="Times New Roman" w:hAnsi="Times New Roman" w:cs="Times New Roman"/>
          <w:sz w:val="30"/>
          <w:szCs w:val="30"/>
          <w:u w:val="single"/>
        </w:rPr>
        <w:t xml:space="preserve">                              </w:t>
      </w:r>
      <w:proofErr w:type="spellStart"/>
      <w:r w:rsidRPr="00D54B3D">
        <w:rPr>
          <w:rFonts w:ascii="Times New Roman" w:hAnsi="Times New Roman" w:cs="Times New Roman"/>
          <w:sz w:val="30"/>
          <w:szCs w:val="30"/>
          <w:u w:val="single"/>
        </w:rPr>
        <w:t>xxxx</w:t>
      </w:r>
      <w:proofErr w:type="spellEnd"/>
      <w:r w:rsidRPr="00D54B3D">
        <w:rPr>
          <w:rFonts w:ascii="Times New Roman" w:hAnsi="Times New Roman" w:cs="Times New Roman"/>
          <w:sz w:val="30"/>
          <w:szCs w:val="30"/>
          <w:u w:val="single"/>
        </w:rPr>
        <w:t>-xx-xx</w:t>
      </w:r>
      <w:r w:rsidRPr="00D54B3D">
        <w:rPr>
          <w:rFonts w:ascii="Times New Roman" w:eastAsia="黑体" w:hAnsi="Times New Roman" w:cs="Times New Roman"/>
          <w:sz w:val="30"/>
          <w:szCs w:val="30"/>
          <w:u w:val="single"/>
        </w:rPr>
        <w:t>实施</w:t>
      </w:r>
    </w:p>
    <w:p w:rsidR="003238D7" w:rsidRPr="00D54B3D" w:rsidRDefault="00E23820">
      <w:pPr>
        <w:jc w:val="center"/>
        <w:rPr>
          <w:rFonts w:ascii="Times New Roman" w:eastAsia="黑体" w:hAnsi="Times New Roman" w:cs="Times New Roman"/>
          <w:sz w:val="30"/>
          <w:szCs w:val="30"/>
        </w:rPr>
      </w:pPr>
      <w:r w:rsidRPr="00D54B3D">
        <w:rPr>
          <w:rFonts w:ascii="Times New Roman" w:hAnsi="Times New Roman" w:cs="Times New Roman"/>
          <w:sz w:val="30"/>
          <w:szCs w:val="30"/>
        </w:rPr>
        <w:t>中国珠宝玉石首饰行业协会</w:t>
      </w:r>
      <w:r w:rsidRPr="00D54B3D">
        <w:rPr>
          <w:rFonts w:ascii="Times New Roman" w:eastAsia="黑体" w:hAnsi="Times New Roman" w:cs="Times New Roman"/>
          <w:sz w:val="30"/>
          <w:szCs w:val="30"/>
        </w:rPr>
        <w:t>发布</w:t>
      </w:r>
    </w:p>
    <w:p w:rsidR="003238D7" w:rsidRPr="00D54B3D" w:rsidRDefault="003238D7">
      <w:pPr>
        <w:rPr>
          <w:rFonts w:ascii="Times New Roman" w:hAnsi="Times New Roman" w:cs="Times New Roman"/>
        </w:rPr>
      </w:pPr>
    </w:p>
    <w:p w:rsidR="003238D7" w:rsidRPr="00D54B3D" w:rsidRDefault="003238D7">
      <w:pPr>
        <w:rPr>
          <w:rFonts w:ascii="Times New Roman" w:hAnsi="Times New Roman" w:cs="Times New Roman"/>
          <w:sz w:val="32"/>
          <w:szCs w:val="32"/>
        </w:rPr>
      </w:pPr>
    </w:p>
    <w:p w:rsidR="003238D7" w:rsidRPr="00D54B3D" w:rsidRDefault="003238D7">
      <w:pPr>
        <w:rPr>
          <w:rFonts w:ascii="Times New Roman" w:eastAsia="黑体" w:hAnsi="Times New Roman" w:cs="Times New Roman"/>
          <w:bCs/>
          <w:sz w:val="32"/>
          <w:szCs w:val="32"/>
        </w:rPr>
        <w:sectPr w:rsidR="003238D7" w:rsidRPr="00D54B3D">
          <w:footerReference w:type="default" r:id="rId8"/>
          <w:pgSz w:w="11906" w:h="16838"/>
          <w:pgMar w:top="1134" w:right="1474" w:bottom="1134" w:left="1474" w:header="851" w:footer="992" w:gutter="0"/>
          <w:cols w:space="425"/>
          <w:docGrid w:type="lines" w:linePitch="312"/>
        </w:sectPr>
      </w:pPr>
    </w:p>
    <w:p w:rsidR="00066449" w:rsidRPr="00D54B3D" w:rsidRDefault="00066449" w:rsidP="00066449">
      <w:pPr>
        <w:widowControl/>
        <w:jc w:val="center"/>
        <w:rPr>
          <w:rFonts w:ascii="Times New Roman" w:eastAsia="黑体" w:hAnsi="Times New Roman" w:cs="Times New Roman"/>
          <w:bCs/>
          <w:sz w:val="32"/>
          <w:szCs w:val="32"/>
        </w:rPr>
      </w:pPr>
      <w:r w:rsidRPr="00D54B3D">
        <w:rPr>
          <w:rFonts w:ascii="Times New Roman" w:eastAsia="黑体" w:hAnsi="Times New Roman" w:cs="Times New Roman"/>
          <w:bCs/>
          <w:sz w:val="32"/>
          <w:szCs w:val="32"/>
        </w:rPr>
        <w:lastRenderedPageBreak/>
        <w:t>前</w:t>
      </w:r>
      <w:r w:rsidRPr="00D54B3D">
        <w:rPr>
          <w:rFonts w:ascii="Times New Roman" w:eastAsia="黑体" w:hAnsi="Times New Roman" w:cs="Times New Roman"/>
          <w:bCs/>
          <w:sz w:val="32"/>
          <w:szCs w:val="32"/>
        </w:rPr>
        <w:t xml:space="preserve">  </w:t>
      </w:r>
      <w:r w:rsidRPr="00D54B3D">
        <w:rPr>
          <w:rFonts w:ascii="Times New Roman" w:eastAsia="黑体" w:hAnsi="Times New Roman" w:cs="Times New Roman"/>
          <w:bCs/>
          <w:sz w:val="32"/>
          <w:szCs w:val="32"/>
        </w:rPr>
        <w:t>言</w:t>
      </w:r>
    </w:p>
    <w:p w:rsidR="00066449" w:rsidRPr="00D54B3D" w:rsidRDefault="00066449" w:rsidP="00066449">
      <w:pPr>
        <w:pStyle w:val="a6"/>
        <w:rPr>
          <w:rFonts w:ascii="Times New Roman" w:eastAsiaTheme="minorEastAsia"/>
        </w:rPr>
      </w:pPr>
    </w:p>
    <w:p w:rsidR="00066449" w:rsidRPr="00D54B3D" w:rsidRDefault="00066449" w:rsidP="00066449">
      <w:pPr>
        <w:pStyle w:val="a6"/>
        <w:rPr>
          <w:rFonts w:ascii="Times New Roman" w:eastAsiaTheme="minorEastAsia"/>
        </w:rPr>
      </w:pPr>
      <w:r w:rsidRPr="00D54B3D">
        <w:rPr>
          <w:rFonts w:ascii="Times New Roman" w:eastAsiaTheme="minorEastAsia"/>
        </w:rPr>
        <w:t>本标准按照</w:t>
      </w:r>
      <w:r w:rsidRPr="00D54B3D">
        <w:rPr>
          <w:rFonts w:ascii="Times New Roman" w:eastAsiaTheme="minorEastAsia"/>
        </w:rPr>
        <w:t>GB/T 1.1-2009</w:t>
      </w:r>
      <w:r w:rsidRPr="00D54B3D">
        <w:rPr>
          <w:rFonts w:ascii="Times New Roman" w:eastAsiaTheme="minorEastAsia"/>
        </w:rPr>
        <w:t>的编写规则起草</w:t>
      </w:r>
    </w:p>
    <w:p w:rsidR="00066449" w:rsidRPr="00D54B3D" w:rsidRDefault="00066449" w:rsidP="00066449">
      <w:pPr>
        <w:pStyle w:val="a6"/>
        <w:rPr>
          <w:rFonts w:ascii="Times New Roman" w:eastAsiaTheme="minorEastAsia"/>
        </w:rPr>
      </w:pPr>
      <w:r w:rsidRPr="00D54B3D">
        <w:rPr>
          <w:rFonts w:ascii="Times New Roman" w:eastAsiaTheme="minorEastAsia"/>
        </w:rPr>
        <w:t>本标准由</w:t>
      </w:r>
      <w:r w:rsidRPr="00D54B3D">
        <w:rPr>
          <w:rFonts w:ascii="Times New Roman" w:eastAsiaTheme="minorEastAsia"/>
        </w:rPr>
        <w:t xml:space="preserve">  </w:t>
      </w:r>
      <w:r w:rsidRPr="00D54B3D">
        <w:rPr>
          <w:rFonts w:ascii="Times New Roman" w:eastAsiaTheme="minorEastAsia"/>
        </w:rPr>
        <w:t>提出。</w:t>
      </w:r>
    </w:p>
    <w:p w:rsidR="00066449" w:rsidRPr="00D54B3D" w:rsidRDefault="00066449" w:rsidP="00066449">
      <w:pPr>
        <w:pStyle w:val="a6"/>
        <w:rPr>
          <w:rFonts w:ascii="Times New Roman" w:eastAsiaTheme="minorEastAsia"/>
        </w:rPr>
      </w:pPr>
      <w:r w:rsidRPr="00D54B3D">
        <w:rPr>
          <w:rFonts w:ascii="Times New Roman" w:eastAsiaTheme="minorEastAsia"/>
        </w:rPr>
        <w:t>本标准由中国珠宝玉石首饰行业协会团体标准化</w:t>
      </w:r>
      <w:r w:rsidR="00CD2C47">
        <w:rPr>
          <w:rFonts w:ascii="Times New Roman" w:eastAsiaTheme="minorEastAsia" w:hint="eastAsia"/>
        </w:rPr>
        <w:t>管理</w:t>
      </w:r>
      <w:r w:rsidRPr="00D54B3D">
        <w:rPr>
          <w:rFonts w:ascii="Times New Roman" w:eastAsiaTheme="minorEastAsia"/>
        </w:rPr>
        <w:t>委员会归口。</w:t>
      </w:r>
    </w:p>
    <w:p w:rsidR="00066449" w:rsidRPr="00D54B3D" w:rsidRDefault="00066449" w:rsidP="00066449">
      <w:pPr>
        <w:pStyle w:val="a6"/>
        <w:rPr>
          <w:rFonts w:ascii="Times New Roman" w:eastAsiaTheme="minorEastAsia"/>
        </w:rPr>
      </w:pPr>
      <w:r w:rsidRPr="00D54B3D">
        <w:rPr>
          <w:rFonts w:ascii="Times New Roman" w:eastAsiaTheme="minorEastAsia"/>
        </w:rPr>
        <w:t>本标准起草单位：</w:t>
      </w:r>
      <w:r w:rsidRPr="00D54B3D">
        <w:rPr>
          <w:rFonts w:ascii="Times New Roman" w:eastAsiaTheme="minorEastAsia"/>
        </w:rPr>
        <w:t xml:space="preserve"> </w:t>
      </w:r>
    </w:p>
    <w:p w:rsidR="00066449" w:rsidRPr="00D54B3D" w:rsidRDefault="00066449" w:rsidP="00066449">
      <w:pPr>
        <w:pStyle w:val="a6"/>
        <w:rPr>
          <w:rFonts w:ascii="Times New Roman" w:eastAsiaTheme="minorEastAsia"/>
        </w:rPr>
      </w:pPr>
      <w:r w:rsidRPr="00D54B3D">
        <w:rPr>
          <w:rFonts w:ascii="Times New Roman" w:eastAsiaTheme="minorEastAsia"/>
        </w:rPr>
        <w:t>本标准</w:t>
      </w:r>
      <w:r w:rsidR="00473110" w:rsidRPr="00D54B3D">
        <w:rPr>
          <w:rFonts w:ascii="Times New Roman" w:eastAsiaTheme="minorEastAsia"/>
        </w:rPr>
        <w:t>主要</w:t>
      </w:r>
      <w:r w:rsidRPr="00D54B3D">
        <w:rPr>
          <w:rFonts w:ascii="Times New Roman" w:eastAsiaTheme="minorEastAsia"/>
        </w:rPr>
        <w:t>起草人：</w:t>
      </w:r>
    </w:p>
    <w:p w:rsidR="00066449" w:rsidRPr="00D54B3D" w:rsidRDefault="00066449">
      <w:pPr>
        <w:widowControl/>
        <w:jc w:val="left"/>
        <w:rPr>
          <w:rFonts w:ascii="Times New Roman" w:eastAsia="黑体" w:hAnsi="Times New Roman" w:cs="Times New Roman"/>
          <w:bCs/>
          <w:sz w:val="32"/>
          <w:szCs w:val="32"/>
        </w:rPr>
      </w:pPr>
    </w:p>
    <w:p w:rsidR="00066449" w:rsidRPr="00D54B3D" w:rsidRDefault="00066449">
      <w:pPr>
        <w:widowControl/>
        <w:jc w:val="left"/>
        <w:rPr>
          <w:rFonts w:ascii="Times New Roman" w:eastAsia="黑体" w:hAnsi="Times New Roman" w:cs="Times New Roman"/>
          <w:bCs/>
          <w:sz w:val="32"/>
          <w:szCs w:val="32"/>
        </w:rPr>
      </w:pPr>
      <w:r w:rsidRPr="00D54B3D">
        <w:rPr>
          <w:rFonts w:ascii="Times New Roman" w:eastAsia="黑体" w:hAnsi="Times New Roman" w:cs="Times New Roman"/>
          <w:bCs/>
          <w:sz w:val="32"/>
          <w:szCs w:val="32"/>
        </w:rPr>
        <w:br w:type="page"/>
      </w:r>
    </w:p>
    <w:p w:rsidR="003238D7" w:rsidRPr="00D54B3D" w:rsidRDefault="00E23820">
      <w:pPr>
        <w:jc w:val="center"/>
        <w:rPr>
          <w:rFonts w:ascii="Times New Roman" w:eastAsia="黑体" w:hAnsi="Times New Roman" w:cs="Times New Roman"/>
          <w:bCs/>
          <w:sz w:val="32"/>
          <w:szCs w:val="32"/>
        </w:rPr>
      </w:pPr>
      <w:r w:rsidRPr="00D54B3D">
        <w:rPr>
          <w:rFonts w:ascii="Times New Roman" w:eastAsia="黑体" w:hAnsi="Times New Roman" w:cs="Times New Roman"/>
          <w:bCs/>
          <w:sz w:val="32"/>
          <w:szCs w:val="32"/>
        </w:rPr>
        <w:lastRenderedPageBreak/>
        <w:t>橄榄石分级</w:t>
      </w:r>
    </w:p>
    <w:p w:rsidR="003238D7" w:rsidRPr="00D54B3D" w:rsidRDefault="003238D7">
      <w:pPr>
        <w:jc w:val="center"/>
        <w:rPr>
          <w:rFonts w:ascii="Times New Roman" w:eastAsia="黑体" w:hAnsi="Times New Roman" w:cs="Times New Roman"/>
          <w:bCs/>
          <w:szCs w:val="21"/>
        </w:rPr>
      </w:pPr>
    </w:p>
    <w:p w:rsidR="003238D7" w:rsidRPr="00D54B3D" w:rsidRDefault="00E23820">
      <w:pPr>
        <w:rPr>
          <w:rFonts w:ascii="Times New Roman" w:eastAsia="黑体" w:hAnsi="Times New Roman" w:cs="Times New Roman"/>
          <w:bCs/>
          <w:szCs w:val="21"/>
        </w:rPr>
      </w:pPr>
      <w:r w:rsidRPr="00D54B3D">
        <w:rPr>
          <w:rFonts w:ascii="Times New Roman" w:eastAsia="黑体" w:hAnsi="Times New Roman" w:cs="Times New Roman"/>
          <w:bCs/>
          <w:szCs w:val="21"/>
        </w:rPr>
        <w:t xml:space="preserve">1  </w:t>
      </w:r>
      <w:r w:rsidRPr="00D54B3D">
        <w:rPr>
          <w:rFonts w:ascii="Times New Roman" w:eastAsia="黑体" w:hAnsi="Times New Roman" w:cs="Times New Roman"/>
          <w:bCs/>
          <w:szCs w:val="21"/>
        </w:rPr>
        <w:t>范围</w:t>
      </w:r>
    </w:p>
    <w:p w:rsidR="003238D7" w:rsidRPr="00D54B3D" w:rsidRDefault="003238D7">
      <w:pPr>
        <w:rPr>
          <w:rFonts w:ascii="Times New Roman" w:eastAsia="黑体" w:hAnsi="Times New Roman" w:cs="Times New Roman"/>
          <w:bCs/>
          <w:szCs w:val="21"/>
        </w:rPr>
      </w:pPr>
    </w:p>
    <w:p w:rsidR="003238D7" w:rsidRPr="00D54B3D" w:rsidRDefault="00E23820">
      <w:pPr>
        <w:ind w:firstLineChars="200" w:firstLine="420"/>
        <w:outlineLvl w:val="0"/>
        <w:rPr>
          <w:rFonts w:ascii="Times New Roman" w:hAnsi="Times New Roman" w:cs="Times New Roman"/>
          <w:szCs w:val="21"/>
        </w:rPr>
      </w:pPr>
      <w:r w:rsidRPr="00D54B3D">
        <w:rPr>
          <w:rFonts w:ascii="Times New Roman" w:hAnsi="Times New Roman" w:cs="Times New Roman"/>
          <w:szCs w:val="21"/>
        </w:rPr>
        <w:t>本标准规定了天然的未经优化处理的未镶嵌刻面磨制抛光橄榄石的分级规则。</w:t>
      </w:r>
    </w:p>
    <w:p w:rsidR="003238D7" w:rsidRPr="00D54B3D" w:rsidRDefault="00E23820">
      <w:pPr>
        <w:ind w:firstLine="400"/>
        <w:rPr>
          <w:rFonts w:ascii="Times New Roman" w:hAnsi="Times New Roman" w:cs="Times New Roman"/>
          <w:szCs w:val="21"/>
        </w:rPr>
      </w:pPr>
      <w:r w:rsidRPr="00D54B3D">
        <w:rPr>
          <w:rFonts w:ascii="Times New Roman" w:hAnsi="Times New Roman" w:cs="Times New Roman"/>
          <w:szCs w:val="21"/>
        </w:rPr>
        <w:t>本标准适用于天然的未经优化处理的未镶嵌刻面磨制抛光橄榄石的分级，镶嵌刻面磨制抛光橄榄石的</w:t>
      </w:r>
      <w:proofErr w:type="gramStart"/>
      <w:r w:rsidRPr="00D54B3D">
        <w:rPr>
          <w:rFonts w:ascii="Times New Roman" w:hAnsi="Times New Roman" w:cs="Times New Roman"/>
          <w:szCs w:val="21"/>
        </w:rPr>
        <w:t>分级可</w:t>
      </w:r>
      <w:proofErr w:type="gramEnd"/>
      <w:r w:rsidRPr="00D54B3D">
        <w:rPr>
          <w:rFonts w:ascii="Times New Roman" w:hAnsi="Times New Roman" w:cs="Times New Roman"/>
          <w:szCs w:val="21"/>
        </w:rPr>
        <w:t>参照本标准执行。</w:t>
      </w:r>
    </w:p>
    <w:p w:rsidR="003238D7" w:rsidRPr="00D54B3D" w:rsidRDefault="003238D7">
      <w:pPr>
        <w:ind w:firstLine="400"/>
        <w:rPr>
          <w:rFonts w:ascii="Times New Roman" w:hAnsi="Times New Roman" w:cs="Times New Roman"/>
          <w:sz w:val="24"/>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2 </w:t>
      </w:r>
      <w:r w:rsidRPr="00D54B3D">
        <w:rPr>
          <w:rFonts w:ascii="Times New Roman" w:eastAsia="黑体" w:hAnsi="Times New Roman" w:cs="Times New Roman"/>
          <w:szCs w:val="21"/>
        </w:rPr>
        <w:t>规范性引用文件</w:t>
      </w:r>
    </w:p>
    <w:p w:rsidR="003238D7" w:rsidRPr="00D54B3D" w:rsidRDefault="003238D7">
      <w:pPr>
        <w:rPr>
          <w:rFonts w:ascii="Times New Roman" w:eastAsia="黑体" w:hAnsi="Times New Roman" w:cs="Times New Roman"/>
          <w:szCs w:val="21"/>
        </w:rPr>
      </w:pPr>
    </w:p>
    <w:p w:rsidR="003238D7" w:rsidRPr="00D54B3D" w:rsidRDefault="00E23820">
      <w:pPr>
        <w:ind w:firstLineChars="200" w:firstLine="420"/>
        <w:rPr>
          <w:rFonts w:ascii="Times New Roman" w:hAnsi="Times New Roman" w:cs="Times New Roman"/>
          <w:szCs w:val="21"/>
        </w:rPr>
      </w:pPr>
      <w:r w:rsidRPr="00D54B3D">
        <w:rPr>
          <w:rFonts w:ascii="Times New Roman"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p w:rsidR="003238D7" w:rsidRPr="00D54B3D" w:rsidRDefault="00E23820">
      <w:pPr>
        <w:ind w:firstLineChars="200" w:firstLine="420"/>
        <w:rPr>
          <w:rFonts w:ascii="Times New Roman" w:hAnsi="Times New Roman" w:cs="Times New Roman"/>
          <w:szCs w:val="21"/>
        </w:rPr>
      </w:pPr>
      <w:r w:rsidRPr="00D54B3D">
        <w:rPr>
          <w:rFonts w:ascii="Times New Roman" w:hAnsi="Times New Roman" w:cs="Times New Roman"/>
          <w:szCs w:val="21"/>
        </w:rPr>
        <w:t xml:space="preserve">GB/T 16552  </w:t>
      </w:r>
      <w:r w:rsidRPr="00D54B3D">
        <w:rPr>
          <w:rFonts w:ascii="Times New Roman" w:hAnsi="Times New Roman" w:cs="Times New Roman"/>
          <w:szCs w:val="21"/>
        </w:rPr>
        <w:t>珠宝玉石</w:t>
      </w:r>
      <w:r w:rsidRPr="00D54B3D">
        <w:rPr>
          <w:rFonts w:ascii="Times New Roman" w:hAnsi="Times New Roman" w:cs="Times New Roman"/>
          <w:szCs w:val="21"/>
        </w:rPr>
        <w:t xml:space="preserve">  </w:t>
      </w:r>
      <w:r w:rsidRPr="00D54B3D">
        <w:rPr>
          <w:rFonts w:ascii="Times New Roman" w:hAnsi="Times New Roman" w:cs="Times New Roman"/>
          <w:szCs w:val="21"/>
        </w:rPr>
        <w:t>名称</w:t>
      </w:r>
    </w:p>
    <w:p w:rsidR="003238D7" w:rsidRPr="00D54B3D" w:rsidRDefault="00E23820">
      <w:pPr>
        <w:ind w:firstLineChars="200" w:firstLine="420"/>
        <w:rPr>
          <w:rFonts w:ascii="Times New Roman" w:hAnsi="Times New Roman" w:cs="Times New Roman"/>
          <w:szCs w:val="21"/>
        </w:rPr>
      </w:pPr>
      <w:r w:rsidRPr="00D54B3D">
        <w:rPr>
          <w:rFonts w:ascii="Times New Roman" w:hAnsi="Times New Roman" w:cs="Times New Roman"/>
          <w:szCs w:val="21"/>
        </w:rPr>
        <w:t xml:space="preserve">GB/T 16553  </w:t>
      </w:r>
      <w:r w:rsidRPr="00D54B3D">
        <w:rPr>
          <w:rFonts w:ascii="Times New Roman" w:hAnsi="Times New Roman" w:cs="Times New Roman"/>
          <w:szCs w:val="21"/>
        </w:rPr>
        <w:t>珠宝玉石</w:t>
      </w:r>
      <w:r w:rsidRPr="00D54B3D">
        <w:rPr>
          <w:rFonts w:ascii="Times New Roman" w:hAnsi="Times New Roman" w:cs="Times New Roman"/>
          <w:szCs w:val="21"/>
        </w:rPr>
        <w:t xml:space="preserve">  </w:t>
      </w:r>
      <w:r w:rsidRPr="00D54B3D">
        <w:rPr>
          <w:rFonts w:ascii="Times New Roman" w:hAnsi="Times New Roman" w:cs="Times New Roman"/>
          <w:szCs w:val="21"/>
        </w:rPr>
        <w:t>鉴定</w:t>
      </w:r>
    </w:p>
    <w:p w:rsidR="003238D7" w:rsidRPr="00D54B3D" w:rsidRDefault="003238D7">
      <w:pPr>
        <w:ind w:firstLineChars="200" w:firstLine="420"/>
        <w:rPr>
          <w:rFonts w:ascii="Times New Roman" w:hAnsi="Times New Roman" w:cs="Times New Roman"/>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3 </w:t>
      </w:r>
      <w:r w:rsidRPr="00D54B3D">
        <w:rPr>
          <w:rFonts w:ascii="Times New Roman" w:eastAsia="黑体" w:hAnsi="Times New Roman" w:cs="Times New Roman"/>
          <w:szCs w:val="21"/>
        </w:rPr>
        <w:t>术语和定义</w:t>
      </w:r>
    </w:p>
    <w:p w:rsidR="003238D7" w:rsidRPr="00D54B3D" w:rsidRDefault="003238D7">
      <w:pPr>
        <w:rPr>
          <w:rFonts w:ascii="Times New Roman" w:eastAsia="黑体" w:hAnsi="Times New Roman" w:cs="Times New Roman"/>
          <w:szCs w:val="21"/>
        </w:rPr>
      </w:pPr>
    </w:p>
    <w:p w:rsidR="003238D7" w:rsidRPr="00D54B3D" w:rsidRDefault="00E23820">
      <w:pPr>
        <w:rPr>
          <w:rFonts w:ascii="Times New Roman" w:hAnsi="Times New Roman" w:cs="Times New Roman"/>
          <w:szCs w:val="21"/>
        </w:rPr>
      </w:pPr>
      <w:r w:rsidRPr="00D54B3D">
        <w:rPr>
          <w:rFonts w:ascii="Times New Roman" w:hAnsi="Times New Roman" w:cs="Times New Roman"/>
          <w:sz w:val="24"/>
        </w:rPr>
        <w:t xml:space="preserve"> </w:t>
      </w:r>
      <w:r w:rsidRPr="00D54B3D">
        <w:rPr>
          <w:rFonts w:ascii="Times New Roman" w:hAnsi="Times New Roman" w:cs="Times New Roman"/>
          <w:szCs w:val="21"/>
        </w:rPr>
        <w:t xml:space="preserve"> GB/T 16552</w:t>
      </w:r>
      <w:r w:rsidRPr="00D54B3D">
        <w:rPr>
          <w:rFonts w:ascii="Times New Roman" w:hAnsi="Times New Roman" w:cs="Times New Roman"/>
          <w:szCs w:val="21"/>
        </w:rPr>
        <w:t>，</w:t>
      </w:r>
      <w:r w:rsidRPr="00D54B3D">
        <w:rPr>
          <w:rFonts w:ascii="Times New Roman" w:hAnsi="Times New Roman" w:cs="Times New Roman"/>
          <w:szCs w:val="21"/>
        </w:rPr>
        <w:t>GB/T 16553</w:t>
      </w:r>
      <w:r w:rsidRPr="00D54B3D">
        <w:rPr>
          <w:rFonts w:ascii="Times New Roman" w:hAnsi="Times New Roman" w:cs="Times New Roman"/>
          <w:szCs w:val="21"/>
        </w:rPr>
        <w:t>界定的以及下列术语和定义适用于本文件。</w:t>
      </w: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3.1</w:t>
      </w:r>
    </w:p>
    <w:p w:rsidR="003238D7" w:rsidRPr="00D54B3D" w:rsidRDefault="00E23820">
      <w:pPr>
        <w:rPr>
          <w:rFonts w:ascii="Times New Roman" w:eastAsia="黑体" w:hAnsi="Times New Roman" w:cs="Times New Roman"/>
          <w:color w:val="333333"/>
          <w:szCs w:val="21"/>
          <w:shd w:val="clear" w:color="auto" w:fill="FFFFFF"/>
        </w:rPr>
      </w:pPr>
      <w:r w:rsidRPr="00D54B3D">
        <w:rPr>
          <w:rFonts w:ascii="Times New Roman" w:eastAsia="黑体" w:hAnsi="Times New Roman" w:cs="Times New Roman"/>
          <w:szCs w:val="21"/>
        </w:rPr>
        <w:t xml:space="preserve">   </w:t>
      </w:r>
      <w:r w:rsidRPr="00D54B3D">
        <w:rPr>
          <w:rFonts w:ascii="Times New Roman" w:eastAsia="黑体" w:hAnsi="Times New Roman" w:cs="Times New Roman"/>
          <w:szCs w:val="21"/>
        </w:rPr>
        <w:t>橄榄石</w:t>
      </w:r>
      <w:r w:rsidRPr="00D54B3D">
        <w:rPr>
          <w:rFonts w:ascii="Times New Roman" w:eastAsia="黑体" w:hAnsi="Times New Roman" w:cs="Times New Roman"/>
          <w:szCs w:val="21"/>
        </w:rPr>
        <w:t xml:space="preserve">  </w:t>
      </w:r>
      <w:proofErr w:type="spellStart"/>
      <w:r w:rsidRPr="00D54B3D">
        <w:rPr>
          <w:rFonts w:ascii="Times New Roman" w:eastAsia="黑体" w:hAnsi="Times New Roman" w:cs="Times New Roman"/>
          <w:color w:val="333333"/>
          <w:szCs w:val="21"/>
          <w:shd w:val="clear" w:color="auto" w:fill="FFFFFF"/>
        </w:rPr>
        <w:t>peridot</w:t>
      </w:r>
      <w:proofErr w:type="spellEnd"/>
    </w:p>
    <w:p w:rsidR="003238D7" w:rsidRPr="00D54B3D" w:rsidRDefault="00E23820">
      <w:pPr>
        <w:rPr>
          <w:rFonts w:ascii="Times New Roman" w:hAnsi="Times New Roman" w:cs="Times New Roman"/>
          <w:color w:val="000000" w:themeColor="text1"/>
          <w:szCs w:val="21"/>
          <w:shd w:val="clear" w:color="auto" w:fill="FFFFFF"/>
        </w:rPr>
      </w:pPr>
      <w:r w:rsidRPr="00D54B3D">
        <w:rPr>
          <w:rFonts w:ascii="Times New Roman" w:hAnsi="Times New Roman" w:cs="Times New Roman"/>
          <w:b/>
          <w:bCs/>
          <w:color w:val="333333"/>
          <w:szCs w:val="21"/>
          <w:shd w:val="clear" w:color="auto" w:fill="FFFFFF"/>
        </w:rPr>
        <w:t xml:space="preserve">  </w:t>
      </w:r>
      <w:r w:rsidRPr="00D54B3D">
        <w:rPr>
          <w:rFonts w:ascii="Times New Roman" w:hAnsi="Times New Roman" w:cs="Times New Roman"/>
          <w:b/>
          <w:bCs/>
          <w:color w:val="000000" w:themeColor="text1"/>
          <w:szCs w:val="21"/>
          <w:shd w:val="clear" w:color="auto" w:fill="FFFFFF"/>
        </w:rPr>
        <w:t xml:space="preserve"> </w:t>
      </w:r>
      <w:r w:rsidRPr="00D54B3D">
        <w:rPr>
          <w:rFonts w:ascii="Times New Roman" w:hAnsi="Times New Roman" w:cs="Times New Roman"/>
          <w:color w:val="000000" w:themeColor="text1"/>
          <w:szCs w:val="21"/>
          <w:shd w:val="clear" w:color="auto" w:fill="FFFFFF"/>
        </w:rPr>
        <w:t>化学成分为</w:t>
      </w:r>
      <w:r w:rsidRPr="00D54B3D">
        <w:rPr>
          <w:rFonts w:ascii="Times New Roman" w:hAnsi="Times New Roman" w:cs="Times New Roman"/>
          <w:color w:val="000000" w:themeColor="text1"/>
          <w:szCs w:val="21"/>
          <w:shd w:val="clear" w:color="auto" w:fill="FFFFFF"/>
        </w:rPr>
        <w:t>(Mg, Fe)</w:t>
      </w:r>
      <w:r w:rsidRPr="00D54B3D">
        <w:rPr>
          <w:rFonts w:ascii="Times New Roman" w:hAnsi="Times New Roman" w:cs="Times New Roman"/>
          <w:color w:val="000000" w:themeColor="text1"/>
          <w:szCs w:val="21"/>
          <w:shd w:val="clear" w:color="auto" w:fill="FFFFFF"/>
          <w:vertAlign w:val="subscript"/>
        </w:rPr>
        <w:t>2</w:t>
      </w:r>
      <w:r w:rsidRPr="00D54B3D">
        <w:rPr>
          <w:rFonts w:ascii="Times New Roman" w:hAnsi="Times New Roman" w:cs="Times New Roman"/>
          <w:color w:val="000000" w:themeColor="text1"/>
          <w:szCs w:val="21"/>
          <w:shd w:val="clear" w:color="auto" w:fill="FFFFFF"/>
        </w:rPr>
        <w:t>SiO</w:t>
      </w:r>
      <w:r w:rsidRPr="00D54B3D">
        <w:rPr>
          <w:rFonts w:ascii="Times New Roman" w:hAnsi="Times New Roman" w:cs="Times New Roman"/>
          <w:color w:val="000000" w:themeColor="text1"/>
          <w:szCs w:val="21"/>
          <w:shd w:val="clear" w:color="auto" w:fill="FFFFFF"/>
          <w:vertAlign w:val="subscript"/>
        </w:rPr>
        <w:t>4</w:t>
      </w:r>
      <w:r w:rsidRPr="00D54B3D">
        <w:rPr>
          <w:rFonts w:ascii="Times New Roman" w:hAnsi="Times New Roman" w:cs="Times New Roman"/>
          <w:color w:val="000000" w:themeColor="text1"/>
          <w:szCs w:val="21"/>
          <w:shd w:val="clear" w:color="auto" w:fill="FFFFFF"/>
        </w:rPr>
        <w:t>的斜方晶系天然矿物。折射率</w:t>
      </w:r>
      <w:r w:rsidRPr="00D54B3D">
        <w:rPr>
          <w:rFonts w:ascii="Times New Roman" w:hAnsi="Times New Roman" w:cs="Times New Roman"/>
          <w:color w:val="000000" w:themeColor="text1"/>
          <w:szCs w:val="21"/>
          <w:shd w:val="clear" w:color="auto" w:fill="FFFFFF"/>
        </w:rPr>
        <w:t>1.654</w:t>
      </w:r>
      <w:r w:rsidRPr="00D54B3D">
        <w:rPr>
          <w:rFonts w:ascii="Times New Roman" w:hAnsi="Times New Roman" w:cs="Times New Roman"/>
          <w:color w:val="000000" w:themeColor="text1"/>
          <w:szCs w:val="21"/>
          <w:shd w:val="clear" w:color="auto" w:fill="FFFFFF"/>
        </w:rPr>
        <w:t>～</w:t>
      </w:r>
      <w:r w:rsidRPr="00D54B3D">
        <w:rPr>
          <w:rFonts w:ascii="Times New Roman" w:hAnsi="Times New Roman" w:cs="Times New Roman"/>
          <w:color w:val="000000" w:themeColor="text1"/>
          <w:szCs w:val="21"/>
          <w:shd w:val="clear" w:color="auto" w:fill="FFFFFF"/>
        </w:rPr>
        <w:t>1.690</w:t>
      </w:r>
      <w:r w:rsidRPr="00D54B3D">
        <w:rPr>
          <w:rFonts w:ascii="Times New Roman" w:hAnsi="Times New Roman" w:cs="Times New Roman"/>
          <w:color w:val="000000" w:themeColor="text1"/>
          <w:szCs w:val="21"/>
          <w:shd w:val="clear" w:color="auto" w:fill="FFFFFF"/>
        </w:rPr>
        <w:t>（</w:t>
      </w:r>
      <w:r w:rsidRPr="00D54B3D">
        <w:rPr>
          <w:rFonts w:ascii="Times New Roman" w:hAnsi="Times New Roman" w:cs="Times New Roman"/>
          <w:color w:val="000000" w:themeColor="text1"/>
          <w:szCs w:val="21"/>
          <w:shd w:val="clear" w:color="auto" w:fill="FFFFFF"/>
        </w:rPr>
        <w:t>±0.020</w:t>
      </w:r>
      <w:r w:rsidRPr="00D54B3D">
        <w:rPr>
          <w:rFonts w:ascii="Times New Roman" w:hAnsi="Times New Roman" w:cs="Times New Roman"/>
          <w:color w:val="000000" w:themeColor="text1"/>
          <w:szCs w:val="21"/>
          <w:shd w:val="clear" w:color="auto" w:fill="FFFFFF"/>
        </w:rPr>
        <w:t>），双折射率：</w:t>
      </w:r>
      <w:r w:rsidRPr="00D54B3D">
        <w:rPr>
          <w:rFonts w:ascii="Times New Roman" w:hAnsi="Times New Roman" w:cs="Times New Roman"/>
          <w:color w:val="000000" w:themeColor="text1"/>
          <w:szCs w:val="21"/>
          <w:shd w:val="clear" w:color="auto" w:fill="FFFFFF"/>
        </w:rPr>
        <w:t>0.035</w:t>
      </w:r>
      <w:r w:rsidRPr="00D54B3D">
        <w:rPr>
          <w:rFonts w:ascii="Times New Roman" w:hAnsi="Times New Roman" w:cs="Times New Roman"/>
          <w:color w:val="000000" w:themeColor="text1"/>
          <w:szCs w:val="21"/>
          <w:shd w:val="clear" w:color="auto" w:fill="FFFFFF"/>
        </w:rPr>
        <w:t>～</w:t>
      </w:r>
      <w:r w:rsidRPr="00D54B3D">
        <w:rPr>
          <w:rFonts w:ascii="Times New Roman" w:hAnsi="Times New Roman" w:cs="Times New Roman"/>
          <w:color w:val="000000" w:themeColor="text1"/>
          <w:szCs w:val="21"/>
          <w:shd w:val="clear" w:color="auto" w:fill="FFFFFF"/>
        </w:rPr>
        <w:t>0.038</w:t>
      </w:r>
      <w:r w:rsidRPr="00D54B3D">
        <w:rPr>
          <w:rFonts w:ascii="Times New Roman" w:hAnsi="Times New Roman" w:cs="Times New Roman"/>
          <w:color w:val="000000" w:themeColor="text1"/>
          <w:szCs w:val="21"/>
          <w:shd w:val="clear" w:color="auto" w:fill="FFFFFF"/>
        </w:rPr>
        <w:t>，常为</w:t>
      </w:r>
      <w:r w:rsidRPr="00D54B3D">
        <w:rPr>
          <w:rFonts w:ascii="Times New Roman" w:hAnsi="Times New Roman" w:cs="Times New Roman"/>
          <w:color w:val="000000" w:themeColor="text1"/>
          <w:szCs w:val="21"/>
          <w:shd w:val="clear" w:color="auto" w:fill="FFFFFF"/>
        </w:rPr>
        <w:t>0.036</w:t>
      </w:r>
      <w:r w:rsidRPr="00D54B3D">
        <w:rPr>
          <w:rFonts w:ascii="Times New Roman" w:hAnsi="Times New Roman" w:cs="Times New Roman"/>
          <w:color w:val="000000" w:themeColor="text1"/>
          <w:szCs w:val="21"/>
          <w:shd w:val="clear" w:color="auto" w:fill="FFFFFF"/>
        </w:rPr>
        <w:t>。摩氏硬度</w:t>
      </w:r>
      <w:r w:rsidRPr="00D54B3D">
        <w:rPr>
          <w:rFonts w:ascii="Times New Roman" w:hAnsi="Times New Roman" w:cs="Times New Roman"/>
          <w:color w:val="000000" w:themeColor="text1"/>
          <w:szCs w:val="21"/>
          <w:shd w:val="clear" w:color="auto" w:fill="FFFFFF"/>
        </w:rPr>
        <w:t>6.5</w:t>
      </w:r>
      <w:r w:rsidRPr="00D54B3D">
        <w:rPr>
          <w:rFonts w:ascii="Times New Roman" w:hAnsi="Times New Roman" w:cs="Times New Roman"/>
          <w:color w:val="000000" w:themeColor="text1"/>
          <w:szCs w:val="21"/>
          <w:shd w:val="clear" w:color="auto" w:fill="FFFFFF"/>
        </w:rPr>
        <w:t>～</w:t>
      </w:r>
      <w:r w:rsidRPr="00D54B3D">
        <w:rPr>
          <w:rFonts w:ascii="Times New Roman" w:hAnsi="Times New Roman" w:cs="Times New Roman"/>
          <w:color w:val="000000" w:themeColor="text1"/>
          <w:szCs w:val="21"/>
          <w:shd w:val="clear" w:color="auto" w:fill="FFFFFF"/>
        </w:rPr>
        <w:t>7</w:t>
      </w:r>
      <w:r w:rsidRPr="00D54B3D">
        <w:rPr>
          <w:rFonts w:ascii="Times New Roman" w:hAnsi="Times New Roman" w:cs="Times New Roman"/>
          <w:color w:val="000000" w:themeColor="text1"/>
          <w:szCs w:val="21"/>
          <w:shd w:val="clear" w:color="auto" w:fill="FFFFFF"/>
        </w:rPr>
        <w:t>，密度</w:t>
      </w:r>
      <w:r w:rsidRPr="00D54B3D">
        <w:rPr>
          <w:rFonts w:ascii="Times New Roman" w:hAnsi="Times New Roman" w:cs="Times New Roman"/>
          <w:color w:val="000000" w:themeColor="text1"/>
          <w:szCs w:val="21"/>
          <w:shd w:val="clear" w:color="auto" w:fill="FFFFFF"/>
        </w:rPr>
        <w:t>3.34(+0.14</w:t>
      </w:r>
      <w:r w:rsidRPr="00D54B3D">
        <w:rPr>
          <w:rFonts w:ascii="Times New Roman" w:hAnsi="Times New Roman" w:cs="Times New Roman"/>
          <w:color w:val="000000" w:themeColor="text1"/>
          <w:szCs w:val="21"/>
          <w:shd w:val="clear" w:color="auto" w:fill="FFFFFF"/>
        </w:rPr>
        <w:t>，</w:t>
      </w:r>
      <w:r w:rsidRPr="00D54B3D">
        <w:rPr>
          <w:rFonts w:ascii="Times New Roman" w:hAnsi="Times New Roman" w:cs="Times New Roman"/>
          <w:color w:val="000000" w:themeColor="text1"/>
          <w:szCs w:val="21"/>
          <w:shd w:val="clear" w:color="auto" w:fill="FFFFFF"/>
        </w:rPr>
        <w:t>-0.07)g/cm</w:t>
      </w:r>
      <w:r w:rsidRPr="00D54B3D">
        <w:rPr>
          <w:rFonts w:ascii="Times New Roman" w:hAnsi="Times New Roman" w:cs="Times New Roman"/>
          <w:color w:val="000000" w:themeColor="text1"/>
          <w:szCs w:val="21"/>
          <w:shd w:val="clear" w:color="auto" w:fill="FFFFFF"/>
          <w:vertAlign w:val="superscript"/>
        </w:rPr>
        <w:t>3</w:t>
      </w:r>
      <w:r w:rsidRPr="00D54B3D">
        <w:rPr>
          <w:rFonts w:ascii="Times New Roman" w:hAnsi="Times New Roman" w:cs="Times New Roman"/>
          <w:color w:val="000000" w:themeColor="text1"/>
          <w:szCs w:val="21"/>
          <w:shd w:val="clear" w:color="auto" w:fill="FFFFFF"/>
        </w:rPr>
        <w:t>。</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3.2</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 xml:space="preserve">   </w:t>
      </w:r>
      <w:r w:rsidRPr="00D54B3D">
        <w:rPr>
          <w:rFonts w:ascii="Times New Roman" w:eastAsia="黑体" w:hAnsi="Times New Roman" w:cs="Times New Roman"/>
          <w:color w:val="000000" w:themeColor="text1"/>
          <w:szCs w:val="21"/>
          <w:shd w:val="clear" w:color="auto" w:fill="FFFFFF"/>
        </w:rPr>
        <w:t>橄榄石分级</w:t>
      </w:r>
      <w:r w:rsidRPr="00D54B3D">
        <w:rPr>
          <w:rFonts w:ascii="Times New Roman" w:eastAsia="黑体" w:hAnsi="Times New Roman" w:cs="Times New Roman"/>
          <w:color w:val="000000" w:themeColor="text1"/>
          <w:szCs w:val="21"/>
          <w:shd w:val="clear" w:color="auto" w:fill="FFFFFF"/>
        </w:rPr>
        <w:t xml:space="preserve"> </w:t>
      </w:r>
      <w:proofErr w:type="spellStart"/>
      <w:r w:rsidRPr="00D54B3D">
        <w:rPr>
          <w:rFonts w:ascii="Times New Roman" w:eastAsia="黑体" w:hAnsi="Times New Roman" w:cs="Times New Roman"/>
          <w:color w:val="000000" w:themeColor="text1"/>
          <w:szCs w:val="21"/>
          <w:shd w:val="clear" w:color="auto" w:fill="FFFFFF"/>
        </w:rPr>
        <w:t>peridot</w:t>
      </w:r>
      <w:proofErr w:type="spellEnd"/>
      <w:r w:rsidRPr="00D54B3D">
        <w:rPr>
          <w:rFonts w:ascii="Times New Roman" w:eastAsia="黑体" w:hAnsi="Times New Roman" w:cs="Times New Roman"/>
          <w:color w:val="000000" w:themeColor="text1"/>
          <w:szCs w:val="21"/>
          <w:shd w:val="clear" w:color="auto" w:fill="FFFFFF"/>
        </w:rPr>
        <w:t xml:space="preserve"> grading</w:t>
      </w:r>
    </w:p>
    <w:p w:rsidR="003238D7" w:rsidRPr="00D54B3D" w:rsidRDefault="00E23820">
      <w:pPr>
        <w:rPr>
          <w:rFonts w:ascii="Times New Roman" w:hAnsi="Times New Roman" w:cs="Times New Roman"/>
          <w:color w:val="000000" w:themeColor="text1"/>
          <w:szCs w:val="21"/>
          <w:shd w:val="clear" w:color="auto" w:fill="FFFFFF"/>
        </w:rPr>
      </w:pPr>
      <w:r w:rsidRPr="00D54B3D">
        <w:rPr>
          <w:rFonts w:ascii="Times New Roman" w:hAnsi="Times New Roman" w:cs="Times New Roman"/>
          <w:color w:val="000000" w:themeColor="text1"/>
          <w:szCs w:val="21"/>
          <w:shd w:val="clear" w:color="auto" w:fill="FFFFFF"/>
        </w:rPr>
        <w:t xml:space="preserve">   </w:t>
      </w:r>
      <w:r w:rsidRPr="00D54B3D">
        <w:rPr>
          <w:rFonts w:ascii="Times New Roman" w:hAnsi="Times New Roman" w:cs="Times New Roman"/>
          <w:color w:val="000000" w:themeColor="text1"/>
          <w:szCs w:val="21"/>
          <w:shd w:val="clear" w:color="auto" w:fill="FFFFFF"/>
        </w:rPr>
        <w:t>从颜色、净度、</w:t>
      </w:r>
      <w:proofErr w:type="gramStart"/>
      <w:r w:rsidRPr="00D54B3D">
        <w:rPr>
          <w:rFonts w:ascii="Times New Roman" w:hAnsi="Times New Roman" w:cs="Times New Roman"/>
          <w:color w:val="000000" w:themeColor="text1"/>
          <w:szCs w:val="21"/>
          <w:shd w:val="clear" w:color="auto" w:fill="FFFFFF"/>
        </w:rPr>
        <w:t>火彩等</w:t>
      </w:r>
      <w:proofErr w:type="gramEnd"/>
      <w:r w:rsidRPr="00D54B3D">
        <w:rPr>
          <w:rFonts w:ascii="Times New Roman" w:hAnsi="Times New Roman" w:cs="Times New Roman"/>
          <w:color w:val="000000" w:themeColor="text1"/>
          <w:szCs w:val="21"/>
          <w:shd w:val="clear" w:color="auto" w:fill="FFFFFF"/>
        </w:rPr>
        <w:t>方面对橄榄石的品质进行级别划分，并对其切工进行评价。</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 xml:space="preserve">   </w:t>
      </w:r>
      <w:r w:rsidRPr="00D54B3D">
        <w:rPr>
          <w:rFonts w:ascii="Times New Roman" w:eastAsia="黑体" w:hAnsi="Times New Roman" w:cs="Times New Roman"/>
          <w:color w:val="000000" w:themeColor="text1"/>
          <w:szCs w:val="21"/>
          <w:shd w:val="clear" w:color="auto" w:fill="FFFFFF"/>
        </w:rPr>
        <w:t>颜色分级</w:t>
      </w:r>
      <w:r w:rsidRPr="00D54B3D">
        <w:rPr>
          <w:rFonts w:ascii="Times New Roman" w:eastAsia="黑体" w:hAnsi="Times New Roman" w:cs="Times New Roman"/>
          <w:color w:val="000000" w:themeColor="text1"/>
          <w:szCs w:val="21"/>
          <w:shd w:val="clear" w:color="auto" w:fill="FFFFFF"/>
        </w:rPr>
        <w:t xml:space="preserve"> color grading</w:t>
      </w:r>
    </w:p>
    <w:p w:rsidR="003238D7" w:rsidRPr="00D54B3D" w:rsidRDefault="00E23820">
      <w:pPr>
        <w:rPr>
          <w:rFonts w:ascii="Times New Roman" w:hAnsi="Times New Roman" w:cs="Times New Roman"/>
          <w:color w:val="000000" w:themeColor="text1"/>
          <w:szCs w:val="21"/>
          <w:shd w:val="clear" w:color="auto" w:fill="FFFFFF"/>
        </w:rPr>
      </w:pPr>
      <w:r w:rsidRPr="00D54B3D">
        <w:rPr>
          <w:rFonts w:ascii="Times New Roman" w:hAnsi="Times New Roman" w:cs="Times New Roman"/>
          <w:color w:val="000000" w:themeColor="text1"/>
          <w:szCs w:val="21"/>
          <w:shd w:val="clear" w:color="auto" w:fill="FFFFFF"/>
        </w:rPr>
        <w:t xml:space="preserve">   </w:t>
      </w:r>
      <w:r w:rsidRPr="00D54B3D">
        <w:rPr>
          <w:rFonts w:ascii="Times New Roman" w:hAnsi="Times New Roman" w:cs="Times New Roman"/>
          <w:color w:val="000000" w:themeColor="text1"/>
          <w:szCs w:val="21"/>
          <w:shd w:val="clear" w:color="auto" w:fill="FFFFFF"/>
        </w:rPr>
        <w:t>采用比色法，在规定的环境下对橄榄石的颜色进行级别划分。</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3.3.1</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 xml:space="preserve">   </w:t>
      </w:r>
      <w:r w:rsidRPr="00D54B3D">
        <w:rPr>
          <w:rFonts w:ascii="Times New Roman" w:eastAsia="黑体" w:hAnsi="Times New Roman" w:cs="Times New Roman"/>
          <w:color w:val="000000" w:themeColor="text1"/>
          <w:szCs w:val="21"/>
          <w:shd w:val="clear" w:color="auto" w:fill="FFFFFF"/>
        </w:rPr>
        <w:t>色调</w:t>
      </w:r>
      <w:r w:rsidRPr="00D54B3D">
        <w:rPr>
          <w:rFonts w:ascii="Times New Roman" w:eastAsia="黑体" w:hAnsi="Times New Roman" w:cs="Times New Roman"/>
          <w:color w:val="000000" w:themeColor="text1"/>
          <w:szCs w:val="21"/>
          <w:shd w:val="clear" w:color="auto" w:fill="FFFFFF"/>
        </w:rPr>
        <w:t xml:space="preserve"> hue</w:t>
      </w:r>
    </w:p>
    <w:p w:rsidR="003238D7" w:rsidRPr="00D54B3D" w:rsidRDefault="00E23820">
      <w:pPr>
        <w:rPr>
          <w:rFonts w:ascii="Times New Roman" w:hAnsi="Times New Roman" w:cs="Times New Roman"/>
          <w:szCs w:val="21"/>
          <w:shd w:val="clear" w:color="auto" w:fill="FFFFFF"/>
        </w:rPr>
      </w:pPr>
      <w:r w:rsidRPr="00D54B3D">
        <w:rPr>
          <w:rFonts w:ascii="Times New Roman" w:hAnsi="Times New Roman" w:cs="Times New Roman"/>
          <w:color w:val="000000" w:themeColor="text1"/>
          <w:szCs w:val="21"/>
          <w:shd w:val="clear" w:color="auto" w:fill="FFFFFF"/>
        </w:rPr>
        <w:t xml:space="preserve">   </w:t>
      </w:r>
      <w:r w:rsidRPr="00D54B3D">
        <w:rPr>
          <w:rFonts w:ascii="Times New Roman" w:hAnsi="Times New Roman" w:cs="Times New Roman"/>
          <w:szCs w:val="21"/>
          <w:shd w:val="clear" w:color="auto" w:fill="FFFFFF"/>
        </w:rPr>
        <w:t>表示橄榄石黄绿、绿等颜色的特性。</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3.3.2</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 xml:space="preserve">   </w:t>
      </w:r>
      <w:r w:rsidRPr="00D54B3D">
        <w:rPr>
          <w:rFonts w:ascii="Times New Roman" w:eastAsia="黑体" w:hAnsi="Times New Roman" w:cs="Times New Roman"/>
          <w:color w:val="000000" w:themeColor="text1"/>
          <w:szCs w:val="21"/>
          <w:shd w:val="clear" w:color="auto" w:fill="FFFFFF"/>
        </w:rPr>
        <w:t>明度和彩度</w:t>
      </w:r>
      <w:r w:rsidRPr="00D54B3D">
        <w:rPr>
          <w:rFonts w:ascii="Times New Roman" w:eastAsia="黑体" w:hAnsi="Times New Roman" w:cs="Times New Roman"/>
          <w:color w:val="000000" w:themeColor="text1"/>
          <w:szCs w:val="21"/>
          <w:shd w:val="clear" w:color="auto" w:fill="FFFFFF"/>
        </w:rPr>
        <w:t xml:space="preserve">value and </w:t>
      </w:r>
      <w:proofErr w:type="spellStart"/>
      <w:r w:rsidRPr="00D54B3D">
        <w:rPr>
          <w:rFonts w:ascii="Times New Roman" w:eastAsia="黑体" w:hAnsi="Times New Roman" w:cs="Times New Roman"/>
          <w:color w:val="000000" w:themeColor="text1"/>
          <w:szCs w:val="21"/>
          <w:shd w:val="clear" w:color="auto" w:fill="FFFFFF"/>
        </w:rPr>
        <w:t>chroma</w:t>
      </w:r>
      <w:proofErr w:type="spellEnd"/>
    </w:p>
    <w:p w:rsidR="003238D7" w:rsidRPr="00D54B3D" w:rsidRDefault="00E23820">
      <w:pPr>
        <w:rPr>
          <w:rFonts w:ascii="Times New Roman" w:hAnsi="Times New Roman" w:cs="Times New Roman"/>
          <w:color w:val="000000" w:themeColor="text1"/>
          <w:szCs w:val="21"/>
          <w:shd w:val="clear" w:color="auto" w:fill="FFFFFF"/>
        </w:rPr>
      </w:pPr>
      <w:r w:rsidRPr="00D54B3D">
        <w:rPr>
          <w:rFonts w:ascii="Times New Roman" w:hAnsi="Times New Roman" w:cs="Times New Roman"/>
          <w:color w:val="000000" w:themeColor="text1"/>
          <w:szCs w:val="21"/>
          <w:shd w:val="clear" w:color="auto" w:fill="FFFFFF"/>
        </w:rPr>
        <w:t xml:space="preserve">   </w:t>
      </w:r>
      <w:r w:rsidR="00471E29" w:rsidRPr="00D54B3D">
        <w:rPr>
          <w:rFonts w:ascii="Times New Roman" w:hAnsi="Times New Roman" w:cs="Times New Roman"/>
          <w:color w:val="000000" w:themeColor="text1"/>
          <w:szCs w:val="21"/>
          <w:shd w:val="clear" w:color="auto" w:fill="FFFFFF"/>
        </w:rPr>
        <w:t>表示</w:t>
      </w:r>
      <w:r w:rsidRPr="00D54B3D">
        <w:rPr>
          <w:rFonts w:ascii="Times New Roman" w:hAnsi="Times New Roman" w:cs="Times New Roman"/>
          <w:color w:val="000000" w:themeColor="text1"/>
          <w:szCs w:val="21"/>
          <w:shd w:val="clear" w:color="auto" w:fill="FFFFFF"/>
        </w:rPr>
        <w:t>橄榄石颜色的明暗</w:t>
      </w:r>
      <w:r w:rsidRPr="00D54B3D">
        <w:rPr>
          <w:rFonts w:ascii="Times New Roman" w:hAnsi="Times New Roman" w:cs="Times New Roman"/>
          <w:szCs w:val="21"/>
          <w:shd w:val="clear" w:color="auto" w:fill="FFFFFF"/>
        </w:rPr>
        <w:t>、浓淡程</w:t>
      </w:r>
      <w:r w:rsidRPr="00D54B3D">
        <w:rPr>
          <w:rFonts w:ascii="Times New Roman" w:hAnsi="Times New Roman" w:cs="Times New Roman"/>
          <w:color w:val="000000" w:themeColor="text1"/>
          <w:szCs w:val="21"/>
          <w:shd w:val="clear" w:color="auto" w:fill="FFFFFF"/>
        </w:rPr>
        <w:t>度。</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3.3.3</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 xml:space="preserve">   </w:t>
      </w:r>
      <w:r w:rsidRPr="00D54B3D">
        <w:rPr>
          <w:rFonts w:ascii="Times New Roman" w:eastAsia="黑体" w:hAnsi="Times New Roman" w:cs="Times New Roman"/>
          <w:color w:val="000000" w:themeColor="text1"/>
          <w:szCs w:val="21"/>
          <w:shd w:val="clear" w:color="auto" w:fill="FFFFFF"/>
        </w:rPr>
        <w:t>橄榄色颜色分级标样</w:t>
      </w:r>
      <w:r w:rsidRPr="00D54B3D">
        <w:rPr>
          <w:rFonts w:ascii="Times New Roman" w:eastAsia="黑体" w:hAnsi="Times New Roman" w:cs="Times New Roman"/>
          <w:color w:val="000000" w:themeColor="text1"/>
          <w:szCs w:val="21"/>
          <w:shd w:val="clear" w:color="auto" w:fill="FFFFFF"/>
        </w:rPr>
        <w:t xml:space="preserve">  </w:t>
      </w:r>
      <w:proofErr w:type="spellStart"/>
      <w:r w:rsidRPr="00D54B3D">
        <w:rPr>
          <w:rFonts w:ascii="Times New Roman" w:eastAsia="黑体" w:hAnsi="Times New Roman" w:cs="Times New Roman"/>
          <w:color w:val="000000" w:themeColor="text1"/>
          <w:szCs w:val="21"/>
          <w:shd w:val="clear" w:color="auto" w:fill="FFFFFF"/>
        </w:rPr>
        <w:t>peridot</w:t>
      </w:r>
      <w:proofErr w:type="spellEnd"/>
      <w:r w:rsidRPr="00D54B3D">
        <w:rPr>
          <w:rFonts w:ascii="Times New Roman" w:eastAsia="黑体" w:hAnsi="Times New Roman" w:cs="Times New Roman"/>
          <w:color w:val="000000" w:themeColor="text1"/>
          <w:szCs w:val="21"/>
          <w:shd w:val="clear" w:color="auto" w:fill="FFFFFF"/>
        </w:rPr>
        <w:t xml:space="preserve"> grading master set </w:t>
      </w:r>
    </w:p>
    <w:p w:rsidR="003238D7" w:rsidRPr="00D54B3D" w:rsidRDefault="00E23820">
      <w:pPr>
        <w:rPr>
          <w:rFonts w:ascii="Times New Roman" w:hAnsi="Times New Roman" w:cs="Times New Roman"/>
          <w:color w:val="000000" w:themeColor="text1"/>
          <w:szCs w:val="21"/>
          <w:shd w:val="clear" w:color="auto" w:fill="FFFFFF"/>
        </w:rPr>
      </w:pPr>
      <w:r w:rsidRPr="00D54B3D">
        <w:rPr>
          <w:rFonts w:ascii="Times New Roman" w:hAnsi="Times New Roman" w:cs="Times New Roman"/>
          <w:color w:val="000000" w:themeColor="text1"/>
          <w:szCs w:val="21"/>
          <w:shd w:val="clear" w:color="auto" w:fill="FFFFFF"/>
        </w:rPr>
        <w:t xml:space="preserve">   </w:t>
      </w:r>
      <w:r w:rsidRPr="00D54B3D">
        <w:rPr>
          <w:rFonts w:ascii="Times New Roman" w:hAnsi="Times New Roman" w:cs="Times New Roman"/>
          <w:color w:val="000000" w:themeColor="text1"/>
          <w:szCs w:val="21"/>
          <w:shd w:val="clear" w:color="auto" w:fill="FFFFFF"/>
        </w:rPr>
        <w:t>已标定颜色级别的橄榄石样品。</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3.3.4</w:t>
      </w:r>
    </w:p>
    <w:p w:rsidR="003238D7" w:rsidRPr="00D54B3D" w:rsidRDefault="00E23820">
      <w:pPr>
        <w:ind w:firstLine="480"/>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色卡</w:t>
      </w:r>
      <w:r w:rsidRPr="00D54B3D">
        <w:rPr>
          <w:rFonts w:ascii="Times New Roman" w:eastAsia="黑体" w:hAnsi="Times New Roman" w:cs="Times New Roman"/>
          <w:color w:val="000000" w:themeColor="text1"/>
          <w:szCs w:val="21"/>
          <w:shd w:val="clear" w:color="auto" w:fill="FFFFFF"/>
        </w:rPr>
        <w:t xml:space="preserve"> color chip</w:t>
      </w:r>
    </w:p>
    <w:p w:rsidR="003238D7" w:rsidRPr="00D54B3D" w:rsidRDefault="00E23820">
      <w:pPr>
        <w:ind w:firstLine="480"/>
        <w:rPr>
          <w:rFonts w:ascii="Times New Roman" w:hAnsi="Times New Roman" w:cs="Times New Roman"/>
          <w:color w:val="000000" w:themeColor="text1"/>
          <w:szCs w:val="21"/>
          <w:shd w:val="clear" w:color="auto" w:fill="FFFFFF"/>
        </w:rPr>
      </w:pPr>
      <w:r w:rsidRPr="00D54B3D">
        <w:rPr>
          <w:rFonts w:ascii="Times New Roman" w:hAnsi="Times New Roman" w:cs="Times New Roman"/>
          <w:color w:val="000000" w:themeColor="text1"/>
          <w:szCs w:val="21"/>
          <w:shd w:val="clear" w:color="auto" w:fill="FFFFFF"/>
        </w:rPr>
        <w:t>表示一定颜色标准比色卡</w:t>
      </w:r>
    </w:p>
    <w:p w:rsidR="003238D7" w:rsidRPr="00D54B3D" w:rsidRDefault="00E23820">
      <w:pPr>
        <w:ind w:firstLine="480"/>
        <w:rPr>
          <w:rFonts w:ascii="Times New Roman" w:hAnsi="Times New Roman" w:cs="Times New Roman"/>
          <w:color w:val="000000" w:themeColor="text1"/>
          <w:sz w:val="18"/>
          <w:szCs w:val="18"/>
          <w:shd w:val="clear" w:color="auto" w:fill="FFFFFF"/>
        </w:rPr>
      </w:pPr>
      <w:r w:rsidRPr="00D54B3D">
        <w:rPr>
          <w:rFonts w:ascii="Times New Roman" w:hAnsi="Times New Roman" w:cs="Times New Roman"/>
          <w:color w:val="000000" w:themeColor="text1"/>
          <w:sz w:val="18"/>
          <w:szCs w:val="18"/>
          <w:shd w:val="clear" w:color="auto" w:fill="FFFFFF"/>
        </w:rPr>
        <w:t>注：在本文件中可以用《</w:t>
      </w:r>
      <w:r w:rsidRPr="00D54B3D">
        <w:rPr>
          <w:rFonts w:ascii="Times New Roman" w:hAnsi="Times New Roman" w:cs="Times New Roman"/>
          <w:color w:val="000000" w:themeColor="text1"/>
          <w:sz w:val="18"/>
          <w:szCs w:val="18"/>
          <w:shd w:val="clear" w:color="auto" w:fill="FFFFFF"/>
        </w:rPr>
        <w:t xml:space="preserve">the </w:t>
      </w:r>
      <w:proofErr w:type="spellStart"/>
      <w:r w:rsidRPr="00D54B3D">
        <w:rPr>
          <w:rFonts w:ascii="Times New Roman" w:hAnsi="Times New Roman" w:cs="Times New Roman"/>
          <w:color w:val="000000" w:themeColor="text1"/>
          <w:sz w:val="18"/>
          <w:szCs w:val="18"/>
          <w:shd w:val="clear" w:color="auto" w:fill="FFFFFF"/>
        </w:rPr>
        <w:t>Munsell</w:t>
      </w:r>
      <w:proofErr w:type="spellEnd"/>
      <w:r w:rsidRPr="00D54B3D">
        <w:rPr>
          <w:rFonts w:ascii="Times New Roman" w:hAnsi="Times New Roman" w:cs="Times New Roman"/>
          <w:color w:val="000000" w:themeColor="text1"/>
          <w:sz w:val="18"/>
          <w:szCs w:val="18"/>
          <w:shd w:val="clear" w:color="auto" w:fill="FFFFFF"/>
        </w:rPr>
        <w:t xml:space="preserve"> Book of Color-Glossy Collection</w:t>
      </w:r>
      <w:r w:rsidRPr="00D54B3D">
        <w:rPr>
          <w:rFonts w:ascii="Times New Roman" w:hAnsi="Times New Roman" w:cs="Times New Roman"/>
          <w:color w:val="000000" w:themeColor="text1"/>
          <w:sz w:val="18"/>
          <w:szCs w:val="18"/>
          <w:shd w:val="clear" w:color="auto" w:fill="FFFFFF"/>
        </w:rPr>
        <w:t>》进行颜色比色。</w:t>
      </w:r>
    </w:p>
    <w:p w:rsidR="003238D7" w:rsidRPr="00D54B3D" w:rsidRDefault="00E23820">
      <w:pPr>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3.3.5</w:t>
      </w:r>
    </w:p>
    <w:p w:rsidR="003238D7" w:rsidRPr="00D54B3D" w:rsidRDefault="00E23820">
      <w:pPr>
        <w:ind w:firstLine="480"/>
        <w:rPr>
          <w:rFonts w:ascii="Times New Roman" w:eastAsia="黑体" w:hAnsi="Times New Roman" w:cs="Times New Roman"/>
          <w:color w:val="000000" w:themeColor="text1"/>
          <w:szCs w:val="21"/>
          <w:shd w:val="clear" w:color="auto" w:fill="FFFFFF"/>
        </w:rPr>
      </w:pPr>
      <w:r w:rsidRPr="00D54B3D">
        <w:rPr>
          <w:rFonts w:ascii="Times New Roman" w:eastAsia="黑体" w:hAnsi="Times New Roman" w:cs="Times New Roman"/>
          <w:color w:val="000000" w:themeColor="text1"/>
          <w:szCs w:val="21"/>
          <w:shd w:val="clear" w:color="auto" w:fill="FFFFFF"/>
        </w:rPr>
        <w:t>分级光源</w:t>
      </w:r>
      <w:r w:rsidRPr="00D54B3D">
        <w:rPr>
          <w:rFonts w:ascii="Times New Roman" w:eastAsia="黑体" w:hAnsi="Times New Roman" w:cs="Times New Roman"/>
          <w:color w:val="000000" w:themeColor="text1"/>
          <w:szCs w:val="21"/>
          <w:shd w:val="clear" w:color="auto" w:fill="FFFFFF"/>
        </w:rPr>
        <w:t xml:space="preserve"> grading light</w:t>
      </w:r>
    </w:p>
    <w:p w:rsidR="003238D7" w:rsidRPr="00D54B3D" w:rsidRDefault="00E23820">
      <w:pPr>
        <w:ind w:firstLine="480"/>
        <w:rPr>
          <w:rFonts w:ascii="Times New Roman" w:hAnsi="Times New Roman" w:cs="Times New Roman"/>
          <w:szCs w:val="21"/>
          <w:shd w:val="clear" w:color="auto" w:fill="FFFFFF"/>
        </w:rPr>
      </w:pPr>
      <w:r w:rsidRPr="00D54B3D">
        <w:rPr>
          <w:rFonts w:ascii="Times New Roman" w:hAnsi="Times New Roman" w:cs="Times New Roman"/>
          <w:color w:val="000000" w:themeColor="text1"/>
          <w:szCs w:val="21"/>
          <w:shd w:val="clear" w:color="auto" w:fill="FFFFFF"/>
        </w:rPr>
        <w:t>橄榄石分级使用的照明光源，</w:t>
      </w:r>
      <w:r w:rsidRPr="00D54B3D">
        <w:rPr>
          <w:rFonts w:ascii="Times New Roman" w:hAnsi="Times New Roman" w:cs="Times New Roman"/>
          <w:szCs w:val="21"/>
          <w:shd w:val="clear" w:color="auto" w:fill="FFFFFF"/>
        </w:rPr>
        <w:t>色温为</w:t>
      </w:r>
      <w:r w:rsidRPr="00D54B3D">
        <w:rPr>
          <w:rFonts w:ascii="Times New Roman" w:hAnsi="Times New Roman" w:cs="Times New Roman"/>
          <w:szCs w:val="21"/>
          <w:shd w:val="clear" w:color="auto" w:fill="FFFFFF"/>
        </w:rPr>
        <w:t>4500K</w:t>
      </w:r>
      <w:r w:rsidRPr="00D54B3D">
        <w:rPr>
          <w:rFonts w:ascii="Times New Roman" w:hAnsi="Times New Roman" w:cs="Times New Roman"/>
          <w:szCs w:val="21"/>
          <w:shd w:val="clear" w:color="auto" w:fill="FFFFFF"/>
        </w:rPr>
        <w:t>～</w:t>
      </w:r>
      <w:r w:rsidRPr="00D54B3D">
        <w:rPr>
          <w:rFonts w:ascii="Times New Roman" w:hAnsi="Times New Roman" w:cs="Times New Roman"/>
          <w:szCs w:val="21"/>
          <w:shd w:val="clear" w:color="auto" w:fill="FFFFFF"/>
        </w:rPr>
        <w:t>5500K</w:t>
      </w:r>
      <w:r w:rsidRPr="00D54B3D">
        <w:rPr>
          <w:rFonts w:ascii="Times New Roman" w:hAnsi="Times New Roman" w:cs="Times New Roman"/>
          <w:szCs w:val="21"/>
          <w:shd w:val="clear" w:color="auto" w:fill="FFFFFF"/>
        </w:rPr>
        <w:t>，显色指数不低于</w:t>
      </w:r>
      <w:r w:rsidRPr="00D54B3D">
        <w:rPr>
          <w:rFonts w:ascii="Times New Roman" w:hAnsi="Times New Roman" w:cs="Times New Roman"/>
          <w:szCs w:val="21"/>
          <w:shd w:val="clear" w:color="auto" w:fill="FFFFFF"/>
        </w:rPr>
        <w:t>90</w:t>
      </w:r>
      <w:r w:rsidRPr="00D54B3D">
        <w:rPr>
          <w:rFonts w:ascii="Times New Roman" w:hAnsi="Times New Roman" w:cs="Times New Roman"/>
          <w:szCs w:val="21"/>
          <w:shd w:val="clear" w:color="auto" w:fill="FFFFFF"/>
        </w:rPr>
        <w:t>。</w:t>
      </w:r>
    </w:p>
    <w:p w:rsidR="003238D7" w:rsidRPr="00D54B3D" w:rsidRDefault="00E23820">
      <w:pPr>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t>3.4</w:t>
      </w:r>
    </w:p>
    <w:p w:rsidR="003238D7" w:rsidRPr="00D54B3D" w:rsidRDefault="00E23820">
      <w:pPr>
        <w:ind w:firstLine="480"/>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lastRenderedPageBreak/>
        <w:t>净度分级</w:t>
      </w:r>
      <w:r w:rsidRPr="00D54B3D">
        <w:rPr>
          <w:rFonts w:ascii="Times New Roman" w:eastAsia="黑体" w:hAnsi="Times New Roman" w:cs="Times New Roman"/>
          <w:szCs w:val="21"/>
          <w:shd w:val="clear" w:color="auto" w:fill="FFFFFF"/>
        </w:rPr>
        <w:t xml:space="preserve"> clarity grading</w:t>
      </w:r>
    </w:p>
    <w:p w:rsidR="003238D7" w:rsidRPr="00D54B3D" w:rsidRDefault="00E23820">
      <w:pPr>
        <w:ind w:firstLine="480"/>
        <w:rPr>
          <w:rFonts w:ascii="Times New Roman" w:hAnsi="Times New Roman" w:cs="Times New Roman"/>
          <w:szCs w:val="21"/>
          <w:shd w:val="clear" w:color="auto" w:fill="FFFFFF"/>
        </w:rPr>
      </w:pPr>
      <w:r w:rsidRPr="00D54B3D">
        <w:rPr>
          <w:rFonts w:ascii="Times New Roman" w:hAnsi="Times New Roman" w:cs="Times New Roman"/>
          <w:szCs w:val="21"/>
          <w:shd w:val="clear" w:color="auto" w:fill="FFFFFF"/>
        </w:rPr>
        <w:t>在规定的环境下对橄榄石的净度进行级别划分。</w:t>
      </w:r>
    </w:p>
    <w:p w:rsidR="003238D7" w:rsidRPr="00D54B3D" w:rsidRDefault="00E23820">
      <w:pPr>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t xml:space="preserve">3.4.1 </w:t>
      </w:r>
    </w:p>
    <w:p w:rsidR="003238D7" w:rsidRPr="00D54B3D" w:rsidRDefault="00E23820">
      <w:pPr>
        <w:ind w:firstLine="480"/>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t>橄榄石的内部特征</w:t>
      </w:r>
      <w:r w:rsidRPr="00D54B3D">
        <w:rPr>
          <w:rFonts w:ascii="Times New Roman" w:eastAsia="黑体" w:hAnsi="Times New Roman" w:cs="Times New Roman"/>
          <w:szCs w:val="21"/>
          <w:shd w:val="clear" w:color="auto" w:fill="FFFFFF"/>
        </w:rPr>
        <w:t xml:space="preserve"> internal characteristics</w:t>
      </w:r>
    </w:p>
    <w:p w:rsidR="003238D7" w:rsidRPr="00D54B3D" w:rsidRDefault="00E23820">
      <w:pPr>
        <w:ind w:firstLine="480"/>
        <w:rPr>
          <w:rFonts w:ascii="Times New Roman" w:hAnsi="Times New Roman" w:cs="Times New Roman"/>
          <w:szCs w:val="21"/>
          <w:shd w:val="clear" w:color="auto" w:fill="FFFFFF"/>
        </w:rPr>
      </w:pPr>
      <w:r w:rsidRPr="00D54B3D">
        <w:rPr>
          <w:rFonts w:ascii="Times New Roman" w:hAnsi="Times New Roman" w:cs="Times New Roman"/>
          <w:szCs w:val="21"/>
          <w:shd w:val="clear" w:color="auto" w:fill="FFFFFF"/>
        </w:rPr>
        <w:t>包含在或延伸至橄榄石内部的天然包体、生长痕迹和人为造成的特征</w:t>
      </w:r>
      <w:r w:rsidRPr="00D54B3D">
        <w:rPr>
          <w:rFonts w:ascii="Times New Roman" w:hAnsi="Times New Roman" w:cs="Times New Roman"/>
          <w:szCs w:val="21"/>
          <w:shd w:val="clear" w:color="auto" w:fill="FFFFFF"/>
        </w:rPr>
        <w:t>(</w:t>
      </w:r>
      <w:r w:rsidRPr="00D54B3D">
        <w:rPr>
          <w:rFonts w:ascii="Times New Roman" w:hAnsi="Times New Roman" w:cs="Times New Roman"/>
          <w:szCs w:val="21"/>
          <w:shd w:val="clear" w:color="auto" w:fill="FFFFFF"/>
        </w:rPr>
        <w:t>参见附录</w:t>
      </w:r>
      <w:r w:rsidRPr="00D54B3D">
        <w:rPr>
          <w:rFonts w:ascii="Times New Roman" w:hAnsi="Times New Roman" w:cs="Times New Roman"/>
          <w:szCs w:val="21"/>
          <w:shd w:val="clear" w:color="auto" w:fill="FFFFFF"/>
        </w:rPr>
        <w:t>A</w:t>
      </w:r>
      <w:r w:rsidRPr="00D54B3D">
        <w:rPr>
          <w:rFonts w:ascii="Times New Roman" w:hAnsi="Times New Roman" w:cs="Times New Roman"/>
          <w:szCs w:val="21"/>
          <w:shd w:val="clear" w:color="auto" w:fill="FFFFFF"/>
        </w:rPr>
        <w:t>的表</w:t>
      </w:r>
      <w:r w:rsidRPr="00D54B3D">
        <w:rPr>
          <w:rFonts w:ascii="Times New Roman" w:hAnsi="Times New Roman" w:cs="Times New Roman"/>
          <w:szCs w:val="21"/>
          <w:shd w:val="clear" w:color="auto" w:fill="FFFFFF"/>
        </w:rPr>
        <w:t>A.1)</w:t>
      </w:r>
      <w:r w:rsidRPr="00D54B3D">
        <w:rPr>
          <w:rFonts w:ascii="Times New Roman" w:hAnsi="Times New Roman" w:cs="Times New Roman"/>
          <w:szCs w:val="21"/>
          <w:shd w:val="clear" w:color="auto" w:fill="FFFFFF"/>
        </w:rPr>
        <w:t>。</w:t>
      </w:r>
    </w:p>
    <w:p w:rsidR="003238D7" w:rsidRPr="00D54B3D" w:rsidRDefault="00E23820">
      <w:pPr>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t xml:space="preserve">3.4.2 </w:t>
      </w:r>
    </w:p>
    <w:p w:rsidR="003238D7" w:rsidRPr="00D54B3D" w:rsidRDefault="00E23820">
      <w:pPr>
        <w:ind w:firstLine="480"/>
        <w:rPr>
          <w:rFonts w:ascii="Times New Roman" w:eastAsia="黑体" w:hAnsi="Times New Roman" w:cs="Times New Roman"/>
          <w:szCs w:val="21"/>
          <w:shd w:val="clear" w:color="auto" w:fill="FFFFFF"/>
        </w:rPr>
      </w:pPr>
      <w:r w:rsidRPr="00D54B3D">
        <w:rPr>
          <w:rFonts w:ascii="Times New Roman" w:eastAsia="黑体" w:hAnsi="Times New Roman" w:cs="Times New Roman"/>
          <w:szCs w:val="21"/>
          <w:shd w:val="clear" w:color="auto" w:fill="FFFFFF"/>
        </w:rPr>
        <w:t>橄榄石的外部特征</w:t>
      </w:r>
      <w:r w:rsidRPr="00D54B3D">
        <w:rPr>
          <w:rFonts w:ascii="Times New Roman" w:eastAsia="黑体" w:hAnsi="Times New Roman" w:cs="Times New Roman"/>
          <w:szCs w:val="21"/>
          <w:shd w:val="clear" w:color="auto" w:fill="FFFFFF"/>
        </w:rPr>
        <w:t xml:space="preserve"> external characteristics</w:t>
      </w:r>
    </w:p>
    <w:p w:rsidR="003238D7" w:rsidRPr="00D54B3D" w:rsidRDefault="00E23820">
      <w:pPr>
        <w:ind w:firstLine="480"/>
        <w:rPr>
          <w:rFonts w:ascii="Times New Roman" w:hAnsi="Times New Roman" w:cs="Times New Roman"/>
          <w:szCs w:val="21"/>
          <w:shd w:val="clear" w:color="auto" w:fill="FFFFFF"/>
        </w:rPr>
      </w:pPr>
      <w:r w:rsidRPr="00D54B3D">
        <w:rPr>
          <w:rFonts w:ascii="Times New Roman" w:hAnsi="Times New Roman" w:cs="Times New Roman"/>
          <w:szCs w:val="21"/>
          <w:shd w:val="clear" w:color="auto" w:fill="FFFFFF"/>
        </w:rPr>
        <w:t>出露在橄榄石表面的天然生长痕迹和人为造成的特征</w:t>
      </w:r>
      <w:r w:rsidRPr="00D54B3D">
        <w:rPr>
          <w:rFonts w:ascii="Times New Roman" w:hAnsi="Times New Roman" w:cs="Times New Roman"/>
          <w:szCs w:val="21"/>
          <w:shd w:val="clear" w:color="auto" w:fill="FFFFFF"/>
        </w:rPr>
        <w:t>(</w:t>
      </w:r>
      <w:r w:rsidRPr="00D54B3D">
        <w:rPr>
          <w:rFonts w:ascii="Times New Roman" w:hAnsi="Times New Roman" w:cs="Times New Roman"/>
          <w:szCs w:val="21"/>
          <w:shd w:val="clear" w:color="auto" w:fill="FFFFFF"/>
        </w:rPr>
        <w:t>参见附录</w:t>
      </w:r>
      <w:r w:rsidRPr="00D54B3D">
        <w:rPr>
          <w:rFonts w:ascii="Times New Roman" w:hAnsi="Times New Roman" w:cs="Times New Roman"/>
          <w:szCs w:val="21"/>
          <w:shd w:val="clear" w:color="auto" w:fill="FFFFFF"/>
        </w:rPr>
        <w:t>A</w:t>
      </w:r>
      <w:r w:rsidRPr="00D54B3D">
        <w:rPr>
          <w:rFonts w:ascii="Times New Roman" w:hAnsi="Times New Roman" w:cs="Times New Roman"/>
          <w:szCs w:val="21"/>
          <w:shd w:val="clear" w:color="auto" w:fill="FFFFFF"/>
        </w:rPr>
        <w:t>的表</w:t>
      </w:r>
      <w:r w:rsidRPr="00D54B3D">
        <w:rPr>
          <w:rFonts w:ascii="Times New Roman" w:hAnsi="Times New Roman" w:cs="Times New Roman"/>
          <w:szCs w:val="21"/>
          <w:shd w:val="clear" w:color="auto" w:fill="FFFFFF"/>
        </w:rPr>
        <w:t>A.2)</w:t>
      </w:r>
      <w:r w:rsidRPr="00D54B3D">
        <w:rPr>
          <w:rFonts w:ascii="Times New Roman" w:hAnsi="Times New Roman" w:cs="Times New Roman"/>
          <w:szCs w:val="21"/>
          <w:shd w:val="clear" w:color="auto" w:fill="FFFFFF"/>
        </w:rPr>
        <w:t>。</w:t>
      </w: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3.5 </w:t>
      </w:r>
    </w:p>
    <w:p w:rsidR="003238D7" w:rsidRPr="00D54B3D" w:rsidRDefault="00E23820">
      <w:pPr>
        <w:ind w:firstLine="480"/>
        <w:rPr>
          <w:rFonts w:ascii="Times New Roman" w:eastAsia="黑体" w:hAnsi="Times New Roman" w:cs="Times New Roman"/>
          <w:szCs w:val="21"/>
        </w:rPr>
      </w:pPr>
      <w:proofErr w:type="gramStart"/>
      <w:r w:rsidRPr="00D54B3D">
        <w:rPr>
          <w:rFonts w:ascii="Times New Roman" w:eastAsia="黑体" w:hAnsi="Times New Roman" w:cs="Times New Roman"/>
          <w:szCs w:val="21"/>
        </w:rPr>
        <w:t>火彩</w:t>
      </w:r>
      <w:proofErr w:type="gramEnd"/>
      <w:r w:rsidRPr="00D54B3D">
        <w:rPr>
          <w:rFonts w:ascii="Times New Roman" w:eastAsia="黑体" w:hAnsi="Times New Roman" w:cs="Times New Roman"/>
          <w:szCs w:val="21"/>
        </w:rPr>
        <w:t xml:space="preserve"> brilliance</w:t>
      </w: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转动宝石时，可在宝石冠部观察到的光在宝石内经反射、内反射等作用产生的闪烁现象。</w:t>
      </w: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3.6</w:t>
      </w:r>
    </w:p>
    <w:p w:rsidR="003238D7" w:rsidRPr="00D54B3D" w:rsidRDefault="00E23820">
      <w:pPr>
        <w:ind w:firstLine="480"/>
        <w:rPr>
          <w:rFonts w:ascii="Times New Roman" w:eastAsia="黑体" w:hAnsi="Times New Roman" w:cs="Times New Roman"/>
          <w:szCs w:val="21"/>
        </w:rPr>
      </w:pPr>
      <w:r w:rsidRPr="00D54B3D">
        <w:rPr>
          <w:rFonts w:ascii="Times New Roman" w:eastAsia="黑体" w:hAnsi="Times New Roman" w:cs="Times New Roman"/>
          <w:szCs w:val="21"/>
        </w:rPr>
        <w:t>切工</w:t>
      </w:r>
      <w:r w:rsidRPr="00D54B3D">
        <w:rPr>
          <w:rFonts w:ascii="Times New Roman" w:eastAsia="黑体" w:hAnsi="Times New Roman" w:cs="Times New Roman"/>
          <w:szCs w:val="21"/>
        </w:rPr>
        <w:t xml:space="preserve"> cut</w:t>
      </w: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刻面宝石的比例及修饰度。</w:t>
      </w:r>
    </w:p>
    <w:p w:rsidR="003238D7" w:rsidRPr="00D54B3D" w:rsidRDefault="003238D7">
      <w:pPr>
        <w:rPr>
          <w:rFonts w:ascii="Times New Roman" w:hAnsi="Times New Roman" w:cs="Times New Roman"/>
          <w:color w:val="0000C7"/>
          <w:szCs w:val="21"/>
        </w:rPr>
      </w:pPr>
    </w:p>
    <w:p w:rsidR="003238D7" w:rsidRPr="00D54B3D" w:rsidRDefault="00E23820">
      <w:pPr>
        <w:rPr>
          <w:rFonts w:ascii="Times New Roman" w:eastAsia="黑体" w:hAnsi="Times New Roman" w:cs="Times New Roman"/>
          <w:color w:val="000000" w:themeColor="text1"/>
          <w:szCs w:val="21"/>
        </w:rPr>
      </w:pPr>
      <w:r w:rsidRPr="00D54B3D">
        <w:rPr>
          <w:rFonts w:ascii="Times New Roman" w:eastAsia="黑体" w:hAnsi="Times New Roman" w:cs="Times New Roman"/>
          <w:color w:val="000000" w:themeColor="text1"/>
          <w:szCs w:val="21"/>
        </w:rPr>
        <w:t xml:space="preserve">4    </w:t>
      </w:r>
      <w:r w:rsidRPr="00D54B3D">
        <w:rPr>
          <w:rFonts w:ascii="Times New Roman" w:eastAsia="黑体" w:hAnsi="Times New Roman" w:cs="Times New Roman"/>
          <w:color w:val="000000" w:themeColor="text1"/>
          <w:szCs w:val="21"/>
        </w:rPr>
        <w:t>橄榄石颜色分级</w:t>
      </w:r>
    </w:p>
    <w:p w:rsidR="003238D7" w:rsidRPr="00D54B3D" w:rsidRDefault="003238D7">
      <w:pPr>
        <w:rPr>
          <w:rFonts w:ascii="Times New Roman" w:hAnsi="Times New Roman" w:cs="Times New Roman"/>
          <w:b/>
          <w:bCs/>
          <w:color w:val="0808FF"/>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4.1  </w:t>
      </w:r>
      <w:r w:rsidRPr="00D54B3D">
        <w:rPr>
          <w:rFonts w:ascii="Times New Roman" w:eastAsia="黑体" w:hAnsi="Times New Roman" w:cs="Times New Roman"/>
          <w:szCs w:val="21"/>
        </w:rPr>
        <w:t>色调</w:t>
      </w:r>
    </w:p>
    <w:p w:rsidR="003238D7" w:rsidRPr="00D54B3D" w:rsidRDefault="003238D7">
      <w:pPr>
        <w:rPr>
          <w:rFonts w:ascii="Times New Roman" w:eastAsia="黑体" w:hAnsi="Times New Roman" w:cs="Times New Roman"/>
          <w:szCs w:val="21"/>
        </w:rPr>
      </w:pPr>
    </w:p>
    <w:p w:rsidR="003238D7" w:rsidRPr="00D54B3D" w:rsidRDefault="00E23820">
      <w:pPr>
        <w:rPr>
          <w:rFonts w:ascii="Times New Roman" w:hAnsi="Times New Roman" w:cs="Times New Roman"/>
          <w:szCs w:val="21"/>
        </w:rPr>
      </w:pPr>
      <w:r w:rsidRPr="00D54B3D">
        <w:rPr>
          <w:rFonts w:ascii="Times New Roman" w:hAnsi="Times New Roman" w:cs="Times New Roman"/>
          <w:szCs w:val="21"/>
        </w:rPr>
        <w:t xml:space="preserve">   </w:t>
      </w:r>
      <w:r w:rsidRPr="00D54B3D">
        <w:rPr>
          <w:rFonts w:ascii="Times New Roman" w:hAnsi="Times New Roman" w:cs="Times New Roman"/>
          <w:szCs w:val="21"/>
        </w:rPr>
        <w:t>根据橄榄石色调差异，将其划分为绿黄、黄绿和绿三个类别。色调类别及特征见表</w:t>
      </w:r>
      <w:r w:rsidRPr="00D54B3D">
        <w:rPr>
          <w:rFonts w:ascii="Times New Roman" w:hAnsi="Times New Roman" w:cs="Times New Roman"/>
          <w:szCs w:val="21"/>
        </w:rPr>
        <w:t>1</w:t>
      </w:r>
      <w:r w:rsidRPr="00D54B3D">
        <w:rPr>
          <w:rFonts w:ascii="Times New Roman" w:hAnsi="Times New Roman" w:cs="Times New Roman"/>
          <w:szCs w:val="21"/>
        </w:rPr>
        <w:t>。</w:t>
      </w:r>
    </w:p>
    <w:p w:rsidR="003238D7" w:rsidRPr="00D54B3D" w:rsidRDefault="003238D7">
      <w:pPr>
        <w:rPr>
          <w:rFonts w:ascii="Times New Roman" w:hAnsi="Times New Roman" w:cs="Times New Roman"/>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1  </w:t>
      </w:r>
      <w:r w:rsidRPr="00D54B3D">
        <w:rPr>
          <w:rFonts w:ascii="Times New Roman" w:eastAsia="黑体" w:hAnsi="Times New Roman" w:cs="Times New Roman"/>
          <w:szCs w:val="21"/>
        </w:rPr>
        <w:t>橄榄石色调类别及特征</w:t>
      </w:r>
    </w:p>
    <w:p w:rsidR="003238D7" w:rsidRPr="00D54B3D" w:rsidRDefault="003238D7">
      <w:pPr>
        <w:jc w:val="center"/>
        <w:rPr>
          <w:rFonts w:ascii="Times New Roman" w:hAnsi="Times New Roman" w:cs="Times New Roman"/>
          <w:szCs w:val="21"/>
        </w:rPr>
      </w:pPr>
    </w:p>
    <w:tbl>
      <w:tblPr>
        <w:tblStyle w:val="a5"/>
        <w:tblW w:w="7847" w:type="dxa"/>
        <w:jc w:val="center"/>
        <w:tblLayout w:type="fixed"/>
        <w:tblLook w:val="04A0" w:firstRow="1" w:lastRow="0" w:firstColumn="1" w:lastColumn="0" w:noHBand="0" w:noVBand="1"/>
      </w:tblPr>
      <w:tblGrid>
        <w:gridCol w:w="1276"/>
        <w:gridCol w:w="4024"/>
        <w:gridCol w:w="2547"/>
      </w:tblGrid>
      <w:tr w:rsidR="003238D7" w:rsidRPr="00D54B3D">
        <w:trPr>
          <w:trHeight w:val="413"/>
          <w:jc w:val="center"/>
        </w:trPr>
        <w:tc>
          <w:tcPr>
            <w:tcW w:w="1276"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色调类别</w:t>
            </w:r>
          </w:p>
        </w:tc>
        <w:tc>
          <w:tcPr>
            <w:tcW w:w="4024"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肉眼观察特征</w:t>
            </w:r>
          </w:p>
        </w:tc>
        <w:tc>
          <w:tcPr>
            <w:tcW w:w="2547"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色调参考值</w:t>
            </w:r>
          </w:p>
        </w:tc>
      </w:tr>
      <w:tr w:rsidR="003238D7" w:rsidRPr="00D54B3D">
        <w:trPr>
          <w:trHeight w:val="560"/>
          <w:jc w:val="center"/>
        </w:trPr>
        <w:tc>
          <w:tcPr>
            <w:tcW w:w="1276"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绿黄</w:t>
            </w:r>
          </w:p>
        </w:tc>
        <w:tc>
          <w:tcPr>
            <w:tcW w:w="4024"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样品的主体颜色为黄色，可带绿色调</w:t>
            </w:r>
          </w:p>
        </w:tc>
        <w:tc>
          <w:tcPr>
            <w:tcW w:w="2547" w:type="dxa"/>
            <w:vAlign w:val="center"/>
          </w:tcPr>
          <w:p w:rsidR="003238D7" w:rsidRPr="00D54B3D" w:rsidRDefault="00134D58">
            <w:pPr>
              <w:widowControl/>
              <w:jc w:val="center"/>
              <w:rPr>
                <w:rFonts w:ascii="Times New Roman" w:hAnsi="Times New Roman" w:cs="Times New Roman"/>
                <w:sz w:val="18"/>
                <w:szCs w:val="18"/>
              </w:rPr>
            </w:pPr>
            <w:r w:rsidRPr="00D54B3D">
              <w:rPr>
                <w:rFonts w:ascii="Times New Roman" w:hAnsi="Times New Roman" w:cs="Times New Roman"/>
                <w:sz w:val="18"/>
                <w:szCs w:val="18"/>
              </w:rPr>
              <w:t xml:space="preserve">≈ </w:t>
            </w:r>
            <w:r w:rsidR="00E23820" w:rsidRPr="00D54B3D">
              <w:rPr>
                <w:rFonts w:ascii="Times New Roman" w:hAnsi="Times New Roman" w:cs="Times New Roman"/>
                <w:sz w:val="18"/>
                <w:szCs w:val="18"/>
              </w:rPr>
              <w:t>2.5 GY</w:t>
            </w:r>
          </w:p>
        </w:tc>
      </w:tr>
      <w:tr w:rsidR="003238D7" w:rsidRPr="00D54B3D">
        <w:trPr>
          <w:trHeight w:val="412"/>
          <w:jc w:val="center"/>
        </w:trPr>
        <w:tc>
          <w:tcPr>
            <w:tcW w:w="1276"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黄绿</w:t>
            </w:r>
          </w:p>
        </w:tc>
        <w:tc>
          <w:tcPr>
            <w:tcW w:w="4024"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样品的主体颜色为黄绿色</w:t>
            </w:r>
          </w:p>
        </w:tc>
        <w:tc>
          <w:tcPr>
            <w:tcW w:w="2547" w:type="dxa"/>
            <w:vAlign w:val="center"/>
          </w:tcPr>
          <w:p w:rsidR="003238D7" w:rsidRPr="00D54B3D" w:rsidRDefault="00134D58">
            <w:pPr>
              <w:widowControl/>
              <w:jc w:val="center"/>
              <w:rPr>
                <w:rFonts w:ascii="Times New Roman" w:hAnsi="Times New Roman" w:cs="Times New Roman"/>
                <w:sz w:val="18"/>
                <w:szCs w:val="18"/>
              </w:rPr>
            </w:pPr>
            <w:r w:rsidRPr="00D54B3D">
              <w:rPr>
                <w:rFonts w:ascii="Times New Roman" w:hAnsi="Times New Roman" w:cs="Times New Roman"/>
                <w:sz w:val="18"/>
                <w:szCs w:val="18"/>
              </w:rPr>
              <w:t xml:space="preserve">≈ </w:t>
            </w:r>
            <w:r w:rsidR="00E23820" w:rsidRPr="00D54B3D">
              <w:rPr>
                <w:rFonts w:ascii="Times New Roman" w:hAnsi="Times New Roman" w:cs="Times New Roman"/>
                <w:sz w:val="18"/>
                <w:szCs w:val="18"/>
              </w:rPr>
              <w:t>5 GY</w:t>
            </w:r>
          </w:p>
        </w:tc>
      </w:tr>
      <w:tr w:rsidR="003238D7" w:rsidRPr="00D54B3D">
        <w:trPr>
          <w:trHeight w:val="516"/>
          <w:jc w:val="center"/>
        </w:trPr>
        <w:tc>
          <w:tcPr>
            <w:tcW w:w="1276"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绿</w:t>
            </w:r>
          </w:p>
        </w:tc>
        <w:tc>
          <w:tcPr>
            <w:tcW w:w="4024"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样品的主体颜色为绿色，可带黄色调</w:t>
            </w:r>
          </w:p>
        </w:tc>
        <w:tc>
          <w:tcPr>
            <w:tcW w:w="2547" w:type="dxa"/>
            <w:vAlign w:val="center"/>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7.5GY ~ 2.5G</w:t>
            </w:r>
          </w:p>
        </w:tc>
      </w:tr>
    </w:tbl>
    <w:p w:rsidR="003238D7" w:rsidRPr="00D54B3D" w:rsidRDefault="003238D7">
      <w:pPr>
        <w:rPr>
          <w:rFonts w:ascii="Times New Roman" w:hAnsi="Times New Roman" w:cs="Times New Roman"/>
          <w:color w:val="0808FF"/>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5.2 </w:t>
      </w:r>
      <w:r w:rsidRPr="00D54B3D">
        <w:rPr>
          <w:rFonts w:ascii="Times New Roman" w:eastAsia="黑体" w:hAnsi="Times New Roman" w:cs="Times New Roman"/>
          <w:szCs w:val="21"/>
        </w:rPr>
        <w:t>明度和彩度</w:t>
      </w:r>
    </w:p>
    <w:p w:rsidR="003238D7" w:rsidRPr="00D54B3D" w:rsidRDefault="003238D7">
      <w:pPr>
        <w:rPr>
          <w:rFonts w:ascii="Times New Roman" w:eastAsia="黑体" w:hAnsi="Times New Roman" w:cs="Times New Roman"/>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5.21 </w:t>
      </w:r>
      <w:r w:rsidRPr="00D54B3D">
        <w:rPr>
          <w:rFonts w:ascii="Times New Roman" w:eastAsia="黑体" w:hAnsi="Times New Roman" w:cs="Times New Roman"/>
          <w:szCs w:val="21"/>
        </w:rPr>
        <w:t>明度和彩度级别</w:t>
      </w:r>
    </w:p>
    <w:p w:rsidR="003238D7" w:rsidRPr="00D54B3D" w:rsidRDefault="003238D7">
      <w:pPr>
        <w:rPr>
          <w:rFonts w:ascii="Times New Roman" w:eastAsia="黑体" w:hAnsi="Times New Roman" w:cs="Times New Roman"/>
          <w:szCs w:val="21"/>
        </w:rPr>
      </w:pP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根据橄榄石明度彩度的差异，以色调黄绿为例，将其划分为艳黄绿（</w:t>
      </w:r>
      <w:r w:rsidRPr="00D54B3D">
        <w:rPr>
          <w:rFonts w:ascii="Times New Roman" w:hAnsi="Times New Roman" w:cs="Times New Roman"/>
          <w:szCs w:val="21"/>
        </w:rPr>
        <w:t>VGY</w:t>
      </w:r>
      <w:r w:rsidRPr="00D54B3D">
        <w:rPr>
          <w:rFonts w:ascii="Times New Roman" w:hAnsi="Times New Roman" w:cs="Times New Roman"/>
          <w:szCs w:val="21"/>
        </w:rPr>
        <w:t>），黄绿（</w:t>
      </w:r>
      <w:r w:rsidRPr="00D54B3D">
        <w:rPr>
          <w:rFonts w:ascii="Times New Roman" w:hAnsi="Times New Roman" w:cs="Times New Roman"/>
          <w:szCs w:val="21"/>
        </w:rPr>
        <w:t>GY</w:t>
      </w:r>
      <w:r w:rsidRPr="00D54B3D">
        <w:rPr>
          <w:rFonts w:ascii="Times New Roman" w:hAnsi="Times New Roman" w:cs="Times New Roman"/>
          <w:szCs w:val="21"/>
        </w:rPr>
        <w:t>），淡黄绿（</w:t>
      </w:r>
      <w:r w:rsidRPr="00D54B3D">
        <w:rPr>
          <w:rFonts w:ascii="Times New Roman" w:hAnsi="Times New Roman" w:cs="Times New Roman"/>
          <w:szCs w:val="21"/>
        </w:rPr>
        <w:t>LGY</w:t>
      </w:r>
      <w:r w:rsidRPr="00D54B3D">
        <w:rPr>
          <w:rFonts w:ascii="Times New Roman" w:hAnsi="Times New Roman" w:cs="Times New Roman"/>
          <w:szCs w:val="21"/>
        </w:rPr>
        <w:t>）</w:t>
      </w:r>
      <w:r w:rsidR="00D54B3D" w:rsidRPr="00D54B3D">
        <w:rPr>
          <w:rFonts w:ascii="Times New Roman" w:hAnsi="Times New Roman" w:cs="Times New Roman"/>
          <w:szCs w:val="21"/>
        </w:rPr>
        <w:t>、深黄绿（</w:t>
      </w:r>
      <w:r w:rsidR="00D54B3D" w:rsidRPr="00D54B3D">
        <w:rPr>
          <w:rFonts w:ascii="Times New Roman" w:hAnsi="Times New Roman" w:cs="Times New Roman"/>
          <w:szCs w:val="21"/>
        </w:rPr>
        <w:t>DGY</w:t>
      </w:r>
      <w:r w:rsidR="00D54B3D" w:rsidRPr="00D54B3D">
        <w:rPr>
          <w:rFonts w:ascii="Times New Roman" w:hAnsi="Times New Roman" w:cs="Times New Roman"/>
          <w:szCs w:val="21"/>
        </w:rPr>
        <w:t>）</w:t>
      </w:r>
      <w:r w:rsidRPr="00D54B3D">
        <w:rPr>
          <w:rFonts w:ascii="Times New Roman" w:hAnsi="Times New Roman" w:cs="Times New Roman"/>
          <w:szCs w:val="21"/>
        </w:rPr>
        <w:t>。</w:t>
      </w: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明度和彩度级别及特征见表</w:t>
      </w:r>
      <w:r w:rsidRPr="00D54B3D">
        <w:rPr>
          <w:rFonts w:ascii="Times New Roman" w:hAnsi="Times New Roman" w:cs="Times New Roman"/>
          <w:szCs w:val="21"/>
        </w:rPr>
        <w:t>2</w:t>
      </w:r>
      <w:r w:rsidRPr="00D54B3D">
        <w:rPr>
          <w:rFonts w:ascii="Times New Roman" w:hAnsi="Times New Roman" w:cs="Times New Roman"/>
          <w:szCs w:val="21"/>
        </w:rPr>
        <w:t>。明度和彩度级别</w:t>
      </w:r>
      <w:proofErr w:type="gramStart"/>
      <w:r w:rsidRPr="00D54B3D">
        <w:rPr>
          <w:rFonts w:ascii="Times New Roman" w:hAnsi="Times New Roman" w:cs="Times New Roman"/>
          <w:szCs w:val="21"/>
        </w:rPr>
        <w:t>参考值见附录</w:t>
      </w:r>
      <w:proofErr w:type="gramEnd"/>
      <w:r w:rsidRPr="00D54B3D">
        <w:rPr>
          <w:rFonts w:ascii="Times New Roman" w:hAnsi="Times New Roman" w:cs="Times New Roman"/>
          <w:szCs w:val="21"/>
        </w:rPr>
        <w:t>B</w:t>
      </w:r>
      <w:r w:rsidRPr="00D54B3D">
        <w:rPr>
          <w:rFonts w:ascii="Times New Roman" w:hAnsi="Times New Roman" w:cs="Times New Roman"/>
          <w:szCs w:val="21"/>
        </w:rPr>
        <w:t>。</w:t>
      </w:r>
    </w:p>
    <w:p w:rsidR="003238D7" w:rsidRPr="00D54B3D" w:rsidRDefault="003238D7">
      <w:pPr>
        <w:rPr>
          <w:rFonts w:ascii="Times New Roman" w:hAnsi="Times New Roman" w:cs="Times New Roman"/>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2  </w:t>
      </w:r>
      <w:r w:rsidRPr="00D54B3D">
        <w:rPr>
          <w:rFonts w:ascii="Times New Roman" w:eastAsia="黑体" w:hAnsi="Times New Roman" w:cs="Times New Roman"/>
          <w:szCs w:val="21"/>
        </w:rPr>
        <w:t>橄榄石明度和彩度级别及表示方法</w:t>
      </w:r>
    </w:p>
    <w:p w:rsidR="003238D7" w:rsidRPr="00D54B3D" w:rsidRDefault="003238D7">
      <w:pPr>
        <w:jc w:val="center"/>
        <w:rPr>
          <w:rFonts w:ascii="Times New Roman" w:eastAsia="黑体" w:hAnsi="Times New Roman" w:cs="Times New Roman"/>
          <w:szCs w:val="21"/>
        </w:rPr>
      </w:pPr>
    </w:p>
    <w:tbl>
      <w:tblPr>
        <w:tblStyle w:val="a5"/>
        <w:tblW w:w="7780" w:type="dxa"/>
        <w:jc w:val="center"/>
        <w:tblLayout w:type="fixed"/>
        <w:tblLook w:val="04A0" w:firstRow="1" w:lastRow="0" w:firstColumn="1" w:lastColumn="0" w:noHBand="0" w:noVBand="1"/>
      </w:tblPr>
      <w:tblGrid>
        <w:gridCol w:w="2294"/>
        <w:gridCol w:w="1595"/>
        <w:gridCol w:w="3891"/>
      </w:tblGrid>
      <w:tr w:rsidR="003238D7" w:rsidRPr="00D54B3D">
        <w:trPr>
          <w:trHeight w:val="369"/>
          <w:jc w:val="center"/>
        </w:trPr>
        <w:tc>
          <w:tcPr>
            <w:tcW w:w="3889" w:type="dxa"/>
            <w:gridSpan w:val="2"/>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明度和彩度级别</w:t>
            </w:r>
          </w:p>
        </w:tc>
        <w:tc>
          <w:tcPr>
            <w:tcW w:w="3891"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肉眼观察特征</w:t>
            </w:r>
          </w:p>
        </w:tc>
      </w:tr>
      <w:tr w:rsidR="003238D7" w:rsidRPr="00D54B3D">
        <w:trPr>
          <w:trHeight w:val="369"/>
          <w:jc w:val="center"/>
        </w:trPr>
        <w:tc>
          <w:tcPr>
            <w:tcW w:w="2294"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艳黄绿</w:t>
            </w:r>
          </w:p>
        </w:tc>
        <w:tc>
          <w:tcPr>
            <w:tcW w:w="159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VGY</w:t>
            </w:r>
          </w:p>
        </w:tc>
        <w:tc>
          <w:tcPr>
            <w:tcW w:w="3891"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反射光下呈艳黄绿色，颜色鲜艳饱满，明亮</w:t>
            </w:r>
          </w:p>
        </w:tc>
      </w:tr>
      <w:tr w:rsidR="003238D7" w:rsidRPr="00D54B3D">
        <w:trPr>
          <w:trHeight w:val="369"/>
          <w:jc w:val="center"/>
        </w:trPr>
        <w:tc>
          <w:tcPr>
            <w:tcW w:w="2294"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黄绿</w:t>
            </w:r>
          </w:p>
        </w:tc>
        <w:tc>
          <w:tcPr>
            <w:tcW w:w="159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GY</w:t>
            </w:r>
          </w:p>
        </w:tc>
        <w:tc>
          <w:tcPr>
            <w:tcW w:w="3891"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反射光下呈中等浓度的黄绿色，颜色浓度适中</w:t>
            </w:r>
          </w:p>
        </w:tc>
      </w:tr>
      <w:tr w:rsidR="003238D7" w:rsidRPr="00D54B3D">
        <w:trPr>
          <w:trHeight w:val="369"/>
          <w:jc w:val="center"/>
        </w:trPr>
        <w:tc>
          <w:tcPr>
            <w:tcW w:w="2294"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淡黄绿</w:t>
            </w:r>
          </w:p>
        </w:tc>
        <w:tc>
          <w:tcPr>
            <w:tcW w:w="159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LGY</w:t>
            </w:r>
          </w:p>
        </w:tc>
        <w:tc>
          <w:tcPr>
            <w:tcW w:w="3891"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反射光下呈淡黄绿色，颜色淡</w:t>
            </w:r>
          </w:p>
        </w:tc>
      </w:tr>
      <w:tr w:rsidR="003238D7" w:rsidRPr="00D54B3D">
        <w:trPr>
          <w:trHeight w:val="369"/>
          <w:jc w:val="center"/>
        </w:trPr>
        <w:tc>
          <w:tcPr>
            <w:tcW w:w="2294"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深黄绿</w:t>
            </w:r>
          </w:p>
        </w:tc>
        <w:tc>
          <w:tcPr>
            <w:tcW w:w="159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DGY</w:t>
            </w:r>
          </w:p>
        </w:tc>
        <w:tc>
          <w:tcPr>
            <w:tcW w:w="3891" w:type="dxa"/>
          </w:tcPr>
          <w:p w:rsidR="003238D7" w:rsidRPr="00D54B3D" w:rsidRDefault="009B1330">
            <w:pPr>
              <w:widowControl/>
              <w:jc w:val="center"/>
              <w:rPr>
                <w:rFonts w:ascii="Times New Roman" w:hAnsi="Times New Roman" w:cs="Times New Roman"/>
                <w:sz w:val="18"/>
                <w:szCs w:val="18"/>
              </w:rPr>
            </w:pPr>
            <w:r w:rsidRPr="00D54B3D">
              <w:rPr>
                <w:rFonts w:ascii="Times New Roman" w:hAnsi="Times New Roman" w:cs="Times New Roman"/>
                <w:sz w:val="18"/>
                <w:szCs w:val="18"/>
              </w:rPr>
              <w:t>反射光下呈深</w:t>
            </w:r>
            <w:r w:rsidR="00E23820" w:rsidRPr="00D54B3D">
              <w:rPr>
                <w:rFonts w:ascii="Times New Roman" w:hAnsi="Times New Roman" w:cs="Times New Roman"/>
                <w:sz w:val="18"/>
                <w:szCs w:val="18"/>
              </w:rPr>
              <w:t>黄绿色，颜色深暗</w:t>
            </w:r>
          </w:p>
        </w:tc>
      </w:tr>
    </w:tbl>
    <w:p w:rsidR="003238D7" w:rsidRPr="00D54B3D" w:rsidRDefault="003238D7">
      <w:pPr>
        <w:jc w:val="center"/>
        <w:rPr>
          <w:rFonts w:ascii="Times New Roman" w:hAnsi="Times New Roman" w:cs="Times New Roman"/>
          <w:color w:val="0808FF"/>
          <w:szCs w:val="21"/>
        </w:rPr>
      </w:pPr>
    </w:p>
    <w:p w:rsidR="003238D7" w:rsidRPr="00D54B3D" w:rsidRDefault="00E23820">
      <w:pPr>
        <w:rPr>
          <w:rFonts w:ascii="Times New Roman" w:eastAsia="黑体" w:hAnsi="Times New Roman" w:cs="Times New Roman"/>
          <w:color w:val="000000" w:themeColor="text1"/>
          <w:szCs w:val="21"/>
        </w:rPr>
      </w:pPr>
      <w:r w:rsidRPr="00D54B3D">
        <w:rPr>
          <w:rFonts w:ascii="Times New Roman" w:eastAsia="黑体" w:hAnsi="Times New Roman" w:cs="Times New Roman"/>
          <w:color w:val="000000" w:themeColor="text1"/>
          <w:szCs w:val="21"/>
        </w:rPr>
        <w:t xml:space="preserve">4.2.2 </w:t>
      </w:r>
      <w:r w:rsidRPr="00D54B3D">
        <w:rPr>
          <w:rFonts w:ascii="Times New Roman" w:eastAsia="黑体" w:hAnsi="Times New Roman" w:cs="Times New Roman"/>
          <w:color w:val="000000" w:themeColor="text1"/>
          <w:szCs w:val="21"/>
        </w:rPr>
        <w:t>明度和彩度级别划分规则</w:t>
      </w:r>
    </w:p>
    <w:p w:rsidR="003238D7" w:rsidRPr="00D54B3D" w:rsidRDefault="003238D7">
      <w:pPr>
        <w:rPr>
          <w:rFonts w:ascii="Times New Roman" w:eastAsia="黑体" w:hAnsi="Times New Roman" w:cs="Times New Roman"/>
          <w:color w:val="000000" w:themeColor="text1"/>
          <w:szCs w:val="21"/>
        </w:rPr>
      </w:pPr>
    </w:p>
    <w:p w:rsidR="003238D7" w:rsidRPr="00D54B3D" w:rsidRDefault="00E23820">
      <w:pPr>
        <w:rPr>
          <w:rFonts w:ascii="Times New Roman" w:hAnsi="Times New Roman" w:cs="Times New Roman"/>
          <w:color w:val="000000" w:themeColor="text1"/>
          <w:szCs w:val="21"/>
        </w:rPr>
      </w:pPr>
      <w:r w:rsidRPr="00D54B3D">
        <w:rPr>
          <w:rFonts w:ascii="Times New Roman" w:hAnsi="Times New Roman" w:cs="Times New Roman"/>
          <w:color w:val="000000" w:themeColor="text1"/>
          <w:szCs w:val="21"/>
        </w:rPr>
        <w:t xml:space="preserve">4.2.2.1 </w:t>
      </w:r>
      <w:r w:rsidRPr="00D54B3D">
        <w:rPr>
          <w:rFonts w:ascii="Times New Roman" w:hAnsi="Times New Roman" w:cs="Times New Roman"/>
          <w:color w:val="000000" w:themeColor="text1"/>
          <w:szCs w:val="21"/>
        </w:rPr>
        <w:t>待分级橄榄石</w:t>
      </w:r>
      <w:r w:rsidR="00964DF9" w:rsidRPr="00D54B3D">
        <w:rPr>
          <w:rFonts w:ascii="Times New Roman" w:hAnsi="Times New Roman" w:cs="Times New Roman"/>
          <w:color w:val="000000" w:themeColor="text1"/>
          <w:szCs w:val="21"/>
        </w:rPr>
        <w:t>明度和彩度</w:t>
      </w:r>
      <w:r w:rsidRPr="00D54B3D">
        <w:rPr>
          <w:rFonts w:ascii="Times New Roman" w:hAnsi="Times New Roman" w:cs="Times New Roman"/>
          <w:color w:val="000000" w:themeColor="text1"/>
          <w:szCs w:val="21"/>
        </w:rPr>
        <w:t>与某一标样相同，则该标样的明度和彩度级别为待分级橄榄石的明度和彩度级别。</w:t>
      </w:r>
    </w:p>
    <w:p w:rsidR="003238D7" w:rsidRPr="00D54B3D" w:rsidRDefault="00E23820">
      <w:pPr>
        <w:rPr>
          <w:rFonts w:ascii="Times New Roman" w:hAnsi="Times New Roman" w:cs="Times New Roman"/>
          <w:color w:val="000000" w:themeColor="text1"/>
          <w:szCs w:val="21"/>
        </w:rPr>
      </w:pPr>
      <w:r w:rsidRPr="00D54B3D">
        <w:rPr>
          <w:rFonts w:ascii="Times New Roman" w:hAnsi="Times New Roman" w:cs="Times New Roman"/>
          <w:color w:val="000000" w:themeColor="text1"/>
          <w:szCs w:val="21"/>
        </w:rPr>
        <w:t xml:space="preserve">4.2.2.2 </w:t>
      </w:r>
      <w:r w:rsidRPr="00D54B3D">
        <w:rPr>
          <w:rFonts w:ascii="Times New Roman" w:hAnsi="Times New Roman" w:cs="Times New Roman"/>
          <w:color w:val="000000" w:themeColor="text1"/>
          <w:szCs w:val="21"/>
        </w:rPr>
        <w:t>待分级橄榄石</w:t>
      </w:r>
      <w:r w:rsidR="00964DF9" w:rsidRPr="00D54B3D">
        <w:rPr>
          <w:rFonts w:ascii="Times New Roman" w:hAnsi="Times New Roman" w:cs="Times New Roman"/>
          <w:color w:val="000000" w:themeColor="text1"/>
          <w:szCs w:val="21"/>
        </w:rPr>
        <w:t>明度和彩度</w:t>
      </w:r>
      <w:r w:rsidRPr="00D54B3D">
        <w:rPr>
          <w:rFonts w:ascii="Times New Roman" w:hAnsi="Times New Roman" w:cs="Times New Roman"/>
          <w:color w:val="000000" w:themeColor="text1"/>
          <w:szCs w:val="21"/>
        </w:rPr>
        <w:t>介于相邻的标样之间，则以其中较低明度和彩度级别表示待分级橄榄石的明度和彩度级别。</w:t>
      </w:r>
    </w:p>
    <w:p w:rsidR="003238D7" w:rsidRPr="00D54B3D" w:rsidRDefault="00E23820">
      <w:pPr>
        <w:rPr>
          <w:rFonts w:ascii="Times New Roman" w:hAnsi="Times New Roman" w:cs="Times New Roman"/>
          <w:color w:val="000000" w:themeColor="text1"/>
          <w:szCs w:val="21"/>
        </w:rPr>
      </w:pPr>
      <w:r w:rsidRPr="00D54B3D">
        <w:rPr>
          <w:rFonts w:ascii="Times New Roman" w:hAnsi="Times New Roman" w:cs="Times New Roman"/>
          <w:color w:val="000000" w:themeColor="text1"/>
          <w:szCs w:val="21"/>
        </w:rPr>
        <w:t xml:space="preserve">4.2.2.3 </w:t>
      </w:r>
      <w:r w:rsidRPr="00D54B3D">
        <w:rPr>
          <w:rFonts w:ascii="Times New Roman" w:hAnsi="Times New Roman" w:cs="Times New Roman"/>
          <w:color w:val="000000" w:themeColor="text1"/>
          <w:szCs w:val="21"/>
        </w:rPr>
        <w:t>待分级橄榄石</w:t>
      </w:r>
      <w:r w:rsidR="00964DF9" w:rsidRPr="00D54B3D">
        <w:rPr>
          <w:rFonts w:ascii="Times New Roman" w:hAnsi="Times New Roman" w:cs="Times New Roman"/>
          <w:color w:val="000000" w:themeColor="text1"/>
          <w:szCs w:val="21"/>
        </w:rPr>
        <w:t>明度和彩度</w:t>
      </w:r>
      <w:r w:rsidRPr="00D54B3D">
        <w:rPr>
          <w:rFonts w:ascii="Times New Roman" w:hAnsi="Times New Roman" w:cs="Times New Roman"/>
          <w:color w:val="000000" w:themeColor="text1"/>
          <w:szCs w:val="21"/>
        </w:rPr>
        <w:t>高于标样的最高级别，用最高级别表示待分级橄榄石的明度和彩度级别。</w:t>
      </w:r>
    </w:p>
    <w:p w:rsidR="003238D7" w:rsidRPr="00D54B3D" w:rsidRDefault="003238D7">
      <w:pPr>
        <w:rPr>
          <w:rFonts w:ascii="Times New Roman" w:hAnsi="Times New Roman" w:cs="Times New Roman"/>
          <w:color w:val="000000" w:themeColor="text1"/>
          <w:szCs w:val="21"/>
        </w:rPr>
      </w:pPr>
    </w:p>
    <w:p w:rsidR="003238D7" w:rsidRPr="00D54B3D" w:rsidRDefault="00E23820">
      <w:pPr>
        <w:rPr>
          <w:rFonts w:ascii="Times New Roman" w:eastAsia="黑体" w:hAnsi="Times New Roman" w:cs="Times New Roman"/>
          <w:color w:val="000000" w:themeColor="text1"/>
          <w:szCs w:val="21"/>
        </w:rPr>
      </w:pPr>
      <w:r w:rsidRPr="00D54B3D">
        <w:rPr>
          <w:rFonts w:ascii="Times New Roman" w:eastAsia="黑体" w:hAnsi="Times New Roman" w:cs="Times New Roman"/>
          <w:color w:val="000000" w:themeColor="text1"/>
          <w:szCs w:val="21"/>
        </w:rPr>
        <w:t xml:space="preserve">4.3  </w:t>
      </w:r>
      <w:r w:rsidRPr="00D54B3D">
        <w:rPr>
          <w:rFonts w:ascii="Times New Roman" w:eastAsia="黑体" w:hAnsi="Times New Roman" w:cs="Times New Roman"/>
          <w:color w:val="000000" w:themeColor="text1"/>
          <w:szCs w:val="21"/>
        </w:rPr>
        <w:t>观察方法</w:t>
      </w:r>
    </w:p>
    <w:p w:rsidR="003238D7" w:rsidRPr="00D54B3D" w:rsidRDefault="003238D7">
      <w:pPr>
        <w:rPr>
          <w:rFonts w:ascii="Times New Roman" w:eastAsia="黑体" w:hAnsi="Times New Roman" w:cs="Times New Roman"/>
          <w:color w:val="000000" w:themeColor="text1"/>
          <w:szCs w:val="21"/>
        </w:rPr>
      </w:pPr>
    </w:p>
    <w:p w:rsidR="003238D7" w:rsidRPr="00D54B3D" w:rsidRDefault="00E23820">
      <w:pPr>
        <w:ind w:firstLine="480"/>
        <w:rPr>
          <w:rFonts w:ascii="Times New Roman" w:hAnsi="Times New Roman" w:cs="Times New Roman"/>
          <w:color w:val="FF0000"/>
          <w:szCs w:val="21"/>
        </w:rPr>
      </w:pPr>
      <w:r w:rsidRPr="00D54B3D">
        <w:rPr>
          <w:rFonts w:ascii="Times New Roman" w:hAnsi="Times New Roman" w:cs="Times New Roman"/>
          <w:color w:val="000000" w:themeColor="text1"/>
          <w:szCs w:val="21"/>
        </w:rPr>
        <w:t>在规定的观测环境下，使宝石距光源约</w:t>
      </w:r>
      <w:r w:rsidRPr="00D54B3D">
        <w:rPr>
          <w:rFonts w:ascii="Times New Roman" w:hAnsi="Times New Roman" w:cs="Times New Roman"/>
          <w:color w:val="000000" w:themeColor="text1"/>
          <w:szCs w:val="21"/>
        </w:rPr>
        <w:t>25cm</w:t>
      </w:r>
      <w:r w:rsidRPr="00D54B3D">
        <w:rPr>
          <w:rFonts w:ascii="Times New Roman" w:hAnsi="Times New Roman" w:cs="Times New Roman"/>
          <w:color w:val="000000" w:themeColor="text1"/>
          <w:szCs w:val="21"/>
        </w:rPr>
        <w:t>，从台面方向观察宝石和标样相同的部位或色卡进行比较，根据反射色对宝石的颜色进行级别划分。可晃动宝石约</w:t>
      </w:r>
      <w:r w:rsidRPr="00D54B3D">
        <w:rPr>
          <w:rFonts w:ascii="Times New Roman" w:hAnsi="Times New Roman" w:cs="Times New Roman"/>
          <w:color w:val="000000" w:themeColor="text1"/>
          <w:szCs w:val="21"/>
        </w:rPr>
        <w:t>30°</w:t>
      </w:r>
      <w:r w:rsidRPr="00D54B3D">
        <w:rPr>
          <w:rFonts w:ascii="Times New Roman" w:hAnsi="Times New Roman" w:cs="Times New Roman"/>
          <w:color w:val="000000" w:themeColor="text1"/>
          <w:szCs w:val="21"/>
        </w:rPr>
        <w:t>角（参见附录</w:t>
      </w:r>
      <w:r w:rsidRPr="00D54B3D">
        <w:rPr>
          <w:rFonts w:ascii="Times New Roman" w:hAnsi="Times New Roman" w:cs="Times New Roman"/>
          <w:color w:val="000000" w:themeColor="text1"/>
          <w:szCs w:val="21"/>
        </w:rPr>
        <w:t>C</w:t>
      </w:r>
      <w:r w:rsidRPr="00D54B3D">
        <w:rPr>
          <w:rFonts w:ascii="Times New Roman" w:hAnsi="Times New Roman" w:cs="Times New Roman"/>
          <w:color w:val="000000" w:themeColor="text1"/>
          <w:szCs w:val="21"/>
        </w:rPr>
        <w:t>）。</w:t>
      </w:r>
    </w:p>
    <w:p w:rsidR="003238D7" w:rsidRPr="00D54B3D" w:rsidRDefault="003238D7">
      <w:pPr>
        <w:ind w:firstLine="480"/>
        <w:rPr>
          <w:rFonts w:ascii="Times New Roman" w:hAnsi="Times New Roman" w:cs="Times New Roman"/>
          <w:color w:val="FF0000"/>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4.4  </w:t>
      </w:r>
      <w:r w:rsidRPr="00D54B3D">
        <w:rPr>
          <w:rFonts w:ascii="Times New Roman" w:eastAsia="黑体" w:hAnsi="Times New Roman" w:cs="Times New Roman"/>
          <w:szCs w:val="21"/>
        </w:rPr>
        <w:t>描述方法</w:t>
      </w:r>
    </w:p>
    <w:p w:rsidR="003238D7" w:rsidRPr="00D54B3D" w:rsidRDefault="003238D7">
      <w:pPr>
        <w:rPr>
          <w:rFonts w:ascii="Times New Roman" w:hAnsi="Times New Roman" w:cs="Times New Roman"/>
          <w:b/>
          <w:bCs/>
          <w:szCs w:val="21"/>
        </w:rPr>
      </w:pP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明度和彩度</w:t>
      </w:r>
      <w:r w:rsidRPr="00D54B3D">
        <w:rPr>
          <w:rFonts w:ascii="Times New Roman" w:hAnsi="Times New Roman" w:cs="Times New Roman"/>
          <w:szCs w:val="21"/>
        </w:rPr>
        <w:t>+</w:t>
      </w:r>
      <w:r w:rsidRPr="00D54B3D">
        <w:rPr>
          <w:rFonts w:ascii="Times New Roman" w:hAnsi="Times New Roman" w:cs="Times New Roman"/>
          <w:szCs w:val="21"/>
        </w:rPr>
        <w:t>色调的方式对橄榄石的颜色进行描述。如：色调为黄绿，明度和彩度为级别为艳黄绿，其颜色描述为艳黄绿。</w:t>
      </w:r>
    </w:p>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5 </w:t>
      </w:r>
      <w:r w:rsidRPr="00D54B3D">
        <w:rPr>
          <w:rFonts w:ascii="Times New Roman" w:eastAsia="黑体" w:hAnsi="Times New Roman" w:cs="Times New Roman"/>
          <w:color w:val="000000"/>
          <w:szCs w:val="21"/>
        </w:rPr>
        <w:t>橄榄石的净度分级</w:t>
      </w:r>
    </w:p>
    <w:p w:rsidR="003238D7" w:rsidRPr="00D54B3D" w:rsidRDefault="003238D7">
      <w:pPr>
        <w:rPr>
          <w:rFonts w:ascii="Times New Roman" w:eastAsia="黑体"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5.1 </w:t>
      </w:r>
      <w:r w:rsidRPr="00D54B3D">
        <w:rPr>
          <w:rFonts w:ascii="Times New Roman" w:eastAsia="黑体" w:hAnsi="Times New Roman" w:cs="Times New Roman"/>
          <w:color w:val="000000"/>
          <w:szCs w:val="21"/>
        </w:rPr>
        <w:t>净度级别</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480"/>
        <w:rPr>
          <w:rFonts w:ascii="Times New Roman" w:hAnsi="Times New Roman" w:cs="Times New Roman"/>
          <w:szCs w:val="21"/>
        </w:rPr>
      </w:pPr>
      <w:r w:rsidRPr="00D54B3D">
        <w:rPr>
          <w:rFonts w:ascii="Times New Roman" w:hAnsi="Times New Roman" w:cs="Times New Roman"/>
          <w:szCs w:val="21"/>
        </w:rPr>
        <w:t>根据橄榄石净度的差异</w:t>
      </w:r>
      <w:r w:rsidRPr="00D54B3D">
        <w:rPr>
          <w:rFonts w:ascii="Times New Roman" w:hAnsi="Times New Roman" w:cs="Times New Roman"/>
          <w:szCs w:val="21"/>
        </w:rPr>
        <w:t>,</w:t>
      </w:r>
      <w:r w:rsidRPr="00D54B3D">
        <w:rPr>
          <w:rFonts w:ascii="Times New Roman" w:hAnsi="Times New Roman" w:cs="Times New Roman"/>
          <w:szCs w:val="21"/>
        </w:rPr>
        <w:t>将其划分为四个级别。净度级别由高到低依次表示为极纯净</w:t>
      </w:r>
      <w:r w:rsidRPr="00D54B3D">
        <w:rPr>
          <w:rFonts w:ascii="Times New Roman" w:hAnsi="Times New Roman" w:cs="Times New Roman"/>
          <w:szCs w:val="21"/>
        </w:rPr>
        <w:t>A</w:t>
      </w:r>
      <w:r w:rsidRPr="00D54B3D">
        <w:rPr>
          <w:rFonts w:ascii="Times New Roman" w:hAnsi="Times New Roman" w:cs="Times New Roman"/>
          <w:szCs w:val="21"/>
        </w:rPr>
        <w:t>、纯净</w:t>
      </w:r>
      <w:r w:rsidRPr="00D54B3D">
        <w:rPr>
          <w:rFonts w:ascii="Times New Roman" w:hAnsi="Times New Roman" w:cs="Times New Roman"/>
          <w:szCs w:val="21"/>
        </w:rPr>
        <w:t>B</w:t>
      </w:r>
      <w:r w:rsidRPr="00D54B3D">
        <w:rPr>
          <w:rFonts w:ascii="Times New Roman" w:hAnsi="Times New Roman" w:cs="Times New Roman"/>
          <w:szCs w:val="21"/>
        </w:rPr>
        <w:t>、较纯净</w:t>
      </w:r>
      <w:r w:rsidRPr="00D54B3D">
        <w:rPr>
          <w:rFonts w:ascii="Times New Roman" w:hAnsi="Times New Roman" w:cs="Times New Roman"/>
          <w:szCs w:val="21"/>
        </w:rPr>
        <w:t>C</w:t>
      </w:r>
      <w:r w:rsidRPr="00D54B3D">
        <w:rPr>
          <w:rFonts w:ascii="Times New Roman" w:hAnsi="Times New Roman" w:cs="Times New Roman"/>
          <w:szCs w:val="21"/>
        </w:rPr>
        <w:t>和一般</w:t>
      </w:r>
      <w:r w:rsidRPr="00D54B3D">
        <w:rPr>
          <w:rFonts w:ascii="Times New Roman" w:hAnsi="Times New Roman" w:cs="Times New Roman"/>
          <w:szCs w:val="21"/>
        </w:rPr>
        <w:t>D</w:t>
      </w:r>
      <w:r w:rsidRPr="00D54B3D">
        <w:rPr>
          <w:rFonts w:ascii="Times New Roman" w:hAnsi="Times New Roman" w:cs="Times New Roman"/>
          <w:szCs w:val="21"/>
        </w:rPr>
        <w:t>。净度级别及特征见表</w:t>
      </w:r>
      <w:r w:rsidRPr="00D54B3D">
        <w:rPr>
          <w:rFonts w:ascii="Times New Roman" w:hAnsi="Times New Roman" w:cs="Times New Roman"/>
          <w:szCs w:val="21"/>
        </w:rPr>
        <w:t>3</w:t>
      </w:r>
      <w:r w:rsidRPr="00D54B3D">
        <w:rPr>
          <w:rFonts w:ascii="Times New Roman" w:hAnsi="Times New Roman" w:cs="Times New Roman"/>
          <w:szCs w:val="21"/>
        </w:rPr>
        <w:t>，净度分级示意图参见附录</w:t>
      </w:r>
      <w:r w:rsidRPr="00D54B3D">
        <w:rPr>
          <w:rFonts w:ascii="Times New Roman" w:hAnsi="Times New Roman" w:cs="Times New Roman"/>
          <w:szCs w:val="21"/>
        </w:rPr>
        <w:t>D</w:t>
      </w:r>
      <w:r w:rsidRPr="00D54B3D">
        <w:rPr>
          <w:rFonts w:ascii="Times New Roman" w:hAnsi="Times New Roman" w:cs="Times New Roman"/>
          <w:szCs w:val="21"/>
        </w:rPr>
        <w:t>。</w:t>
      </w:r>
    </w:p>
    <w:p w:rsidR="003238D7" w:rsidRPr="00D54B3D" w:rsidRDefault="003238D7">
      <w:pPr>
        <w:ind w:firstLine="480"/>
        <w:rPr>
          <w:rFonts w:ascii="Times New Roman" w:eastAsia="黑体" w:hAnsi="Times New Roman" w:cs="Times New Roman"/>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3  </w:t>
      </w:r>
      <w:r w:rsidRPr="00D54B3D">
        <w:rPr>
          <w:rFonts w:ascii="Times New Roman" w:eastAsia="黑体" w:hAnsi="Times New Roman" w:cs="Times New Roman"/>
          <w:szCs w:val="21"/>
        </w:rPr>
        <w:t>橄榄石净度级别及特征</w:t>
      </w:r>
    </w:p>
    <w:p w:rsidR="003238D7" w:rsidRPr="00D54B3D" w:rsidRDefault="003238D7">
      <w:pPr>
        <w:jc w:val="center"/>
        <w:rPr>
          <w:rFonts w:ascii="Times New Roman" w:hAnsi="Times New Roman" w:cs="Times New Roman"/>
          <w:b/>
          <w:bCs/>
          <w:szCs w:val="21"/>
        </w:rPr>
      </w:pPr>
    </w:p>
    <w:tbl>
      <w:tblPr>
        <w:tblStyle w:val="a5"/>
        <w:tblW w:w="8747" w:type="dxa"/>
        <w:tblLayout w:type="fixed"/>
        <w:tblLook w:val="04A0" w:firstRow="1" w:lastRow="0" w:firstColumn="1" w:lastColumn="0" w:noHBand="0" w:noVBand="1"/>
      </w:tblPr>
      <w:tblGrid>
        <w:gridCol w:w="1127"/>
        <w:gridCol w:w="990"/>
        <w:gridCol w:w="6630"/>
      </w:tblGrid>
      <w:tr w:rsidR="003238D7" w:rsidRPr="00D54B3D">
        <w:tc>
          <w:tcPr>
            <w:tcW w:w="2117" w:type="dxa"/>
            <w:gridSpan w:val="2"/>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净度级别</w:t>
            </w:r>
          </w:p>
        </w:tc>
        <w:tc>
          <w:tcPr>
            <w:tcW w:w="663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观察特征</w:t>
            </w:r>
          </w:p>
        </w:tc>
      </w:tr>
      <w:tr w:rsidR="003238D7" w:rsidRPr="00D54B3D">
        <w:tc>
          <w:tcPr>
            <w:tcW w:w="112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极纯净</w:t>
            </w:r>
          </w:p>
        </w:tc>
        <w:tc>
          <w:tcPr>
            <w:tcW w:w="99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A</w:t>
            </w:r>
          </w:p>
        </w:tc>
        <w:tc>
          <w:tcPr>
            <w:tcW w:w="663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10</w:t>
            </w:r>
            <w:r w:rsidRPr="00D54B3D">
              <w:rPr>
                <w:rFonts w:ascii="Times New Roman" w:hAnsi="Times New Roman" w:cs="Times New Roman"/>
                <w:sz w:val="18"/>
                <w:szCs w:val="18"/>
              </w:rPr>
              <w:t>倍放大条件下难见内外部特征，或仅在不明显处有点、丝状等包体，对整体美观几乎无影响</w:t>
            </w:r>
          </w:p>
        </w:tc>
      </w:tr>
      <w:tr w:rsidR="003238D7" w:rsidRPr="00D54B3D">
        <w:tc>
          <w:tcPr>
            <w:tcW w:w="112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纯净</w:t>
            </w:r>
          </w:p>
        </w:tc>
        <w:tc>
          <w:tcPr>
            <w:tcW w:w="99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B</w:t>
            </w:r>
          </w:p>
        </w:tc>
        <w:tc>
          <w:tcPr>
            <w:tcW w:w="663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肉眼难见橄榄石内、外部特征，对整体美观有轻微影响</w:t>
            </w:r>
          </w:p>
        </w:tc>
      </w:tr>
      <w:tr w:rsidR="003238D7" w:rsidRPr="00D54B3D">
        <w:tc>
          <w:tcPr>
            <w:tcW w:w="112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较纯净</w:t>
            </w:r>
          </w:p>
        </w:tc>
        <w:tc>
          <w:tcPr>
            <w:tcW w:w="99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C</w:t>
            </w:r>
          </w:p>
        </w:tc>
        <w:tc>
          <w:tcPr>
            <w:tcW w:w="663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肉眼可见橄榄石内、外部特征，对整体美观有一定影响</w:t>
            </w:r>
          </w:p>
        </w:tc>
      </w:tr>
      <w:tr w:rsidR="003238D7" w:rsidRPr="00D54B3D">
        <w:tc>
          <w:tcPr>
            <w:tcW w:w="112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一般</w:t>
            </w:r>
          </w:p>
        </w:tc>
        <w:tc>
          <w:tcPr>
            <w:tcW w:w="99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D</w:t>
            </w:r>
          </w:p>
        </w:tc>
        <w:tc>
          <w:tcPr>
            <w:tcW w:w="663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肉眼易见橄榄石内、外部特征，对宝石的美丽程度有明显影响</w:t>
            </w:r>
          </w:p>
        </w:tc>
      </w:tr>
    </w:tbl>
    <w:p w:rsidR="003238D7" w:rsidRPr="00D54B3D" w:rsidRDefault="003238D7">
      <w:pPr>
        <w:jc w:val="cente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5.2 </w:t>
      </w:r>
      <w:r w:rsidRPr="00D54B3D">
        <w:rPr>
          <w:rFonts w:ascii="Times New Roman" w:eastAsia="黑体" w:hAnsi="Times New Roman" w:cs="Times New Roman"/>
          <w:color w:val="000000"/>
          <w:szCs w:val="21"/>
        </w:rPr>
        <w:t>观察方法</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Chars="200" w:firstLine="420"/>
        <w:rPr>
          <w:rFonts w:ascii="Times New Roman" w:hAnsi="Times New Roman" w:cs="Times New Roman"/>
          <w:color w:val="000000"/>
          <w:szCs w:val="21"/>
        </w:rPr>
      </w:pPr>
      <w:r w:rsidRPr="00D54B3D">
        <w:rPr>
          <w:rFonts w:ascii="Times New Roman" w:hAnsi="Times New Roman" w:cs="Times New Roman"/>
          <w:color w:val="000000"/>
          <w:szCs w:val="21"/>
        </w:rPr>
        <w:t>在规定的条件下，观察宝石的内、外部特征的类型、大小、多少及所在位置，根据其对宝石美丽程度的影响进行净度级别划分。</w:t>
      </w:r>
    </w:p>
    <w:p w:rsidR="003238D7" w:rsidRPr="00D54B3D" w:rsidRDefault="003238D7">
      <w:pPr>
        <w:ind w:firstLineChars="200" w:firstLine="420"/>
        <w:rPr>
          <w:rFonts w:ascii="Times New Roman" w:hAnsi="Times New Roman" w:cs="Times New Roman"/>
          <w:color w:val="000000"/>
          <w:szCs w:val="21"/>
        </w:rPr>
      </w:pPr>
    </w:p>
    <w:p w:rsidR="003238D7" w:rsidRPr="00D54B3D" w:rsidRDefault="00E23820">
      <w:pPr>
        <w:rPr>
          <w:rFonts w:ascii="Times New Roman" w:eastAsia="黑体" w:hAnsi="Times New Roman" w:cs="Times New Roman"/>
          <w:bCs/>
          <w:color w:val="000000"/>
          <w:szCs w:val="21"/>
        </w:rPr>
      </w:pPr>
      <w:r w:rsidRPr="00D54B3D">
        <w:rPr>
          <w:rFonts w:ascii="Times New Roman" w:eastAsia="黑体" w:hAnsi="Times New Roman" w:cs="Times New Roman"/>
          <w:bCs/>
          <w:color w:val="000000"/>
          <w:szCs w:val="21"/>
        </w:rPr>
        <w:t xml:space="preserve">6 </w:t>
      </w:r>
      <w:proofErr w:type="gramStart"/>
      <w:r w:rsidRPr="00D54B3D">
        <w:rPr>
          <w:rFonts w:ascii="Times New Roman" w:eastAsia="黑体" w:hAnsi="Times New Roman" w:cs="Times New Roman"/>
          <w:bCs/>
          <w:color w:val="000000"/>
          <w:szCs w:val="21"/>
        </w:rPr>
        <w:t>橄榄石火彩分级</w:t>
      </w:r>
      <w:proofErr w:type="gramEnd"/>
    </w:p>
    <w:p w:rsidR="003238D7" w:rsidRPr="00D54B3D" w:rsidRDefault="003238D7">
      <w:pPr>
        <w:rPr>
          <w:rFonts w:ascii="Times New Roman" w:eastAsia="黑体" w:hAnsi="Times New Roman" w:cs="Times New Roman"/>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6.1 </w:t>
      </w:r>
      <w:proofErr w:type="gramStart"/>
      <w:r w:rsidRPr="00D54B3D">
        <w:rPr>
          <w:rFonts w:ascii="Times New Roman" w:eastAsia="黑体" w:hAnsi="Times New Roman" w:cs="Times New Roman"/>
          <w:color w:val="000000"/>
          <w:szCs w:val="21"/>
        </w:rPr>
        <w:t>火彩级别</w:t>
      </w:r>
      <w:proofErr w:type="gramEnd"/>
    </w:p>
    <w:p w:rsidR="003238D7" w:rsidRPr="00D54B3D" w:rsidRDefault="003238D7">
      <w:pPr>
        <w:rPr>
          <w:rFonts w:ascii="Times New Roman" w:hAnsi="Times New Roman" w:cs="Times New Roman"/>
          <w:b/>
          <w:bCs/>
          <w:color w:val="000000"/>
          <w:szCs w:val="21"/>
        </w:rPr>
      </w:pPr>
    </w:p>
    <w:p w:rsidR="003238D7" w:rsidRPr="00D54B3D" w:rsidRDefault="00E23820">
      <w:pPr>
        <w:ind w:firstLine="480"/>
        <w:rPr>
          <w:rFonts w:ascii="Times New Roman" w:hAnsi="Times New Roman" w:cs="Times New Roman"/>
          <w:color w:val="000000"/>
          <w:szCs w:val="21"/>
        </w:rPr>
      </w:pPr>
      <w:r w:rsidRPr="00D54B3D">
        <w:rPr>
          <w:rFonts w:ascii="Times New Roman" w:hAnsi="Times New Roman" w:cs="Times New Roman"/>
          <w:color w:val="000000"/>
          <w:szCs w:val="21"/>
        </w:rPr>
        <w:t>在肉眼观察条件下，根据祖母绿</w:t>
      </w:r>
      <w:proofErr w:type="gramStart"/>
      <w:r w:rsidRPr="00D54B3D">
        <w:rPr>
          <w:rFonts w:ascii="Times New Roman" w:hAnsi="Times New Roman" w:cs="Times New Roman"/>
          <w:color w:val="000000"/>
          <w:szCs w:val="21"/>
        </w:rPr>
        <w:t>火彩占</w:t>
      </w:r>
      <w:proofErr w:type="gramEnd"/>
      <w:r w:rsidRPr="00D54B3D">
        <w:rPr>
          <w:rFonts w:ascii="Times New Roman" w:hAnsi="Times New Roman" w:cs="Times New Roman"/>
          <w:color w:val="000000"/>
          <w:szCs w:val="21"/>
        </w:rPr>
        <w:t>冠部面积的比例，将其划分为四个级别。</w:t>
      </w:r>
      <w:proofErr w:type="gramStart"/>
      <w:r w:rsidRPr="00D54B3D">
        <w:rPr>
          <w:rFonts w:ascii="Times New Roman" w:hAnsi="Times New Roman" w:cs="Times New Roman"/>
          <w:color w:val="000000"/>
          <w:szCs w:val="21"/>
        </w:rPr>
        <w:t>火彩级别</w:t>
      </w:r>
      <w:proofErr w:type="gramEnd"/>
      <w:r w:rsidRPr="00D54B3D">
        <w:rPr>
          <w:rFonts w:ascii="Times New Roman" w:hAnsi="Times New Roman" w:cs="Times New Roman"/>
          <w:color w:val="000000"/>
          <w:szCs w:val="21"/>
        </w:rPr>
        <w:t>由</w:t>
      </w:r>
      <w:r w:rsidRPr="00D54B3D">
        <w:rPr>
          <w:rFonts w:ascii="Times New Roman" w:hAnsi="Times New Roman" w:cs="Times New Roman"/>
          <w:color w:val="000000"/>
          <w:szCs w:val="21"/>
        </w:rPr>
        <w:lastRenderedPageBreak/>
        <w:t>高到低依次为极好（</w:t>
      </w:r>
      <w:r w:rsidRPr="00D54B3D">
        <w:rPr>
          <w:rFonts w:ascii="Times New Roman" w:hAnsi="Times New Roman" w:cs="Times New Roman"/>
          <w:color w:val="000000"/>
          <w:szCs w:val="21"/>
        </w:rPr>
        <w:t>A</w:t>
      </w:r>
      <w:r w:rsidRPr="00D54B3D">
        <w:rPr>
          <w:rFonts w:ascii="Times New Roman" w:hAnsi="Times New Roman" w:cs="Times New Roman"/>
          <w:color w:val="000000"/>
          <w:szCs w:val="21"/>
        </w:rPr>
        <w:t>）、很好（</w:t>
      </w:r>
      <w:r w:rsidRPr="00D54B3D">
        <w:rPr>
          <w:rFonts w:ascii="Times New Roman" w:hAnsi="Times New Roman" w:cs="Times New Roman"/>
          <w:color w:val="000000"/>
          <w:szCs w:val="21"/>
        </w:rPr>
        <w:t>B</w:t>
      </w:r>
      <w:r w:rsidRPr="00D54B3D">
        <w:rPr>
          <w:rFonts w:ascii="Times New Roman" w:hAnsi="Times New Roman" w:cs="Times New Roman"/>
          <w:color w:val="000000"/>
          <w:szCs w:val="21"/>
        </w:rPr>
        <w:t>）、好（</w:t>
      </w:r>
      <w:r w:rsidRPr="00D54B3D">
        <w:rPr>
          <w:rFonts w:ascii="Times New Roman" w:hAnsi="Times New Roman" w:cs="Times New Roman"/>
          <w:color w:val="000000"/>
          <w:szCs w:val="21"/>
        </w:rPr>
        <w:t>C</w:t>
      </w:r>
      <w:r w:rsidRPr="00D54B3D">
        <w:rPr>
          <w:rFonts w:ascii="Times New Roman" w:hAnsi="Times New Roman" w:cs="Times New Roman"/>
          <w:color w:val="000000"/>
          <w:szCs w:val="21"/>
        </w:rPr>
        <w:t>）和一般（</w:t>
      </w:r>
      <w:r w:rsidRPr="00D54B3D">
        <w:rPr>
          <w:rFonts w:ascii="Times New Roman" w:hAnsi="Times New Roman" w:cs="Times New Roman"/>
          <w:color w:val="000000"/>
          <w:szCs w:val="21"/>
        </w:rPr>
        <w:t>D</w:t>
      </w:r>
      <w:r w:rsidR="00471E29" w:rsidRPr="00D54B3D">
        <w:rPr>
          <w:rFonts w:ascii="Times New Roman" w:hAnsi="Times New Roman" w:cs="Times New Roman"/>
          <w:color w:val="000000"/>
          <w:szCs w:val="21"/>
        </w:rPr>
        <w:t>）。</w:t>
      </w:r>
      <w:proofErr w:type="gramStart"/>
      <w:r w:rsidR="00471E29" w:rsidRPr="00D54B3D">
        <w:rPr>
          <w:rFonts w:ascii="Times New Roman" w:hAnsi="Times New Roman" w:cs="Times New Roman"/>
          <w:color w:val="000000"/>
          <w:szCs w:val="21"/>
        </w:rPr>
        <w:t>火彩级别</w:t>
      </w:r>
      <w:proofErr w:type="gramEnd"/>
      <w:r w:rsidRPr="00D54B3D">
        <w:rPr>
          <w:rFonts w:ascii="Times New Roman" w:hAnsi="Times New Roman" w:cs="Times New Roman"/>
          <w:color w:val="000000"/>
          <w:szCs w:val="21"/>
        </w:rPr>
        <w:t>及特征见表</w:t>
      </w:r>
      <w:r w:rsidRPr="00D54B3D">
        <w:rPr>
          <w:rFonts w:ascii="Times New Roman" w:hAnsi="Times New Roman" w:cs="Times New Roman"/>
          <w:color w:val="000000"/>
          <w:szCs w:val="21"/>
        </w:rPr>
        <w:t>4</w:t>
      </w:r>
      <w:r w:rsidRPr="00D54B3D">
        <w:rPr>
          <w:rFonts w:ascii="Times New Roman" w:hAnsi="Times New Roman" w:cs="Times New Roman"/>
          <w:color w:val="000000"/>
          <w:szCs w:val="21"/>
        </w:rPr>
        <w:t>。</w:t>
      </w:r>
    </w:p>
    <w:p w:rsidR="003238D7" w:rsidRPr="00D54B3D" w:rsidRDefault="003238D7">
      <w:pPr>
        <w:ind w:firstLine="480"/>
        <w:rPr>
          <w:rFonts w:ascii="Times New Roman" w:hAnsi="Times New Roman" w:cs="Times New Roman"/>
          <w:color w:val="000000"/>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4    </w:t>
      </w:r>
      <w:proofErr w:type="gramStart"/>
      <w:r w:rsidRPr="00D54B3D">
        <w:rPr>
          <w:rFonts w:ascii="Times New Roman" w:eastAsia="黑体" w:hAnsi="Times New Roman" w:cs="Times New Roman"/>
          <w:szCs w:val="21"/>
        </w:rPr>
        <w:t>橄榄石火彩级别</w:t>
      </w:r>
      <w:proofErr w:type="gramEnd"/>
      <w:r w:rsidRPr="00D54B3D">
        <w:rPr>
          <w:rFonts w:ascii="Times New Roman" w:eastAsia="黑体" w:hAnsi="Times New Roman" w:cs="Times New Roman"/>
          <w:szCs w:val="21"/>
        </w:rPr>
        <w:t>及特征</w:t>
      </w:r>
    </w:p>
    <w:p w:rsidR="003238D7" w:rsidRPr="00D54B3D" w:rsidRDefault="003238D7">
      <w:pPr>
        <w:jc w:val="center"/>
        <w:rPr>
          <w:rFonts w:ascii="Times New Roman" w:hAnsi="Times New Roman" w:cs="Times New Roman"/>
          <w:b/>
          <w:bCs/>
          <w:szCs w:val="21"/>
        </w:rPr>
      </w:pPr>
    </w:p>
    <w:tbl>
      <w:tblPr>
        <w:tblStyle w:val="a5"/>
        <w:tblW w:w="8755" w:type="dxa"/>
        <w:tblLayout w:type="fixed"/>
        <w:tblLook w:val="04A0" w:firstRow="1" w:lastRow="0" w:firstColumn="1" w:lastColumn="0" w:noHBand="0" w:noVBand="1"/>
      </w:tblPr>
      <w:tblGrid>
        <w:gridCol w:w="817"/>
        <w:gridCol w:w="709"/>
        <w:gridCol w:w="2693"/>
        <w:gridCol w:w="4536"/>
      </w:tblGrid>
      <w:tr w:rsidR="003238D7" w:rsidRPr="00D54B3D">
        <w:tc>
          <w:tcPr>
            <w:tcW w:w="1526" w:type="dxa"/>
            <w:gridSpan w:val="2"/>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火彩级别</w:t>
            </w:r>
            <w:proofErr w:type="gramEnd"/>
          </w:p>
        </w:tc>
        <w:tc>
          <w:tcPr>
            <w:tcW w:w="2693"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火彩占</w:t>
            </w:r>
            <w:proofErr w:type="gramEnd"/>
            <w:r w:rsidRPr="00D54B3D">
              <w:rPr>
                <w:rFonts w:ascii="Times New Roman" w:hAnsi="Times New Roman" w:cs="Times New Roman"/>
                <w:sz w:val="18"/>
                <w:szCs w:val="18"/>
              </w:rPr>
              <w:t>冠部面积比例</w:t>
            </w:r>
            <w:r w:rsidRPr="00D54B3D">
              <w:rPr>
                <w:rFonts w:ascii="Times New Roman" w:hAnsi="Times New Roman" w:cs="Times New Roman"/>
                <w:sz w:val="18"/>
                <w:szCs w:val="18"/>
              </w:rPr>
              <w:t>/%</w:t>
            </w:r>
          </w:p>
        </w:tc>
        <w:tc>
          <w:tcPr>
            <w:tcW w:w="453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观察特征</w:t>
            </w:r>
          </w:p>
        </w:tc>
      </w:tr>
      <w:tr w:rsidR="003238D7" w:rsidRPr="00D54B3D">
        <w:tc>
          <w:tcPr>
            <w:tcW w:w="81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color w:val="000000"/>
                <w:sz w:val="18"/>
                <w:szCs w:val="18"/>
              </w:rPr>
              <w:t>极好</w:t>
            </w:r>
          </w:p>
        </w:tc>
        <w:tc>
          <w:tcPr>
            <w:tcW w:w="70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A</w:t>
            </w:r>
          </w:p>
        </w:tc>
        <w:tc>
          <w:tcPr>
            <w:tcW w:w="2693"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≥70</w:t>
            </w:r>
          </w:p>
        </w:tc>
        <w:tc>
          <w:tcPr>
            <w:tcW w:w="4536"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火彩非常</w:t>
            </w:r>
            <w:proofErr w:type="gramEnd"/>
            <w:r w:rsidRPr="00D54B3D">
              <w:rPr>
                <w:rFonts w:ascii="Times New Roman" w:hAnsi="Times New Roman" w:cs="Times New Roman"/>
                <w:sz w:val="18"/>
                <w:szCs w:val="18"/>
              </w:rPr>
              <w:t>多，极易观察，整体亮丽、闪烁</w:t>
            </w:r>
          </w:p>
        </w:tc>
      </w:tr>
      <w:tr w:rsidR="003238D7" w:rsidRPr="00D54B3D">
        <w:tc>
          <w:tcPr>
            <w:tcW w:w="81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很好</w:t>
            </w:r>
          </w:p>
        </w:tc>
        <w:tc>
          <w:tcPr>
            <w:tcW w:w="70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B</w:t>
            </w:r>
          </w:p>
        </w:tc>
        <w:tc>
          <w:tcPr>
            <w:tcW w:w="2693"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50~70</w:t>
            </w:r>
          </w:p>
        </w:tc>
        <w:tc>
          <w:tcPr>
            <w:tcW w:w="4536"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火彩很多</w:t>
            </w:r>
            <w:proofErr w:type="gramEnd"/>
            <w:r w:rsidRPr="00D54B3D">
              <w:rPr>
                <w:rFonts w:ascii="Times New Roman" w:hAnsi="Times New Roman" w:cs="Times New Roman"/>
                <w:sz w:val="18"/>
                <w:szCs w:val="18"/>
              </w:rPr>
              <w:t>，明显可见，绝大部分亮丽、闪烁</w:t>
            </w:r>
          </w:p>
        </w:tc>
      </w:tr>
      <w:tr w:rsidR="003238D7" w:rsidRPr="00D54B3D">
        <w:tc>
          <w:tcPr>
            <w:tcW w:w="81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好</w:t>
            </w:r>
          </w:p>
        </w:tc>
        <w:tc>
          <w:tcPr>
            <w:tcW w:w="70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C</w:t>
            </w:r>
          </w:p>
        </w:tc>
        <w:tc>
          <w:tcPr>
            <w:tcW w:w="2693"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20~50</w:t>
            </w:r>
          </w:p>
        </w:tc>
        <w:tc>
          <w:tcPr>
            <w:tcW w:w="4536"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火彩多</w:t>
            </w:r>
            <w:proofErr w:type="gramEnd"/>
            <w:r w:rsidRPr="00D54B3D">
              <w:rPr>
                <w:rFonts w:ascii="Times New Roman" w:hAnsi="Times New Roman" w:cs="Times New Roman"/>
                <w:sz w:val="18"/>
                <w:szCs w:val="18"/>
              </w:rPr>
              <w:t>，易于观察，大部分亮丽、闪烁</w:t>
            </w:r>
          </w:p>
        </w:tc>
      </w:tr>
      <w:tr w:rsidR="003238D7" w:rsidRPr="00D54B3D">
        <w:tc>
          <w:tcPr>
            <w:tcW w:w="81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一般</w:t>
            </w:r>
          </w:p>
        </w:tc>
        <w:tc>
          <w:tcPr>
            <w:tcW w:w="70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D</w:t>
            </w:r>
          </w:p>
        </w:tc>
        <w:tc>
          <w:tcPr>
            <w:tcW w:w="2693"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w:t>
            </w:r>
            <w:r w:rsidRPr="00D54B3D">
              <w:rPr>
                <w:rFonts w:ascii="Times New Roman" w:hAnsi="Times New Roman" w:cs="Times New Roman"/>
                <w:sz w:val="18"/>
                <w:szCs w:val="18"/>
              </w:rPr>
              <w:t>20</w:t>
            </w:r>
          </w:p>
        </w:tc>
        <w:tc>
          <w:tcPr>
            <w:tcW w:w="4536"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火彩少</w:t>
            </w:r>
            <w:proofErr w:type="gramEnd"/>
            <w:r w:rsidRPr="00D54B3D">
              <w:rPr>
                <w:rFonts w:ascii="Times New Roman" w:hAnsi="Times New Roman" w:cs="Times New Roman"/>
                <w:sz w:val="18"/>
                <w:szCs w:val="18"/>
              </w:rPr>
              <w:t>或无，不易观察</w:t>
            </w:r>
          </w:p>
        </w:tc>
      </w:tr>
    </w:tbl>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6.2 </w:t>
      </w:r>
      <w:r w:rsidRPr="00D54B3D">
        <w:rPr>
          <w:rFonts w:ascii="Times New Roman" w:eastAsia="黑体" w:hAnsi="Times New Roman" w:cs="Times New Roman"/>
          <w:color w:val="000000"/>
          <w:szCs w:val="21"/>
        </w:rPr>
        <w:t>观察方法</w:t>
      </w:r>
    </w:p>
    <w:p w:rsidR="003238D7" w:rsidRPr="00D54B3D" w:rsidRDefault="003238D7">
      <w:pPr>
        <w:rPr>
          <w:rFonts w:ascii="Times New Roman" w:hAnsi="Times New Roman" w:cs="Times New Roman"/>
          <w:color w:val="000000" w:themeColor="text1"/>
          <w:szCs w:val="21"/>
        </w:rPr>
      </w:pPr>
    </w:p>
    <w:p w:rsidR="003238D7" w:rsidRPr="00D54B3D" w:rsidRDefault="00E23820">
      <w:pPr>
        <w:ind w:firstLineChars="200" w:firstLine="420"/>
        <w:rPr>
          <w:rFonts w:ascii="Times New Roman" w:eastAsia="黑体" w:hAnsi="Times New Roman" w:cs="Times New Roman"/>
          <w:bCs/>
          <w:color w:val="000000"/>
          <w:szCs w:val="21"/>
        </w:rPr>
      </w:pPr>
      <w:r w:rsidRPr="00D54B3D">
        <w:rPr>
          <w:rFonts w:ascii="Times New Roman" w:hAnsi="Times New Roman" w:cs="Times New Roman"/>
          <w:color w:val="000000" w:themeColor="text1"/>
          <w:szCs w:val="21"/>
        </w:rPr>
        <w:t>在规定的观测环境下，使宝石距光源约</w:t>
      </w:r>
      <w:r w:rsidRPr="00D54B3D">
        <w:rPr>
          <w:rFonts w:ascii="Times New Roman" w:hAnsi="Times New Roman" w:cs="Times New Roman"/>
          <w:color w:val="000000" w:themeColor="text1"/>
          <w:szCs w:val="21"/>
        </w:rPr>
        <w:t>25cm</w:t>
      </w:r>
      <w:r w:rsidRPr="00D54B3D">
        <w:rPr>
          <w:rFonts w:ascii="Times New Roman" w:hAnsi="Times New Roman" w:cs="Times New Roman"/>
          <w:color w:val="000000" w:themeColor="text1"/>
          <w:szCs w:val="21"/>
        </w:rPr>
        <w:t>，从台面方向观察宝石冠部，可晃动宝石约</w:t>
      </w:r>
      <w:r w:rsidRPr="00D54B3D">
        <w:rPr>
          <w:rFonts w:ascii="Times New Roman" w:hAnsi="Times New Roman" w:cs="Times New Roman"/>
          <w:color w:val="000000" w:themeColor="text1"/>
          <w:szCs w:val="21"/>
        </w:rPr>
        <w:t>30°</w:t>
      </w:r>
      <w:r w:rsidRPr="00D54B3D">
        <w:rPr>
          <w:rFonts w:ascii="Times New Roman" w:hAnsi="Times New Roman" w:cs="Times New Roman"/>
          <w:color w:val="000000" w:themeColor="text1"/>
          <w:szCs w:val="21"/>
        </w:rPr>
        <w:t>角（参见附录</w:t>
      </w:r>
      <w:r w:rsidRPr="00D54B3D">
        <w:rPr>
          <w:rFonts w:ascii="Times New Roman" w:hAnsi="Times New Roman" w:cs="Times New Roman"/>
          <w:color w:val="000000" w:themeColor="text1"/>
          <w:szCs w:val="21"/>
        </w:rPr>
        <w:t>C</w:t>
      </w:r>
      <w:r w:rsidRPr="00D54B3D">
        <w:rPr>
          <w:rFonts w:ascii="Times New Roman" w:hAnsi="Times New Roman" w:cs="Times New Roman"/>
          <w:color w:val="000000" w:themeColor="text1"/>
          <w:szCs w:val="21"/>
        </w:rPr>
        <w:t>），根据</w:t>
      </w:r>
      <w:proofErr w:type="gramStart"/>
      <w:r w:rsidRPr="00D54B3D">
        <w:rPr>
          <w:rFonts w:ascii="Times New Roman" w:hAnsi="Times New Roman" w:cs="Times New Roman"/>
          <w:color w:val="000000" w:themeColor="text1"/>
          <w:szCs w:val="21"/>
        </w:rPr>
        <w:t>火彩占</w:t>
      </w:r>
      <w:proofErr w:type="gramEnd"/>
      <w:r w:rsidRPr="00D54B3D">
        <w:rPr>
          <w:rFonts w:ascii="Times New Roman" w:hAnsi="Times New Roman" w:cs="Times New Roman"/>
          <w:color w:val="000000" w:themeColor="text1"/>
          <w:szCs w:val="21"/>
        </w:rPr>
        <w:t>冠部面积的比例</w:t>
      </w:r>
      <w:proofErr w:type="gramStart"/>
      <w:r w:rsidRPr="00D54B3D">
        <w:rPr>
          <w:rFonts w:ascii="Times New Roman" w:hAnsi="Times New Roman" w:cs="Times New Roman"/>
          <w:color w:val="000000" w:themeColor="text1"/>
          <w:szCs w:val="21"/>
        </w:rPr>
        <w:t>进行火彩级别</w:t>
      </w:r>
      <w:proofErr w:type="gramEnd"/>
      <w:r w:rsidRPr="00D54B3D">
        <w:rPr>
          <w:rFonts w:ascii="Times New Roman" w:hAnsi="Times New Roman" w:cs="Times New Roman"/>
          <w:color w:val="000000" w:themeColor="text1"/>
          <w:szCs w:val="21"/>
        </w:rPr>
        <w:t>划分。</w:t>
      </w:r>
    </w:p>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7 </w:t>
      </w:r>
      <w:r w:rsidRPr="00D54B3D">
        <w:rPr>
          <w:rFonts w:ascii="Times New Roman" w:eastAsia="黑体" w:hAnsi="Times New Roman" w:cs="Times New Roman"/>
          <w:color w:val="000000"/>
          <w:szCs w:val="21"/>
        </w:rPr>
        <w:t>分级要求</w:t>
      </w:r>
    </w:p>
    <w:p w:rsidR="003238D7" w:rsidRPr="00D54B3D" w:rsidRDefault="003238D7">
      <w:pPr>
        <w:rPr>
          <w:rFonts w:ascii="Times New Roman" w:eastAsia="黑体"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7.1 </w:t>
      </w:r>
      <w:r w:rsidRPr="00D54B3D">
        <w:rPr>
          <w:rFonts w:ascii="Times New Roman" w:eastAsia="黑体" w:hAnsi="Times New Roman" w:cs="Times New Roman"/>
          <w:color w:val="000000"/>
          <w:szCs w:val="21"/>
        </w:rPr>
        <w:t>环境要求</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481"/>
        <w:rPr>
          <w:rFonts w:ascii="Times New Roman" w:hAnsi="Times New Roman" w:cs="Times New Roman"/>
          <w:color w:val="000000"/>
          <w:szCs w:val="21"/>
        </w:rPr>
      </w:pPr>
      <w:r w:rsidRPr="00D54B3D">
        <w:rPr>
          <w:rFonts w:ascii="Times New Roman" w:hAnsi="Times New Roman" w:cs="Times New Roman"/>
          <w:color w:val="000000"/>
          <w:szCs w:val="21"/>
        </w:rPr>
        <w:t>橄榄石</w:t>
      </w:r>
      <w:proofErr w:type="gramStart"/>
      <w:r w:rsidRPr="00D54B3D">
        <w:rPr>
          <w:rFonts w:ascii="Times New Roman" w:hAnsi="Times New Roman" w:cs="Times New Roman"/>
          <w:color w:val="000000"/>
          <w:szCs w:val="21"/>
        </w:rPr>
        <w:t>分级应</w:t>
      </w:r>
      <w:proofErr w:type="gramEnd"/>
      <w:r w:rsidRPr="00D54B3D">
        <w:rPr>
          <w:rFonts w:ascii="Times New Roman" w:hAnsi="Times New Roman" w:cs="Times New Roman"/>
          <w:color w:val="000000"/>
          <w:szCs w:val="21"/>
        </w:rPr>
        <w:t>在无阳光直接照射的室内进行，分级环境的色调应为白色或中性灰色。</w:t>
      </w:r>
      <w:proofErr w:type="gramStart"/>
      <w:r w:rsidRPr="00D54B3D">
        <w:rPr>
          <w:rFonts w:ascii="Times New Roman" w:hAnsi="Times New Roman" w:cs="Times New Roman"/>
          <w:color w:val="000000"/>
          <w:szCs w:val="21"/>
        </w:rPr>
        <w:t>分级时</w:t>
      </w:r>
      <w:proofErr w:type="gramEnd"/>
      <w:r w:rsidRPr="00D54B3D">
        <w:rPr>
          <w:rFonts w:ascii="Times New Roman" w:hAnsi="Times New Roman" w:cs="Times New Roman"/>
          <w:color w:val="000000"/>
          <w:szCs w:val="21"/>
        </w:rPr>
        <w:t>采用规定的分级光源照明，并以无荧光、无明显定向反射作用的中性（浅灰）色纸（板）作为观察背景。</w:t>
      </w:r>
    </w:p>
    <w:p w:rsidR="003238D7" w:rsidRPr="00D54B3D" w:rsidRDefault="003238D7">
      <w:pPr>
        <w:ind w:firstLine="481"/>
        <w:rPr>
          <w:rFonts w:ascii="Times New Roman"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7.2 </w:t>
      </w:r>
      <w:r w:rsidRPr="00D54B3D">
        <w:rPr>
          <w:rFonts w:ascii="Times New Roman" w:eastAsia="黑体" w:hAnsi="Times New Roman" w:cs="Times New Roman"/>
          <w:color w:val="000000"/>
          <w:szCs w:val="21"/>
        </w:rPr>
        <w:t>人员要求</w:t>
      </w:r>
    </w:p>
    <w:p w:rsidR="003238D7" w:rsidRPr="00D54B3D" w:rsidRDefault="003238D7">
      <w:pPr>
        <w:rPr>
          <w:rFonts w:ascii="Times New Roman" w:hAnsi="Times New Roman" w:cs="Times New Roman"/>
          <w:b/>
          <w:bCs/>
          <w:color w:val="000000"/>
          <w:szCs w:val="21"/>
        </w:rPr>
      </w:pPr>
    </w:p>
    <w:p w:rsidR="003238D7" w:rsidRPr="00D54B3D" w:rsidRDefault="00E23820">
      <w:pPr>
        <w:ind w:firstLine="481"/>
        <w:rPr>
          <w:rFonts w:ascii="Times New Roman" w:hAnsi="Times New Roman" w:cs="Times New Roman"/>
          <w:color w:val="000000"/>
          <w:szCs w:val="21"/>
        </w:rPr>
      </w:pPr>
      <w:r w:rsidRPr="00D54B3D">
        <w:rPr>
          <w:rFonts w:ascii="Times New Roman" w:hAnsi="Times New Roman" w:cs="Times New Roman"/>
          <w:color w:val="000000"/>
          <w:szCs w:val="21"/>
        </w:rPr>
        <w:t>从事橄榄石分级的技术人员应受过专门的技能培训，掌握正确的操作方法。由</w:t>
      </w:r>
      <w:r w:rsidRPr="00D54B3D">
        <w:rPr>
          <w:rFonts w:ascii="Times New Roman" w:hAnsi="Times New Roman" w:cs="Times New Roman"/>
          <w:color w:val="000000"/>
          <w:szCs w:val="21"/>
        </w:rPr>
        <w:t>2</w:t>
      </w:r>
      <w:r w:rsidRPr="00D54B3D">
        <w:rPr>
          <w:rFonts w:ascii="Times New Roman" w:hAnsi="Times New Roman" w:cs="Times New Roman"/>
          <w:color w:val="000000"/>
          <w:szCs w:val="21"/>
        </w:rPr>
        <w:t>名</w:t>
      </w:r>
      <w:r w:rsidRPr="00D54B3D">
        <w:rPr>
          <w:rFonts w:ascii="Times New Roman" w:hAnsi="Times New Roman" w:cs="Times New Roman"/>
          <w:szCs w:val="21"/>
          <w:shd w:val="clear" w:color="auto" w:fill="FFFFFF"/>
        </w:rPr>
        <w:t>～</w:t>
      </w:r>
      <w:r w:rsidRPr="00D54B3D">
        <w:rPr>
          <w:rFonts w:ascii="Times New Roman" w:hAnsi="Times New Roman" w:cs="Times New Roman"/>
          <w:color w:val="000000"/>
          <w:szCs w:val="21"/>
        </w:rPr>
        <w:t>3</w:t>
      </w:r>
      <w:r w:rsidRPr="00D54B3D">
        <w:rPr>
          <w:rFonts w:ascii="Times New Roman" w:hAnsi="Times New Roman" w:cs="Times New Roman"/>
          <w:color w:val="000000"/>
          <w:szCs w:val="21"/>
        </w:rPr>
        <w:t>名技术人员独立完成同一样品的分级，并取得一致结果。</w:t>
      </w:r>
    </w:p>
    <w:p w:rsidR="003238D7" w:rsidRPr="00D54B3D" w:rsidRDefault="003238D7">
      <w:pPr>
        <w:ind w:firstLine="481"/>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8 </w:t>
      </w:r>
      <w:r w:rsidRPr="00D54B3D">
        <w:rPr>
          <w:rFonts w:ascii="Times New Roman" w:eastAsia="黑体" w:hAnsi="Times New Roman" w:cs="Times New Roman"/>
          <w:color w:val="000000"/>
          <w:szCs w:val="21"/>
        </w:rPr>
        <w:t>橄榄石的切工</w:t>
      </w:r>
    </w:p>
    <w:p w:rsidR="003238D7" w:rsidRPr="00D54B3D" w:rsidRDefault="003238D7">
      <w:pPr>
        <w:rPr>
          <w:rFonts w:ascii="Times New Roman" w:eastAsia="黑体" w:hAnsi="Times New Roman" w:cs="Times New Roman"/>
          <w:color w:val="000000"/>
          <w:szCs w:val="21"/>
        </w:rPr>
      </w:pPr>
    </w:p>
    <w:p w:rsidR="003238D7" w:rsidRPr="00D54B3D" w:rsidRDefault="00E23820">
      <w:pPr>
        <w:rPr>
          <w:rFonts w:ascii="Times New Roman" w:hAnsi="Times New Roman" w:cs="Times New Roman"/>
          <w:b/>
          <w:bCs/>
          <w:color w:val="000000"/>
          <w:szCs w:val="21"/>
        </w:rPr>
      </w:pPr>
      <w:r w:rsidRPr="00D54B3D">
        <w:rPr>
          <w:rFonts w:ascii="Times New Roman" w:eastAsia="黑体" w:hAnsi="Times New Roman" w:cs="Times New Roman"/>
          <w:color w:val="000000"/>
          <w:szCs w:val="21"/>
        </w:rPr>
        <w:t xml:space="preserve">8.1 </w:t>
      </w:r>
      <w:r w:rsidRPr="00D54B3D">
        <w:rPr>
          <w:rFonts w:ascii="Times New Roman" w:eastAsia="黑体" w:hAnsi="Times New Roman" w:cs="Times New Roman"/>
          <w:color w:val="000000"/>
          <w:szCs w:val="21"/>
        </w:rPr>
        <w:t>比例</w:t>
      </w:r>
      <w:r w:rsidRPr="00D54B3D">
        <w:rPr>
          <w:rFonts w:ascii="Times New Roman" w:hAnsi="Times New Roman" w:cs="Times New Roman"/>
          <w:b/>
          <w:bCs/>
          <w:color w:val="000000"/>
          <w:szCs w:val="21"/>
        </w:rPr>
        <w:t xml:space="preserve"> </w:t>
      </w:r>
    </w:p>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hAnsi="Times New Roman" w:cs="Times New Roman"/>
          <w:color w:val="000000"/>
          <w:szCs w:val="21"/>
        </w:rPr>
      </w:pPr>
      <w:r w:rsidRPr="00D54B3D">
        <w:rPr>
          <w:rFonts w:ascii="Times New Roman" w:hAnsi="Times New Roman" w:cs="Times New Roman"/>
          <w:b/>
          <w:bCs/>
          <w:color w:val="000000"/>
          <w:szCs w:val="21"/>
        </w:rPr>
        <w:t xml:space="preserve">    </w:t>
      </w:r>
      <w:r w:rsidRPr="00D54B3D">
        <w:rPr>
          <w:rFonts w:ascii="Times New Roman" w:hAnsi="Times New Roman" w:cs="Times New Roman"/>
          <w:color w:val="000000"/>
          <w:szCs w:val="21"/>
        </w:rPr>
        <w:t>指橄榄石的长轴、短轴、冠高、亭深、全深等各部分尺寸及相互之间的比例。橄榄石常见的切</w:t>
      </w:r>
      <w:proofErr w:type="gramStart"/>
      <w:r w:rsidRPr="00D54B3D">
        <w:rPr>
          <w:rFonts w:ascii="Times New Roman" w:hAnsi="Times New Roman" w:cs="Times New Roman"/>
          <w:color w:val="000000"/>
          <w:szCs w:val="21"/>
        </w:rPr>
        <w:t>工类型</w:t>
      </w:r>
      <w:proofErr w:type="gramEnd"/>
      <w:r w:rsidRPr="00D54B3D">
        <w:rPr>
          <w:rFonts w:ascii="Times New Roman" w:hAnsi="Times New Roman" w:cs="Times New Roman"/>
          <w:color w:val="000000"/>
          <w:szCs w:val="21"/>
        </w:rPr>
        <w:t>及切工比例</w:t>
      </w:r>
      <w:r w:rsidRPr="00D54B3D">
        <w:rPr>
          <w:rFonts w:ascii="Times New Roman" w:hAnsi="Times New Roman" w:cs="Times New Roman"/>
          <w:color w:val="000000" w:themeColor="text1"/>
          <w:szCs w:val="21"/>
        </w:rPr>
        <w:t>参见附录</w:t>
      </w:r>
      <w:r w:rsidRPr="00D54B3D">
        <w:rPr>
          <w:rFonts w:ascii="Times New Roman" w:hAnsi="Times New Roman" w:cs="Times New Roman"/>
          <w:color w:val="000000" w:themeColor="text1"/>
          <w:szCs w:val="21"/>
        </w:rPr>
        <w:t>D</w:t>
      </w:r>
      <w:r w:rsidRPr="00D54B3D">
        <w:rPr>
          <w:rFonts w:ascii="Times New Roman" w:hAnsi="Times New Roman" w:cs="Times New Roman"/>
          <w:color w:val="000000" w:themeColor="text1"/>
          <w:szCs w:val="21"/>
        </w:rPr>
        <w:t>。</w:t>
      </w:r>
    </w:p>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8.2 </w:t>
      </w:r>
      <w:r w:rsidRPr="00D54B3D">
        <w:rPr>
          <w:rFonts w:ascii="Times New Roman" w:eastAsia="黑体" w:hAnsi="Times New Roman" w:cs="Times New Roman"/>
          <w:color w:val="000000"/>
          <w:szCs w:val="21"/>
        </w:rPr>
        <w:t>修饰度</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481"/>
        <w:rPr>
          <w:rFonts w:ascii="Times New Roman" w:hAnsi="Times New Roman" w:cs="Times New Roman"/>
          <w:color w:val="000000"/>
          <w:szCs w:val="21"/>
        </w:rPr>
      </w:pPr>
      <w:r w:rsidRPr="00D54B3D">
        <w:rPr>
          <w:rFonts w:ascii="Times New Roman" w:hAnsi="Times New Roman" w:cs="Times New Roman"/>
          <w:color w:val="000000"/>
          <w:szCs w:val="21"/>
        </w:rPr>
        <w:t>修饰</w:t>
      </w:r>
      <w:proofErr w:type="gramStart"/>
      <w:r w:rsidRPr="00D54B3D">
        <w:rPr>
          <w:rFonts w:ascii="Times New Roman" w:hAnsi="Times New Roman" w:cs="Times New Roman"/>
          <w:color w:val="000000"/>
          <w:szCs w:val="21"/>
        </w:rPr>
        <w:t>度包括</w:t>
      </w:r>
      <w:proofErr w:type="gramEnd"/>
      <w:r w:rsidRPr="00D54B3D">
        <w:rPr>
          <w:rFonts w:ascii="Times New Roman" w:hAnsi="Times New Roman" w:cs="Times New Roman"/>
          <w:color w:val="000000"/>
          <w:szCs w:val="21"/>
        </w:rPr>
        <w:t>橄榄石的对称性、抛光等方面，影响修饰度的主要因素包括：</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r w:rsidRPr="00D54B3D">
        <w:rPr>
          <w:rFonts w:ascii="Times New Roman" w:hAnsi="Times New Roman" w:cs="Times New Roman"/>
          <w:color w:val="000000"/>
          <w:szCs w:val="21"/>
        </w:rPr>
        <w:t>正侧面轮廓对称偏差；</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r w:rsidRPr="00D54B3D">
        <w:rPr>
          <w:rFonts w:ascii="Times New Roman" w:hAnsi="Times New Roman" w:cs="Times New Roman"/>
          <w:color w:val="000000"/>
          <w:szCs w:val="21"/>
        </w:rPr>
        <w:t>台面偏心；</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proofErr w:type="gramStart"/>
      <w:r w:rsidRPr="00D54B3D">
        <w:rPr>
          <w:rFonts w:ascii="Times New Roman" w:hAnsi="Times New Roman" w:cs="Times New Roman"/>
          <w:color w:val="000000"/>
          <w:szCs w:val="21"/>
        </w:rPr>
        <w:t>底尖偏心</w:t>
      </w:r>
      <w:proofErr w:type="gramEnd"/>
      <w:r w:rsidRPr="00D54B3D">
        <w:rPr>
          <w:rFonts w:ascii="Times New Roman" w:hAnsi="Times New Roman" w:cs="Times New Roman"/>
          <w:color w:val="000000"/>
          <w:szCs w:val="21"/>
        </w:rPr>
        <w:t>；</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proofErr w:type="gramStart"/>
      <w:r w:rsidRPr="00D54B3D">
        <w:rPr>
          <w:rFonts w:ascii="Times New Roman" w:hAnsi="Times New Roman" w:cs="Times New Roman"/>
          <w:color w:val="000000"/>
          <w:szCs w:val="21"/>
        </w:rPr>
        <w:t>亭部膨胀</w:t>
      </w:r>
      <w:proofErr w:type="gramEnd"/>
      <w:r w:rsidRPr="00D54B3D">
        <w:rPr>
          <w:rFonts w:ascii="Times New Roman" w:hAnsi="Times New Roman" w:cs="Times New Roman"/>
          <w:color w:val="000000"/>
          <w:szCs w:val="21"/>
        </w:rPr>
        <w:t>；</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r w:rsidRPr="00D54B3D">
        <w:rPr>
          <w:rFonts w:ascii="Times New Roman" w:hAnsi="Times New Roman" w:cs="Times New Roman"/>
          <w:color w:val="000000"/>
          <w:szCs w:val="21"/>
        </w:rPr>
        <w:t>刻面畸形；</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r w:rsidRPr="00D54B3D">
        <w:rPr>
          <w:rFonts w:ascii="Times New Roman" w:hAnsi="Times New Roman" w:cs="Times New Roman"/>
          <w:color w:val="000000"/>
          <w:szCs w:val="21"/>
        </w:rPr>
        <w:t>刻面尖点不尖；</w:t>
      </w:r>
    </w:p>
    <w:p w:rsidR="003238D7" w:rsidRPr="00D54B3D" w:rsidRDefault="00E23820">
      <w:pPr>
        <w:numPr>
          <w:ilvl w:val="0"/>
          <w:numId w:val="1"/>
        </w:numPr>
        <w:tabs>
          <w:tab w:val="clear" w:pos="312"/>
        </w:tabs>
        <w:ind w:firstLine="481"/>
        <w:rPr>
          <w:rFonts w:ascii="Times New Roman" w:hAnsi="Times New Roman" w:cs="Times New Roman"/>
          <w:color w:val="000000"/>
          <w:szCs w:val="21"/>
        </w:rPr>
      </w:pPr>
      <w:r w:rsidRPr="00D54B3D">
        <w:rPr>
          <w:rFonts w:ascii="Times New Roman" w:hAnsi="Times New Roman" w:cs="Times New Roman"/>
          <w:color w:val="000000"/>
          <w:szCs w:val="21"/>
        </w:rPr>
        <w:t>抛光程度。</w:t>
      </w:r>
    </w:p>
    <w:p w:rsidR="003238D7" w:rsidRPr="00D54B3D" w:rsidRDefault="003238D7">
      <w:pPr>
        <w:rPr>
          <w:rFonts w:ascii="Times New Roman"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lastRenderedPageBreak/>
        <w:t xml:space="preserve">9 </w:t>
      </w:r>
      <w:r w:rsidRPr="00D54B3D">
        <w:rPr>
          <w:rFonts w:ascii="Times New Roman" w:eastAsia="黑体" w:hAnsi="Times New Roman" w:cs="Times New Roman"/>
          <w:color w:val="000000"/>
          <w:szCs w:val="21"/>
        </w:rPr>
        <w:t>橄榄石的质量</w:t>
      </w:r>
    </w:p>
    <w:p w:rsidR="003238D7" w:rsidRPr="00D54B3D" w:rsidRDefault="003238D7">
      <w:pPr>
        <w:rPr>
          <w:rFonts w:ascii="Times New Roman" w:eastAsia="黑体"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9.1 </w:t>
      </w:r>
      <w:r w:rsidRPr="00D54B3D">
        <w:rPr>
          <w:rFonts w:ascii="Times New Roman" w:eastAsia="黑体" w:hAnsi="Times New Roman" w:cs="Times New Roman"/>
          <w:color w:val="000000"/>
          <w:szCs w:val="21"/>
        </w:rPr>
        <w:t>质量单位</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Chars="200" w:firstLine="420"/>
        <w:rPr>
          <w:rFonts w:ascii="Times New Roman" w:hAnsi="Times New Roman" w:cs="Times New Roman"/>
          <w:szCs w:val="21"/>
        </w:rPr>
      </w:pPr>
      <w:r w:rsidRPr="00D54B3D">
        <w:rPr>
          <w:rFonts w:ascii="Times New Roman" w:hAnsi="Times New Roman" w:cs="Times New Roman"/>
          <w:szCs w:val="21"/>
        </w:rPr>
        <w:t>橄榄石的质量单位为克（</w:t>
      </w:r>
      <w:r w:rsidRPr="00D54B3D">
        <w:rPr>
          <w:rFonts w:ascii="Times New Roman" w:hAnsi="Times New Roman" w:cs="Times New Roman"/>
          <w:szCs w:val="21"/>
        </w:rPr>
        <w:t>g</w:t>
      </w:r>
      <w:r w:rsidRPr="00D54B3D">
        <w:rPr>
          <w:rFonts w:ascii="Times New Roman" w:hAnsi="Times New Roman" w:cs="Times New Roman"/>
          <w:szCs w:val="21"/>
        </w:rPr>
        <w:t>）。橄榄石贸易中可用</w:t>
      </w:r>
      <w:r w:rsidRPr="00D54B3D">
        <w:rPr>
          <w:rFonts w:ascii="Times New Roman" w:hAnsi="Times New Roman" w:cs="Times New Roman"/>
          <w:szCs w:val="21"/>
        </w:rPr>
        <w:t>“</w:t>
      </w:r>
      <w:r w:rsidRPr="00D54B3D">
        <w:rPr>
          <w:rFonts w:ascii="Times New Roman" w:hAnsi="Times New Roman" w:cs="Times New Roman"/>
          <w:szCs w:val="21"/>
        </w:rPr>
        <w:t>克拉（</w:t>
      </w:r>
      <w:proofErr w:type="spellStart"/>
      <w:r w:rsidRPr="00D54B3D">
        <w:rPr>
          <w:rFonts w:ascii="Times New Roman" w:hAnsi="Times New Roman" w:cs="Times New Roman"/>
          <w:szCs w:val="21"/>
        </w:rPr>
        <w:t>ct</w:t>
      </w:r>
      <w:proofErr w:type="spellEnd"/>
      <w:r w:rsidRPr="00D54B3D">
        <w:rPr>
          <w:rFonts w:ascii="Times New Roman" w:hAnsi="Times New Roman" w:cs="Times New Roman"/>
          <w:szCs w:val="21"/>
        </w:rPr>
        <w:t>）</w:t>
      </w:r>
      <w:r w:rsidRPr="00D54B3D">
        <w:rPr>
          <w:rFonts w:ascii="Times New Roman" w:hAnsi="Times New Roman" w:cs="Times New Roman"/>
          <w:szCs w:val="21"/>
        </w:rPr>
        <w:t>”</w:t>
      </w:r>
      <w:r w:rsidRPr="00D54B3D">
        <w:rPr>
          <w:rFonts w:ascii="Times New Roman" w:hAnsi="Times New Roman" w:cs="Times New Roman"/>
          <w:szCs w:val="21"/>
        </w:rPr>
        <w:t>作为质量单位。</w:t>
      </w:r>
    </w:p>
    <w:p w:rsidR="003238D7" w:rsidRPr="00D54B3D" w:rsidRDefault="003238D7">
      <w:pPr>
        <w:ind w:firstLineChars="200" w:firstLine="420"/>
        <w:rPr>
          <w:rFonts w:ascii="Times New Roman" w:hAnsi="Times New Roman" w:cs="Times New Roman"/>
          <w:szCs w:val="21"/>
        </w:rPr>
      </w:pPr>
    </w:p>
    <w:p w:rsidR="003238D7" w:rsidRPr="00D54B3D" w:rsidRDefault="00E23820">
      <w:pPr>
        <w:rPr>
          <w:rFonts w:ascii="Times New Roman" w:eastAsia="黑体" w:hAnsi="Times New Roman" w:cs="Times New Roman"/>
          <w:szCs w:val="21"/>
        </w:rPr>
      </w:pPr>
      <w:r w:rsidRPr="00D54B3D">
        <w:rPr>
          <w:rFonts w:ascii="Times New Roman" w:eastAsia="黑体" w:hAnsi="Times New Roman" w:cs="Times New Roman"/>
          <w:szCs w:val="21"/>
        </w:rPr>
        <w:t xml:space="preserve">9.2 </w:t>
      </w:r>
      <w:r w:rsidRPr="00D54B3D">
        <w:rPr>
          <w:rFonts w:ascii="Times New Roman" w:eastAsia="黑体" w:hAnsi="Times New Roman" w:cs="Times New Roman"/>
          <w:szCs w:val="21"/>
        </w:rPr>
        <w:t>质量的称量</w:t>
      </w:r>
    </w:p>
    <w:p w:rsidR="003238D7" w:rsidRPr="00D54B3D" w:rsidRDefault="003238D7">
      <w:pPr>
        <w:rPr>
          <w:rFonts w:ascii="Times New Roman" w:eastAsia="黑体" w:hAnsi="Times New Roman" w:cs="Times New Roman"/>
          <w:szCs w:val="21"/>
        </w:rPr>
      </w:pPr>
    </w:p>
    <w:p w:rsidR="003238D7" w:rsidRPr="00D54B3D" w:rsidRDefault="00E23820">
      <w:pPr>
        <w:ind w:firstLine="481"/>
        <w:rPr>
          <w:rFonts w:ascii="Times New Roman" w:hAnsi="Times New Roman" w:cs="Times New Roman"/>
          <w:szCs w:val="21"/>
        </w:rPr>
      </w:pPr>
      <w:r w:rsidRPr="00D54B3D">
        <w:rPr>
          <w:rFonts w:ascii="Times New Roman" w:hAnsi="Times New Roman" w:cs="Times New Roman"/>
          <w:szCs w:val="21"/>
        </w:rPr>
        <w:t>用分度值不大于</w:t>
      </w:r>
      <w:r w:rsidRPr="00D54B3D">
        <w:rPr>
          <w:rFonts w:ascii="Times New Roman" w:hAnsi="Times New Roman" w:cs="Times New Roman"/>
          <w:szCs w:val="21"/>
        </w:rPr>
        <w:t>0.0001g</w:t>
      </w:r>
      <w:r w:rsidRPr="00D54B3D">
        <w:rPr>
          <w:rFonts w:ascii="Times New Roman" w:hAnsi="Times New Roman" w:cs="Times New Roman"/>
          <w:szCs w:val="21"/>
        </w:rPr>
        <w:t>的天平称量，质量数值保留至小数点后第</w:t>
      </w:r>
      <w:r w:rsidRPr="00D54B3D">
        <w:rPr>
          <w:rFonts w:ascii="Times New Roman" w:hAnsi="Times New Roman" w:cs="Times New Roman"/>
          <w:szCs w:val="21"/>
        </w:rPr>
        <w:t>3</w:t>
      </w:r>
      <w:r w:rsidRPr="00D54B3D">
        <w:rPr>
          <w:rFonts w:ascii="Times New Roman" w:hAnsi="Times New Roman" w:cs="Times New Roman"/>
          <w:szCs w:val="21"/>
        </w:rPr>
        <w:t>位。换算为克拉重量时，保留至小数点后第</w:t>
      </w:r>
      <w:r w:rsidRPr="00D54B3D">
        <w:rPr>
          <w:rFonts w:ascii="Times New Roman" w:hAnsi="Times New Roman" w:cs="Times New Roman"/>
          <w:szCs w:val="21"/>
        </w:rPr>
        <w:t>2</w:t>
      </w:r>
      <w:r w:rsidRPr="00D54B3D">
        <w:rPr>
          <w:rFonts w:ascii="Times New Roman" w:hAnsi="Times New Roman" w:cs="Times New Roman"/>
          <w:szCs w:val="21"/>
        </w:rPr>
        <w:t>位。</w:t>
      </w:r>
    </w:p>
    <w:p w:rsidR="003238D7" w:rsidRPr="00D54B3D" w:rsidRDefault="003238D7">
      <w:pPr>
        <w:rPr>
          <w:rFonts w:ascii="Times New Roman" w:hAnsi="Times New Roman" w:cs="Times New Roman"/>
          <w:b/>
          <w:bCs/>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10 </w:t>
      </w:r>
      <w:r w:rsidRPr="00D54B3D">
        <w:rPr>
          <w:rFonts w:ascii="Times New Roman" w:eastAsia="黑体" w:hAnsi="Times New Roman" w:cs="Times New Roman"/>
          <w:color w:val="000000"/>
          <w:szCs w:val="21"/>
        </w:rPr>
        <w:t>橄榄石的分级证书</w:t>
      </w:r>
    </w:p>
    <w:p w:rsidR="003238D7" w:rsidRPr="00D54B3D" w:rsidRDefault="003238D7">
      <w:pPr>
        <w:rPr>
          <w:rFonts w:ascii="Times New Roman" w:eastAsia="黑体"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10.1 </w:t>
      </w:r>
      <w:r w:rsidRPr="00D54B3D">
        <w:rPr>
          <w:rFonts w:ascii="Times New Roman" w:eastAsia="黑体" w:hAnsi="Times New Roman" w:cs="Times New Roman"/>
          <w:color w:val="000000"/>
          <w:szCs w:val="21"/>
        </w:rPr>
        <w:t>橄榄石分级证书的基本内容</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480"/>
        <w:rPr>
          <w:rFonts w:ascii="Times New Roman" w:hAnsi="Times New Roman" w:cs="Times New Roman"/>
          <w:color w:val="000000"/>
          <w:szCs w:val="21"/>
        </w:rPr>
      </w:pPr>
      <w:r w:rsidRPr="00D54B3D">
        <w:rPr>
          <w:rFonts w:ascii="Times New Roman" w:hAnsi="Times New Roman" w:cs="Times New Roman"/>
          <w:color w:val="000000"/>
          <w:szCs w:val="21"/>
        </w:rPr>
        <w:t>基本内容是橄榄石分级证书中应具备的内容：</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证书编号</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实物照片</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鉴定结论</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质量</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颜色分级结论</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净度分级结论</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切工描述</w:t>
      </w:r>
    </w:p>
    <w:p w:rsidR="003238D7" w:rsidRPr="00D54B3D" w:rsidRDefault="00E23820">
      <w:pPr>
        <w:numPr>
          <w:ilvl w:val="0"/>
          <w:numId w:val="2"/>
        </w:numPr>
        <w:ind w:firstLine="480"/>
        <w:rPr>
          <w:rFonts w:ascii="Times New Roman" w:hAnsi="Times New Roman" w:cs="Times New Roman"/>
          <w:color w:val="000000"/>
          <w:szCs w:val="21"/>
        </w:rPr>
      </w:pPr>
      <w:r w:rsidRPr="00D54B3D">
        <w:rPr>
          <w:rFonts w:ascii="Times New Roman" w:hAnsi="Times New Roman" w:cs="Times New Roman"/>
          <w:color w:val="000000"/>
          <w:szCs w:val="21"/>
        </w:rPr>
        <w:t>检测单位、检测员签章和日期</w:t>
      </w:r>
    </w:p>
    <w:p w:rsidR="003238D7" w:rsidRPr="00D54B3D" w:rsidRDefault="003238D7">
      <w:pPr>
        <w:rPr>
          <w:rFonts w:ascii="Times New Roman" w:hAnsi="Times New Roman" w:cs="Times New Roman"/>
          <w:color w:val="000000"/>
          <w:szCs w:val="21"/>
        </w:rPr>
      </w:pPr>
    </w:p>
    <w:p w:rsidR="003238D7" w:rsidRPr="00D54B3D" w:rsidRDefault="00E23820">
      <w:pPr>
        <w:rPr>
          <w:rFonts w:ascii="Times New Roman" w:eastAsia="黑体" w:hAnsi="Times New Roman" w:cs="Times New Roman"/>
          <w:color w:val="000000"/>
          <w:szCs w:val="21"/>
        </w:rPr>
      </w:pPr>
      <w:r w:rsidRPr="00D54B3D">
        <w:rPr>
          <w:rFonts w:ascii="Times New Roman" w:eastAsia="黑体" w:hAnsi="Times New Roman" w:cs="Times New Roman"/>
          <w:color w:val="000000"/>
          <w:szCs w:val="21"/>
        </w:rPr>
        <w:t xml:space="preserve">10.2 </w:t>
      </w:r>
      <w:r w:rsidRPr="00D54B3D">
        <w:rPr>
          <w:rFonts w:ascii="Times New Roman" w:eastAsia="黑体" w:hAnsi="Times New Roman" w:cs="Times New Roman"/>
          <w:color w:val="000000"/>
          <w:szCs w:val="21"/>
        </w:rPr>
        <w:t>其他可选内容</w:t>
      </w:r>
    </w:p>
    <w:p w:rsidR="003238D7" w:rsidRPr="00D54B3D" w:rsidRDefault="003238D7">
      <w:pPr>
        <w:rPr>
          <w:rFonts w:ascii="Times New Roman" w:eastAsia="黑体" w:hAnsi="Times New Roman" w:cs="Times New Roman"/>
          <w:color w:val="000000"/>
          <w:szCs w:val="21"/>
        </w:rPr>
      </w:pPr>
    </w:p>
    <w:p w:rsidR="003238D7" w:rsidRPr="00D54B3D" w:rsidRDefault="00E23820">
      <w:pPr>
        <w:ind w:firstLine="480"/>
        <w:rPr>
          <w:rFonts w:ascii="Times New Roman" w:hAnsi="Times New Roman" w:cs="Times New Roman"/>
          <w:color w:val="000000"/>
          <w:szCs w:val="21"/>
        </w:rPr>
      </w:pPr>
      <w:r w:rsidRPr="00D54B3D">
        <w:rPr>
          <w:rFonts w:ascii="Times New Roman" w:hAnsi="Times New Roman" w:cs="Times New Roman"/>
          <w:color w:val="000000"/>
          <w:szCs w:val="21"/>
        </w:rPr>
        <w:t>检测依据、规格、产地、备注等。</w:t>
      </w: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3238D7">
      <w:pPr>
        <w:rPr>
          <w:rFonts w:ascii="Times New Roman" w:hAnsi="Times New Roman" w:cs="Times New Roman"/>
          <w:color w:val="000000"/>
          <w:szCs w:val="21"/>
        </w:rPr>
      </w:pP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附录</w:t>
      </w:r>
      <w:r w:rsidRPr="00D54B3D">
        <w:rPr>
          <w:rFonts w:ascii="Times New Roman" w:eastAsia="黑体" w:hAnsi="Times New Roman" w:cs="Times New Roman"/>
          <w:szCs w:val="21"/>
        </w:rPr>
        <w:t>A</w:t>
      </w: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（资料性附录）</w:t>
      </w: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橄榄石常见内、外部特征类型</w:t>
      </w:r>
    </w:p>
    <w:p w:rsidR="003238D7" w:rsidRPr="00D54B3D" w:rsidRDefault="003238D7">
      <w:pPr>
        <w:ind w:firstLine="480"/>
        <w:jc w:val="center"/>
        <w:rPr>
          <w:rFonts w:ascii="Times New Roman" w:eastAsia="黑体" w:hAnsi="Times New Roman" w:cs="Times New Roman"/>
          <w:szCs w:val="21"/>
        </w:rPr>
      </w:pP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A.1 </w:t>
      </w:r>
      <w:r w:rsidRPr="00D54B3D">
        <w:rPr>
          <w:rFonts w:ascii="Times New Roman" w:eastAsia="黑体" w:hAnsi="Times New Roman" w:cs="Times New Roman"/>
          <w:szCs w:val="21"/>
        </w:rPr>
        <w:t>橄榄石常见内部特征</w:t>
      </w:r>
    </w:p>
    <w:p w:rsidR="003238D7" w:rsidRPr="00D54B3D" w:rsidRDefault="003238D7">
      <w:pPr>
        <w:ind w:firstLine="480"/>
        <w:jc w:val="center"/>
        <w:rPr>
          <w:rFonts w:ascii="Times New Roman" w:hAnsi="Times New Roman" w:cs="Times New Roman"/>
          <w:b/>
          <w:bCs/>
          <w:szCs w:val="21"/>
        </w:rPr>
      </w:pPr>
    </w:p>
    <w:tbl>
      <w:tblPr>
        <w:tblStyle w:val="a5"/>
        <w:tblW w:w="9437" w:type="dxa"/>
        <w:tblLayout w:type="fixed"/>
        <w:tblLook w:val="04A0" w:firstRow="1" w:lastRow="0" w:firstColumn="1" w:lastColumn="0" w:noHBand="0" w:noVBand="1"/>
      </w:tblPr>
      <w:tblGrid>
        <w:gridCol w:w="797"/>
        <w:gridCol w:w="1579"/>
        <w:gridCol w:w="2096"/>
        <w:gridCol w:w="4965"/>
      </w:tblGrid>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编号</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名称</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英文名称</w:t>
            </w:r>
          </w:p>
        </w:tc>
        <w:tc>
          <w:tcPr>
            <w:tcW w:w="496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说明</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点状包体</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minute particle</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橄榄石中的细小天然包裹体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2</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云状物</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cloud</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橄榄石中朦胧状、无清晰边界的天然包裹体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3</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晶体包体</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crystal</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橄榄石中具有一定晶形的包裹体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4</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针状物</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needle</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橄榄石内的针状包裹体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5</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管状物</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tube</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橄榄石内的管状包裹体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6</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圆盘状包体</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discoid</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橄榄石内似</w:t>
            </w:r>
            <w:r w:rsidRPr="00D54B3D">
              <w:rPr>
                <w:rFonts w:ascii="Times New Roman" w:hAnsi="Times New Roman" w:cs="Times New Roman"/>
                <w:sz w:val="18"/>
                <w:szCs w:val="18"/>
              </w:rPr>
              <w:t>“</w:t>
            </w:r>
            <w:r w:rsidRPr="00D54B3D">
              <w:rPr>
                <w:rFonts w:ascii="Times New Roman" w:hAnsi="Times New Roman" w:cs="Times New Roman"/>
                <w:sz w:val="18"/>
                <w:szCs w:val="18"/>
              </w:rPr>
              <w:t>圆盘状</w:t>
            </w:r>
            <w:r w:rsidRPr="00D54B3D">
              <w:rPr>
                <w:rFonts w:ascii="Times New Roman" w:hAnsi="Times New Roman" w:cs="Times New Roman"/>
                <w:sz w:val="18"/>
                <w:szCs w:val="18"/>
              </w:rPr>
              <w:t>”</w:t>
            </w:r>
            <w:r w:rsidRPr="00D54B3D">
              <w:rPr>
                <w:rFonts w:ascii="Times New Roman" w:hAnsi="Times New Roman" w:cs="Times New Roman"/>
                <w:sz w:val="18"/>
                <w:szCs w:val="18"/>
              </w:rPr>
              <w:t>的包裹体</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7</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裂隙</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fissure</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橄榄石内部或延伸</w:t>
            </w:r>
            <w:proofErr w:type="gramStart"/>
            <w:r w:rsidRPr="00D54B3D">
              <w:rPr>
                <w:rFonts w:ascii="Times New Roman" w:hAnsi="Times New Roman" w:cs="Times New Roman"/>
                <w:sz w:val="18"/>
                <w:szCs w:val="18"/>
              </w:rPr>
              <w:t>至内部</w:t>
            </w:r>
            <w:proofErr w:type="gramEnd"/>
            <w:r w:rsidRPr="00D54B3D">
              <w:rPr>
                <w:rFonts w:ascii="Times New Roman" w:hAnsi="Times New Roman" w:cs="Times New Roman"/>
                <w:sz w:val="18"/>
                <w:szCs w:val="18"/>
              </w:rPr>
              <w:t>的裂隙</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8</w:t>
            </w:r>
          </w:p>
        </w:tc>
        <w:tc>
          <w:tcPr>
            <w:tcW w:w="1579"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空洞</w:t>
            </w:r>
          </w:p>
        </w:tc>
        <w:tc>
          <w:tcPr>
            <w:tcW w:w="2096"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cavity</w:t>
            </w:r>
          </w:p>
        </w:tc>
        <w:tc>
          <w:tcPr>
            <w:tcW w:w="4965"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大而深的不规则破口</w:t>
            </w:r>
          </w:p>
        </w:tc>
      </w:tr>
    </w:tbl>
    <w:p w:rsidR="003238D7" w:rsidRPr="00D54B3D" w:rsidRDefault="003238D7">
      <w:pPr>
        <w:rPr>
          <w:rFonts w:ascii="Times New Roman" w:hAnsi="Times New Roman" w:cs="Times New Roman"/>
          <w:b/>
          <w:bCs/>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A.2 </w:t>
      </w:r>
      <w:r w:rsidRPr="00D54B3D">
        <w:rPr>
          <w:rFonts w:ascii="Times New Roman" w:eastAsia="黑体" w:hAnsi="Times New Roman" w:cs="Times New Roman"/>
          <w:szCs w:val="21"/>
        </w:rPr>
        <w:t>橄榄石常见外部特征</w:t>
      </w:r>
    </w:p>
    <w:p w:rsidR="003238D7" w:rsidRPr="00D54B3D" w:rsidRDefault="003238D7">
      <w:pPr>
        <w:jc w:val="center"/>
        <w:rPr>
          <w:rFonts w:ascii="Times New Roman" w:hAnsi="Times New Roman" w:cs="Times New Roman"/>
          <w:b/>
          <w:bCs/>
          <w:color w:val="0808FF"/>
          <w:szCs w:val="21"/>
        </w:rPr>
      </w:pPr>
    </w:p>
    <w:tbl>
      <w:tblPr>
        <w:tblStyle w:val="a5"/>
        <w:tblW w:w="9437" w:type="dxa"/>
        <w:tblLayout w:type="fixed"/>
        <w:tblLook w:val="04A0" w:firstRow="1" w:lastRow="0" w:firstColumn="1" w:lastColumn="0" w:noHBand="0" w:noVBand="1"/>
      </w:tblPr>
      <w:tblGrid>
        <w:gridCol w:w="797"/>
        <w:gridCol w:w="1440"/>
        <w:gridCol w:w="2250"/>
        <w:gridCol w:w="4950"/>
      </w:tblGrid>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编号</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名称</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英文名称</w:t>
            </w:r>
          </w:p>
        </w:tc>
        <w:tc>
          <w:tcPr>
            <w:tcW w:w="49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说明</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表面纹理</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surface graining</w:t>
            </w:r>
          </w:p>
        </w:tc>
        <w:tc>
          <w:tcPr>
            <w:tcW w:w="495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橄榄石表面的生长痕迹</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2</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抛光纹</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polish lines</w:t>
            </w:r>
          </w:p>
        </w:tc>
        <w:tc>
          <w:tcPr>
            <w:tcW w:w="495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抛光不当导致的细密线性痕迹，同一刻面内互相平行</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3</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刮痕</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scratch</w:t>
            </w:r>
          </w:p>
        </w:tc>
        <w:tc>
          <w:tcPr>
            <w:tcW w:w="495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表面很细的划伤痕迹</w:t>
            </w:r>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4</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棱线磨损</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abrasion</w:t>
            </w:r>
          </w:p>
        </w:tc>
        <w:tc>
          <w:tcPr>
            <w:tcW w:w="495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棱线上细小的损伤，</w:t>
            </w:r>
            <w:proofErr w:type="gramStart"/>
            <w:r w:rsidRPr="00D54B3D">
              <w:rPr>
                <w:rFonts w:ascii="Times New Roman" w:hAnsi="Times New Roman" w:cs="Times New Roman"/>
                <w:sz w:val="18"/>
                <w:szCs w:val="18"/>
              </w:rPr>
              <w:t>呈磨毛状</w:t>
            </w:r>
            <w:proofErr w:type="gramEnd"/>
          </w:p>
        </w:tc>
      </w:tr>
      <w:tr w:rsidR="003238D7" w:rsidRPr="00D54B3D">
        <w:tc>
          <w:tcPr>
            <w:tcW w:w="79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5</w:t>
            </w:r>
          </w:p>
        </w:tc>
        <w:tc>
          <w:tcPr>
            <w:tcW w:w="144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破口</w:t>
            </w:r>
          </w:p>
        </w:tc>
        <w:tc>
          <w:tcPr>
            <w:tcW w:w="225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nick</w:t>
            </w:r>
          </w:p>
        </w:tc>
        <w:tc>
          <w:tcPr>
            <w:tcW w:w="4950" w:type="dxa"/>
          </w:tcPr>
          <w:p w:rsidR="003238D7" w:rsidRPr="00D54B3D" w:rsidRDefault="00E23820">
            <w:pPr>
              <w:widowControl/>
              <w:jc w:val="left"/>
              <w:rPr>
                <w:rFonts w:ascii="Times New Roman" w:hAnsi="Times New Roman" w:cs="Times New Roman"/>
                <w:sz w:val="18"/>
                <w:szCs w:val="18"/>
              </w:rPr>
            </w:pPr>
            <w:r w:rsidRPr="00D54B3D">
              <w:rPr>
                <w:rFonts w:ascii="Times New Roman" w:hAnsi="Times New Roman" w:cs="Times New Roman"/>
                <w:sz w:val="18"/>
                <w:szCs w:val="18"/>
              </w:rPr>
              <w:t>橄榄石表面破损的小口</w:t>
            </w:r>
          </w:p>
        </w:tc>
      </w:tr>
    </w:tbl>
    <w:p w:rsidR="003238D7" w:rsidRPr="00D54B3D" w:rsidRDefault="003238D7">
      <w:pPr>
        <w:rPr>
          <w:rFonts w:ascii="Times New Roman" w:hAnsi="Times New Roman" w:cs="Times New Roman"/>
          <w:b/>
          <w:bCs/>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附</w:t>
      </w:r>
      <w:r w:rsidRPr="00D54B3D">
        <w:rPr>
          <w:rFonts w:ascii="Times New Roman" w:eastAsia="黑体" w:hAnsi="Times New Roman" w:cs="Times New Roman"/>
          <w:szCs w:val="21"/>
        </w:rPr>
        <w:t xml:space="preserve">  </w:t>
      </w:r>
      <w:r w:rsidRPr="00D54B3D">
        <w:rPr>
          <w:rFonts w:ascii="Times New Roman" w:eastAsia="黑体" w:hAnsi="Times New Roman" w:cs="Times New Roman"/>
          <w:szCs w:val="21"/>
        </w:rPr>
        <w:t>录</w:t>
      </w:r>
      <w:r w:rsidRPr="00D54B3D">
        <w:rPr>
          <w:rFonts w:ascii="Times New Roman" w:eastAsia="黑体" w:hAnsi="Times New Roman" w:cs="Times New Roman"/>
          <w:szCs w:val="21"/>
        </w:rPr>
        <w:t xml:space="preserve">  B</w:t>
      </w: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（资料性附录）</w:t>
      </w: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橄榄石明度和彩度级别</w:t>
      </w:r>
    </w:p>
    <w:p w:rsidR="003238D7" w:rsidRPr="00D54B3D" w:rsidRDefault="003238D7">
      <w:pPr>
        <w:jc w:val="center"/>
        <w:rPr>
          <w:rFonts w:ascii="Times New Roman" w:eastAsia="黑体" w:hAnsi="Times New Roman" w:cs="Times New Roman"/>
          <w:szCs w:val="21"/>
        </w:rPr>
      </w:pP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表</w:t>
      </w:r>
      <w:r w:rsidRPr="00D54B3D">
        <w:rPr>
          <w:rFonts w:ascii="Times New Roman" w:eastAsia="黑体" w:hAnsi="Times New Roman" w:cs="Times New Roman"/>
          <w:szCs w:val="21"/>
        </w:rPr>
        <w:t xml:space="preserve">B.1 </w:t>
      </w:r>
      <w:r w:rsidRPr="00D54B3D">
        <w:rPr>
          <w:rFonts w:ascii="Times New Roman" w:eastAsia="黑体" w:hAnsi="Times New Roman" w:cs="Times New Roman"/>
          <w:szCs w:val="21"/>
        </w:rPr>
        <w:t>橄榄石明度和彩度级别参考值</w:t>
      </w:r>
    </w:p>
    <w:tbl>
      <w:tblPr>
        <w:tblStyle w:val="a5"/>
        <w:tblpPr w:leftFromText="180" w:rightFromText="180" w:vertAnchor="text" w:horzAnchor="page" w:tblpXSpec="center" w:tblpY="313"/>
        <w:tblOverlap w:val="never"/>
        <w:tblW w:w="9178" w:type="dxa"/>
        <w:tblLayout w:type="fixed"/>
        <w:tblLook w:val="04A0" w:firstRow="1" w:lastRow="0" w:firstColumn="1" w:lastColumn="0" w:noHBand="0" w:noVBand="1"/>
      </w:tblPr>
      <w:tblGrid>
        <w:gridCol w:w="1530"/>
        <w:gridCol w:w="1530"/>
        <w:gridCol w:w="1530"/>
        <w:gridCol w:w="1531"/>
        <w:gridCol w:w="1531"/>
        <w:gridCol w:w="1526"/>
      </w:tblGrid>
      <w:tr w:rsidR="003238D7" w:rsidRPr="00D54B3D" w:rsidTr="004A0635">
        <w:trPr>
          <w:trHeight w:val="557"/>
        </w:trPr>
        <w:tc>
          <w:tcPr>
            <w:tcW w:w="1530" w:type="dxa"/>
            <w:tcBorders>
              <w:tl2br w:val="single" w:sz="4" w:space="0" w:color="auto"/>
            </w:tcBorders>
            <w:vAlign w:val="center"/>
          </w:tcPr>
          <w:p w:rsidR="00625809" w:rsidRPr="00D54B3D" w:rsidRDefault="00625809" w:rsidP="00625809">
            <w:pPr>
              <w:snapToGrid w:val="0"/>
              <w:ind w:firstLineChars="500" w:firstLine="900"/>
              <w:rPr>
                <w:rFonts w:ascii="Times New Roman" w:hAnsi="Times New Roman" w:cs="Times New Roman"/>
                <w:bCs/>
                <w:sz w:val="18"/>
                <w:szCs w:val="18"/>
              </w:rPr>
            </w:pPr>
          </w:p>
          <w:p w:rsidR="00625809" w:rsidRPr="00D54B3D" w:rsidRDefault="00D54B3D" w:rsidP="004A0635">
            <w:pPr>
              <w:snapToGrid w:val="0"/>
              <w:ind w:firstLineChars="500" w:firstLine="900"/>
              <w:rPr>
                <w:rFonts w:ascii="Times New Roman" w:hAnsi="Times New Roman" w:cs="Times New Roman"/>
                <w:bCs/>
                <w:sz w:val="18"/>
                <w:szCs w:val="18"/>
              </w:rPr>
            </w:pPr>
            <w:r>
              <w:rPr>
                <w:rFonts w:ascii="Times New Roman" w:hAnsi="Times New Roman" w:cs="Times New Roman" w:hint="eastAsia"/>
                <w:bCs/>
                <w:sz w:val="18"/>
                <w:szCs w:val="18"/>
              </w:rPr>
              <w:t>彩</w:t>
            </w:r>
            <w:r w:rsidR="00E23820" w:rsidRPr="00D54B3D">
              <w:rPr>
                <w:rFonts w:ascii="Times New Roman" w:hAnsi="Times New Roman" w:cs="Times New Roman"/>
                <w:bCs/>
                <w:sz w:val="18"/>
                <w:szCs w:val="18"/>
              </w:rPr>
              <w:t>度</w:t>
            </w:r>
          </w:p>
          <w:p w:rsidR="003238D7" w:rsidRPr="00D54B3D" w:rsidRDefault="00D54B3D" w:rsidP="00625809">
            <w:pPr>
              <w:rPr>
                <w:rFonts w:ascii="Times New Roman" w:hAnsi="Times New Roman" w:cs="Times New Roman"/>
                <w:bCs/>
                <w:sz w:val="18"/>
                <w:szCs w:val="18"/>
              </w:rPr>
            </w:pPr>
            <w:r>
              <w:rPr>
                <w:rFonts w:ascii="Times New Roman" w:hAnsi="Times New Roman" w:cs="Times New Roman" w:hint="eastAsia"/>
                <w:bCs/>
                <w:sz w:val="18"/>
                <w:szCs w:val="18"/>
              </w:rPr>
              <w:t>明</w:t>
            </w:r>
            <w:r w:rsidR="00E23820" w:rsidRPr="00D54B3D">
              <w:rPr>
                <w:rFonts w:ascii="Times New Roman" w:hAnsi="Times New Roman" w:cs="Times New Roman"/>
                <w:bCs/>
                <w:sz w:val="18"/>
                <w:szCs w:val="18"/>
              </w:rPr>
              <w:t>度</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4</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6</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8</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10</w:t>
            </w:r>
          </w:p>
        </w:tc>
        <w:tc>
          <w:tcPr>
            <w:tcW w:w="1526"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12</w:t>
            </w:r>
          </w:p>
        </w:tc>
      </w:tr>
      <w:tr w:rsidR="003238D7" w:rsidRPr="00D54B3D" w:rsidTr="004A0635">
        <w:trPr>
          <w:trHeight w:val="454"/>
        </w:trPr>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8</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26"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r>
      <w:tr w:rsidR="003238D7" w:rsidRPr="00D54B3D" w:rsidTr="004A0635">
        <w:trPr>
          <w:trHeight w:val="454"/>
        </w:trPr>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7</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c>
          <w:tcPr>
            <w:tcW w:w="1526"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r>
      <w:tr w:rsidR="003238D7" w:rsidRPr="00D54B3D" w:rsidTr="004A0635">
        <w:trPr>
          <w:trHeight w:val="454"/>
        </w:trPr>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6</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c>
          <w:tcPr>
            <w:tcW w:w="1526"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r>
      <w:tr w:rsidR="003238D7" w:rsidRPr="00D54B3D" w:rsidTr="004A0635">
        <w:trPr>
          <w:trHeight w:val="454"/>
        </w:trPr>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5</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LGY</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VGY</w:t>
            </w:r>
          </w:p>
        </w:tc>
        <w:tc>
          <w:tcPr>
            <w:tcW w:w="1526" w:type="dxa"/>
            <w:vAlign w:val="center"/>
          </w:tcPr>
          <w:p w:rsidR="003238D7" w:rsidRPr="00D54B3D" w:rsidRDefault="003238D7">
            <w:pPr>
              <w:jc w:val="center"/>
              <w:rPr>
                <w:rFonts w:ascii="Times New Roman" w:hAnsi="Times New Roman" w:cs="Times New Roman"/>
                <w:bCs/>
                <w:sz w:val="18"/>
                <w:szCs w:val="18"/>
              </w:rPr>
            </w:pPr>
          </w:p>
        </w:tc>
      </w:tr>
      <w:tr w:rsidR="003238D7" w:rsidRPr="00D54B3D" w:rsidTr="004A0635">
        <w:trPr>
          <w:trHeight w:val="454"/>
        </w:trPr>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&lt;5</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DGY</w:t>
            </w:r>
          </w:p>
        </w:tc>
        <w:tc>
          <w:tcPr>
            <w:tcW w:w="1530"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DGY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DGY</w:t>
            </w:r>
          </w:p>
        </w:tc>
        <w:tc>
          <w:tcPr>
            <w:tcW w:w="1531" w:type="dxa"/>
            <w:vAlign w:val="center"/>
          </w:tcPr>
          <w:p w:rsidR="003238D7" w:rsidRPr="00D54B3D" w:rsidRDefault="00E23820">
            <w:pPr>
              <w:jc w:val="center"/>
              <w:rPr>
                <w:rFonts w:ascii="Times New Roman" w:hAnsi="Times New Roman" w:cs="Times New Roman"/>
                <w:bCs/>
                <w:sz w:val="18"/>
                <w:szCs w:val="18"/>
              </w:rPr>
            </w:pPr>
            <w:r w:rsidRPr="00D54B3D">
              <w:rPr>
                <w:rFonts w:ascii="Times New Roman" w:hAnsi="Times New Roman" w:cs="Times New Roman"/>
                <w:bCs/>
                <w:sz w:val="18"/>
                <w:szCs w:val="18"/>
              </w:rPr>
              <w:t>DGY</w:t>
            </w:r>
          </w:p>
        </w:tc>
        <w:tc>
          <w:tcPr>
            <w:tcW w:w="1526" w:type="dxa"/>
            <w:vAlign w:val="center"/>
          </w:tcPr>
          <w:p w:rsidR="003238D7" w:rsidRPr="00D54B3D" w:rsidRDefault="003238D7">
            <w:pPr>
              <w:jc w:val="center"/>
              <w:rPr>
                <w:rFonts w:ascii="Times New Roman" w:hAnsi="Times New Roman" w:cs="Times New Roman"/>
                <w:bCs/>
                <w:sz w:val="18"/>
                <w:szCs w:val="18"/>
              </w:rPr>
            </w:pPr>
          </w:p>
        </w:tc>
      </w:tr>
      <w:tr w:rsidR="00625809" w:rsidRPr="00D54B3D" w:rsidTr="004A0635">
        <w:trPr>
          <w:trHeight w:val="454"/>
        </w:trPr>
        <w:tc>
          <w:tcPr>
            <w:tcW w:w="9178" w:type="dxa"/>
            <w:gridSpan w:val="6"/>
            <w:vAlign w:val="center"/>
          </w:tcPr>
          <w:p w:rsidR="00625809" w:rsidRPr="00D54B3D" w:rsidRDefault="00625809">
            <w:pPr>
              <w:jc w:val="center"/>
              <w:rPr>
                <w:rFonts w:ascii="Times New Roman" w:hAnsi="Times New Roman" w:cs="Times New Roman"/>
                <w:bCs/>
                <w:sz w:val="18"/>
                <w:szCs w:val="18"/>
              </w:rPr>
            </w:pPr>
            <w:r w:rsidRPr="00D54B3D">
              <w:rPr>
                <w:rFonts w:ascii="Times New Roman" w:hAnsi="Times New Roman" w:cs="Times New Roman"/>
                <w:bCs/>
                <w:sz w:val="18"/>
                <w:szCs w:val="18"/>
              </w:rPr>
              <w:t>明度和彩度级别参考值是肉眼对比样品与</w:t>
            </w:r>
            <w:proofErr w:type="spellStart"/>
            <w:r w:rsidRPr="00D54B3D">
              <w:rPr>
                <w:rFonts w:ascii="Times New Roman" w:hAnsi="Times New Roman" w:cs="Times New Roman"/>
                <w:bCs/>
                <w:sz w:val="18"/>
                <w:szCs w:val="18"/>
              </w:rPr>
              <w:t>musell</w:t>
            </w:r>
            <w:proofErr w:type="spellEnd"/>
            <w:r w:rsidRPr="00D54B3D">
              <w:rPr>
                <w:rFonts w:ascii="Times New Roman" w:hAnsi="Times New Roman" w:cs="Times New Roman"/>
                <w:bCs/>
                <w:sz w:val="18"/>
                <w:szCs w:val="18"/>
              </w:rPr>
              <w:t>色卡的明度和彩度所得</w:t>
            </w:r>
          </w:p>
        </w:tc>
      </w:tr>
    </w:tbl>
    <w:p w:rsidR="003238D7" w:rsidRPr="00D54B3D" w:rsidRDefault="003238D7">
      <w:pPr>
        <w:jc w:val="center"/>
        <w:rPr>
          <w:rFonts w:ascii="Times New Roman" w:hAnsi="Times New Roman" w:cs="Times New Roman"/>
          <w:b/>
          <w:bCs/>
          <w:szCs w:val="21"/>
        </w:rPr>
      </w:pPr>
    </w:p>
    <w:p w:rsidR="003238D7" w:rsidRPr="00D54B3D" w:rsidRDefault="003238D7">
      <w:pPr>
        <w:rPr>
          <w:rFonts w:ascii="Times New Roman" w:hAnsi="Times New Roman" w:cs="Times New Roman"/>
          <w:bCs/>
          <w:szCs w:val="21"/>
        </w:rPr>
      </w:pPr>
    </w:p>
    <w:p w:rsidR="00AC712B" w:rsidRPr="00D54B3D" w:rsidRDefault="00AC712B">
      <w:pPr>
        <w:jc w:val="center"/>
        <w:rPr>
          <w:rFonts w:ascii="Times New Roman" w:eastAsia="黑体" w:hAnsi="Times New Roman" w:cs="Times New Roman"/>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附</w:t>
      </w:r>
      <w:r w:rsidRPr="00D54B3D">
        <w:rPr>
          <w:rFonts w:ascii="Times New Roman" w:eastAsia="黑体" w:hAnsi="Times New Roman" w:cs="Times New Roman"/>
          <w:szCs w:val="21"/>
        </w:rPr>
        <w:t xml:space="preserve">  </w:t>
      </w:r>
      <w:r w:rsidRPr="00D54B3D">
        <w:rPr>
          <w:rFonts w:ascii="Times New Roman" w:eastAsia="黑体" w:hAnsi="Times New Roman" w:cs="Times New Roman"/>
          <w:szCs w:val="21"/>
        </w:rPr>
        <w:t>录</w:t>
      </w:r>
      <w:r w:rsidRPr="00D54B3D">
        <w:rPr>
          <w:rFonts w:ascii="Times New Roman" w:eastAsia="黑体" w:hAnsi="Times New Roman" w:cs="Times New Roman"/>
          <w:szCs w:val="21"/>
        </w:rPr>
        <w:t xml:space="preserve">  C</w:t>
      </w:r>
    </w:p>
    <w:p w:rsidR="003238D7" w:rsidRPr="00D54B3D" w:rsidRDefault="00E23820">
      <w:pPr>
        <w:ind w:firstLineChars="1826" w:firstLine="3835"/>
        <w:rPr>
          <w:rFonts w:ascii="Times New Roman" w:eastAsia="黑体" w:hAnsi="Times New Roman" w:cs="Times New Roman"/>
          <w:szCs w:val="21"/>
        </w:rPr>
      </w:pPr>
      <w:r w:rsidRPr="00D54B3D">
        <w:rPr>
          <w:rFonts w:ascii="Times New Roman" w:eastAsia="黑体" w:hAnsi="Times New Roman" w:cs="Times New Roman"/>
          <w:szCs w:val="21"/>
        </w:rPr>
        <w:t>（资料性附录）</w:t>
      </w: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橄榄石观察示意图</w:t>
      </w:r>
    </w:p>
    <w:p w:rsidR="003238D7" w:rsidRPr="00D54B3D" w:rsidRDefault="00E23820">
      <w:pPr>
        <w:jc w:val="center"/>
        <w:rPr>
          <w:rFonts w:ascii="Times New Roman" w:hAnsi="Times New Roman" w:cs="Times New Roman"/>
          <w:color w:val="000000"/>
          <w:szCs w:val="21"/>
        </w:rPr>
      </w:pPr>
      <w:r w:rsidRPr="00D54B3D">
        <w:rPr>
          <w:rFonts w:ascii="Times New Roman" w:hAnsi="Times New Roman" w:cs="Times New Roman"/>
          <w:noProof/>
          <w:color w:val="000000"/>
          <w:szCs w:val="21"/>
        </w:rPr>
        <w:drawing>
          <wp:inline distT="0" distB="0" distL="114300" distR="114300">
            <wp:extent cx="3838575" cy="2977515"/>
            <wp:effectExtent l="0" t="0" r="9525" b="13335"/>
            <wp:docPr id="3"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3"/>
                    <pic:cNvPicPr>
                      <a:picLocks noChangeAspect="1"/>
                    </pic:cNvPicPr>
                  </pic:nvPicPr>
                  <pic:blipFill>
                    <a:blip r:embed="rId9"/>
                    <a:stretch>
                      <a:fillRect/>
                    </a:stretch>
                  </pic:blipFill>
                  <pic:spPr>
                    <a:xfrm>
                      <a:off x="0" y="0"/>
                      <a:ext cx="3838575" cy="2977515"/>
                    </a:xfrm>
                    <a:prstGeom prst="rect">
                      <a:avLst/>
                    </a:prstGeom>
                  </pic:spPr>
                </pic:pic>
              </a:graphicData>
            </a:graphic>
          </wp:inline>
        </w:drawing>
      </w: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图</w:t>
      </w:r>
      <w:r w:rsidRPr="00D54B3D">
        <w:rPr>
          <w:rFonts w:ascii="Times New Roman" w:eastAsia="黑体" w:hAnsi="Times New Roman" w:cs="Times New Roman"/>
          <w:szCs w:val="21"/>
        </w:rPr>
        <w:t xml:space="preserve">C.1  </w:t>
      </w:r>
      <w:r w:rsidRPr="00D54B3D">
        <w:rPr>
          <w:rFonts w:ascii="Times New Roman" w:eastAsia="黑体" w:hAnsi="Times New Roman" w:cs="Times New Roman"/>
          <w:szCs w:val="21"/>
        </w:rPr>
        <w:t>橄榄石观察示意图</w:t>
      </w: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附</w:t>
      </w:r>
      <w:r w:rsidRPr="00D54B3D">
        <w:rPr>
          <w:rFonts w:ascii="Times New Roman" w:eastAsia="黑体" w:hAnsi="Times New Roman" w:cs="Times New Roman"/>
          <w:szCs w:val="21"/>
        </w:rPr>
        <w:t xml:space="preserve">  </w:t>
      </w:r>
      <w:r w:rsidRPr="00D54B3D">
        <w:rPr>
          <w:rFonts w:ascii="Times New Roman" w:eastAsia="黑体" w:hAnsi="Times New Roman" w:cs="Times New Roman"/>
          <w:szCs w:val="21"/>
        </w:rPr>
        <w:t>录</w:t>
      </w:r>
      <w:r w:rsidRPr="00D54B3D">
        <w:rPr>
          <w:rFonts w:ascii="Times New Roman" w:eastAsia="黑体" w:hAnsi="Times New Roman" w:cs="Times New Roman"/>
          <w:szCs w:val="21"/>
        </w:rPr>
        <w:t xml:space="preserve">  D</w:t>
      </w:r>
    </w:p>
    <w:p w:rsidR="003238D7" w:rsidRPr="00D54B3D" w:rsidRDefault="00E23820">
      <w:pPr>
        <w:ind w:firstLineChars="1826" w:firstLine="3835"/>
        <w:rPr>
          <w:rFonts w:ascii="Times New Roman" w:eastAsia="黑体" w:hAnsi="Times New Roman" w:cs="Times New Roman"/>
          <w:szCs w:val="21"/>
        </w:rPr>
      </w:pPr>
      <w:r w:rsidRPr="00D54B3D">
        <w:rPr>
          <w:rFonts w:ascii="Times New Roman" w:eastAsia="黑体" w:hAnsi="Times New Roman" w:cs="Times New Roman"/>
          <w:szCs w:val="21"/>
        </w:rPr>
        <w:t>（资料性附录）</w:t>
      </w: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橄榄石净度分级</w:t>
      </w:r>
    </w:p>
    <w:p w:rsidR="003238D7" w:rsidRPr="00D54B3D" w:rsidRDefault="003238D7">
      <w:pPr>
        <w:rPr>
          <w:rFonts w:ascii="Times New Roman" w:hAnsi="Times New Roman" w:cs="Times New Roman"/>
          <w:b/>
          <w:bCs/>
          <w:szCs w:val="21"/>
        </w:rPr>
      </w:pPr>
    </w:p>
    <w:p w:rsidR="003238D7" w:rsidRPr="00D54B3D" w:rsidRDefault="00E23820">
      <w:pPr>
        <w:rPr>
          <w:rFonts w:ascii="Times New Roman" w:hAnsi="Times New Roman" w:cs="Times New Roman"/>
          <w:b/>
          <w:bCs/>
          <w:szCs w:val="21"/>
        </w:rPr>
      </w:pPr>
      <w:r w:rsidRPr="00D54B3D">
        <w:rPr>
          <w:rFonts w:ascii="Times New Roman" w:hAnsi="Times New Roman" w:cs="Times New Roman"/>
          <w:b/>
          <w:bCs/>
          <w:noProof/>
          <w:szCs w:val="21"/>
        </w:rPr>
        <w:drawing>
          <wp:inline distT="0" distB="0" distL="114300" distR="114300">
            <wp:extent cx="5680710" cy="1980565"/>
            <wp:effectExtent l="0" t="0" r="15240" b="635"/>
            <wp:docPr id="2" name="图片 2" descr="橄榄石净度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橄榄石净度示意图1"/>
                    <pic:cNvPicPr>
                      <a:picLocks noChangeAspect="1"/>
                    </pic:cNvPicPr>
                  </pic:nvPicPr>
                  <pic:blipFill>
                    <a:blip r:embed="rId10"/>
                    <a:stretch>
                      <a:fillRect/>
                    </a:stretch>
                  </pic:blipFill>
                  <pic:spPr>
                    <a:xfrm>
                      <a:off x="0" y="0"/>
                      <a:ext cx="5680710" cy="1980565"/>
                    </a:xfrm>
                    <a:prstGeom prst="rect">
                      <a:avLst/>
                    </a:prstGeom>
                  </pic:spPr>
                </pic:pic>
              </a:graphicData>
            </a:graphic>
          </wp:inline>
        </w:drawing>
      </w:r>
    </w:p>
    <w:p w:rsidR="003238D7" w:rsidRPr="00D54B3D" w:rsidRDefault="003238D7">
      <w:pPr>
        <w:rPr>
          <w:rFonts w:ascii="Times New Roman" w:hAnsi="Times New Roman" w:cs="Times New Roman"/>
          <w:b/>
          <w:bCs/>
          <w:szCs w:val="21"/>
        </w:rPr>
      </w:pP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图</w:t>
      </w:r>
      <w:r w:rsidRPr="00D54B3D">
        <w:rPr>
          <w:rFonts w:ascii="Times New Roman" w:eastAsia="黑体" w:hAnsi="Times New Roman" w:cs="Times New Roman"/>
          <w:szCs w:val="21"/>
        </w:rPr>
        <w:t xml:space="preserve">D.1  </w:t>
      </w:r>
      <w:r w:rsidRPr="00D54B3D">
        <w:rPr>
          <w:rFonts w:ascii="Times New Roman" w:eastAsia="黑体" w:hAnsi="Times New Roman" w:cs="Times New Roman"/>
          <w:szCs w:val="21"/>
        </w:rPr>
        <w:t>橄榄石净度分级示意图</w:t>
      </w: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3238D7">
      <w:pPr>
        <w:rPr>
          <w:rFonts w:ascii="Times New Roman" w:hAnsi="Times New Roman" w:cs="Times New Roman"/>
          <w:b/>
          <w:bCs/>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附</w:t>
      </w:r>
      <w:r w:rsidRPr="00D54B3D">
        <w:rPr>
          <w:rFonts w:ascii="Times New Roman" w:eastAsia="黑体" w:hAnsi="Times New Roman" w:cs="Times New Roman"/>
          <w:szCs w:val="21"/>
        </w:rPr>
        <w:t xml:space="preserve">  </w:t>
      </w:r>
      <w:r w:rsidRPr="00D54B3D">
        <w:rPr>
          <w:rFonts w:ascii="Times New Roman" w:eastAsia="黑体" w:hAnsi="Times New Roman" w:cs="Times New Roman"/>
          <w:szCs w:val="21"/>
        </w:rPr>
        <w:t>录</w:t>
      </w:r>
      <w:r w:rsidRPr="00D54B3D">
        <w:rPr>
          <w:rFonts w:ascii="Times New Roman" w:eastAsia="黑体" w:hAnsi="Times New Roman" w:cs="Times New Roman"/>
          <w:szCs w:val="21"/>
        </w:rPr>
        <w:t xml:space="preserve">  E</w:t>
      </w:r>
    </w:p>
    <w:p w:rsidR="003238D7" w:rsidRPr="00D54B3D" w:rsidRDefault="00E23820">
      <w:pPr>
        <w:ind w:firstLineChars="1826" w:firstLine="3835"/>
        <w:rPr>
          <w:rFonts w:ascii="Times New Roman" w:eastAsia="黑体" w:hAnsi="Times New Roman" w:cs="Times New Roman"/>
          <w:szCs w:val="21"/>
        </w:rPr>
      </w:pPr>
      <w:r w:rsidRPr="00D54B3D">
        <w:rPr>
          <w:rFonts w:ascii="Times New Roman" w:eastAsia="黑体" w:hAnsi="Times New Roman" w:cs="Times New Roman"/>
          <w:szCs w:val="21"/>
        </w:rPr>
        <w:t>（资料性附录）</w:t>
      </w:r>
    </w:p>
    <w:p w:rsidR="003238D7" w:rsidRPr="00D54B3D" w:rsidRDefault="00E23820">
      <w:pPr>
        <w:ind w:firstLine="480"/>
        <w:jc w:val="center"/>
        <w:rPr>
          <w:rFonts w:ascii="Times New Roman" w:eastAsia="黑体" w:hAnsi="Times New Roman" w:cs="Times New Roman"/>
          <w:szCs w:val="21"/>
        </w:rPr>
      </w:pPr>
      <w:r w:rsidRPr="00D54B3D">
        <w:rPr>
          <w:rFonts w:ascii="Times New Roman" w:eastAsia="黑体" w:hAnsi="Times New Roman" w:cs="Times New Roman"/>
          <w:szCs w:val="21"/>
        </w:rPr>
        <w:t>橄榄石常见的切</w:t>
      </w:r>
      <w:proofErr w:type="gramStart"/>
      <w:r w:rsidRPr="00D54B3D">
        <w:rPr>
          <w:rFonts w:ascii="Times New Roman" w:eastAsia="黑体" w:hAnsi="Times New Roman" w:cs="Times New Roman"/>
          <w:szCs w:val="21"/>
        </w:rPr>
        <w:t>工类型</w:t>
      </w:r>
      <w:proofErr w:type="gramEnd"/>
      <w:r w:rsidRPr="00D54B3D">
        <w:rPr>
          <w:rFonts w:ascii="Times New Roman" w:eastAsia="黑体" w:hAnsi="Times New Roman" w:cs="Times New Roman"/>
          <w:szCs w:val="21"/>
        </w:rPr>
        <w:t>及切工比例</w:t>
      </w:r>
    </w:p>
    <w:p w:rsidR="003238D7" w:rsidRPr="00D54B3D" w:rsidRDefault="003238D7">
      <w:pPr>
        <w:ind w:firstLine="480"/>
        <w:jc w:val="center"/>
        <w:rPr>
          <w:rFonts w:ascii="Times New Roman" w:hAnsi="Times New Roman" w:cs="Times New Roman"/>
          <w:b/>
          <w:bCs/>
          <w:color w:val="0000FF"/>
          <w:szCs w:val="21"/>
        </w:rPr>
      </w:pPr>
    </w:p>
    <w:p w:rsidR="003238D7" w:rsidRPr="00D54B3D" w:rsidRDefault="00E23820">
      <w:pPr>
        <w:jc w:val="center"/>
        <w:rPr>
          <w:rFonts w:ascii="Times New Roman" w:hAnsi="Times New Roman" w:cs="Times New Roman"/>
          <w:color w:val="0000FF"/>
          <w:szCs w:val="21"/>
        </w:rPr>
      </w:pPr>
      <w:r w:rsidRPr="00D54B3D">
        <w:rPr>
          <w:rFonts w:ascii="Times New Roman" w:hAnsi="Times New Roman" w:cs="Times New Roman"/>
          <w:noProof/>
          <w:color w:val="0000FF"/>
          <w:szCs w:val="21"/>
        </w:rPr>
        <w:drawing>
          <wp:inline distT="0" distB="0" distL="114300" distR="114300">
            <wp:extent cx="4780915" cy="3254375"/>
            <wp:effectExtent l="0" t="0" r="635" b="3175"/>
            <wp:docPr id="4" name="图片 4" descr="QQ截图2019030513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90305135435"/>
                    <pic:cNvPicPr>
                      <a:picLocks noChangeAspect="1"/>
                    </pic:cNvPicPr>
                  </pic:nvPicPr>
                  <pic:blipFill>
                    <a:blip r:embed="rId11"/>
                    <a:stretch>
                      <a:fillRect/>
                    </a:stretch>
                  </pic:blipFill>
                  <pic:spPr>
                    <a:xfrm>
                      <a:off x="0" y="0"/>
                      <a:ext cx="4780915" cy="3254375"/>
                    </a:xfrm>
                    <a:prstGeom prst="rect">
                      <a:avLst/>
                    </a:prstGeom>
                  </pic:spPr>
                </pic:pic>
              </a:graphicData>
            </a:graphic>
          </wp:inline>
        </w:drawing>
      </w: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图</w:t>
      </w:r>
      <w:r w:rsidRPr="00D54B3D">
        <w:rPr>
          <w:rFonts w:ascii="Times New Roman" w:eastAsia="黑体" w:hAnsi="Times New Roman" w:cs="Times New Roman"/>
          <w:szCs w:val="21"/>
        </w:rPr>
        <w:t xml:space="preserve">E.1  </w:t>
      </w:r>
      <w:r w:rsidRPr="00D54B3D">
        <w:rPr>
          <w:rFonts w:ascii="Times New Roman" w:eastAsia="黑体" w:hAnsi="Times New Roman" w:cs="Times New Roman"/>
          <w:szCs w:val="21"/>
        </w:rPr>
        <w:t>橄榄石常见的切工类型</w:t>
      </w:r>
    </w:p>
    <w:p w:rsidR="003238D7" w:rsidRPr="00D54B3D" w:rsidRDefault="003238D7">
      <w:pPr>
        <w:jc w:val="center"/>
        <w:rPr>
          <w:rFonts w:ascii="Times New Roman" w:eastAsia="黑体" w:hAnsi="Times New Roman" w:cs="Times New Roman"/>
          <w:color w:val="0000FF"/>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E23820">
      <w:pPr>
        <w:jc w:val="center"/>
        <w:rPr>
          <w:rFonts w:ascii="Times New Roman" w:eastAsia="黑体" w:hAnsi="Times New Roman" w:cs="Times New Roman"/>
          <w:szCs w:val="21"/>
        </w:rPr>
      </w:pPr>
      <w:r w:rsidRPr="00D54B3D">
        <w:rPr>
          <w:rFonts w:ascii="Times New Roman" w:eastAsia="黑体" w:hAnsi="Times New Roman" w:cs="Times New Roman"/>
          <w:szCs w:val="21"/>
        </w:rPr>
        <w:t>表格</w:t>
      </w:r>
      <w:r w:rsidRPr="00D54B3D">
        <w:rPr>
          <w:rFonts w:ascii="Times New Roman" w:eastAsia="黑体" w:hAnsi="Times New Roman" w:cs="Times New Roman"/>
          <w:szCs w:val="21"/>
        </w:rPr>
        <w:t xml:space="preserve">E.1  </w:t>
      </w:r>
      <w:r w:rsidRPr="00D54B3D">
        <w:rPr>
          <w:rFonts w:ascii="Times New Roman" w:eastAsia="黑体" w:hAnsi="Times New Roman" w:cs="Times New Roman"/>
          <w:szCs w:val="21"/>
        </w:rPr>
        <w:t>橄榄石常见切工比例</w:t>
      </w:r>
    </w:p>
    <w:p w:rsidR="003238D7" w:rsidRPr="00D54B3D" w:rsidRDefault="003238D7">
      <w:pPr>
        <w:jc w:val="center"/>
        <w:rPr>
          <w:rFonts w:ascii="Times New Roman" w:eastAsia="黑体" w:hAnsi="Times New Roman" w:cs="Times New Roman"/>
          <w:szCs w:val="21"/>
        </w:rPr>
      </w:pPr>
    </w:p>
    <w:tbl>
      <w:tblPr>
        <w:tblStyle w:val="a5"/>
        <w:tblW w:w="8522" w:type="dxa"/>
        <w:tblLayout w:type="fixed"/>
        <w:tblLook w:val="04A0" w:firstRow="1" w:lastRow="0" w:firstColumn="1" w:lastColumn="0" w:noHBand="0" w:noVBand="1"/>
      </w:tblPr>
      <w:tblGrid>
        <w:gridCol w:w="1037"/>
        <w:gridCol w:w="1305"/>
        <w:gridCol w:w="1935"/>
        <w:gridCol w:w="1080"/>
        <w:gridCol w:w="1260"/>
        <w:gridCol w:w="1905"/>
      </w:tblGrid>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编号</w:t>
            </w:r>
          </w:p>
        </w:tc>
        <w:tc>
          <w:tcPr>
            <w:tcW w:w="13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形状</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常见长短轴比</w:t>
            </w:r>
          </w:p>
        </w:tc>
        <w:tc>
          <w:tcPr>
            <w:tcW w:w="108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编号</w:t>
            </w:r>
          </w:p>
        </w:tc>
        <w:tc>
          <w:tcPr>
            <w:tcW w:w="126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形状</w:t>
            </w:r>
          </w:p>
        </w:tc>
        <w:tc>
          <w:tcPr>
            <w:tcW w:w="19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常见长短轴比</w:t>
            </w:r>
          </w:p>
        </w:tc>
      </w:tr>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w:t>
            </w:r>
          </w:p>
        </w:tc>
        <w:tc>
          <w:tcPr>
            <w:tcW w:w="1305" w:type="dxa"/>
          </w:tcPr>
          <w:p w:rsidR="003238D7" w:rsidRPr="00D54B3D" w:rsidRDefault="00E23820">
            <w:pPr>
              <w:widowControl/>
              <w:jc w:val="center"/>
              <w:rPr>
                <w:rFonts w:ascii="Times New Roman" w:hAnsi="Times New Roman" w:cs="Times New Roman"/>
                <w:sz w:val="18"/>
                <w:szCs w:val="18"/>
              </w:rPr>
            </w:pPr>
            <w:proofErr w:type="gramStart"/>
            <w:r w:rsidRPr="00D54B3D">
              <w:rPr>
                <w:rFonts w:ascii="Times New Roman" w:hAnsi="Times New Roman" w:cs="Times New Roman"/>
                <w:sz w:val="18"/>
                <w:szCs w:val="18"/>
              </w:rPr>
              <w:t>垫形</w:t>
            </w:r>
            <w:proofErr w:type="gramEnd"/>
            <w:r w:rsidRPr="00D54B3D">
              <w:rPr>
                <w:rFonts w:ascii="Times New Roman" w:hAnsi="Times New Roman" w:cs="Times New Roman"/>
                <w:sz w:val="18"/>
                <w:szCs w:val="18"/>
              </w:rPr>
              <w:t xml:space="preserve"> </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1.1:1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1.2:1</w:t>
            </w:r>
          </w:p>
        </w:tc>
        <w:tc>
          <w:tcPr>
            <w:tcW w:w="108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6</w:t>
            </w:r>
          </w:p>
        </w:tc>
        <w:tc>
          <w:tcPr>
            <w:tcW w:w="126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三角形</w:t>
            </w:r>
          </w:p>
        </w:tc>
        <w:tc>
          <w:tcPr>
            <w:tcW w:w="19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1:1</w:t>
            </w:r>
          </w:p>
        </w:tc>
      </w:tr>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2</w:t>
            </w:r>
          </w:p>
        </w:tc>
        <w:tc>
          <w:tcPr>
            <w:tcW w:w="13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椭圆形</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1.33:1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1.66:1</w:t>
            </w:r>
          </w:p>
        </w:tc>
        <w:tc>
          <w:tcPr>
            <w:tcW w:w="108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7</w:t>
            </w:r>
          </w:p>
        </w:tc>
        <w:tc>
          <w:tcPr>
            <w:tcW w:w="126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马眼形</w:t>
            </w:r>
          </w:p>
        </w:tc>
        <w:tc>
          <w:tcPr>
            <w:tcW w:w="19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1.75:1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2.25:1</w:t>
            </w:r>
          </w:p>
        </w:tc>
      </w:tr>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3</w:t>
            </w:r>
          </w:p>
        </w:tc>
        <w:tc>
          <w:tcPr>
            <w:tcW w:w="13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梨形</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1.5:1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1.75:1</w:t>
            </w:r>
          </w:p>
        </w:tc>
        <w:tc>
          <w:tcPr>
            <w:tcW w:w="108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8</w:t>
            </w:r>
          </w:p>
        </w:tc>
        <w:tc>
          <w:tcPr>
            <w:tcW w:w="126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祖母绿形</w:t>
            </w:r>
          </w:p>
        </w:tc>
        <w:tc>
          <w:tcPr>
            <w:tcW w:w="19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1.5:1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1.75:1</w:t>
            </w:r>
          </w:p>
        </w:tc>
      </w:tr>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4</w:t>
            </w:r>
          </w:p>
        </w:tc>
        <w:tc>
          <w:tcPr>
            <w:tcW w:w="13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心形</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0.9:1</w:t>
            </w:r>
            <w:r w:rsidRPr="00D54B3D">
              <w:rPr>
                <w:rFonts w:ascii="Times New Roman" w:hAnsi="Times New Roman" w:cs="Times New Roman"/>
                <w:sz w:val="18"/>
                <w:szCs w:val="18"/>
                <w:shd w:val="clear" w:color="auto" w:fill="FFFFFF"/>
              </w:rPr>
              <w:t>～</w:t>
            </w:r>
            <w:r w:rsidRPr="00D54B3D">
              <w:rPr>
                <w:rFonts w:ascii="Times New Roman" w:hAnsi="Times New Roman" w:cs="Times New Roman"/>
                <w:sz w:val="18"/>
                <w:szCs w:val="18"/>
                <w:shd w:val="clear" w:color="auto" w:fill="FFFFFF"/>
              </w:rPr>
              <w:t>1.15:1</w:t>
            </w:r>
          </w:p>
        </w:tc>
        <w:tc>
          <w:tcPr>
            <w:tcW w:w="108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9</w:t>
            </w:r>
          </w:p>
        </w:tc>
        <w:tc>
          <w:tcPr>
            <w:tcW w:w="1260"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公主方形</w:t>
            </w:r>
          </w:p>
        </w:tc>
        <w:tc>
          <w:tcPr>
            <w:tcW w:w="19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1:1</w:t>
            </w:r>
          </w:p>
        </w:tc>
      </w:tr>
      <w:tr w:rsidR="003238D7" w:rsidRPr="00D54B3D">
        <w:tc>
          <w:tcPr>
            <w:tcW w:w="1037"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5</w:t>
            </w:r>
          </w:p>
        </w:tc>
        <w:tc>
          <w:tcPr>
            <w:tcW w:w="130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圆形</w:t>
            </w:r>
          </w:p>
        </w:tc>
        <w:tc>
          <w:tcPr>
            <w:tcW w:w="1935" w:type="dxa"/>
          </w:tcPr>
          <w:p w:rsidR="003238D7" w:rsidRPr="00D54B3D" w:rsidRDefault="00E23820">
            <w:pPr>
              <w:widowControl/>
              <w:jc w:val="center"/>
              <w:rPr>
                <w:rFonts w:ascii="Times New Roman" w:hAnsi="Times New Roman" w:cs="Times New Roman"/>
                <w:sz w:val="18"/>
                <w:szCs w:val="18"/>
              </w:rPr>
            </w:pPr>
            <w:r w:rsidRPr="00D54B3D">
              <w:rPr>
                <w:rFonts w:ascii="Times New Roman" w:hAnsi="Times New Roman" w:cs="Times New Roman"/>
                <w:sz w:val="18"/>
                <w:szCs w:val="18"/>
              </w:rPr>
              <w:t>1:1</w:t>
            </w:r>
          </w:p>
        </w:tc>
        <w:tc>
          <w:tcPr>
            <w:tcW w:w="1080" w:type="dxa"/>
          </w:tcPr>
          <w:p w:rsidR="003238D7" w:rsidRPr="00D54B3D" w:rsidRDefault="003238D7">
            <w:pPr>
              <w:widowControl/>
              <w:jc w:val="center"/>
              <w:rPr>
                <w:rFonts w:ascii="Times New Roman" w:hAnsi="Times New Roman" w:cs="Times New Roman"/>
                <w:sz w:val="18"/>
                <w:szCs w:val="18"/>
              </w:rPr>
            </w:pPr>
          </w:p>
        </w:tc>
        <w:tc>
          <w:tcPr>
            <w:tcW w:w="1260" w:type="dxa"/>
          </w:tcPr>
          <w:p w:rsidR="003238D7" w:rsidRPr="00D54B3D" w:rsidRDefault="003238D7">
            <w:pPr>
              <w:widowControl/>
              <w:jc w:val="center"/>
              <w:rPr>
                <w:rFonts w:ascii="Times New Roman" w:hAnsi="Times New Roman" w:cs="Times New Roman"/>
                <w:sz w:val="18"/>
                <w:szCs w:val="18"/>
              </w:rPr>
            </w:pPr>
          </w:p>
        </w:tc>
        <w:tc>
          <w:tcPr>
            <w:tcW w:w="1905" w:type="dxa"/>
          </w:tcPr>
          <w:p w:rsidR="003238D7" w:rsidRPr="00D54B3D" w:rsidRDefault="003238D7">
            <w:pPr>
              <w:widowControl/>
              <w:jc w:val="center"/>
              <w:rPr>
                <w:rFonts w:ascii="Times New Roman" w:hAnsi="Times New Roman" w:cs="Times New Roman"/>
                <w:sz w:val="18"/>
                <w:szCs w:val="18"/>
              </w:rPr>
            </w:pPr>
          </w:p>
        </w:tc>
      </w:tr>
    </w:tbl>
    <w:p w:rsidR="003238D7" w:rsidRPr="00D54B3D" w:rsidRDefault="003238D7">
      <w:pPr>
        <w:jc w:val="center"/>
        <w:rPr>
          <w:rFonts w:ascii="Times New Roman" w:hAnsi="Times New Roman" w:cs="Times New Roman"/>
          <w:b/>
          <w:bCs/>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jc w:val="center"/>
        <w:rPr>
          <w:rFonts w:ascii="Times New Roman" w:eastAsia="黑体" w:hAnsi="Times New Roman" w:cs="Times New Roman"/>
          <w:szCs w:val="21"/>
        </w:rPr>
      </w:pPr>
    </w:p>
    <w:p w:rsidR="003238D7" w:rsidRPr="00D54B3D" w:rsidRDefault="003238D7">
      <w:pPr>
        <w:rPr>
          <w:rFonts w:ascii="Times New Roman" w:hAnsi="Times New Roman" w:cs="Times New Roman"/>
          <w:bCs/>
          <w:szCs w:val="21"/>
        </w:rPr>
      </w:pPr>
    </w:p>
    <w:p w:rsidR="003238D7" w:rsidRPr="00D54B3D" w:rsidRDefault="00E23820">
      <w:pPr>
        <w:jc w:val="center"/>
        <w:rPr>
          <w:rFonts w:ascii="Times New Roman" w:hAnsi="Times New Roman" w:cs="Times New Roman"/>
          <w:bCs/>
          <w:szCs w:val="21"/>
        </w:rPr>
      </w:pPr>
      <w:r w:rsidRPr="00D54B3D">
        <w:rPr>
          <w:rFonts w:ascii="Times New Roman" w:eastAsia="黑体" w:hAnsi="Times New Roman" w:cs="Times New Roman"/>
          <w:bCs/>
          <w:szCs w:val="21"/>
        </w:rPr>
        <w:t>参考文献</w:t>
      </w:r>
    </w:p>
    <w:p w:rsidR="003238D7" w:rsidRPr="00D54B3D" w:rsidRDefault="003238D7">
      <w:pPr>
        <w:rPr>
          <w:rFonts w:ascii="Times New Roman" w:hAnsi="Times New Roman" w:cs="Times New Roman"/>
          <w:bCs/>
          <w:szCs w:val="21"/>
        </w:rPr>
      </w:pP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3977-2008  </w:t>
      </w:r>
      <w:r w:rsidRPr="00D54B3D">
        <w:rPr>
          <w:rFonts w:ascii="Times New Roman" w:hAnsi="Times New Roman" w:cs="Times New Roman"/>
          <w:bCs/>
          <w:szCs w:val="21"/>
        </w:rPr>
        <w:t>颜色的表示方法</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3978-2008  </w:t>
      </w:r>
      <w:r w:rsidRPr="00D54B3D">
        <w:rPr>
          <w:rFonts w:ascii="Times New Roman" w:hAnsi="Times New Roman" w:cs="Times New Roman"/>
          <w:bCs/>
          <w:szCs w:val="21"/>
        </w:rPr>
        <w:t>标准照明体和几何条件</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3979-2008  </w:t>
      </w:r>
      <w:r w:rsidRPr="00D54B3D">
        <w:rPr>
          <w:rFonts w:ascii="Times New Roman" w:hAnsi="Times New Roman" w:cs="Times New Roman"/>
          <w:bCs/>
          <w:szCs w:val="21"/>
        </w:rPr>
        <w:t>物体色的测量方法</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5698-2001  </w:t>
      </w:r>
      <w:r w:rsidRPr="00D54B3D">
        <w:rPr>
          <w:rFonts w:ascii="Times New Roman" w:hAnsi="Times New Roman" w:cs="Times New Roman"/>
          <w:bCs/>
          <w:szCs w:val="21"/>
        </w:rPr>
        <w:t>颜色术语</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15608-2006 </w:t>
      </w:r>
      <w:r w:rsidRPr="00D54B3D">
        <w:rPr>
          <w:rFonts w:ascii="Times New Roman" w:hAnsi="Times New Roman" w:cs="Times New Roman"/>
          <w:bCs/>
          <w:szCs w:val="21"/>
        </w:rPr>
        <w:t>中国颜色体系</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16553-2017 </w:t>
      </w:r>
      <w:r w:rsidRPr="00D54B3D">
        <w:rPr>
          <w:rFonts w:ascii="Times New Roman" w:hAnsi="Times New Roman" w:cs="Times New Roman"/>
          <w:bCs/>
          <w:szCs w:val="21"/>
        </w:rPr>
        <w:t>珠宝玉石</w:t>
      </w:r>
      <w:r w:rsidRPr="00D54B3D">
        <w:rPr>
          <w:rFonts w:ascii="Times New Roman" w:hAnsi="Times New Roman" w:cs="Times New Roman"/>
          <w:bCs/>
          <w:szCs w:val="21"/>
        </w:rPr>
        <w:t xml:space="preserve"> </w:t>
      </w:r>
      <w:r w:rsidRPr="00D54B3D">
        <w:rPr>
          <w:rFonts w:ascii="Times New Roman" w:hAnsi="Times New Roman" w:cs="Times New Roman"/>
          <w:bCs/>
          <w:szCs w:val="21"/>
        </w:rPr>
        <w:t>鉴定</w:t>
      </w:r>
    </w:p>
    <w:p w:rsidR="003238D7" w:rsidRPr="00D54B3D" w:rsidRDefault="00E23820">
      <w:pPr>
        <w:numPr>
          <w:ilvl w:val="0"/>
          <w:numId w:val="3"/>
        </w:numPr>
        <w:rPr>
          <w:rFonts w:ascii="Times New Roman" w:hAnsi="Times New Roman" w:cs="Times New Roman"/>
          <w:bCs/>
          <w:szCs w:val="21"/>
        </w:rPr>
      </w:pPr>
      <w:r w:rsidRPr="00D54B3D">
        <w:rPr>
          <w:rFonts w:ascii="Times New Roman" w:hAnsi="Times New Roman" w:cs="Times New Roman"/>
          <w:bCs/>
          <w:szCs w:val="21"/>
        </w:rPr>
        <w:t xml:space="preserve">GB/T 16552-2017 </w:t>
      </w:r>
      <w:r w:rsidRPr="00D54B3D">
        <w:rPr>
          <w:rFonts w:ascii="Times New Roman" w:hAnsi="Times New Roman" w:cs="Times New Roman"/>
          <w:bCs/>
          <w:szCs w:val="21"/>
        </w:rPr>
        <w:t>珠宝玉石</w:t>
      </w:r>
      <w:r w:rsidRPr="00D54B3D">
        <w:rPr>
          <w:rFonts w:ascii="Times New Roman" w:hAnsi="Times New Roman" w:cs="Times New Roman"/>
          <w:bCs/>
          <w:szCs w:val="21"/>
        </w:rPr>
        <w:t xml:space="preserve"> </w:t>
      </w:r>
      <w:r w:rsidRPr="00D54B3D">
        <w:rPr>
          <w:rFonts w:ascii="Times New Roman" w:hAnsi="Times New Roman" w:cs="Times New Roman"/>
          <w:bCs/>
          <w:szCs w:val="21"/>
        </w:rPr>
        <w:t>名称</w:t>
      </w:r>
    </w:p>
    <w:p w:rsidR="003238D7" w:rsidRPr="00C97E9E" w:rsidRDefault="00E23820" w:rsidP="009A1D1F">
      <w:pPr>
        <w:numPr>
          <w:ilvl w:val="0"/>
          <w:numId w:val="3"/>
        </w:numPr>
        <w:rPr>
          <w:rFonts w:ascii="Times New Roman" w:hAnsi="Times New Roman" w:cs="Times New Roman"/>
          <w:szCs w:val="21"/>
        </w:rPr>
      </w:pPr>
      <w:proofErr w:type="spellStart"/>
      <w:r w:rsidRPr="00C97E9E">
        <w:rPr>
          <w:rFonts w:ascii="Times New Roman" w:hAnsi="Times New Roman" w:cs="Times New Roman"/>
          <w:bCs/>
          <w:szCs w:val="21"/>
        </w:rPr>
        <w:t>A.H.Munsell</w:t>
      </w:r>
      <w:proofErr w:type="spellEnd"/>
      <w:r w:rsidRPr="00C97E9E">
        <w:rPr>
          <w:rFonts w:ascii="Times New Roman" w:hAnsi="Times New Roman" w:cs="Times New Roman"/>
          <w:bCs/>
          <w:szCs w:val="21"/>
        </w:rPr>
        <w:t>《</w:t>
      </w:r>
      <w:r w:rsidR="00C97E9E" w:rsidRPr="00C97E9E">
        <w:rPr>
          <w:rFonts w:ascii="Times New Roman" w:hAnsi="Times New Roman" w:cs="Times New Roman"/>
          <w:color w:val="000000" w:themeColor="text1"/>
          <w:sz w:val="18"/>
          <w:szCs w:val="18"/>
          <w:shd w:val="clear" w:color="auto" w:fill="FFFFFF"/>
        </w:rPr>
        <w:t xml:space="preserve">the </w:t>
      </w:r>
      <w:proofErr w:type="spellStart"/>
      <w:r w:rsidR="00C97E9E" w:rsidRPr="00C97E9E">
        <w:rPr>
          <w:rFonts w:ascii="Times New Roman" w:hAnsi="Times New Roman" w:cs="Times New Roman"/>
          <w:color w:val="000000" w:themeColor="text1"/>
          <w:sz w:val="18"/>
          <w:szCs w:val="18"/>
          <w:shd w:val="clear" w:color="auto" w:fill="FFFFFF"/>
        </w:rPr>
        <w:t>Munsell</w:t>
      </w:r>
      <w:proofErr w:type="spellEnd"/>
      <w:r w:rsidR="00C97E9E" w:rsidRPr="00C97E9E">
        <w:rPr>
          <w:rFonts w:ascii="Times New Roman" w:hAnsi="Times New Roman" w:cs="Times New Roman"/>
          <w:color w:val="000000" w:themeColor="text1"/>
          <w:sz w:val="18"/>
          <w:szCs w:val="18"/>
          <w:shd w:val="clear" w:color="auto" w:fill="FFFFFF"/>
        </w:rPr>
        <w:t xml:space="preserve"> Book of Color-Glossy Collection</w:t>
      </w:r>
      <w:r w:rsidRPr="00C97E9E">
        <w:rPr>
          <w:rFonts w:ascii="Times New Roman" w:hAnsi="Times New Roman" w:cs="Times New Roman"/>
          <w:bCs/>
          <w:szCs w:val="21"/>
        </w:rPr>
        <w:t>》</w:t>
      </w:r>
      <w:bookmarkStart w:id="0" w:name="_GoBack"/>
      <w:bookmarkEnd w:id="0"/>
    </w:p>
    <w:sectPr w:rsidR="003238D7" w:rsidRPr="00C97E9E">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D2" w:rsidRDefault="00DF7AD2">
      <w:r>
        <w:separator/>
      </w:r>
    </w:p>
  </w:endnote>
  <w:endnote w:type="continuationSeparator" w:id="0">
    <w:p w:rsidR="00DF7AD2" w:rsidRDefault="00D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圆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D7" w:rsidRDefault="00E2382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38D7" w:rsidRDefault="00E23820">
                          <w:pPr>
                            <w:pStyle w:val="a3"/>
                          </w:pPr>
                          <w:r>
                            <w:rPr>
                              <w:rFonts w:hint="eastAsia"/>
                            </w:rPr>
                            <w:fldChar w:fldCharType="begin"/>
                          </w:r>
                          <w:r>
                            <w:rPr>
                              <w:rFonts w:hint="eastAsia"/>
                            </w:rPr>
                            <w:instrText xml:space="preserve"> PAGE  \* MERGEFORMAT </w:instrText>
                          </w:r>
                          <w:r>
                            <w:rPr>
                              <w:rFonts w:hint="eastAsia"/>
                            </w:rPr>
                            <w:fldChar w:fldCharType="separate"/>
                          </w:r>
                          <w:r w:rsidR="00C97E9E">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38D7" w:rsidRDefault="00E23820">
                    <w:pPr>
                      <w:pStyle w:val="a3"/>
                    </w:pPr>
                    <w:r>
                      <w:rPr>
                        <w:rFonts w:hint="eastAsia"/>
                      </w:rPr>
                      <w:fldChar w:fldCharType="begin"/>
                    </w:r>
                    <w:r>
                      <w:rPr>
                        <w:rFonts w:hint="eastAsia"/>
                      </w:rPr>
                      <w:instrText xml:space="preserve"> PAGE  \* MERGEFORMAT </w:instrText>
                    </w:r>
                    <w:r>
                      <w:rPr>
                        <w:rFonts w:hint="eastAsia"/>
                      </w:rPr>
                      <w:fldChar w:fldCharType="separate"/>
                    </w:r>
                    <w:r w:rsidR="00C97E9E">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D2" w:rsidRDefault="00DF7AD2">
      <w:r>
        <w:separator/>
      </w:r>
    </w:p>
  </w:footnote>
  <w:footnote w:type="continuationSeparator" w:id="0">
    <w:p w:rsidR="00DF7AD2" w:rsidRDefault="00DF7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8E204"/>
    <w:multiLevelType w:val="singleLevel"/>
    <w:tmpl w:val="1438E204"/>
    <w:lvl w:ilvl="0">
      <w:start w:val="1"/>
      <w:numFmt w:val="lowerLetter"/>
      <w:lvlText w:val="%1)"/>
      <w:lvlJc w:val="left"/>
      <w:pPr>
        <w:tabs>
          <w:tab w:val="left" w:pos="312"/>
        </w:tabs>
      </w:pPr>
    </w:lvl>
  </w:abstractNum>
  <w:abstractNum w:abstractNumId="1">
    <w:nsid w:val="30DA8368"/>
    <w:multiLevelType w:val="singleLevel"/>
    <w:tmpl w:val="30DA8368"/>
    <w:lvl w:ilvl="0">
      <w:start w:val="1"/>
      <w:numFmt w:val="lowerLetter"/>
      <w:suff w:val="space"/>
      <w:lvlText w:val="%1)"/>
      <w:lvlJc w:val="left"/>
    </w:lvl>
  </w:abstractNum>
  <w:abstractNum w:abstractNumId="2">
    <w:nsid w:val="5A25C70C"/>
    <w:multiLevelType w:val="singleLevel"/>
    <w:tmpl w:val="5A25C70C"/>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D7"/>
    <w:rsid w:val="000528F9"/>
    <w:rsid w:val="00066449"/>
    <w:rsid w:val="00134D58"/>
    <w:rsid w:val="0021461A"/>
    <w:rsid w:val="0022254E"/>
    <w:rsid w:val="00273647"/>
    <w:rsid w:val="002F38CB"/>
    <w:rsid w:val="003238D7"/>
    <w:rsid w:val="00372D68"/>
    <w:rsid w:val="003F0B28"/>
    <w:rsid w:val="00455A19"/>
    <w:rsid w:val="00471E29"/>
    <w:rsid w:val="00473110"/>
    <w:rsid w:val="004A0635"/>
    <w:rsid w:val="00512981"/>
    <w:rsid w:val="00513C33"/>
    <w:rsid w:val="00547EE7"/>
    <w:rsid w:val="0058253C"/>
    <w:rsid w:val="00625809"/>
    <w:rsid w:val="006E4676"/>
    <w:rsid w:val="00770D3C"/>
    <w:rsid w:val="007950AA"/>
    <w:rsid w:val="007C3DF1"/>
    <w:rsid w:val="007E6ED7"/>
    <w:rsid w:val="00802235"/>
    <w:rsid w:val="00816596"/>
    <w:rsid w:val="008951B6"/>
    <w:rsid w:val="008C378A"/>
    <w:rsid w:val="00964DF9"/>
    <w:rsid w:val="009B1330"/>
    <w:rsid w:val="00AC712B"/>
    <w:rsid w:val="00B60622"/>
    <w:rsid w:val="00C345CE"/>
    <w:rsid w:val="00C97E9E"/>
    <w:rsid w:val="00CD2C47"/>
    <w:rsid w:val="00CD4400"/>
    <w:rsid w:val="00CF2B1E"/>
    <w:rsid w:val="00D54B3D"/>
    <w:rsid w:val="00D626A1"/>
    <w:rsid w:val="00DF7AD2"/>
    <w:rsid w:val="00E23820"/>
    <w:rsid w:val="00FC19D4"/>
    <w:rsid w:val="01302468"/>
    <w:rsid w:val="04AC745A"/>
    <w:rsid w:val="08CD0548"/>
    <w:rsid w:val="09F82D64"/>
    <w:rsid w:val="0CCA7F14"/>
    <w:rsid w:val="1A8064DB"/>
    <w:rsid w:val="1DE3703A"/>
    <w:rsid w:val="1FDB3458"/>
    <w:rsid w:val="22747AB5"/>
    <w:rsid w:val="27A61DC4"/>
    <w:rsid w:val="290C4FB1"/>
    <w:rsid w:val="338C6E0D"/>
    <w:rsid w:val="3C076468"/>
    <w:rsid w:val="3CCA375B"/>
    <w:rsid w:val="499A0A72"/>
    <w:rsid w:val="4A543750"/>
    <w:rsid w:val="5087635D"/>
    <w:rsid w:val="52076329"/>
    <w:rsid w:val="548D1634"/>
    <w:rsid w:val="55095409"/>
    <w:rsid w:val="60D06C59"/>
    <w:rsid w:val="632E1A3E"/>
    <w:rsid w:val="64501D08"/>
    <w:rsid w:val="67082BE8"/>
    <w:rsid w:val="6ED27A46"/>
    <w:rsid w:val="6F3E1B9E"/>
    <w:rsid w:val="7B966DE3"/>
    <w:rsid w:val="7BF02078"/>
    <w:rsid w:val="7ED2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94F1363-5C22-43DE-82C5-36266BD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段"/>
    <w:link w:val="Char"/>
    <w:qFormat/>
    <w:rsid w:val="0006644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6"/>
    <w:rsid w:val="00066449"/>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Wen Han</cp:lastModifiedBy>
  <cp:revision>29</cp:revision>
  <cp:lastPrinted>2019-04-30T06:19:00Z</cp:lastPrinted>
  <dcterms:created xsi:type="dcterms:W3CDTF">2014-10-29T12:08:00Z</dcterms:created>
  <dcterms:modified xsi:type="dcterms:W3CDTF">2019-09-24T05:37:00Z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