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8C7C0F" w:rsidP="008C7C0F">
      <w:pPr>
        <w:autoSpaceDE w:val="0"/>
        <w:autoSpaceDN w:val="0"/>
        <w:spacing w:beforeLines="50" w:before="156" w:afterLines="50" w:after="156" w:line="360" w:lineRule="auto"/>
        <w:jc w:val="center"/>
        <w:rPr>
          <w:rFonts w:ascii="Times New Roman" w:eastAsia="黑体" w:hAnsi="Times New Roman"/>
          <w:sz w:val="40"/>
          <w:szCs w:val="44"/>
        </w:rPr>
      </w:pPr>
      <w:r w:rsidRPr="00170A93">
        <w:rPr>
          <w:rFonts w:ascii="Times New Roman" w:eastAsia="黑体" w:hAnsi="Times New Roman" w:hint="eastAsia"/>
          <w:sz w:val="40"/>
          <w:szCs w:val="44"/>
        </w:rPr>
        <w:t>中国健康管理协会团体标准</w:t>
      </w:r>
    </w:p>
    <w:p w:rsidR="00170A93" w:rsidRP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Pr="00170A93" w:rsidRDefault="00170A93" w:rsidP="00170A93">
      <w:pPr>
        <w:pStyle w:val="a5"/>
        <w:framePr w:w="0" w:hRule="auto" w:wrap="auto" w:hAnchor="text" w:xAlign="left" w:yAlign="inline"/>
        <w:rPr>
          <w:sz w:val="40"/>
        </w:rPr>
      </w:pPr>
      <w:r w:rsidRPr="00170A93">
        <w:rPr>
          <w:rFonts w:hint="eastAsia"/>
          <w:sz w:val="40"/>
        </w:rPr>
        <w:t>《中小学生视力健康管理技术服务规范》</w:t>
      </w: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8C7C0F" w:rsidRDefault="008C7C0F" w:rsidP="008C7C0F">
      <w:pPr>
        <w:autoSpaceDE w:val="0"/>
        <w:autoSpaceDN w:val="0"/>
        <w:spacing w:beforeLines="50" w:before="156" w:afterLines="50" w:after="156" w:line="360" w:lineRule="auto"/>
        <w:jc w:val="center"/>
        <w:rPr>
          <w:rFonts w:ascii="Times New Roman" w:eastAsia="黑体" w:hAnsi="Times New Roman"/>
          <w:sz w:val="40"/>
          <w:szCs w:val="44"/>
        </w:rPr>
      </w:pPr>
      <w:r w:rsidRPr="00170A93">
        <w:rPr>
          <w:rFonts w:ascii="Times New Roman" w:eastAsia="黑体" w:hAnsi="Times New Roman" w:hint="eastAsia"/>
          <w:sz w:val="40"/>
          <w:szCs w:val="44"/>
        </w:rPr>
        <w:t>编制说明</w:t>
      </w: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p>
    <w:p w:rsidR="00170A93" w:rsidRDefault="00170A93" w:rsidP="00170A93">
      <w:pPr>
        <w:autoSpaceDE w:val="0"/>
        <w:autoSpaceDN w:val="0"/>
        <w:spacing w:beforeLines="50" w:before="156" w:afterLines="50" w:after="156" w:line="360" w:lineRule="auto"/>
        <w:rPr>
          <w:rFonts w:ascii="Times New Roman" w:eastAsia="黑体" w:hAnsi="Times New Roman"/>
          <w:sz w:val="40"/>
          <w:szCs w:val="44"/>
        </w:rPr>
      </w:pPr>
    </w:p>
    <w:p w:rsidR="00170A93" w:rsidRP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r w:rsidRPr="00170A93">
        <w:rPr>
          <w:rFonts w:ascii="Times New Roman" w:eastAsia="黑体" w:hAnsi="Times New Roman" w:hint="eastAsia"/>
          <w:sz w:val="40"/>
          <w:szCs w:val="44"/>
        </w:rPr>
        <w:t>武汉市青少年视力低下防制（预防控制）中心</w:t>
      </w:r>
    </w:p>
    <w:p w:rsidR="00170A93" w:rsidRDefault="00170A93" w:rsidP="008C7C0F">
      <w:pPr>
        <w:autoSpaceDE w:val="0"/>
        <w:autoSpaceDN w:val="0"/>
        <w:spacing w:beforeLines="50" w:before="156" w:afterLines="50" w:after="156" w:line="360" w:lineRule="auto"/>
        <w:jc w:val="center"/>
        <w:rPr>
          <w:rFonts w:ascii="Times New Roman" w:eastAsia="黑体" w:hAnsi="Times New Roman"/>
          <w:sz w:val="40"/>
          <w:szCs w:val="44"/>
        </w:rPr>
      </w:pPr>
      <w:r w:rsidRPr="00170A93">
        <w:rPr>
          <w:rFonts w:ascii="Times New Roman" w:eastAsia="黑体" w:hAnsi="Times New Roman" w:hint="eastAsia"/>
          <w:sz w:val="40"/>
          <w:szCs w:val="44"/>
        </w:rPr>
        <w:t>武汉市疾病预防控制中心</w:t>
      </w:r>
    </w:p>
    <w:p w:rsidR="00170A93" w:rsidRPr="00170A93" w:rsidRDefault="00170A93" w:rsidP="00170A93">
      <w:pPr>
        <w:autoSpaceDE w:val="0"/>
        <w:autoSpaceDN w:val="0"/>
        <w:spacing w:beforeLines="50" w:before="156" w:afterLines="50" w:after="156" w:line="360" w:lineRule="auto"/>
        <w:jc w:val="center"/>
        <w:rPr>
          <w:rFonts w:ascii="Times New Roman" w:eastAsia="黑体" w:hAnsi="Times New Roman"/>
          <w:sz w:val="40"/>
          <w:szCs w:val="44"/>
        </w:rPr>
      </w:pPr>
      <w:r w:rsidRPr="00170A93">
        <w:rPr>
          <w:rFonts w:ascii="Times New Roman" w:eastAsia="黑体" w:hAnsi="Times New Roman" w:hint="eastAsia"/>
          <w:sz w:val="40"/>
          <w:szCs w:val="44"/>
        </w:rPr>
        <w:t>中国疾病预防控制中心</w:t>
      </w:r>
    </w:p>
    <w:p w:rsidR="00170A93" w:rsidRPr="00170A93" w:rsidRDefault="008C7C0F"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sidRPr="00170A93">
        <w:rPr>
          <w:rFonts w:ascii="仿宋_GB2312" w:eastAsia="仿宋_GB2312" w:hAnsi="仿宋_GB2312" w:cs="仿宋_GB2312" w:hint="eastAsia"/>
          <w:b/>
          <w:sz w:val="32"/>
          <w:szCs w:val="32"/>
        </w:rPr>
        <w:lastRenderedPageBreak/>
        <w:t>一、工作简况</w:t>
      </w:r>
    </w:p>
    <w:p w:rsidR="00170A93" w:rsidRDefault="00170A93" w:rsidP="00304DE0">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编写</w:t>
      </w:r>
      <w:r w:rsidRPr="00170A93">
        <w:rPr>
          <w:rFonts w:ascii="仿宋_GB2312" w:eastAsia="仿宋_GB2312" w:hAnsi="仿宋_GB2312" w:cs="仿宋_GB2312" w:hint="eastAsia"/>
          <w:sz w:val="32"/>
          <w:szCs w:val="32"/>
        </w:rPr>
        <w:t>《中小学生视力健康管理技术服务规范》</w:t>
      </w:r>
      <w:r>
        <w:rPr>
          <w:rFonts w:ascii="仿宋_GB2312" w:eastAsia="仿宋_GB2312" w:hAnsi="仿宋_GB2312" w:cs="仿宋_GB2312" w:hint="eastAsia"/>
          <w:sz w:val="32"/>
          <w:szCs w:val="32"/>
        </w:rPr>
        <w:t>团体标准，旨在</w:t>
      </w:r>
      <w:r w:rsidR="00304DE0" w:rsidRPr="00304DE0">
        <w:rPr>
          <w:rFonts w:ascii="仿宋_GB2312" w:eastAsia="仿宋_GB2312" w:hAnsi="仿宋_GB2312" w:cs="仿宋_GB2312" w:hint="eastAsia"/>
          <w:sz w:val="32"/>
          <w:szCs w:val="32"/>
        </w:rPr>
        <w:t>加强学生视力健康管理工作，针对面向全人群提供全过程的视力健康管理专项技术服务中存在的问题，提供规范性指导，指导</w:t>
      </w:r>
      <w:r w:rsidR="00304DE0">
        <w:rPr>
          <w:rFonts w:ascii="仿宋_GB2312" w:eastAsia="仿宋_GB2312" w:hAnsi="仿宋_GB2312" w:cs="仿宋_GB2312" w:hint="eastAsia"/>
          <w:sz w:val="32"/>
          <w:szCs w:val="32"/>
        </w:rPr>
        <w:t>视力健康管理专业技术机构帮助</w:t>
      </w:r>
      <w:r w:rsidR="00304DE0" w:rsidRPr="00304DE0">
        <w:rPr>
          <w:rFonts w:ascii="仿宋_GB2312" w:eastAsia="仿宋_GB2312" w:hAnsi="仿宋_GB2312" w:cs="仿宋_GB2312" w:hint="eastAsia"/>
          <w:sz w:val="32"/>
          <w:szCs w:val="32"/>
        </w:rPr>
        <w:t>视力健康人群维护视力健康，视力亚健康人群恢复视力健康，降低已近视人群降低高度近视及相关并发症的发生风险。</w:t>
      </w:r>
    </w:p>
    <w:p w:rsidR="00304DE0" w:rsidRPr="000F3392" w:rsidRDefault="00304DE0" w:rsidP="00304DE0">
      <w:pPr>
        <w:autoSpaceDE w:val="0"/>
        <w:autoSpaceDN w:val="0"/>
        <w:spacing w:beforeLines="50" w:before="156" w:afterLines="50" w:after="156" w:line="360" w:lineRule="auto"/>
        <w:ind w:firstLineChars="200" w:firstLine="643"/>
        <w:jc w:val="both"/>
        <w:rPr>
          <w:rFonts w:ascii="仿宋_GB2312" w:eastAsia="仿宋_GB2312" w:hAnsi="仿宋_GB2312" w:cs="仿宋_GB2312"/>
          <w:b/>
          <w:sz w:val="32"/>
          <w:szCs w:val="32"/>
        </w:rPr>
      </w:pPr>
      <w:r w:rsidRPr="000F3392">
        <w:rPr>
          <w:rFonts w:ascii="仿宋_GB2312" w:eastAsia="仿宋_GB2312" w:hAnsi="仿宋_GB2312" w:cs="仿宋_GB2312" w:hint="eastAsia"/>
          <w:b/>
          <w:sz w:val="32"/>
          <w:szCs w:val="32"/>
        </w:rPr>
        <w:t>1.任务来源</w:t>
      </w:r>
    </w:p>
    <w:p w:rsidR="009F5CC3" w:rsidRDefault="00304DE0" w:rsidP="009F5CC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304DE0">
        <w:rPr>
          <w:rFonts w:ascii="仿宋_GB2312" w:eastAsia="仿宋_GB2312" w:hAnsi="仿宋_GB2312" w:cs="仿宋_GB2312" w:hint="eastAsia"/>
          <w:sz w:val="32"/>
          <w:szCs w:val="32"/>
        </w:rPr>
        <w:t>武汉市</w:t>
      </w:r>
      <w:r>
        <w:rPr>
          <w:rFonts w:ascii="仿宋_GB2312" w:eastAsia="仿宋_GB2312" w:hAnsi="仿宋_GB2312" w:cs="仿宋_GB2312" w:hint="eastAsia"/>
          <w:sz w:val="32"/>
          <w:szCs w:val="32"/>
        </w:rPr>
        <w:t>作为教育部全国唯一的青少年学生视力健康管理示范区，承担着为全国视力健康管理工作提供示范引领的职责，教育部要求示范区</w:t>
      </w:r>
      <w:r w:rsidR="009F5CC3">
        <w:rPr>
          <w:rFonts w:ascii="仿宋_GB2312" w:eastAsia="仿宋_GB2312" w:hAnsi="仿宋_GB2312" w:cs="仿宋_GB2312" w:hint="eastAsia"/>
          <w:sz w:val="32"/>
          <w:szCs w:val="32"/>
        </w:rPr>
        <w:t>将中小学生视力健康管理服务的“武汉模式”进行研究、提炼和总结，为全国提供可推广、可复制的工作和技术</w:t>
      </w:r>
      <w:r>
        <w:rPr>
          <w:rFonts w:ascii="仿宋_GB2312" w:eastAsia="仿宋_GB2312" w:hAnsi="仿宋_GB2312" w:cs="仿宋_GB2312" w:hint="eastAsia"/>
          <w:sz w:val="32"/>
          <w:szCs w:val="32"/>
        </w:rPr>
        <w:t>规范</w:t>
      </w:r>
      <w:r w:rsidR="009F5CC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目前，</w:t>
      </w:r>
      <w:r w:rsidRPr="00304DE0">
        <w:rPr>
          <w:rFonts w:ascii="仿宋_GB2312" w:eastAsia="仿宋_GB2312" w:hAnsi="仿宋_GB2312" w:cs="仿宋_GB2312" w:hint="eastAsia"/>
          <w:sz w:val="32"/>
          <w:szCs w:val="32"/>
        </w:rPr>
        <w:t>在十多年的研究与实践成果的基础上，</w:t>
      </w:r>
      <w:r>
        <w:rPr>
          <w:rFonts w:ascii="仿宋_GB2312" w:eastAsia="仿宋_GB2312" w:hAnsi="仿宋_GB2312" w:cs="仿宋_GB2312" w:hint="eastAsia"/>
          <w:sz w:val="32"/>
          <w:szCs w:val="32"/>
        </w:rPr>
        <w:t>武汉市</w:t>
      </w:r>
      <w:r w:rsidRPr="00304DE0">
        <w:rPr>
          <w:rFonts w:ascii="仿宋_GB2312" w:eastAsia="仿宋_GB2312" w:hAnsi="仿宋_GB2312" w:cs="仿宋_GB2312" w:hint="eastAsia"/>
          <w:sz w:val="32"/>
          <w:szCs w:val="32"/>
        </w:rPr>
        <w:t>已经为学生视力健康管理技术服务规范的制订，奠定了良好研究与实践基础。</w:t>
      </w:r>
      <w:r>
        <w:rPr>
          <w:rFonts w:ascii="仿宋_GB2312" w:eastAsia="仿宋_GB2312" w:hAnsi="仿宋_GB2312" w:cs="仿宋_GB2312" w:hint="eastAsia"/>
          <w:sz w:val="32"/>
          <w:szCs w:val="32"/>
        </w:rPr>
        <w:t>在</w:t>
      </w:r>
      <w:r w:rsidRPr="00304DE0">
        <w:rPr>
          <w:rFonts w:ascii="仿宋_GB2312" w:eastAsia="仿宋_GB2312" w:hAnsi="仿宋_GB2312" w:cs="仿宋_GB2312" w:hint="eastAsia"/>
          <w:sz w:val="32"/>
          <w:szCs w:val="32"/>
        </w:rPr>
        <w:t>在市中小学生视力健康管理工作专家委员会的指导下</w:t>
      </w:r>
      <w:r>
        <w:rPr>
          <w:rFonts w:ascii="仿宋_GB2312" w:eastAsia="仿宋_GB2312" w:hAnsi="仿宋_GB2312" w:cs="仿宋_GB2312" w:hint="eastAsia"/>
          <w:sz w:val="32"/>
          <w:szCs w:val="32"/>
        </w:rPr>
        <w:t>承担全市中小学校学生视力健康管理基本公益服务过程中，形成了一套行之有效的工作</w:t>
      </w:r>
      <w:r w:rsidR="009F5CC3">
        <w:rPr>
          <w:rFonts w:ascii="仿宋_GB2312" w:eastAsia="仿宋_GB2312" w:hAnsi="仿宋_GB2312" w:cs="仿宋_GB2312" w:hint="eastAsia"/>
          <w:sz w:val="32"/>
          <w:szCs w:val="32"/>
        </w:rPr>
        <w:t>方法和工作</w:t>
      </w:r>
      <w:r>
        <w:rPr>
          <w:rFonts w:ascii="仿宋_GB2312" w:eastAsia="仿宋_GB2312" w:hAnsi="仿宋_GB2312" w:cs="仿宋_GB2312" w:hint="eastAsia"/>
          <w:sz w:val="32"/>
          <w:szCs w:val="32"/>
        </w:rPr>
        <w:t>规范。同时，面向中小学生</w:t>
      </w:r>
      <w:r w:rsidR="00170A93" w:rsidRPr="00304DE0">
        <w:rPr>
          <w:rFonts w:ascii="仿宋_GB2312" w:eastAsia="仿宋_GB2312" w:hAnsi="仿宋_GB2312" w:cs="仿宋_GB2312" w:hint="eastAsia"/>
          <w:sz w:val="32"/>
          <w:szCs w:val="32"/>
        </w:rPr>
        <w:t>大力开展视力健康管理</w:t>
      </w:r>
      <w:r>
        <w:rPr>
          <w:rFonts w:ascii="仿宋_GB2312" w:eastAsia="仿宋_GB2312" w:hAnsi="仿宋_GB2312" w:cs="仿宋_GB2312" w:hint="eastAsia"/>
          <w:sz w:val="32"/>
          <w:szCs w:val="32"/>
        </w:rPr>
        <w:t>个性化</w:t>
      </w:r>
      <w:r w:rsidR="00170A93" w:rsidRPr="00304DE0">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，与学校基本公益服务形成了良好的互动效应，学校、家庭、专业机构联动，不留空挡。</w:t>
      </w:r>
      <w:r w:rsidR="000F3392" w:rsidRPr="000F3392">
        <w:rPr>
          <w:rFonts w:ascii="仿宋_GB2312" w:eastAsia="仿宋_GB2312" w:hAnsi="仿宋_GB2312" w:cs="仿宋_GB2312" w:hint="eastAsia"/>
          <w:sz w:val="32"/>
          <w:szCs w:val="32"/>
        </w:rPr>
        <w:t>武汉市青少年视力低下防制（预防控制）中心</w:t>
      </w:r>
      <w:r>
        <w:rPr>
          <w:rFonts w:ascii="仿宋_GB2312" w:eastAsia="仿宋_GB2312" w:hAnsi="仿宋_GB2312" w:cs="仿宋_GB2312" w:hint="eastAsia"/>
          <w:sz w:val="32"/>
          <w:szCs w:val="32"/>
        </w:rPr>
        <w:t>在市专家委员会的指导下，以及市疾控中心的业务指导下，开展个性化视力健康管理服</w:t>
      </w:r>
      <w:r>
        <w:rPr>
          <w:rFonts w:ascii="仿宋_GB2312" w:eastAsia="仿宋_GB2312" w:hAnsi="仿宋_GB2312" w:cs="仿宋_GB2312" w:hint="eastAsia"/>
          <w:sz w:val="32"/>
          <w:szCs w:val="32"/>
        </w:rPr>
        <w:lastRenderedPageBreak/>
        <w:t>务，</w:t>
      </w:r>
      <w:r w:rsidR="00170A93" w:rsidRPr="00304DE0">
        <w:rPr>
          <w:rFonts w:ascii="仿宋_GB2312" w:eastAsia="仿宋_GB2312" w:hAnsi="仿宋_GB2312" w:cs="仿宋_GB2312" w:hint="eastAsia"/>
          <w:sz w:val="32"/>
          <w:szCs w:val="32"/>
        </w:rPr>
        <w:t>累计服务十万人次以上，积累了丰富的实践案例和经验，为促进有效的防控体系的研究提供了支撑。</w:t>
      </w:r>
    </w:p>
    <w:p w:rsidR="00170A93" w:rsidRDefault="009F5CC3" w:rsidP="009F5CC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本规范由</w:t>
      </w:r>
      <w:r w:rsidR="000F3392">
        <w:rPr>
          <w:rFonts w:ascii="仿宋_GB2312" w:eastAsia="仿宋_GB2312" w:hAnsi="仿宋_GB2312" w:cs="仿宋_GB2312"/>
          <w:sz w:val="32"/>
          <w:szCs w:val="32"/>
        </w:rPr>
        <w:t>武汉市</w:t>
      </w:r>
      <w:r w:rsidR="000F3392" w:rsidRPr="000F3392">
        <w:rPr>
          <w:rFonts w:ascii="仿宋_GB2312" w:eastAsia="仿宋_GB2312" w:hAnsi="仿宋_GB2312" w:cs="仿宋_GB2312" w:hint="eastAsia"/>
          <w:sz w:val="32"/>
          <w:szCs w:val="32"/>
        </w:rPr>
        <w:t>武汉市青少年视力低下防制（预防控制）中心</w:t>
      </w:r>
      <w:r w:rsidR="000F3392">
        <w:rPr>
          <w:rFonts w:ascii="仿宋_GB2312" w:eastAsia="仿宋_GB2312" w:hAnsi="仿宋_GB2312" w:cs="仿宋_GB2312" w:hint="eastAsia"/>
          <w:sz w:val="32"/>
          <w:szCs w:val="32"/>
        </w:rPr>
        <w:t>提出和发起，</w:t>
      </w:r>
      <w:r w:rsidRPr="009F5CC3">
        <w:rPr>
          <w:rFonts w:ascii="仿宋_GB2312" w:eastAsia="仿宋_GB2312" w:hAnsi="仿宋_GB2312" w:cs="仿宋_GB2312" w:hint="eastAsia"/>
          <w:sz w:val="32"/>
          <w:szCs w:val="32"/>
        </w:rPr>
        <w:t>在武汉市的研究和实践成果基础上，</w:t>
      </w:r>
      <w:r w:rsidR="00170A93" w:rsidRPr="009F5CC3">
        <w:rPr>
          <w:rFonts w:ascii="仿宋_GB2312" w:eastAsia="仿宋_GB2312" w:hAnsi="仿宋_GB2312" w:cs="仿宋_GB2312" w:hint="eastAsia"/>
          <w:sz w:val="32"/>
          <w:szCs w:val="32"/>
        </w:rPr>
        <w:t>参考相关国家标准，融合多学科、多技术，</w:t>
      </w:r>
      <w:r w:rsidR="00C43C77">
        <w:rPr>
          <w:rFonts w:ascii="仿宋_GB2312" w:eastAsia="仿宋_GB2312" w:hAnsi="仿宋_GB2312" w:cs="仿宋_GB2312" w:hint="eastAsia"/>
          <w:sz w:val="32"/>
          <w:szCs w:val="32"/>
        </w:rPr>
        <w:t>编写</w:t>
      </w:r>
      <w:r w:rsidR="00170A93" w:rsidRPr="009F5CC3">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中小</w:t>
      </w:r>
      <w:r w:rsidR="00170A93" w:rsidRPr="009F5CC3">
        <w:rPr>
          <w:rFonts w:ascii="仿宋_GB2312" w:eastAsia="仿宋_GB2312" w:hAnsi="仿宋_GB2312" w:cs="仿宋_GB2312" w:hint="eastAsia"/>
          <w:sz w:val="32"/>
          <w:szCs w:val="32"/>
        </w:rPr>
        <w:t>学生视力健康管理技术服务规范》。</w:t>
      </w:r>
    </w:p>
    <w:p w:rsidR="00170A93" w:rsidRPr="000F3392" w:rsidRDefault="009F5CC3" w:rsidP="009F5CC3">
      <w:pPr>
        <w:autoSpaceDE w:val="0"/>
        <w:autoSpaceDN w:val="0"/>
        <w:spacing w:beforeLines="50" w:before="156" w:afterLines="50" w:after="156" w:line="360" w:lineRule="auto"/>
        <w:ind w:firstLineChars="200" w:firstLine="643"/>
        <w:jc w:val="both"/>
        <w:rPr>
          <w:rFonts w:ascii="仿宋_GB2312" w:eastAsia="仿宋_GB2312" w:hAnsi="仿宋_GB2312" w:cs="仿宋_GB2312"/>
          <w:b/>
          <w:sz w:val="32"/>
          <w:szCs w:val="32"/>
        </w:rPr>
      </w:pPr>
      <w:r w:rsidRPr="000F3392">
        <w:rPr>
          <w:rFonts w:ascii="仿宋_GB2312" w:eastAsia="仿宋_GB2312" w:hAnsi="仿宋_GB2312" w:cs="仿宋_GB2312" w:hint="eastAsia"/>
          <w:b/>
          <w:sz w:val="32"/>
          <w:szCs w:val="32"/>
        </w:rPr>
        <w:t>2.主要参与起草单位</w:t>
      </w:r>
    </w:p>
    <w:p w:rsidR="00170A93" w:rsidRDefault="000F3392" w:rsidP="000F3392">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0F3392">
        <w:rPr>
          <w:rFonts w:ascii="仿宋_GB2312" w:eastAsia="仿宋_GB2312" w:hAnsi="仿宋_GB2312" w:cs="仿宋_GB2312" w:hint="eastAsia"/>
          <w:sz w:val="32"/>
          <w:szCs w:val="32"/>
        </w:rPr>
        <w:t>武汉市青少年视力低下防制（预防控制）中心</w:t>
      </w:r>
      <w:r>
        <w:rPr>
          <w:rFonts w:ascii="仿宋_GB2312" w:eastAsia="仿宋_GB2312" w:hAnsi="仿宋_GB2312" w:cs="仿宋_GB2312" w:hint="eastAsia"/>
          <w:sz w:val="32"/>
          <w:szCs w:val="32"/>
        </w:rPr>
        <w:t>、</w:t>
      </w:r>
      <w:r w:rsidRPr="000F3392">
        <w:rPr>
          <w:rFonts w:ascii="仿宋_GB2312" w:eastAsia="仿宋_GB2312" w:hAnsi="仿宋_GB2312" w:cs="仿宋_GB2312" w:hint="eastAsia"/>
          <w:sz w:val="32"/>
          <w:szCs w:val="32"/>
        </w:rPr>
        <w:t>武汉市疾病预防控制中心</w:t>
      </w:r>
      <w:r>
        <w:rPr>
          <w:rFonts w:ascii="仿宋_GB2312" w:eastAsia="仿宋_GB2312" w:hAnsi="仿宋_GB2312" w:cs="仿宋_GB2312" w:hint="eastAsia"/>
          <w:sz w:val="32"/>
          <w:szCs w:val="32"/>
        </w:rPr>
        <w:t>、</w:t>
      </w:r>
      <w:r w:rsidRPr="000F3392">
        <w:rPr>
          <w:rFonts w:ascii="仿宋_GB2312" w:eastAsia="仿宋_GB2312" w:hAnsi="仿宋_GB2312" w:cs="仿宋_GB2312" w:hint="eastAsia"/>
          <w:sz w:val="32"/>
          <w:szCs w:val="32"/>
        </w:rPr>
        <w:t>中国疾病预防控制中心</w:t>
      </w:r>
    </w:p>
    <w:p w:rsidR="000F3392" w:rsidRDefault="000F3392" w:rsidP="000F3392">
      <w:pPr>
        <w:autoSpaceDE w:val="0"/>
        <w:autoSpaceDN w:val="0"/>
        <w:spacing w:beforeLines="50" w:before="156" w:afterLines="50" w:after="156" w:line="360" w:lineRule="auto"/>
        <w:ind w:firstLine="660"/>
        <w:jc w:val="both"/>
        <w:rPr>
          <w:rFonts w:ascii="仿宋_GB2312" w:eastAsia="仿宋_GB2312" w:hAnsi="仿宋_GB2312" w:cs="仿宋_GB2312"/>
          <w:sz w:val="32"/>
          <w:szCs w:val="32"/>
        </w:rPr>
      </w:pPr>
      <w:r>
        <w:rPr>
          <w:rFonts w:ascii="仿宋_GB2312" w:eastAsia="仿宋_GB2312" w:hAnsi="仿宋_GB2312" w:cs="仿宋_GB2312"/>
          <w:sz w:val="32"/>
          <w:szCs w:val="32"/>
        </w:rPr>
        <w:t>协作及参与起草单位包括</w:t>
      </w:r>
      <w:r>
        <w:rPr>
          <w:rFonts w:ascii="仿宋_GB2312" w:eastAsia="仿宋_GB2312" w:hAnsi="仿宋_GB2312" w:cs="仿宋_GB2312" w:hint="eastAsia"/>
          <w:sz w:val="32"/>
          <w:szCs w:val="32"/>
        </w:rPr>
        <w:t>：</w:t>
      </w:r>
      <w:r w:rsidRPr="000F3392">
        <w:rPr>
          <w:rFonts w:ascii="仿宋_GB2312" w:eastAsia="仿宋_GB2312" w:hAnsi="仿宋_GB2312" w:cs="仿宋_GB2312" w:hint="eastAsia"/>
          <w:sz w:val="32"/>
          <w:szCs w:val="32"/>
        </w:rPr>
        <w:t>华中科技大学同济医学院附属协和医院、华中科技大学同济医学院公共卫生学院、武汉市教育科学研究院、湖北省疾病预防控制中心、湖北省健康管理学会、湖北省预防学会视力健康管理专业委员会、武汉大学健康学院、浙江省疾病预防控制中心、深圳市疾病预防控制中心、厦门市疾病预防控制中心、江西省教育厅、郑州市教育局、海南省中小学生视力低下防治中心、咸宁市青少年视力低下防制(预防控制)中心</w:t>
      </w:r>
    </w:p>
    <w:p w:rsidR="00C43C77" w:rsidRDefault="00C43C77" w:rsidP="005B414B">
      <w:pPr>
        <w:autoSpaceDE w:val="0"/>
        <w:autoSpaceDN w:val="0"/>
        <w:spacing w:beforeLines="50" w:before="156" w:afterLines="50" w:after="156" w:line="360" w:lineRule="auto"/>
        <w:ind w:firstLineChars="200" w:firstLine="480"/>
        <w:jc w:val="both"/>
        <w:rPr>
          <w:rFonts w:ascii="仿宋" w:eastAsia="仿宋" w:hAnsi="仿宋"/>
          <w:sz w:val="24"/>
          <w:szCs w:val="24"/>
        </w:rPr>
      </w:pPr>
    </w:p>
    <w:p w:rsidR="00C43C77" w:rsidRDefault="00C43C77" w:rsidP="005B414B">
      <w:pPr>
        <w:autoSpaceDE w:val="0"/>
        <w:autoSpaceDN w:val="0"/>
        <w:spacing w:beforeLines="50" w:before="156" w:afterLines="50" w:after="156" w:line="360" w:lineRule="auto"/>
        <w:ind w:firstLineChars="200" w:firstLine="480"/>
        <w:jc w:val="both"/>
        <w:rPr>
          <w:rFonts w:ascii="仿宋" w:eastAsia="仿宋" w:hAnsi="仿宋"/>
          <w:sz w:val="24"/>
          <w:szCs w:val="24"/>
        </w:rPr>
      </w:pPr>
    </w:p>
    <w:p w:rsidR="00C43C77" w:rsidRDefault="00C43C77" w:rsidP="005B414B">
      <w:pPr>
        <w:autoSpaceDE w:val="0"/>
        <w:autoSpaceDN w:val="0"/>
        <w:spacing w:beforeLines="50" w:before="156" w:afterLines="50" w:after="156" w:line="360" w:lineRule="auto"/>
        <w:ind w:firstLineChars="200" w:firstLine="480"/>
        <w:jc w:val="both"/>
        <w:rPr>
          <w:rFonts w:ascii="仿宋" w:eastAsia="仿宋" w:hAnsi="仿宋"/>
          <w:sz w:val="24"/>
          <w:szCs w:val="24"/>
        </w:rPr>
      </w:pPr>
    </w:p>
    <w:p w:rsidR="00C43C77" w:rsidRDefault="00C43C77" w:rsidP="005B414B">
      <w:pPr>
        <w:autoSpaceDE w:val="0"/>
        <w:autoSpaceDN w:val="0"/>
        <w:spacing w:beforeLines="50" w:before="156" w:afterLines="50" w:after="156" w:line="360" w:lineRule="auto"/>
        <w:ind w:firstLineChars="200" w:firstLine="480"/>
        <w:jc w:val="both"/>
        <w:rPr>
          <w:rFonts w:ascii="仿宋" w:eastAsia="仿宋" w:hAnsi="仿宋"/>
          <w:sz w:val="24"/>
          <w:szCs w:val="24"/>
        </w:rPr>
      </w:pPr>
    </w:p>
    <w:p w:rsidR="000F3392" w:rsidRDefault="005B414B" w:rsidP="005B414B">
      <w:pPr>
        <w:autoSpaceDE w:val="0"/>
        <w:autoSpaceDN w:val="0"/>
        <w:spacing w:beforeLines="50" w:before="156" w:afterLines="50" w:after="156" w:line="360" w:lineRule="auto"/>
        <w:ind w:firstLineChars="200" w:firstLine="643"/>
        <w:jc w:val="both"/>
        <w:rPr>
          <w:rFonts w:ascii="仿宋_GB2312" w:eastAsia="仿宋_GB2312" w:hAnsi="仿宋_GB2312" w:cs="仿宋_GB2312"/>
          <w:b/>
          <w:sz w:val="32"/>
          <w:szCs w:val="32"/>
        </w:rPr>
      </w:pPr>
      <w:r w:rsidRPr="005B414B">
        <w:rPr>
          <w:rFonts w:ascii="仿宋_GB2312" w:eastAsia="仿宋_GB2312" w:hAnsi="仿宋_GB2312" w:cs="仿宋_GB2312" w:hint="eastAsia"/>
          <w:b/>
          <w:sz w:val="32"/>
          <w:szCs w:val="32"/>
        </w:rPr>
        <w:lastRenderedPageBreak/>
        <w:t>3.</w:t>
      </w:r>
      <w:r w:rsidR="005402C2">
        <w:rPr>
          <w:rFonts w:ascii="仿宋_GB2312" w:eastAsia="仿宋_GB2312" w:hAnsi="仿宋_GB2312" w:cs="仿宋_GB2312" w:hint="eastAsia"/>
          <w:b/>
          <w:sz w:val="32"/>
          <w:szCs w:val="32"/>
        </w:rPr>
        <w:t>主要参加人情况</w:t>
      </w:r>
    </w:p>
    <w:tbl>
      <w:tblPr>
        <w:tblStyle w:val="a6"/>
        <w:tblW w:w="10438" w:type="dxa"/>
        <w:jc w:val="center"/>
        <w:tblLook w:val="04A0" w:firstRow="1" w:lastRow="0" w:firstColumn="1" w:lastColumn="0" w:noHBand="0" w:noVBand="1"/>
      </w:tblPr>
      <w:tblGrid>
        <w:gridCol w:w="1387"/>
        <w:gridCol w:w="960"/>
        <w:gridCol w:w="1479"/>
        <w:gridCol w:w="3995"/>
        <w:gridCol w:w="2617"/>
      </w:tblGrid>
      <w:tr w:rsidR="005402C2" w:rsidTr="00C43C77">
        <w:trPr>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b/>
                <w:szCs w:val="32"/>
              </w:rPr>
            </w:pPr>
            <w:r w:rsidRPr="005402C2">
              <w:rPr>
                <w:rFonts w:ascii="仿宋_GB2312" w:eastAsia="仿宋_GB2312" w:hAnsi="仿宋_GB2312" w:cs="仿宋_GB2312" w:hint="eastAsia"/>
                <w:b/>
                <w:szCs w:val="32"/>
              </w:rPr>
              <w:t>姓名</w:t>
            </w:r>
          </w:p>
        </w:tc>
        <w:tc>
          <w:tcPr>
            <w:tcW w:w="960"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b/>
                <w:szCs w:val="32"/>
              </w:rPr>
            </w:pPr>
            <w:r w:rsidRPr="005402C2">
              <w:rPr>
                <w:rFonts w:ascii="仿宋_GB2312" w:eastAsia="仿宋_GB2312" w:hAnsi="仿宋_GB2312" w:cs="仿宋_GB2312" w:hint="eastAsia"/>
                <w:b/>
                <w:szCs w:val="32"/>
              </w:rPr>
              <w:t>性别</w:t>
            </w:r>
          </w:p>
        </w:tc>
        <w:tc>
          <w:tcPr>
            <w:tcW w:w="1479"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b/>
                <w:szCs w:val="32"/>
              </w:rPr>
            </w:pPr>
            <w:r w:rsidRPr="005402C2">
              <w:rPr>
                <w:rFonts w:ascii="仿宋_GB2312" w:eastAsia="仿宋_GB2312" w:hAnsi="仿宋_GB2312" w:cs="仿宋_GB2312" w:hint="eastAsia"/>
                <w:b/>
                <w:szCs w:val="32"/>
              </w:rPr>
              <w:t>职务/职称</w:t>
            </w:r>
          </w:p>
        </w:tc>
        <w:tc>
          <w:tcPr>
            <w:tcW w:w="3995" w:type="dxa"/>
            <w:vAlign w:val="center"/>
          </w:tcPr>
          <w:p w:rsidR="005402C2" w:rsidRPr="005402C2" w:rsidRDefault="005402C2" w:rsidP="005402C2">
            <w:pPr>
              <w:autoSpaceDE w:val="0"/>
              <w:autoSpaceDN w:val="0"/>
              <w:spacing w:beforeLines="50" w:before="156" w:afterLines="50" w:after="156" w:line="360" w:lineRule="auto"/>
              <w:ind w:firstLineChars="200" w:firstLine="442"/>
              <w:jc w:val="center"/>
              <w:rPr>
                <w:rFonts w:ascii="仿宋_GB2312" w:eastAsia="仿宋_GB2312" w:hAnsi="仿宋_GB2312" w:cs="仿宋_GB2312"/>
                <w:b/>
                <w:szCs w:val="32"/>
              </w:rPr>
            </w:pPr>
            <w:r w:rsidRPr="005402C2">
              <w:rPr>
                <w:rFonts w:ascii="仿宋_GB2312" w:eastAsia="仿宋_GB2312" w:hAnsi="仿宋_GB2312" w:cs="仿宋_GB2312" w:hint="eastAsia"/>
                <w:b/>
                <w:szCs w:val="32"/>
              </w:rPr>
              <w:t>工作单位</w:t>
            </w:r>
          </w:p>
        </w:tc>
        <w:tc>
          <w:tcPr>
            <w:tcW w:w="2617" w:type="dxa"/>
            <w:vAlign w:val="center"/>
          </w:tcPr>
          <w:p w:rsidR="005402C2" w:rsidRPr="005402C2" w:rsidRDefault="005402C2" w:rsidP="005402C2">
            <w:pPr>
              <w:autoSpaceDE w:val="0"/>
              <w:autoSpaceDN w:val="0"/>
              <w:spacing w:beforeLines="50" w:before="156" w:afterLines="50" w:after="156" w:line="360" w:lineRule="auto"/>
              <w:ind w:firstLineChars="50" w:firstLine="110"/>
              <w:jc w:val="center"/>
              <w:rPr>
                <w:rFonts w:ascii="仿宋_GB2312" w:eastAsia="仿宋_GB2312" w:hAnsi="仿宋_GB2312" w:cs="仿宋_GB2312"/>
                <w:b/>
                <w:szCs w:val="32"/>
              </w:rPr>
            </w:pPr>
            <w:r w:rsidRPr="005402C2">
              <w:rPr>
                <w:rFonts w:ascii="仿宋_GB2312" w:eastAsia="仿宋_GB2312" w:hAnsi="仿宋_GB2312" w:cs="仿宋_GB2312" w:hint="eastAsia"/>
                <w:b/>
                <w:szCs w:val="32"/>
              </w:rPr>
              <w:t>任务分工</w:t>
            </w:r>
          </w:p>
        </w:tc>
      </w:tr>
      <w:tr w:rsidR="005402C2" w:rsidTr="00C43C77">
        <w:trPr>
          <w:trHeight w:val="854"/>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b/>
                <w:szCs w:val="32"/>
              </w:rPr>
            </w:pPr>
            <w:r w:rsidRPr="005402C2">
              <w:rPr>
                <w:rFonts w:ascii="仿宋" w:eastAsia="仿宋" w:hAnsi="仿宋" w:hint="eastAsia"/>
                <w:szCs w:val="24"/>
              </w:rPr>
              <w:t>杨莉华</w:t>
            </w:r>
          </w:p>
        </w:tc>
        <w:tc>
          <w:tcPr>
            <w:tcW w:w="960"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女</w:t>
            </w:r>
          </w:p>
        </w:tc>
        <w:tc>
          <w:tcPr>
            <w:tcW w:w="1479"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b/>
                <w:szCs w:val="32"/>
              </w:rPr>
            </w:pPr>
            <w:r w:rsidRPr="005402C2">
              <w:rPr>
                <w:rFonts w:ascii="仿宋" w:eastAsia="仿宋" w:hAnsiTheme="minorHAnsi" w:cs="仿宋" w:hint="eastAsia"/>
                <w:kern w:val="2"/>
                <w:szCs w:val="28"/>
              </w:rPr>
              <w:t>主任/高级管理师</w:t>
            </w:r>
          </w:p>
        </w:tc>
        <w:tc>
          <w:tcPr>
            <w:tcW w:w="3995"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b/>
                <w:szCs w:val="32"/>
              </w:rPr>
            </w:pPr>
            <w:r w:rsidRPr="005402C2">
              <w:rPr>
                <w:rFonts w:ascii="仿宋" w:eastAsia="仿宋" w:hAnsiTheme="minorHAnsi" w:cs="仿宋" w:hint="eastAsia"/>
                <w:kern w:val="2"/>
                <w:szCs w:val="28"/>
              </w:rPr>
              <w:t>武汉市青少年视力低下防制（预防控制）中心</w:t>
            </w:r>
          </w:p>
        </w:tc>
        <w:tc>
          <w:tcPr>
            <w:tcW w:w="2617" w:type="dxa"/>
            <w:vAlign w:val="center"/>
          </w:tcPr>
          <w:p w:rsidR="005402C2" w:rsidRPr="00C43C77"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C43C77">
              <w:rPr>
                <w:rFonts w:ascii="仿宋_GB2312" w:eastAsia="仿宋_GB2312" w:hAnsi="仿宋_GB2312" w:cs="仿宋_GB2312" w:hint="eastAsia"/>
                <w:szCs w:val="32"/>
              </w:rPr>
              <w:t>总负责人，规范总汇总，标准文稿编写审核</w:t>
            </w:r>
          </w:p>
        </w:tc>
      </w:tr>
      <w:tr w:rsidR="005402C2" w:rsidTr="00C43C77">
        <w:trPr>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龚洁</w:t>
            </w:r>
          </w:p>
        </w:tc>
        <w:tc>
          <w:tcPr>
            <w:tcW w:w="960"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szCs w:val="32"/>
              </w:rPr>
              <w:t>女</w:t>
            </w:r>
          </w:p>
        </w:tc>
        <w:tc>
          <w:tcPr>
            <w:tcW w:w="1479"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主任医师</w:t>
            </w:r>
          </w:p>
        </w:tc>
        <w:tc>
          <w:tcPr>
            <w:tcW w:w="3995"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武汉市疾病预防控制中心</w:t>
            </w:r>
          </w:p>
        </w:tc>
        <w:tc>
          <w:tcPr>
            <w:tcW w:w="2617"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技术负责人，本专业规范汇总与标准文稿编写</w:t>
            </w:r>
          </w:p>
        </w:tc>
      </w:tr>
      <w:tr w:rsidR="005402C2" w:rsidTr="00C43C77">
        <w:trPr>
          <w:trHeight w:val="902"/>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亓晓</w:t>
            </w:r>
          </w:p>
        </w:tc>
        <w:tc>
          <w:tcPr>
            <w:tcW w:w="960"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女</w:t>
            </w:r>
          </w:p>
        </w:tc>
        <w:tc>
          <w:tcPr>
            <w:tcW w:w="1479"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副研究员</w:t>
            </w:r>
          </w:p>
        </w:tc>
        <w:tc>
          <w:tcPr>
            <w:tcW w:w="3995"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中国疾病预防控制中心</w:t>
            </w:r>
          </w:p>
        </w:tc>
        <w:tc>
          <w:tcPr>
            <w:tcW w:w="2617"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技术负责人，本专业规范汇总与标准文稿编写</w:t>
            </w:r>
          </w:p>
        </w:tc>
      </w:tr>
      <w:tr w:rsidR="005402C2" w:rsidTr="00C43C77">
        <w:trPr>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张明昌</w:t>
            </w:r>
          </w:p>
        </w:tc>
        <w:tc>
          <w:tcPr>
            <w:tcW w:w="960"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男</w:t>
            </w:r>
          </w:p>
        </w:tc>
        <w:tc>
          <w:tcPr>
            <w:tcW w:w="1479"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教授、博导</w:t>
            </w:r>
          </w:p>
        </w:tc>
        <w:tc>
          <w:tcPr>
            <w:tcW w:w="3995"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C43C77">
              <w:rPr>
                <w:rFonts w:ascii="仿宋_GB2312" w:eastAsia="仿宋_GB2312" w:hAnsi="仿宋_GB2312" w:cs="仿宋_GB2312" w:hint="eastAsia"/>
                <w:szCs w:val="32"/>
              </w:rPr>
              <w:t>华中科技大学同济医学院附属协和医院</w:t>
            </w:r>
          </w:p>
        </w:tc>
        <w:tc>
          <w:tcPr>
            <w:tcW w:w="2617"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技术负责人，本专业规范汇总与标准文稿编写</w:t>
            </w:r>
          </w:p>
        </w:tc>
      </w:tr>
      <w:tr w:rsidR="005402C2" w:rsidTr="00C43C77">
        <w:trPr>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何华容</w:t>
            </w:r>
          </w:p>
        </w:tc>
        <w:tc>
          <w:tcPr>
            <w:tcW w:w="960"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女</w:t>
            </w:r>
          </w:p>
        </w:tc>
        <w:tc>
          <w:tcPr>
            <w:tcW w:w="1479"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主任助理/健康教育教师</w:t>
            </w:r>
          </w:p>
        </w:tc>
        <w:tc>
          <w:tcPr>
            <w:tcW w:w="3995"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 w:eastAsia="仿宋" w:hAnsiTheme="minorHAnsi" w:cs="仿宋" w:hint="eastAsia"/>
                <w:kern w:val="2"/>
                <w:szCs w:val="28"/>
              </w:rPr>
              <w:t>武汉市青少年视力低下防制（预防控制）中心</w:t>
            </w:r>
          </w:p>
        </w:tc>
        <w:tc>
          <w:tcPr>
            <w:tcW w:w="2617"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规范总汇总，标准文稿编写、资料收集</w:t>
            </w:r>
          </w:p>
        </w:tc>
      </w:tr>
      <w:tr w:rsidR="005402C2" w:rsidTr="00C43C77">
        <w:trPr>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万玲</w:t>
            </w:r>
          </w:p>
        </w:tc>
        <w:tc>
          <w:tcPr>
            <w:tcW w:w="960"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女</w:t>
            </w:r>
          </w:p>
        </w:tc>
        <w:tc>
          <w:tcPr>
            <w:tcW w:w="1479"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高级技师</w:t>
            </w:r>
          </w:p>
        </w:tc>
        <w:tc>
          <w:tcPr>
            <w:tcW w:w="3995"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 w:eastAsia="仿宋" w:hAnsiTheme="minorHAnsi" w:cs="仿宋" w:hint="eastAsia"/>
                <w:kern w:val="2"/>
                <w:szCs w:val="28"/>
              </w:rPr>
              <w:t>武汉市青少年视力低下防制（预防控制）中心</w:t>
            </w:r>
          </w:p>
        </w:tc>
        <w:tc>
          <w:tcPr>
            <w:tcW w:w="2617"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标准文稿编写、资料收集</w:t>
            </w:r>
          </w:p>
        </w:tc>
      </w:tr>
      <w:tr w:rsidR="005402C2" w:rsidTr="00C43C77">
        <w:trPr>
          <w:jc w:val="center"/>
        </w:trPr>
        <w:tc>
          <w:tcPr>
            <w:tcW w:w="1387" w:type="dxa"/>
            <w:vAlign w:val="center"/>
          </w:tcPr>
          <w:p w:rsidR="005402C2" w:rsidRPr="005402C2" w:rsidRDefault="005402C2"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5402C2">
              <w:rPr>
                <w:rFonts w:ascii="仿宋_GB2312" w:eastAsia="仿宋_GB2312" w:hAnsi="仿宋_GB2312" w:cs="仿宋_GB2312" w:hint="eastAsia"/>
                <w:szCs w:val="32"/>
              </w:rPr>
              <w:t>余毅震</w:t>
            </w:r>
          </w:p>
        </w:tc>
        <w:tc>
          <w:tcPr>
            <w:tcW w:w="960"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男</w:t>
            </w:r>
          </w:p>
        </w:tc>
        <w:tc>
          <w:tcPr>
            <w:tcW w:w="1479"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教授、博导</w:t>
            </w:r>
          </w:p>
        </w:tc>
        <w:tc>
          <w:tcPr>
            <w:tcW w:w="3995"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C43C77">
              <w:rPr>
                <w:rFonts w:ascii="仿宋_GB2312" w:eastAsia="仿宋_GB2312" w:hAnsi="仿宋_GB2312" w:cs="仿宋_GB2312" w:hint="eastAsia"/>
                <w:szCs w:val="32"/>
              </w:rPr>
              <w:t>华中科技大学同济医学院公共卫生学院</w:t>
            </w:r>
          </w:p>
        </w:tc>
        <w:tc>
          <w:tcPr>
            <w:tcW w:w="2617" w:type="dxa"/>
            <w:vAlign w:val="center"/>
          </w:tcPr>
          <w:p w:rsidR="005402C2"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标准文稿编写</w:t>
            </w:r>
          </w:p>
        </w:tc>
      </w:tr>
      <w:tr w:rsidR="00C43C77" w:rsidTr="00C43C77">
        <w:trPr>
          <w:jc w:val="center"/>
        </w:trPr>
        <w:tc>
          <w:tcPr>
            <w:tcW w:w="1387" w:type="dxa"/>
            <w:vAlign w:val="center"/>
          </w:tcPr>
          <w:p w:rsidR="00C43C77"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吕美霞</w:t>
            </w:r>
          </w:p>
        </w:tc>
        <w:tc>
          <w:tcPr>
            <w:tcW w:w="960" w:type="dxa"/>
            <w:vAlign w:val="center"/>
          </w:tcPr>
          <w:p w:rsidR="00C43C77"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女</w:t>
            </w:r>
          </w:p>
        </w:tc>
        <w:tc>
          <w:tcPr>
            <w:tcW w:w="1479" w:type="dxa"/>
            <w:vAlign w:val="center"/>
          </w:tcPr>
          <w:p w:rsidR="00C43C77"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副教授</w:t>
            </w:r>
          </w:p>
        </w:tc>
        <w:tc>
          <w:tcPr>
            <w:tcW w:w="3995" w:type="dxa"/>
            <w:vAlign w:val="center"/>
          </w:tcPr>
          <w:p w:rsidR="00C43C77" w:rsidRPr="00C43C77"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sidRPr="00C43C77">
              <w:rPr>
                <w:rFonts w:ascii="仿宋_GB2312" w:eastAsia="仿宋_GB2312" w:hAnsi="仿宋_GB2312" w:cs="仿宋_GB2312" w:hint="eastAsia"/>
                <w:szCs w:val="32"/>
              </w:rPr>
              <w:t>华中科技大学同济医学院公共卫生学院</w:t>
            </w:r>
          </w:p>
        </w:tc>
        <w:tc>
          <w:tcPr>
            <w:tcW w:w="2617" w:type="dxa"/>
            <w:vAlign w:val="center"/>
          </w:tcPr>
          <w:p w:rsidR="00C43C77" w:rsidRPr="005402C2" w:rsidRDefault="00C43C77" w:rsidP="005402C2">
            <w:pPr>
              <w:autoSpaceDE w:val="0"/>
              <w:autoSpaceDN w:val="0"/>
              <w:spacing w:beforeLines="50" w:before="156" w:afterLines="50" w:after="156" w:line="360" w:lineRule="auto"/>
              <w:jc w:val="center"/>
              <w:rPr>
                <w:rFonts w:ascii="仿宋_GB2312" w:eastAsia="仿宋_GB2312" w:hAnsi="仿宋_GB2312" w:cs="仿宋_GB2312"/>
                <w:szCs w:val="32"/>
              </w:rPr>
            </w:pPr>
            <w:r>
              <w:rPr>
                <w:rFonts w:ascii="仿宋_GB2312" w:eastAsia="仿宋_GB2312" w:hAnsi="仿宋_GB2312" w:cs="仿宋_GB2312" w:hint="eastAsia"/>
                <w:szCs w:val="32"/>
              </w:rPr>
              <w:t>标准文稿编写</w:t>
            </w:r>
          </w:p>
        </w:tc>
      </w:tr>
    </w:tbl>
    <w:p w:rsidR="00C43C77" w:rsidRPr="002C1CD5" w:rsidRDefault="00C43C77"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sidRPr="002C1CD5">
        <w:rPr>
          <w:rFonts w:ascii="仿宋_GB2312" w:eastAsia="仿宋_GB2312" w:hAnsi="仿宋_GB2312" w:cs="仿宋_GB2312" w:hint="eastAsia"/>
          <w:b/>
          <w:sz w:val="32"/>
          <w:szCs w:val="32"/>
        </w:rPr>
        <w:t>4.主要起草过程</w:t>
      </w:r>
    </w:p>
    <w:p w:rsidR="00C43C77" w:rsidRDefault="00C43C77" w:rsidP="002C1CD5">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本项目是</w:t>
      </w:r>
      <w:r w:rsidR="002C1CD5">
        <w:rPr>
          <w:rFonts w:ascii="仿宋_GB2312" w:eastAsia="仿宋_GB2312" w:hAnsi="仿宋_GB2312" w:cs="仿宋_GB2312"/>
          <w:sz w:val="32"/>
          <w:szCs w:val="32"/>
        </w:rPr>
        <w:t>针对中小学生这一群体</w:t>
      </w:r>
      <w:r w:rsidR="002C1CD5">
        <w:rPr>
          <w:rFonts w:ascii="仿宋_GB2312" w:eastAsia="仿宋_GB2312" w:hAnsi="仿宋_GB2312" w:cs="仿宋_GB2312" w:hint="eastAsia"/>
          <w:sz w:val="32"/>
          <w:szCs w:val="32"/>
        </w:rPr>
        <w:t>，开展视力健康管理个性化服务而进行的应用性服务规范研究课题，结合经教育部组织专家鉴定的“武汉市中小学生视力健康管理服务模式”项目技术成果，进行必要的补充研究，结合我过现行的相关标准，提出适用于武汉市、湖北省以及全国中小学生视力健</w:t>
      </w:r>
      <w:r w:rsidR="002C1CD5">
        <w:rPr>
          <w:rFonts w:ascii="仿宋_GB2312" w:eastAsia="仿宋_GB2312" w:hAnsi="仿宋_GB2312" w:cs="仿宋_GB2312" w:hint="eastAsia"/>
          <w:sz w:val="32"/>
          <w:szCs w:val="32"/>
        </w:rPr>
        <w:lastRenderedPageBreak/>
        <w:t>康管理个性化服务规范，并验证其合理性。在编制过程，编制组进行了广泛的调查研究和专题论证，总结了武汉及全国多省市、地区中小学生近视防控和视力健康管理服务的成功经验以及相关科研成果，广泛地征求了有关单位和个人的意见，对《中小学生视力健康管理技术服务规范》的内容进行了反复讨论、修改和补充，最后提出本送审稿。</w:t>
      </w:r>
    </w:p>
    <w:p w:rsidR="00C43C77" w:rsidRDefault="008C7C0F"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sidRPr="00C43C77">
        <w:rPr>
          <w:rFonts w:ascii="仿宋_GB2312" w:eastAsia="仿宋_GB2312" w:hAnsi="仿宋_GB2312" w:cs="仿宋_GB2312" w:hint="eastAsia"/>
          <w:b/>
          <w:sz w:val="32"/>
          <w:szCs w:val="32"/>
        </w:rPr>
        <w:t>二、标准编制原则</w:t>
      </w:r>
      <w:r w:rsidR="00C43C77">
        <w:rPr>
          <w:rFonts w:ascii="仿宋_GB2312" w:eastAsia="仿宋_GB2312" w:hAnsi="仿宋_GB2312" w:cs="仿宋_GB2312" w:hint="eastAsia"/>
          <w:b/>
          <w:sz w:val="32"/>
          <w:szCs w:val="32"/>
        </w:rPr>
        <w:t>与</w:t>
      </w:r>
      <w:r w:rsidRPr="00C43C77">
        <w:rPr>
          <w:rFonts w:ascii="仿宋_GB2312" w:eastAsia="仿宋_GB2312" w:hAnsi="仿宋_GB2312" w:cs="仿宋_GB2312" w:hint="eastAsia"/>
          <w:b/>
          <w:sz w:val="32"/>
          <w:szCs w:val="32"/>
        </w:rPr>
        <w:t>主要内容</w:t>
      </w:r>
    </w:p>
    <w:p w:rsidR="00C43C77" w:rsidRDefault="00C43C77"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Pr>
          <w:rFonts w:ascii="仿宋_GB2312" w:eastAsia="仿宋_GB2312" w:hAnsi="仿宋_GB2312" w:cs="仿宋_GB2312"/>
          <w:b/>
          <w:sz w:val="32"/>
          <w:szCs w:val="32"/>
        </w:rPr>
        <w:t>1.编制原则</w:t>
      </w:r>
    </w:p>
    <w:p w:rsidR="00445BB3" w:rsidRDefault="00445BB3" w:rsidP="00445B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445BB3">
        <w:rPr>
          <w:rFonts w:ascii="仿宋_GB2312" w:eastAsia="仿宋_GB2312" w:hAnsi="仿宋_GB2312" w:cs="仿宋_GB2312" w:hint="eastAsia"/>
          <w:sz w:val="32"/>
          <w:szCs w:val="32"/>
        </w:rPr>
        <w:t>《中小学生视力健康管理技术服务规范》的制定</w:t>
      </w:r>
      <w:r>
        <w:rPr>
          <w:rFonts w:ascii="仿宋_GB2312" w:eastAsia="仿宋_GB2312" w:hAnsi="仿宋_GB2312" w:cs="仿宋_GB2312" w:hint="eastAsia"/>
          <w:sz w:val="32"/>
          <w:szCs w:val="32"/>
        </w:rPr>
        <w:t>，从技术服务的技术要求、流程、操作规程上，均要具有可操作性；能够指导中小学生视力健康管理个性化技术服务的标准化、统一化、规范化，有助于中小学生视力健康管理服务的推广和应用。从适用范围上，应能够适用于所有开展中小学生视力健康管理个性化技术服务的专业机构。</w:t>
      </w:r>
    </w:p>
    <w:p w:rsidR="002C1CD5" w:rsidRPr="00EF59A2" w:rsidRDefault="00EF59A2" w:rsidP="00EF59A2">
      <w:pPr>
        <w:spacing w:line="360" w:lineRule="auto"/>
        <w:ind w:firstLineChars="200" w:firstLine="640"/>
        <w:rPr>
          <w:rFonts w:ascii="仿宋_GB2312" w:eastAsia="仿宋_GB2312" w:hAnsi="仿宋_GB2312" w:cs="仿宋_GB2312"/>
          <w:sz w:val="32"/>
          <w:szCs w:val="32"/>
        </w:rPr>
      </w:pPr>
      <w:r w:rsidRPr="00EF59A2">
        <w:rPr>
          <w:rFonts w:ascii="仿宋_GB2312" w:eastAsia="仿宋_GB2312" w:hAnsi="仿宋_GB2312" w:cs="仿宋_GB2312"/>
          <w:sz w:val="32"/>
          <w:szCs w:val="32"/>
        </w:rPr>
        <w:t>本</w:t>
      </w:r>
      <w:r w:rsidRPr="00EF59A2">
        <w:rPr>
          <w:rFonts w:ascii="仿宋_GB2312" w:eastAsia="仿宋_GB2312" w:hAnsi="仿宋_GB2312" w:cs="仿宋_GB2312" w:hint="eastAsia"/>
          <w:sz w:val="32"/>
          <w:szCs w:val="32"/>
        </w:rPr>
        <w:t>规范</w:t>
      </w:r>
      <w:r w:rsidRPr="00EF59A2">
        <w:rPr>
          <w:rFonts w:ascii="仿宋_GB2312" w:eastAsia="仿宋_GB2312" w:hAnsi="仿宋_GB2312" w:cs="仿宋_GB2312"/>
          <w:sz w:val="32"/>
          <w:szCs w:val="32"/>
        </w:rPr>
        <w:t>按照GB/T1.1-2009给出的规则起草。</w:t>
      </w:r>
    </w:p>
    <w:p w:rsidR="00C43C77" w:rsidRPr="00C43C77" w:rsidRDefault="00C43C77"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主要内容</w:t>
      </w:r>
    </w:p>
    <w:p w:rsidR="00D300C1" w:rsidRPr="00D300C1" w:rsidRDefault="00D300C1" w:rsidP="00D300C1">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D300C1">
        <w:rPr>
          <w:rFonts w:ascii="仿宋_GB2312" w:eastAsia="仿宋_GB2312" w:hAnsi="仿宋_GB2312" w:cs="仿宋_GB2312" w:hint="eastAsia"/>
          <w:sz w:val="32"/>
          <w:szCs w:val="32"/>
        </w:rPr>
        <w:t>本规范主要技术内容包括视力健康管理服务对象，对个体的视力健康状况进行分类，服务内涵延伸至健康、亚健康、不健康的全人群，</w:t>
      </w:r>
      <w:r>
        <w:rPr>
          <w:rFonts w:ascii="仿宋_GB2312" w:eastAsia="仿宋_GB2312" w:hAnsi="仿宋_GB2312" w:cs="仿宋_GB2312" w:hint="eastAsia"/>
          <w:sz w:val="32"/>
          <w:szCs w:val="32"/>
        </w:rPr>
        <w:t>在</w:t>
      </w:r>
      <w:r w:rsidRPr="00D300C1">
        <w:rPr>
          <w:rFonts w:ascii="仿宋_GB2312" w:eastAsia="仿宋_GB2312" w:hAnsi="仿宋_GB2312" w:cs="仿宋_GB2312" w:hint="eastAsia"/>
          <w:sz w:val="32"/>
          <w:szCs w:val="32"/>
        </w:rPr>
        <w:t>中小学生眼屈光发育期的全过程</w:t>
      </w:r>
      <w:r>
        <w:rPr>
          <w:rFonts w:ascii="仿宋_GB2312" w:eastAsia="仿宋_GB2312" w:hAnsi="仿宋_GB2312" w:cs="仿宋_GB2312" w:hint="eastAsia"/>
          <w:sz w:val="32"/>
          <w:szCs w:val="32"/>
        </w:rPr>
        <w:t>提供</w:t>
      </w:r>
      <w:r w:rsidRPr="00D300C1">
        <w:rPr>
          <w:rFonts w:ascii="仿宋_GB2312" w:eastAsia="仿宋_GB2312" w:hAnsi="仿宋_GB2312" w:cs="仿宋_GB2312" w:hint="eastAsia"/>
          <w:sz w:val="32"/>
          <w:szCs w:val="32"/>
        </w:rPr>
        <w:t>视力健康管理个性化技术服务</w:t>
      </w:r>
      <w:r>
        <w:rPr>
          <w:rFonts w:ascii="仿宋_GB2312" w:eastAsia="仿宋_GB2312" w:hAnsi="仿宋_GB2312" w:cs="仿宋_GB2312" w:hint="eastAsia"/>
          <w:sz w:val="32"/>
          <w:szCs w:val="32"/>
        </w:rPr>
        <w:t>，</w:t>
      </w:r>
      <w:r w:rsidRPr="00D300C1">
        <w:rPr>
          <w:rFonts w:ascii="仿宋_GB2312" w:eastAsia="仿宋_GB2312" w:hAnsi="仿宋_GB2312" w:cs="仿宋_GB2312" w:hint="eastAsia"/>
          <w:sz w:val="32"/>
          <w:szCs w:val="32"/>
        </w:rPr>
        <w:t>内容包括个体视力</w:t>
      </w:r>
      <w:r w:rsidRPr="00D300C1">
        <w:rPr>
          <w:rFonts w:ascii="仿宋_GB2312" w:eastAsia="仿宋_GB2312" w:hAnsi="仿宋_GB2312" w:cs="仿宋_GB2312"/>
          <w:sz w:val="32"/>
          <w:szCs w:val="32"/>
        </w:rPr>
        <w:t>健康教育与咨询</w:t>
      </w:r>
      <w:r w:rsidRPr="00D300C1">
        <w:rPr>
          <w:rFonts w:ascii="仿宋_GB2312" w:eastAsia="仿宋_GB2312" w:hAnsi="仿宋_GB2312" w:cs="仿宋_GB2312" w:hint="eastAsia"/>
          <w:sz w:val="32"/>
          <w:szCs w:val="32"/>
        </w:rPr>
        <w:t>、检查监测、近视风险预警、综合干预以及动态管理服</w:t>
      </w:r>
      <w:r w:rsidRPr="00D300C1">
        <w:rPr>
          <w:rFonts w:ascii="仿宋_GB2312" w:eastAsia="仿宋_GB2312" w:hAnsi="仿宋_GB2312" w:cs="仿宋_GB2312" w:hint="eastAsia"/>
          <w:sz w:val="32"/>
          <w:szCs w:val="32"/>
        </w:rPr>
        <w:lastRenderedPageBreak/>
        <w:t>务的流程和规范</w:t>
      </w:r>
      <w:r>
        <w:rPr>
          <w:rFonts w:ascii="仿宋_GB2312" w:eastAsia="仿宋_GB2312" w:hAnsi="仿宋_GB2312" w:cs="仿宋_GB2312" w:hint="eastAsia"/>
          <w:sz w:val="32"/>
          <w:szCs w:val="32"/>
        </w:rPr>
        <w:t>，以及服务的效果评价</w:t>
      </w:r>
      <w:r w:rsidRPr="00D300C1">
        <w:rPr>
          <w:rFonts w:ascii="仿宋_GB2312" w:eastAsia="仿宋_GB2312" w:hAnsi="仿宋_GB2312" w:cs="仿宋_GB2312" w:hint="eastAsia"/>
          <w:sz w:val="32"/>
          <w:szCs w:val="32"/>
        </w:rPr>
        <w:t>。根据中小学生的活动特性，</w:t>
      </w:r>
      <w:r>
        <w:rPr>
          <w:rFonts w:ascii="仿宋_GB2312" w:eastAsia="仿宋_GB2312" w:hAnsi="仿宋_GB2312" w:cs="仿宋_GB2312" w:hint="eastAsia"/>
          <w:sz w:val="32"/>
          <w:szCs w:val="32"/>
        </w:rPr>
        <w:t>个性化技术服务内容作为学校基本公益服务的有效补充，</w:t>
      </w:r>
      <w:r w:rsidRPr="00D300C1">
        <w:rPr>
          <w:rFonts w:ascii="仿宋_GB2312" w:eastAsia="仿宋_GB2312" w:hAnsi="仿宋_GB2312" w:cs="仿宋_GB2312" w:hint="eastAsia"/>
          <w:sz w:val="32"/>
          <w:szCs w:val="32"/>
        </w:rPr>
        <w:t>指导实现学校、家庭、专业机构三方共管，不留空挡。</w:t>
      </w:r>
    </w:p>
    <w:p w:rsidR="00D300C1" w:rsidRPr="00445BB3" w:rsidRDefault="008C7C0F" w:rsidP="00445BB3">
      <w:pPr>
        <w:autoSpaceDE w:val="0"/>
        <w:autoSpaceDN w:val="0"/>
        <w:spacing w:beforeLines="50" w:before="156" w:afterLines="50" w:after="156" w:line="360" w:lineRule="auto"/>
        <w:jc w:val="both"/>
        <w:rPr>
          <w:rFonts w:ascii="仿宋_GB2312" w:eastAsia="仿宋_GB2312" w:hAnsi="仿宋_GB2312" w:cs="仿宋_GB2312"/>
          <w:b/>
          <w:sz w:val="32"/>
          <w:szCs w:val="32"/>
        </w:rPr>
      </w:pPr>
      <w:r w:rsidRPr="00445BB3">
        <w:rPr>
          <w:rFonts w:ascii="仿宋_GB2312" w:eastAsia="仿宋_GB2312" w:hAnsi="仿宋_GB2312" w:cs="仿宋_GB2312" w:hint="eastAsia"/>
          <w:b/>
          <w:sz w:val="32"/>
          <w:szCs w:val="32"/>
        </w:rPr>
        <w:t>三、主</w:t>
      </w:r>
      <w:r w:rsidR="00D300C1" w:rsidRPr="00445BB3">
        <w:rPr>
          <w:rFonts w:ascii="仿宋_GB2312" w:eastAsia="仿宋_GB2312" w:hAnsi="仿宋_GB2312" w:cs="仿宋_GB2312" w:hint="eastAsia"/>
          <w:b/>
          <w:sz w:val="32"/>
          <w:szCs w:val="32"/>
        </w:rPr>
        <w:t>要验证分析</w:t>
      </w:r>
    </w:p>
    <w:p w:rsidR="00D300C1" w:rsidRPr="00D300C1" w:rsidRDefault="00D300C1" w:rsidP="00D300C1">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D300C1">
        <w:rPr>
          <w:rFonts w:ascii="仿宋_GB2312" w:eastAsia="仿宋_GB2312" w:hAnsi="仿宋_GB2312" w:cs="仿宋_GB2312" w:hint="eastAsia"/>
          <w:sz w:val="32"/>
          <w:szCs w:val="32"/>
        </w:rPr>
        <w:t>武汉市青少年视力低下防制（预防控制）中心（以下简称武汉市视防中心）整合完善服务项目与运营模式，探索视力健康管理服务的标准化、系统化工作。通过多年研究与实践，构建了集健康教育、监测预警、综合干预、动态管理为一体有学生视力健康管理服务模式。以促进儿童、青少年全人群视力健康为目标，针对青少年屈光不正（近视、远视、散光）、儿童弱、斜视等视力健康问题，建立了一套多方位（融合预防、保健、康复），多层次（生理、心理、社会），多环节（学校、家长、学生），多阶段（视力正常、假性近视、真性近视）的视力健康管理服务体系。积累了丰富的理论成果与实践经验。科研方面，发表学术论文12篇，获得了多功能预警眼保健器、闭环式调节四维训练专用视标卡、光量子直线机、视力训练装置、云智能视力调节康复训练装置、防近视读写矫姿杆等发明专利4项，实用技术专利7项，国内领先水平的科研成果2项，研发了一套智能监测与数字化视力健康管理系统，以互联网+助推视力健康管理服务的科学、高效实施。模式与体系在实践中取得了较好的效果和产生了广泛的社会影响，我市学生视力低下发生率已从2005年显著</w:t>
      </w:r>
      <w:r w:rsidRPr="00D300C1">
        <w:rPr>
          <w:rFonts w:ascii="仿宋_GB2312" w:eastAsia="仿宋_GB2312" w:hAnsi="仿宋_GB2312" w:cs="仿宋_GB2312" w:hint="eastAsia"/>
          <w:sz w:val="32"/>
          <w:szCs w:val="32"/>
        </w:rPr>
        <w:lastRenderedPageBreak/>
        <w:t>高于全国平均水平，到2010年已降至全国平均水平以下，2014年至2017年92所重点监测学校学生标准化视力低下率从有50.83%下降至45.45%，其中小学阶段分别下降0.20%、2.45%、3.31%，实现“三连降”。全国健康促进与教育协会授予武汉市视防中心“全国健康促进与教育示范基地”，湖北省卫生计生委授予武汉市视防中心“湖北省青少年视力健康管理技术指导中心”，被评为国家卫生健康委员会和世界卫生组织联合举办的第九届全球健康促进大会优秀实践案例，教育部授牌武汉市全国青少年学生视力健康管理示范区。</w:t>
      </w:r>
    </w:p>
    <w:p w:rsidR="008C7C0F" w:rsidRPr="00A83DC7" w:rsidRDefault="00A83DC7"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sidRPr="00A83DC7">
        <w:rPr>
          <w:rFonts w:ascii="仿宋_GB2312" w:eastAsia="仿宋_GB2312" w:hAnsi="仿宋_GB2312" w:cs="仿宋_GB2312" w:hint="eastAsia"/>
          <w:b/>
          <w:sz w:val="32"/>
          <w:szCs w:val="32"/>
        </w:rPr>
        <w:t>四、标准涉及的相关知识产权说明</w:t>
      </w:r>
    </w:p>
    <w:p w:rsidR="00A83DC7" w:rsidRDefault="00A83DC7" w:rsidP="00A83DC7">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本规范涉及的科研成果以及发明</w:t>
      </w:r>
      <w:r w:rsidRPr="00A83DC7">
        <w:rPr>
          <w:rFonts w:ascii="仿宋_GB2312" w:eastAsia="仿宋_GB2312" w:hAnsi="仿宋_GB2312" w:cs="仿宋_GB2312" w:hint="eastAsia"/>
          <w:sz w:val="32"/>
          <w:szCs w:val="32"/>
        </w:rPr>
        <w:t>专利</w:t>
      </w:r>
      <w:r>
        <w:rPr>
          <w:rFonts w:ascii="仿宋_GB2312" w:eastAsia="仿宋_GB2312" w:hAnsi="仿宋_GB2312" w:cs="仿宋_GB2312" w:hint="eastAsia"/>
          <w:sz w:val="32"/>
          <w:szCs w:val="32"/>
        </w:rPr>
        <w:t>皆已获得</w:t>
      </w:r>
      <w:r w:rsidRPr="00A83DC7">
        <w:rPr>
          <w:rFonts w:ascii="仿宋_GB2312" w:eastAsia="仿宋_GB2312" w:hAnsi="仿宋_GB2312" w:cs="仿宋_GB2312" w:hint="eastAsia"/>
          <w:sz w:val="32"/>
          <w:szCs w:val="32"/>
        </w:rPr>
        <w:t>授权纳入《</w:t>
      </w:r>
      <w:r>
        <w:rPr>
          <w:rFonts w:ascii="仿宋_GB2312" w:eastAsia="仿宋_GB2312" w:hAnsi="仿宋_GB2312" w:cs="仿宋_GB2312" w:hint="eastAsia"/>
          <w:sz w:val="32"/>
          <w:szCs w:val="32"/>
        </w:rPr>
        <w:t>中小学生</w:t>
      </w:r>
      <w:r w:rsidRPr="00A83DC7">
        <w:rPr>
          <w:rFonts w:ascii="仿宋_GB2312" w:eastAsia="仿宋_GB2312" w:hAnsi="仿宋_GB2312" w:cs="仿宋_GB2312" w:hint="eastAsia"/>
          <w:sz w:val="32"/>
          <w:szCs w:val="32"/>
        </w:rPr>
        <w:t>视力健康管理</w:t>
      </w:r>
      <w:r>
        <w:rPr>
          <w:rFonts w:ascii="仿宋_GB2312" w:eastAsia="仿宋_GB2312" w:hAnsi="仿宋_GB2312" w:cs="仿宋_GB2312" w:hint="eastAsia"/>
          <w:sz w:val="32"/>
          <w:szCs w:val="32"/>
        </w:rPr>
        <w:t>技术</w:t>
      </w:r>
      <w:r w:rsidRPr="00A83DC7">
        <w:rPr>
          <w:rFonts w:ascii="仿宋_GB2312" w:eastAsia="仿宋_GB2312" w:hAnsi="仿宋_GB2312" w:cs="仿宋_GB2312" w:hint="eastAsia"/>
          <w:sz w:val="32"/>
          <w:szCs w:val="32"/>
        </w:rPr>
        <w:t>服务规范》。</w:t>
      </w:r>
    </w:p>
    <w:p w:rsidR="008C7C0F" w:rsidRDefault="00A83DC7"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五、采用国际标准的程度与水平的简要说明</w:t>
      </w:r>
    </w:p>
    <w:p w:rsidR="00A83DC7" w:rsidRPr="00D300C1" w:rsidRDefault="00A83DC7" w:rsidP="00D300C1">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D300C1">
        <w:rPr>
          <w:rFonts w:ascii="仿宋_GB2312" w:eastAsia="仿宋_GB2312" w:hAnsi="仿宋_GB2312" w:cs="仿宋_GB2312" w:hint="eastAsia"/>
          <w:sz w:val="32"/>
          <w:szCs w:val="32"/>
        </w:rPr>
        <w:t>本</w:t>
      </w:r>
      <w:r w:rsidRPr="00D300C1">
        <w:rPr>
          <w:rFonts w:ascii="仿宋_GB2312" w:eastAsia="仿宋_GB2312" w:hAnsi="仿宋_GB2312" w:cs="仿宋_GB2312"/>
          <w:sz w:val="32"/>
          <w:szCs w:val="32"/>
        </w:rPr>
        <w:t>规范制定过程中参考和依据</w:t>
      </w:r>
      <w:r w:rsidRPr="00D300C1">
        <w:rPr>
          <w:rFonts w:ascii="仿宋_GB2312" w:eastAsia="仿宋_GB2312" w:hAnsi="仿宋_GB2312" w:cs="仿宋_GB2312" w:hint="eastAsia"/>
          <w:sz w:val="32"/>
          <w:szCs w:val="32"/>
        </w:rPr>
        <w:t>GB 11533-2011《标准对数视力表》、</w:t>
      </w:r>
      <w:r w:rsidRPr="00D300C1">
        <w:rPr>
          <w:rFonts w:ascii="仿宋_GB2312" w:eastAsia="仿宋_GB2312" w:hAnsi="仿宋_GB2312" w:cs="仿宋_GB2312"/>
          <w:sz w:val="32"/>
          <w:szCs w:val="32"/>
        </w:rPr>
        <w:t>GB/T 5699</w:t>
      </w:r>
      <w:r w:rsidRPr="00D300C1">
        <w:rPr>
          <w:rFonts w:ascii="仿宋_GB2312" w:eastAsia="仿宋_GB2312" w:hAnsi="仿宋_GB2312" w:cs="仿宋_GB2312" w:hint="eastAsia"/>
          <w:sz w:val="32"/>
          <w:szCs w:val="32"/>
        </w:rPr>
        <w:t>-2008《采光测量方法》、</w:t>
      </w:r>
      <w:r w:rsidRPr="00D300C1">
        <w:rPr>
          <w:rFonts w:ascii="仿宋_GB2312" w:eastAsia="仿宋_GB2312" w:hAnsi="仿宋_GB2312" w:cs="仿宋_GB2312"/>
          <w:sz w:val="32"/>
          <w:szCs w:val="32"/>
        </w:rPr>
        <w:t>GB/T 5700</w:t>
      </w:r>
      <w:r w:rsidRPr="00D300C1">
        <w:rPr>
          <w:rFonts w:ascii="仿宋_GB2312" w:eastAsia="仿宋_GB2312" w:hAnsi="仿宋_GB2312" w:cs="仿宋_GB2312" w:hint="eastAsia"/>
          <w:sz w:val="32"/>
          <w:szCs w:val="32"/>
        </w:rPr>
        <w:t>-2008《照明测量方法》、GB</w:t>
      </w:r>
      <w:r w:rsidRPr="00D300C1">
        <w:rPr>
          <w:rFonts w:ascii="仿宋_GB2312" w:eastAsia="仿宋_GB2312" w:hAnsi="仿宋_GB2312" w:cs="仿宋_GB2312"/>
          <w:sz w:val="32"/>
          <w:szCs w:val="32"/>
        </w:rPr>
        <w:t>/</w:t>
      </w:r>
      <w:r w:rsidRPr="00D300C1">
        <w:rPr>
          <w:rFonts w:ascii="仿宋_GB2312" w:eastAsia="仿宋_GB2312" w:hAnsi="仿宋_GB2312" w:cs="仿宋_GB2312" w:hint="eastAsia"/>
          <w:sz w:val="32"/>
          <w:szCs w:val="32"/>
        </w:rPr>
        <w:t>T9473-2017 《读写作业台灯性能要求》、</w:t>
      </w:r>
      <w:r w:rsidRPr="00D300C1">
        <w:rPr>
          <w:rFonts w:ascii="仿宋_GB2312" w:eastAsia="仿宋_GB2312" w:hAnsi="仿宋_GB2312" w:cs="仿宋_GB2312"/>
          <w:sz w:val="32"/>
          <w:szCs w:val="32"/>
        </w:rPr>
        <w:t>GB/T 3976</w:t>
      </w:r>
      <w:r w:rsidRPr="00D300C1">
        <w:rPr>
          <w:rFonts w:ascii="仿宋_GB2312" w:eastAsia="仿宋_GB2312" w:hAnsi="仿宋_GB2312" w:cs="仿宋_GB2312" w:hint="eastAsia"/>
          <w:sz w:val="32"/>
          <w:szCs w:val="32"/>
        </w:rPr>
        <w:t>-2014《</w:t>
      </w:r>
      <w:r w:rsidRPr="00D300C1">
        <w:rPr>
          <w:rFonts w:ascii="仿宋_GB2312" w:eastAsia="仿宋_GB2312" w:hAnsi="仿宋_GB2312" w:cs="仿宋_GB2312"/>
          <w:sz w:val="32"/>
          <w:szCs w:val="32"/>
        </w:rPr>
        <w:t>学校课桌椅功能尺寸及技术要求</w:t>
      </w:r>
      <w:r w:rsidRPr="00D300C1">
        <w:rPr>
          <w:rFonts w:ascii="仿宋_GB2312" w:eastAsia="仿宋_GB2312" w:hAnsi="仿宋_GB2312" w:cs="仿宋_GB2312" w:hint="eastAsia"/>
          <w:sz w:val="32"/>
          <w:szCs w:val="32"/>
        </w:rPr>
        <w:t>》、</w:t>
      </w:r>
      <w:r w:rsidRPr="00D300C1">
        <w:rPr>
          <w:rFonts w:ascii="仿宋_GB2312" w:eastAsia="仿宋_GB2312" w:hAnsi="仿宋_GB2312" w:cs="仿宋_GB2312"/>
          <w:sz w:val="32"/>
          <w:szCs w:val="32"/>
        </w:rPr>
        <w:t>GB/T 17223</w:t>
      </w:r>
      <w:r w:rsidRPr="00D300C1">
        <w:rPr>
          <w:rFonts w:ascii="仿宋_GB2312" w:eastAsia="仿宋_GB2312" w:hAnsi="仿宋_GB2312" w:cs="仿宋_GB2312" w:hint="eastAsia"/>
          <w:sz w:val="32"/>
          <w:szCs w:val="32"/>
        </w:rPr>
        <w:t>-2012《中小学生一日学习时间卫生要求》、</w:t>
      </w:r>
      <w:r w:rsidRPr="00D300C1">
        <w:rPr>
          <w:rFonts w:ascii="仿宋_GB2312" w:eastAsia="仿宋_GB2312" w:hAnsi="仿宋_GB2312" w:cs="仿宋_GB2312"/>
          <w:sz w:val="32"/>
          <w:szCs w:val="32"/>
        </w:rPr>
        <w:t>GB/T 18206</w:t>
      </w:r>
      <w:r w:rsidRPr="00D300C1">
        <w:rPr>
          <w:rFonts w:ascii="仿宋_GB2312" w:eastAsia="仿宋_GB2312" w:hAnsi="仿宋_GB2312" w:cs="仿宋_GB2312" w:hint="eastAsia"/>
          <w:sz w:val="32"/>
          <w:szCs w:val="32"/>
        </w:rPr>
        <w:t>-2011《</w:t>
      </w:r>
      <w:r w:rsidRPr="00D300C1">
        <w:rPr>
          <w:rFonts w:ascii="仿宋_GB2312" w:eastAsia="仿宋_GB2312" w:hAnsi="仿宋_GB2312" w:cs="仿宋_GB2312"/>
          <w:sz w:val="32"/>
          <w:szCs w:val="32"/>
        </w:rPr>
        <w:t>中小学健康教育规范</w:t>
      </w:r>
      <w:r w:rsidRPr="00D300C1">
        <w:rPr>
          <w:rFonts w:ascii="仿宋_GB2312" w:eastAsia="仿宋_GB2312" w:hAnsi="仿宋_GB2312" w:cs="仿宋_GB2312" w:hint="eastAsia"/>
          <w:sz w:val="32"/>
          <w:szCs w:val="32"/>
        </w:rPr>
        <w:t>》</w:t>
      </w:r>
      <w:r w:rsidR="00D300C1" w:rsidRPr="00D300C1">
        <w:rPr>
          <w:rFonts w:ascii="仿宋_GB2312" w:eastAsia="仿宋_GB2312" w:hAnsi="仿宋_GB2312" w:cs="仿宋_GB2312" w:hint="eastAsia"/>
          <w:sz w:val="32"/>
          <w:szCs w:val="32"/>
        </w:rPr>
        <w:t>、</w:t>
      </w:r>
      <w:r w:rsidRPr="00D300C1">
        <w:rPr>
          <w:rFonts w:ascii="仿宋_GB2312" w:eastAsia="仿宋_GB2312" w:hAnsi="仿宋_GB2312" w:cs="仿宋_GB2312"/>
          <w:sz w:val="32"/>
          <w:szCs w:val="32"/>
        </w:rPr>
        <w:t>GB/T 2634</w:t>
      </w:r>
      <w:r w:rsidRPr="00D300C1">
        <w:rPr>
          <w:rFonts w:ascii="仿宋_GB2312" w:eastAsia="仿宋_GB2312" w:hAnsi="仿宋_GB2312" w:cs="仿宋_GB2312" w:hint="eastAsia"/>
          <w:sz w:val="32"/>
          <w:szCs w:val="32"/>
        </w:rPr>
        <w:t>-2010</w:t>
      </w:r>
      <w:r w:rsidR="00D300C1" w:rsidRPr="00D300C1">
        <w:rPr>
          <w:rFonts w:ascii="仿宋_GB2312" w:eastAsia="仿宋_GB2312" w:hAnsi="仿宋_GB2312" w:cs="仿宋_GB2312" w:hint="eastAsia"/>
          <w:sz w:val="32"/>
          <w:szCs w:val="32"/>
        </w:rPr>
        <w:t>《</w:t>
      </w:r>
      <w:r w:rsidR="00D300C1" w:rsidRPr="00D300C1">
        <w:rPr>
          <w:rFonts w:ascii="仿宋_GB2312" w:eastAsia="仿宋_GB2312" w:hAnsi="仿宋_GB2312" w:cs="仿宋_GB2312"/>
          <w:sz w:val="32"/>
          <w:szCs w:val="32"/>
        </w:rPr>
        <w:t>学生健康检查技术规范</w:t>
      </w:r>
      <w:r w:rsidR="00D300C1" w:rsidRPr="00D300C1">
        <w:rPr>
          <w:rFonts w:ascii="仿宋_GB2312" w:eastAsia="仿宋_GB2312" w:hAnsi="仿宋_GB2312" w:cs="仿宋_GB2312" w:hint="eastAsia"/>
          <w:sz w:val="32"/>
          <w:szCs w:val="32"/>
        </w:rPr>
        <w:t>》、</w:t>
      </w:r>
      <w:r w:rsidRPr="00D300C1">
        <w:rPr>
          <w:rFonts w:ascii="仿宋_GB2312" w:eastAsia="仿宋_GB2312" w:hAnsi="仿宋_GB2312" w:cs="仿宋_GB2312" w:hint="eastAsia"/>
          <w:sz w:val="32"/>
          <w:szCs w:val="32"/>
        </w:rPr>
        <w:t>WS 219-2015</w:t>
      </w:r>
      <w:r w:rsidR="00D300C1" w:rsidRPr="00D300C1">
        <w:rPr>
          <w:rFonts w:ascii="仿宋_GB2312" w:eastAsia="仿宋_GB2312" w:hAnsi="仿宋_GB2312" w:cs="仿宋_GB2312" w:hint="eastAsia"/>
          <w:sz w:val="32"/>
          <w:szCs w:val="32"/>
        </w:rPr>
        <w:t>《青少年矫正眼镜卫生要求》</w:t>
      </w:r>
    </w:p>
    <w:p w:rsidR="008C7C0F" w:rsidRPr="002C1CD5" w:rsidRDefault="008C7C0F" w:rsidP="008C7C0F">
      <w:pPr>
        <w:autoSpaceDE w:val="0"/>
        <w:autoSpaceDN w:val="0"/>
        <w:spacing w:beforeLines="50" w:before="156" w:afterLines="50" w:after="156" w:line="360" w:lineRule="auto"/>
        <w:jc w:val="both"/>
        <w:rPr>
          <w:rFonts w:ascii="仿宋_GB2312" w:eastAsia="仿宋_GB2312" w:hAnsi="仿宋_GB2312" w:cs="仿宋_GB2312"/>
          <w:b/>
          <w:sz w:val="32"/>
          <w:szCs w:val="32"/>
        </w:rPr>
      </w:pPr>
      <w:r w:rsidRPr="002C1CD5">
        <w:rPr>
          <w:rFonts w:ascii="仿宋_GB2312" w:eastAsia="仿宋_GB2312" w:hAnsi="仿宋_GB2312" w:cs="仿宋_GB2312" w:hint="eastAsia"/>
          <w:b/>
          <w:sz w:val="32"/>
          <w:szCs w:val="32"/>
        </w:rPr>
        <w:lastRenderedPageBreak/>
        <w:t>六、重大意见分歧的处理经过和依据</w:t>
      </w:r>
    </w:p>
    <w:p w:rsidR="002C1CD5" w:rsidRDefault="002C1CD5" w:rsidP="00A83DC7">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在本标准起草和编制的过程</w:t>
      </w:r>
      <w:r>
        <w:rPr>
          <w:rFonts w:ascii="仿宋_GB2312" w:eastAsia="仿宋_GB2312" w:hAnsi="仿宋_GB2312" w:cs="仿宋_GB2312" w:hint="eastAsia"/>
          <w:sz w:val="32"/>
          <w:szCs w:val="32"/>
        </w:rPr>
        <w:t>，</w:t>
      </w:r>
      <w:r w:rsidR="002040F0">
        <w:rPr>
          <w:rFonts w:ascii="仿宋_GB2312" w:eastAsia="仿宋_GB2312" w:hAnsi="仿宋_GB2312" w:cs="仿宋_GB2312" w:hint="eastAsia"/>
          <w:sz w:val="32"/>
          <w:szCs w:val="32"/>
        </w:rPr>
        <w:t>通过专题会议以及发放函审意见表的形式</w:t>
      </w:r>
      <w:r>
        <w:rPr>
          <w:rFonts w:ascii="仿宋_GB2312" w:eastAsia="仿宋_GB2312" w:hAnsi="仿宋_GB2312" w:cs="仿宋_GB2312"/>
          <w:sz w:val="32"/>
          <w:szCs w:val="32"/>
        </w:rPr>
        <w:t>征求了相关单位的意见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同意该</w:t>
      </w:r>
      <w:r w:rsidR="00A83DC7">
        <w:rPr>
          <w:rFonts w:ascii="仿宋_GB2312" w:eastAsia="仿宋_GB2312" w:hAnsi="仿宋_GB2312" w:cs="仿宋_GB2312" w:hint="eastAsia"/>
          <w:sz w:val="32"/>
          <w:szCs w:val="32"/>
        </w:rPr>
        <w:t>规范</w:t>
      </w:r>
      <w:r>
        <w:rPr>
          <w:rFonts w:ascii="仿宋_GB2312" w:eastAsia="仿宋_GB2312" w:hAnsi="仿宋_GB2312" w:cs="仿宋_GB2312"/>
          <w:sz w:val="32"/>
          <w:szCs w:val="32"/>
        </w:rPr>
        <w:t>的内容</w:t>
      </w:r>
      <w:r>
        <w:rPr>
          <w:rFonts w:ascii="仿宋_GB2312" w:eastAsia="仿宋_GB2312" w:hAnsi="仿宋_GB2312" w:cs="仿宋_GB2312" w:hint="eastAsia"/>
          <w:sz w:val="32"/>
          <w:szCs w:val="32"/>
        </w:rPr>
        <w:t>，并</w:t>
      </w:r>
      <w:r w:rsidR="00A83DC7">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对该规范公布征求到的意见和建议，</w:t>
      </w:r>
      <w:r w:rsidR="00A83DC7">
        <w:rPr>
          <w:rFonts w:ascii="仿宋_GB2312" w:eastAsia="仿宋_GB2312" w:hAnsi="仿宋_GB2312" w:cs="仿宋_GB2312" w:hint="eastAsia"/>
          <w:sz w:val="32"/>
          <w:szCs w:val="32"/>
        </w:rPr>
        <w:t>以及有序执行情况进行跟踪调查，及时发现规范中存在的问</w:t>
      </w:r>
      <w:bookmarkStart w:id="0" w:name="_GoBack"/>
      <w:bookmarkEnd w:id="0"/>
      <w:r w:rsidR="00A83DC7">
        <w:rPr>
          <w:rFonts w:ascii="仿宋_GB2312" w:eastAsia="仿宋_GB2312" w:hAnsi="仿宋_GB2312" w:cs="仿宋_GB2312" w:hint="eastAsia"/>
          <w:sz w:val="32"/>
          <w:szCs w:val="32"/>
        </w:rPr>
        <w:t>题，不断修订完善。</w:t>
      </w:r>
    </w:p>
    <w:p w:rsidR="008C7C0F" w:rsidRPr="00A83DC7" w:rsidRDefault="00A83DC7" w:rsidP="008C7C0F">
      <w:pPr>
        <w:spacing w:beforeLines="50" w:before="156" w:afterLines="50" w:after="156" w:line="360" w:lineRule="auto"/>
        <w:jc w:val="both"/>
        <w:rPr>
          <w:rFonts w:ascii="仿宋_GB2312" w:eastAsia="仿宋_GB2312" w:hAnsi="仿宋_GB2312" w:cs="仿宋_GB2312"/>
          <w:b/>
          <w:sz w:val="32"/>
          <w:szCs w:val="32"/>
        </w:rPr>
      </w:pPr>
      <w:r w:rsidRPr="00A83DC7">
        <w:rPr>
          <w:rFonts w:ascii="仿宋_GB2312" w:eastAsia="仿宋_GB2312" w:hAnsi="仿宋_GB2312" w:cs="仿宋_GB2312" w:hint="eastAsia"/>
          <w:b/>
          <w:sz w:val="32"/>
          <w:szCs w:val="32"/>
        </w:rPr>
        <w:t>七、其他应予说明的事项</w:t>
      </w:r>
    </w:p>
    <w:p w:rsidR="00A83DC7" w:rsidRPr="00A83DC7" w:rsidRDefault="00A83DC7" w:rsidP="008C7C0F">
      <w:pPr>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sz w:val="32"/>
          <w:szCs w:val="32"/>
        </w:rPr>
        <w:t xml:space="preserve">   为更好地使该规范具有指导作用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提高为中小学生视力健康管理服务的规范性和水平</w:t>
      </w:r>
      <w:r>
        <w:rPr>
          <w:rFonts w:ascii="仿宋_GB2312" w:eastAsia="仿宋_GB2312" w:hAnsi="仿宋_GB2312" w:cs="仿宋_GB2312" w:hint="eastAsia"/>
          <w:sz w:val="32"/>
          <w:szCs w:val="32"/>
        </w:rPr>
        <w:t>，建议做好规范的宣传，更广泛的征求各界意见，并加强培训，使开展视力健康管理个性化服务的机构和从业人员掌握规范的各项技术要求，使规范的应用真正落到实处。</w:t>
      </w:r>
    </w:p>
    <w:p w:rsidR="00451D7D" w:rsidRPr="002C1CD5" w:rsidRDefault="00451D7D"/>
    <w:sectPr w:rsidR="00451D7D" w:rsidRPr="002C1C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BD" w:rsidRDefault="00B520BD" w:rsidP="008C7C0F">
      <w:pPr>
        <w:spacing w:after="0"/>
      </w:pPr>
      <w:r>
        <w:separator/>
      </w:r>
    </w:p>
  </w:endnote>
  <w:endnote w:type="continuationSeparator" w:id="0">
    <w:p w:rsidR="00B520BD" w:rsidRDefault="00B520BD" w:rsidP="008C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BD" w:rsidRDefault="00B520BD" w:rsidP="008C7C0F">
      <w:pPr>
        <w:spacing w:after="0"/>
      </w:pPr>
      <w:r>
        <w:separator/>
      </w:r>
    </w:p>
  </w:footnote>
  <w:footnote w:type="continuationSeparator" w:id="0">
    <w:p w:rsidR="00B520BD" w:rsidRDefault="00B520BD" w:rsidP="008C7C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D2"/>
    <w:rsid w:val="00002AF6"/>
    <w:rsid w:val="00004970"/>
    <w:rsid w:val="00004989"/>
    <w:rsid w:val="00006272"/>
    <w:rsid w:val="00010DB3"/>
    <w:rsid w:val="0001201C"/>
    <w:rsid w:val="00015DF1"/>
    <w:rsid w:val="00017293"/>
    <w:rsid w:val="000228B4"/>
    <w:rsid w:val="000243EE"/>
    <w:rsid w:val="00024FED"/>
    <w:rsid w:val="00027B54"/>
    <w:rsid w:val="00031723"/>
    <w:rsid w:val="00033597"/>
    <w:rsid w:val="00036CD5"/>
    <w:rsid w:val="000424DE"/>
    <w:rsid w:val="000424E1"/>
    <w:rsid w:val="0004351A"/>
    <w:rsid w:val="0004522B"/>
    <w:rsid w:val="0004524A"/>
    <w:rsid w:val="000466C7"/>
    <w:rsid w:val="0005205F"/>
    <w:rsid w:val="00053965"/>
    <w:rsid w:val="00054195"/>
    <w:rsid w:val="0005687B"/>
    <w:rsid w:val="00056E51"/>
    <w:rsid w:val="0006006F"/>
    <w:rsid w:val="00065E7C"/>
    <w:rsid w:val="0007068A"/>
    <w:rsid w:val="000726BF"/>
    <w:rsid w:val="00075588"/>
    <w:rsid w:val="00075D34"/>
    <w:rsid w:val="000818C3"/>
    <w:rsid w:val="00081BA3"/>
    <w:rsid w:val="00092106"/>
    <w:rsid w:val="00094D69"/>
    <w:rsid w:val="00096851"/>
    <w:rsid w:val="00096BB2"/>
    <w:rsid w:val="000A4AC7"/>
    <w:rsid w:val="000A5AE0"/>
    <w:rsid w:val="000A7C9A"/>
    <w:rsid w:val="000B1315"/>
    <w:rsid w:val="000B1B2B"/>
    <w:rsid w:val="000B3206"/>
    <w:rsid w:val="000B4220"/>
    <w:rsid w:val="000B4765"/>
    <w:rsid w:val="000C07A9"/>
    <w:rsid w:val="000C2C3B"/>
    <w:rsid w:val="000C3B7D"/>
    <w:rsid w:val="000C5A59"/>
    <w:rsid w:val="000C5CF3"/>
    <w:rsid w:val="000C7178"/>
    <w:rsid w:val="000D0848"/>
    <w:rsid w:val="000D2065"/>
    <w:rsid w:val="000D2F84"/>
    <w:rsid w:val="000D7D2D"/>
    <w:rsid w:val="000E37F1"/>
    <w:rsid w:val="000E3EC5"/>
    <w:rsid w:val="000E6261"/>
    <w:rsid w:val="000F00EA"/>
    <w:rsid w:val="000F3392"/>
    <w:rsid w:val="000F5FF4"/>
    <w:rsid w:val="00104D63"/>
    <w:rsid w:val="00104E3B"/>
    <w:rsid w:val="00106609"/>
    <w:rsid w:val="0010709F"/>
    <w:rsid w:val="001117FD"/>
    <w:rsid w:val="00111E0A"/>
    <w:rsid w:val="0011204C"/>
    <w:rsid w:val="00113CED"/>
    <w:rsid w:val="00115F36"/>
    <w:rsid w:val="00116287"/>
    <w:rsid w:val="00117273"/>
    <w:rsid w:val="00117289"/>
    <w:rsid w:val="001204E4"/>
    <w:rsid w:val="00120C62"/>
    <w:rsid w:val="00121CCC"/>
    <w:rsid w:val="0012256D"/>
    <w:rsid w:val="0012416A"/>
    <w:rsid w:val="00124C86"/>
    <w:rsid w:val="00130EAE"/>
    <w:rsid w:val="00135E21"/>
    <w:rsid w:val="00135F70"/>
    <w:rsid w:val="0014150F"/>
    <w:rsid w:val="001450DE"/>
    <w:rsid w:val="00145942"/>
    <w:rsid w:val="00147B53"/>
    <w:rsid w:val="00147E78"/>
    <w:rsid w:val="00150FCE"/>
    <w:rsid w:val="001522DA"/>
    <w:rsid w:val="00152D16"/>
    <w:rsid w:val="00156505"/>
    <w:rsid w:val="00160ED9"/>
    <w:rsid w:val="00161E54"/>
    <w:rsid w:val="00163F3B"/>
    <w:rsid w:val="00167EEB"/>
    <w:rsid w:val="00170A93"/>
    <w:rsid w:val="0017349D"/>
    <w:rsid w:val="00175080"/>
    <w:rsid w:val="001767B2"/>
    <w:rsid w:val="0018280F"/>
    <w:rsid w:val="00182827"/>
    <w:rsid w:val="00185E5B"/>
    <w:rsid w:val="0019129B"/>
    <w:rsid w:val="001A1B01"/>
    <w:rsid w:val="001B213D"/>
    <w:rsid w:val="001B50F9"/>
    <w:rsid w:val="001B640C"/>
    <w:rsid w:val="001B7C6C"/>
    <w:rsid w:val="001C3D77"/>
    <w:rsid w:val="001C4397"/>
    <w:rsid w:val="001C6863"/>
    <w:rsid w:val="001C6DFF"/>
    <w:rsid w:val="001C78EF"/>
    <w:rsid w:val="001D0B28"/>
    <w:rsid w:val="001E1032"/>
    <w:rsid w:val="001E152E"/>
    <w:rsid w:val="001E3CF6"/>
    <w:rsid w:val="001E49FA"/>
    <w:rsid w:val="001E6BC8"/>
    <w:rsid w:val="001F0F7E"/>
    <w:rsid w:val="001F110D"/>
    <w:rsid w:val="001F19A6"/>
    <w:rsid w:val="001F4601"/>
    <w:rsid w:val="001F5B8E"/>
    <w:rsid w:val="001F6D39"/>
    <w:rsid w:val="001F7470"/>
    <w:rsid w:val="002011A3"/>
    <w:rsid w:val="002040F0"/>
    <w:rsid w:val="00205944"/>
    <w:rsid w:val="00207195"/>
    <w:rsid w:val="00215672"/>
    <w:rsid w:val="00216601"/>
    <w:rsid w:val="002214F9"/>
    <w:rsid w:val="00223DE3"/>
    <w:rsid w:val="00224568"/>
    <w:rsid w:val="00240D1B"/>
    <w:rsid w:val="00241264"/>
    <w:rsid w:val="002422AA"/>
    <w:rsid w:val="0024361E"/>
    <w:rsid w:val="00244FDA"/>
    <w:rsid w:val="00247F86"/>
    <w:rsid w:val="00251EFD"/>
    <w:rsid w:val="00253BEA"/>
    <w:rsid w:val="002612A2"/>
    <w:rsid w:val="00261B2F"/>
    <w:rsid w:val="00264AF1"/>
    <w:rsid w:val="00264CA6"/>
    <w:rsid w:val="0026650A"/>
    <w:rsid w:val="0027084D"/>
    <w:rsid w:val="00272CE7"/>
    <w:rsid w:val="00273EC0"/>
    <w:rsid w:val="00273FFE"/>
    <w:rsid w:val="002741A4"/>
    <w:rsid w:val="00274208"/>
    <w:rsid w:val="00274E71"/>
    <w:rsid w:val="00275CFA"/>
    <w:rsid w:val="00276678"/>
    <w:rsid w:val="00276A98"/>
    <w:rsid w:val="002809A4"/>
    <w:rsid w:val="00280FC6"/>
    <w:rsid w:val="00282855"/>
    <w:rsid w:val="00292A64"/>
    <w:rsid w:val="00292D95"/>
    <w:rsid w:val="002933A0"/>
    <w:rsid w:val="00295A7A"/>
    <w:rsid w:val="002A41D2"/>
    <w:rsid w:val="002A5125"/>
    <w:rsid w:val="002A5C8E"/>
    <w:rsid w:val="002A6D69"/>
    <w:rsid w:val="002B12E5"/>
    <w:rsid w:val="002B3DBF"/>
    <w:rsid w:val="002B53A7"/>
    <w:rsid w:val="002C1CD5"/>
    <w:rsid w:val="002C5683"/>
    <w:rsid w:val="002C7521"/>
    <w:rsid w:val="002C760D"/>
    <w:rsid w:val="002C7A5F"/>
    <w:rsid w:val="002D03E6"/>
    <w:rsid w:val="002D1887"/>
    <w:rsid w:val="002D3826"/>
    <w:rsid w:val="002D6E09"/>
    <w:rsid w:val="002D6F39"/>
    <w:rsid w:val="002E132E"/>
    <w:rsid w:val="002E249D"/>
    <w:rsid w:val="002E5554"/>
    <w:rsid w:val="002E792F"/>
    <w:rsid w:val="002F13F0"/>
    <w:rsid w:val="002F170D"/>
    <w:rsid w:val="002F53DD"/>
    <w:rsid w:val="002F6FDB"/>
    <w:rsid w:val="002F7F6E"/>
    <w:rsid w:val="00300622"/>
    <w:rsid w:val="00300D9D"/>
    <w:rsid w:val="00302C84"/>
    <w:rsid w:val="00304DBB"/>
    <w:rsid w:val="00304DE0"/>
    <w:rsid w:val="0030687D"/>
    <w:rsid w:val="00306F36"/>
    <w:rsid w:val="00317D0B"/>
    <w:rsid w:val="0032120F"/>
    <w:rsid w:val="003268D7"/>
    <w:rsid w:val="003404A5"/>
    <w:rsid w:val="00347A47"/>
    <w:rsid w:val="003565B2"/>
    <w:rsid w:val="00361470"/>
    <w:rsid w:val="003645D7"/>
    <w:rsid w:val="003705EC"/>
    <w:rsid w:val="00374364"/>
    <w:rsid w:val="00376BA9"/>
    <w:rsid w:val="0038150D"/>
    <w:rsid w:val="00384397"/>
    <w:rsid w:val="00384764"/>
    <w:rsid w:val="00384913"/>
    <w:rsid w:val="00387954"/>
    <w:rsid w:val="00391A2C"/>
    <w:rsid w:val="003935D5"/>
    <w:rsid w:val="003A1A62"/>
    <w:rsid w:val="003A328B"/>
    <w:rsid w:val="003A32BD"/>
    <w:rsid w:val="003A4EAB"/>
    <w:rsid w:val="003A6E13"/>
    <w:rsid w:val="003A7DD2"/>
    <w:rsid w:val="003A7E39"/>
    <w:rsid w:val="003B16A8"/>
    <w:rsid w:val="003B2173"/>
    <w:rsid w:val="003B6267"/>
    <w:rsid w:val="003B630F"/>
    <w:rsid w:val="003B6DE6"/>
    <w:rsid w:val="003C214E"/>
    <w:rsid w:val="003C34D6"/>
    <w:rsid w:val="003C4D15"/>
    <w:rsid w:val="003C6126"/>
    <w:rsid w:val="003C79F0"/>
    <w:rsid w:val="003D141F"/>
    <w:rsid w:val="003D14E0"/>
    <w:rsid w:val="003D580A"/>
    <w:rsid w:val="003D6D51"/>
    <w:rsid w:val="003D782A"/>
    <w:rsid w:val="003E081B"/>
    <w:rsid w:val="003E467A"/>
    <w:rsid w:val="003E617B"/>
    <w:rsid w:val="003E6A68"/>
    <w:rsid w:val="003E76BD"/>
    <w:rsid w:val="003F1D4B"/>
    <w:rsid w:val="003F2CEA"/>
    <w:rsid w:val="003F62D2"/>
    <w:rsid w:val="003F7D0C"/>
    <w:rsid w:val="00402B3B"/>
    <w:rsid w:val="00406152"/>
    <w:rsid w:val="00411166"/>
    <w:rsid w:val="00411F4B"/>
    <w:rsid w:val="00412190"/>
    <w:rsid w:val="00420C7D"/>
    <w:rsid w:val="00420E30"/>
    <w:rsid w:val="00421C9D"/>
    <w:rsid w:val="00421E4E"/>
    <w:rsid w:val="00421F7C"/>
    <w:rsid w:val="004241BC"/>
    <w:rsid w:val="00424508"/>
    <w:rsid w:val="00432CFC"/>
    <w:rsid w:val="00434CBA"/>
    <w:rsid w:val="004411E5"/>
    <w:rsid w:val="00442A06"/>
    <w:rsid w:val="00442E2A"/>
    <w:rsid w:val="00444032"/>
    <w:rsid w:val="00444D9E"/>
    <w:rsid w:val="00445BB3"/>
    <w:rsid w:val="004468D9"/>
    <w:rsid w:val="00447086"/>
    <w:rsid w:val="00451D7D"/>
    <w:rsid w:val="00453348"/>
    <w:rsid w:val="00454906"/>
    <w:rsid w:val="00457C35"/>
    <w:rsid w:val="00460E09"/>
    <w:rsid w:val="0046447A"/>
    <w:rsid w:val="004650E3"/>
    <w:rsid w:val="00466C6F"/>
    <w:rsid w:val="004676D4"/>
    <w:rsid w:val="004738C3"/>
    <w:rsid w:val="004748AA"/>
    <w:rsid w:val="00474F49"/>
    <w:rsid w:val="00477B02"/>
    <w:rsid w:val="00477D41"/>
    <w:rsid w:val="00485E34"/>
    <w:rsid w:val="00486964"/>
    <w:rsid w:val="004870D6"/>
    <w:rsid w:val="00490DD2"/>
    <w:rsid w:val="00492BB7"/>
    <w:rsid w:val="00492CC0"/>
    <w:rsid w:val="0049521A"/>
    <w:rsid w:val="0049680B"/>
    <w:rsid w:val="004A3407"/>
    <w:rsid w:val="004A3D5A"/>
    <w:rsid w:val="004A5544"/>
    <w:rsid w:val="004A671A"/>
    <w:rsid w:val="004B2399"/>
    <w:rsid w:val="004B286B"/>
    <w:rsid w:val="004B3C26"/>
    <w:rsid w:val="004B43DD"/>
    <w:rsid w:val="004B5AC3"/>
    <w:rsid w:val="004C3E78"/>
    <w:rsid w:val="004C508A"/>
    <w:rsid w:val="004D0A80"/>
    <w:rsid w:val="004D0D72"/>
    <w:rsid w:val="004D12A1"/>
    <w:rsid w:val="004D661F"/>
    <w:rsid w:val="004D6772"/>
    <w:rsid w:val="004D74DD"/>
    <w:rsid w:val="004E15F4"/>
    <w:rsid w:val="004E3A09"/>
    <w:rsid w:val="004F2FCA"/>
    <w:rsid w:val="004F47D2"/>
    <w:rsid w:val="004F5D81"/>
    <w:rsid w:val="004F64E2"/>
    <w:rsid w:val="00501807"/>
    <w:rsid w:val="00506A27"/>
    <w:rsid w:val="00510C5B"/>
    <w:rsid w:val="00512C17"/>
    <w:rsid w:val="00512E12"/>
    <w:rsid w:val="0051614F"/>
    <w:rsid w:val="00517C68"/>
    <w:rsid w:val="00522BDB"/>
    <w:rsid w:val="00524004"/>
    <w:rsid w:val="00527D33"/>
    <w:rsid w:val="00530418"/>
    <w:rsid w:val="0053078D"/>
    <w:rsid w:val="00530A03"/>
    <w:rsid w:val="00531B0D"/>
    <w:rsid w:val="005402C2"/>
    <w:rsid w:val="005448EF"/>
    <w:rsid w:val="00544E28"/>
    <w:rsid w:val="00545A6C"/>
    <w:rsid w:val="00545B1A"/>
    <w:rsid w:val="00550E36"/>
    <w:rsid w:val="005538B8"/>
    <w:rsid w:val="00554505"/>
    <w:rsid w:val="00557F1D"/>
    <w:rsid w:val="00563353"/>
    <w:rsid w:val="00565A8B"/>
    <w:rsid w:val="00565E40"/>
    <w:rsid w:val="00567F24"/>
    <w:rsid w:val="00576ABF"/>
    <w:rsid w:val="00580F0B"/>
    <w:rsid w:val="00582EF0"/>
    <w:rsid w:val="00583D0A"/>
    <w:rsid w:val="00584919"/>
    <w:rsid w:val="00585D1C"/>
    <w:rsid w:val="0059134B"/>
    <w:rsid w:val="0059156C"/>
    <w:rsid w:val="00591E57"/>
    <w:rsid w:val="005940D7"/>
    <w:rsid w:val="00596732"/>
    <w:rsid w:val="005A0C5F"/>
    <w:rsid w:val="005A311B"/>
    <w:rsid w:val="005A31B1"/>
    <w:rsid w:val="005A5D33"/>
    <w:rsid w:val="005A7658"/>
    <w:rsid w:val="005B2209"/>
    <w:rsid w:val="005B414B"/>
    <w:rsid w:val="005B52BE"/>
    <w:rsid w:val="005C09C7"/>
    <w:rsid w:val="005C3208"/>
    <w:rsid w:val="005D795D"/>
    <w:rsid w:val="005E57C3"/>
    <w:rsid w:val="005E6FBD"/>
    <w:rsid w:val="005F1E59"/>
    <w:rsid w:val="005F217C"/>
    <w:rsid w:val="005F2A59"/>
    <w:rsid w:val="005F3A30"/>
    <w:rsid w:val="006022A3"/>
    <w:rsid w:val="00603F89"/>
    <w:rsid w:val="00604BF0"/>
    <w:rsid w:val="00612629"/>
    <w:rsid w:val="00614429"/>
    <w:rsid w:val="00624CF4"/>
    <w:rsid w:val="00630CCE"/>
    <w:rsid w:val="00631E8C"/>
    <w:rsid w:val="006329F1"/>
    <w:rsid w:val="00643D83"/>
    <w:rsid w:val="006444A5"/>
    <w:rsid w:val="0064575F"/>
    <w:rsid w:val="00655268"/>
    <w:rsid w:val="00661B89"/>
    <w:rsid w:val="0066442F"/>
    <w:rsid w:val="00665270"/>
    <w:rsid w:val="006727C1"/>
    <w:rsid w:val="00675C32"/>
    <w:rsid w:val="006761C2"/>
    <w:rsid w:val="0067774C"/>
    <w:rsid w:val="00680897"/>
    <w:rsid w:val="0068157E"/>
    <w:rsid w:val="006820E0"/>
    <w:rsid w:val="006828BB"/>
    <w:rsid w:val="00682A3F"/>
    <w:rsid w:val="0068339A"/>
    <w:rsid w:val="006851B2"/>
    <w:rsid w:val="00686027"/>
    <w:rsid w:val="006872B0"/>
    <w:rsid w:val="00690838"/>
    <w:rsid w:val="00691431"/>
    <w:rsid w:val="00691665"/>
    <w:rsid w:val="0069483D"/>
    <w:rsid w:val="00695A6A"/>
    <w:rsid w:val="006963AC"/>
    <w:rsid w:val="00697D87"/>
    <w:rsid w:val="006A4CAA"/>
    <w:rsid w:val="006A6327"/>
    <w:rsid w:val="006B1ABE"/>
    <w:rsid w:val="006B2151"/>
    <w:rsid w:val="006B2423"/>
    <w:rsid w:val="006B62CE"/>
    <w:rsid w:val="006B6DA7"/>
    <w:rsid w:val="006B7306"/>
    <w:rsid w:val="006C1FC8"/>
    <w:rsid w:val="006D546A"/>
    <w:rsid w:val="006D696B"/>
    <w:rsid w:val="006E0630"/>
    <w:rsid w:val="006F2725"/>
    <w:rsid w:val="006F48FB"/>
    <w:rsid w:val="006F5D6A"/>
    <w:rsid w:val="00701ECE"/>
    <w:rsid w:val="00703837"/>
    <w:rsid w:val="00704205"/>
    <w:rsid w:val="007043C7"/>
    <w:rsid w:val="00705086"/>
    <w:rsid w:val="00710B02"/>
    <w:rsid w:val="00711B9D"/>
    <w:rsid w:val="007127F4"/>
    <w:rsid w:val="00712BCB"/>
    <w:rsid w:val="00716F75"/>
    <w:rsid w:val="0072003C"/>
    <w:rsid w:val="00727567"/>
    <w:rsid w:val="00730804"/>
    <w:rsid w:val="007311F8"/>
    <w:rsid w:val="00734D35"/>
    <w:rsid w:val="007411FB"/>
    <w:rsid w:val="00747FB8"/>
    <w:rsid w:val="00750B60"/>
    <w:rsid w:val="00755323"/>
    <w:rsid w:val="00760E74"/>
    <w:rsid w:val="007634DF"/>
    <w:rsid w:val="0076474B"/>
    <w:rsid w:val="00783544"/>
    <w:rsid w:val="007845C5"/>
    <w:rsid w:val="00784D2A"/>
    <w:rsid w:val="00786B36"/>
    <w:rsid w:val="00790C3A"/>
    <w:rsid w:val="00796265"/>
    <w:rsid w:val="00797E92"/>
    <w:rsid w:val="007A3487"/>
    <w:rsid w:val="007A575D"/>
    <w:rsid w:val="007B1088"/>
    <w:rsid w:val="007B6BAA"/>
    <w:rsid w:val="007C778A"/>
    <w:rsid w:val="007D05E6"/>
    <w:rsid w:val="007D23FA"/>
    <w:rsid w:val="007D356F"/>
    <w:rsid w:val="007D67DE"/>
    <w:rsid w:val="007E0606"/>
    <w:rsid w:val="007E0719"/>
    <w:rsid w:val="007E5AEC"/>
    <w:rsid w:val="007E63F1"/>
    <w:rsid w:val="007F1842"/>
    <w:rsid w:val="007F7282"/>
    <w:rsid w:val="008037B6"/>
    <w:rsid w:val="00804252"/>
    <w:rsid w:val="00810DE4"/>
    <w:rsid w:val="00816CF9"/>
    <w:rsid w:val="00820034"/>
    <w:rsid w:val="008241A5"/>
    <w:rsid w:val="008316DB"/>
    <w:rsid w:val="00834251"/>
    <w:rsid w:val="008344CC"/>
    <w:rsid w:val="008411B2"/>
    <w:rsid w:val="00841F8F"/>
    <w:rsid w:val="00856F26"/>
    <w:rsid w:val="00857A0E"/>
    <w:rsid w:val="00857D99"/>
    <w:rsid w:val="00865967"/>
    <w:rsid w:val="0086687C"/>
    <w:rsid w:val="008669E4"/>
    <w:rsid w:val="00866A6A"/>
    <w:rsid w:val="00867AA4"/>
    <w:rsid w:val="00874456"/>
    <w:rsid w:val="00875FD1"/>
    <w:rsid w:val="00882FFE"/>
    <w:rsid w:val="00884754"/>
    <w:rsid w:val="008876FF"/>
    <w:rsid w:val="00887FB4"/>
    <w:rsid w:val="00891285"/>
    <w:rsid w:val="008948EC"/>
    <w:rsid w:val="0089679D"/>
    <w:rsid w:val="00897A72"/>
    <w:rsid w:val="008A0F83"/>
    <w:rsid w:val="008A1265"/>
    <w:rsid w:val="008A2626"/>
    <w:rsid w:val="008A3601"/>
    <w:rsid w:val="008B3684"/>
    <w:rsid w:val="008B45DF"/>
    <w:rsid w:val="008B5DFE"/>
    <w:rsid w:val="008B6B83"/>
    <w:rsid w:val="008B6D0B"/>
    <w:rsid w:val="008B727C"/>
    <w:rsid w:val="008C220F"/>
    <w:rsid w:val="008C642E"/>
    <w:rsid w:val="008C740C"/>
    <w:rsid w:val="008C7C0F"/>
    <w:rsid w:val="008D14F6"/>
    <w:rsid w:val="008D183A"/>
    <w:rsid w:val="008D275C"/>
    <w:rsid w:val="008D3109"/>
    <w:rsid w:val="008D335D"/>
    <w:rsid w:val="008D5507"/>
    <w:rsid w:val="008D6EEC"/>
    <w:rsid w:val="008E39A5"/>
    <w:rsid w:val="008E48B6"/>
    <w:rsid w:val="008E4A31"/>
    <w:rsid w:val="008F6E96"/>
    <w:rsid w:val="008F7056"/>
    <w:rsid w:val="008F79B7"/>
    <w:rsid w:val="008F7C4F"/>
    <w:rsid w:val="009048E3"/>
    <w:rsid w:val="00906E3F"/>
    <w:rsid w:val="00907AE2"/>
    <w:rsid w:val="00910825"/>
    <w:rsid w:val="00910D9C"/>
    <w:rsid w:val="00917409"/>
    <w:rsid w:val="00922171"/>
    <w:rsid w:val="0092327A"/>
    <w:rsid w:val="00927D2F"/>
    <w:rsid w:val="009307AB"/>
    <w:rsid w:val="00930F60"/>
    <w:rsid w:val="00931096"/>
    <w:rsid w:val="009331EE"/>
    <w:rsid w:val="00937102"/>
    <w:rsid w:val="00937827"/>
    <w:rsid w:val="00940CEB"/>
    <w:rsid w:val="00940F0D"/>
    <w:rsid w:val="00941618"/>
    <w:rsid w:val="00942157"/>
    <w:rsid w:val="00943818"/>
    <w:rsid w:val="00946151"/>
    <w:rsid w:val="009465B2"/>
    <w:rsid w:val="0094755A"/>
    <w:rsid w:val="00951EB4"/>
    <w:rsid w:val="0095386B"/>
    <w:rsid w:val="009548D9"/>
    <w:rsid w:val="00967663"/>
    <w:rsid w:val="0097274E"/>
    <w:rsid w:val="00975B2A"/>
    <w:rsid w:val="00976D6A"/>
    <w:rsid w:val="009928CA"/>
    <w:rsid w:val="009945E1"/>
    <w:rsid w:val="009961E6"/>
    <w:rsid w:val="00996EC6"/>
    <w:rsid w:val="009A1812"/>
    <w:rsid w:val="009A19B1"/>
    <w:rsid w:val="009A2C39"/>
    <w:rsid w:val="009A339E"/>
    <w:rsid w:val="009A3D55"/>
    <w:rsid w:val="009A6019"/>
    <w:rsid w:val="009B1443"/>
    <w:rsid w:val="009B1C46"/>
    <w:rsid w:val="009B3181"/>
    <w:rsid w:val="009B3E51"/>
    <w:rsid w:val="009B44B8"/>
    <w:rsid w:val="009B5386"/>
    <w:rsid w:val="009B6ED6"/>
    <w:rsid w:val="009C079C"/>
    <w:rsid w:val="009C0D30"/>
    <w:rsid w:val="009C4501"/>
    <w:rsid w:val="009C626C"/>
    <w:rsid w:val="009D091D"/>
    <w:rsid w:val="009D1E07"/>
    <w:rsid w:val="009D354F"/>
    <w:rsid w:val="009D3B0C"/>
    <w:rsid w:val="009D6BC7"/>
    <w:rsid w:val="009D733F"/>
    <w:rsid w:val="009E429C"/>
    <w:rsid w:val="009E4455"/>
    <w:rsid w:val="009F36D7"/>
    <w:rsid w:val="009F4CDF"/>
    <w:rsid w:val="009F52C0"/>
    <w:rsid w:val="009F5CC3"/>
    <w:rsid w:val="009F6F2D"/>
    <w:rsid w:val="00A012A6"/>
    <w:rsid w:val="00A01829"/>
    <w:rsid w:val="00A04E2F"/>
    <w:rsid w:val="00A10070"/>
    <w:rsid w:val="00A12ECC"/>
    <w:rsid w:val="00A169C2"/>
    <w:rsid w:val="00A17145"/>
    <w:rsid w:val="00A21B41"/>
    <w:rsid w:val="00A31538"/>
    <w:rsid w:val="00A31CE3"/>
    <w:rsid w:val="00A31FB3"/>
    <w:rsid w:val="00A348B0"/>
    <w:rsid w:val="00A35890"/>
    <w:rsid w:val="00A379D7"/>
    <w:rsid w:val="00A42B19"/>
    <w:rsid w:val="00A4493E"/>
    <w:rsid w:val="00A472D0"/>
    <w:rsid w:val="00A509C0"/>
    <w:rsid w:val="00A516C0"/>
    <w:rsid w:val="00A53597"/>
    <w:rsid w:val="00A63B70"/>
    <w:rsid w:val="00A63DBB"/>
    <w:rsid w:val="00A70EAB"/>
    <w:rsid w:val="00A74F53"/>
    <w:rsid w:val="00A80AD5"/>
    <w:rsid w:val="00A80E2E"/>
    <w:rsid w:val="00A80EA7"/>
    <w:rsid w:val="00A83DC7"/>
    <w:rsid w:val="00A84167"/>
    <w:rsid w:val="00A9095F"/>
    <w:rsid w:val="00A9455C"/>
    <w:rsid w:val="00AA0534"/>
    <w:rsid w:val="00AA1D19"/>
    <w:rsid w:val="00AA61D0"/>
    <w:rsid w:val="00AA6508"/>
    <w:rsid w:val="00AB0506"/>
    <w:rsid w:val="00AB0F88"/>
    <w:rsid w:val="00AB7A01"/>
    <w:rsid w:val="00AC12E3"/>
    <w:rsid w:val="00AC2569"/>
    <w:rsid w:val="00AC3FE8"/>
    <w:rsid w:val="00AC4A10"/>
    <w:rsid w:val="00AC6D94"/>
    <w:rsid w:val="00AD01D6"/>
    <w:rsid w:val="00AD0D65"/>
    <w:rsid w:val="00AD2109"/>
    <w:rsid w:val="00AD536C"/>
    <w:rsid w:val="00AD5947"/>
    <w:rsid w:val="00AD66CC"/>
    <w:rsid w:val="00AE179F"/>
    <w:rsid w:val="00AE1D9A"/>
    <w:rsid w:val="00AE2E9A"/>
    <w:rsid w:val="00AE42A3"/>
    <w:rsid w:val="00AE5098"/>
    <w:rsid w:val="00AE5F3B"/>
    <w:rsid w:val="00AF0927"/>
    <w:rsid w:val="00AF09E6"/>
    <w:rsid w:val="00AF1D3B"/>
    <w:rsid w:val="00AF3EF0"/>
    <w:rsid w:val="00AF4128"/>
    <w:rsid w:val="00AF6D55"/>
    <w:rsid w:val="00B03190"/>
    <w:rsid w:val="00B0561F"/>
    <w:rsid w:val="00B10530"/>
    <w:rsid w:val="00B2326E"/>
    <w:rsid w:val="00B24108"/>
    <w:rsid w:val="00B24EF5"/>
    <w:rsid w:val="00B24F97"/>
    <w:rsid w:val="00B25CA2"/>
    <w:rsid w:val="00B26DE4"/>
    <w:rsid w:val="00B26FFC"/>
    <w:rsid w:val="00B27416"/>
    <w:rsid w:val="00B32FE7"/>
    <w:rsid w:val="00B344D7"/>
    <w:rsid w:val="00B400CF"/>
    <w:rsid w:val="00B43F7F"/>
    <w:rsid w:val="00B45A29"/>
    <w:rsid w:val="00B47F2D"/>
    <w:rsid w:val="00B507AA"/>
    <w:rsid w:val="00B520BD"/>
    <w:rsid w:val="00B54231"/>
    <w:rsid w:val="00B574F4"/>
    <w:rsid w:val="00B63248"/>
    <w:rsid w:val="00B6374A"/>
    <w:rsid w:val="00B67C9D"/>
    <w:rsid w:val="00B71AD8"/>
    <w:rsid w:val="00B74F89"/>
    <w:rsid w:val="00B82281"/>
    <w:rsid w:val="00B858B7"/>
    <w:rsid w:val="00B85EC7"/>
    <w:rsid w:val="00B87769"/>
    <w:rsid w:val="00B91D2E"/>
    <w:rsid w:val="00B94A95"/>
    <w:rsid w:val="00B959DF"/>
    <w:rsid w:val="00B965AC"/>
    <w:rsid w:val="00BA1F6A"/>
    <w:rsid w:val="00BA3551"/>
    <w:rsid w:val="00BB304D"/>
    <w:rsid w:val="00BB718A"/>
    <w:rsid w:val="00BC33F9"/>
    <w:rsid w:val="00BC3C98"/>
    <w:rsid w:val="00BC3F59"/>
    <w:rsid w:val="00BC7381"/>
    <w:rsid w:val="00BC7C77"/>
    <w:rsid w:val="00BC7CEF"/>
    <w:rsid w:val="00BD155C"/>
    <w:rsid w:val="00BD1BA8"/>
    <w:rsid w:val="00BD49A4"/>
    <w:rsid w:val="00BE0CEB"/>
    <w:rsid w:val="00BE521D"/>
    <w:rsid w:val="00BE7ACC"/>
    <w:rsid w:val="00BF12A6"/>
    <w:rsid w:val="00BF51DF"/>
    <w:rsid w:val="00BF5AAD"/>
    <w:rsid w:val="00BF6E52"/>
    <w:rsid w:val="00BF73F2"/>
    <w:rsid w:val="00C00AC0"/>
    <w:rsid w:val="00C014A8"/>
    <w:rsid w:val="00C1086C"/>
    <w:rsid w:val="00C12C06"/>
    <w:rsid w:val="00C13BAC"/>
    <w:rsid w:val="00C15116"/>
    <w:rsid w:val="00C21FE2"/>
    <w:rsid w:val="00C2224B"/>
    <w:rsid w:val="00C2307A"/>
    <w:rsid w:val="00C27979"/>
    <w:rsid w:val="00C32AF8"/>
    <w:rsid w:val="00C35904"/>
    <w:rsid w:val="00C35BC4"/>
    <w:rsid w:val="00C40877"/>
    <w:rsid w:val="00C42477"/>
    <w:rsid w:val="00C43C77"/>
    <w:rsid w:val="00C44177"/>
    <w:rsid w:val="00C4529F"/>
    <w:rsid w:val="00C507B0"/>
    <w:rsid w:val="00C51AB3"/>
    <w:rsid w:val="00C5221C"/>
    <w:rsid w:val="00C561A1"/>
    <w:rsid w:val="00C57557"/>
    <w:rsid w:val="00C73253"/>
    <w:rsid w:val="00C73820"/>
    <w:rsid w:val="00C73F2C"/>
    <w:rsid w:val="00C778D5"/>
    <w:rsid w:val="00C83949"/>
    <w:rsid w:val="00C84214"/>
    <w:rsid w:val="00C85AF7"/>
    <w:rsid w:val="00C8732D"/>
    <w:rsid w:val="00C91A1A"/>
    <w:rsid w:val="00C91BF7"/>
    <w:rsid w:val="00C96888"/>
    <w:rsid w:val="00C97268"/>
    <w:rsid w:val="00CA1760"/>
    <w:rsid w:val="00CA24E1"/>
    <w:rsid w:val="00CA39D0"/>
    <w:rsid w:val="00CA52E6"/>
    <w:rsid w:val="00CA7CD7"/>
    <w:rsid w:val="00CB1520"/>
    <w:rsid w:val="00CB3A09"/>
    <w:rsid w:val="00CB6AA5"/>
    <w:rsid w:val="00CB7777"/>
    <w:rsid w:val="00CC00B6"/>
    <w:rsid w:val="00CC358B"/>
    <w:rsid w:val="00CC39CF"/>
    <w:rsid w:val="00CC3F12"/>
    <w:rsid w:val="00CC6177"/>
    <w:rsid w:val="00CC7458"/>
    <w:rsid w:val="00CD3B0D"/>
    <w:rsid w:val="00CE0C21"/>
    <w:rsid w:val="00CE1179"/>
    <w:rsid w:val="00CE57A9"/>
    <w:rsid w:val="00CF0B85"/>
    <w:rsid w:val="00CF4F74"/>
    <w:rsid w:val="00CF664E"/>
    <w:rsid w:val="00D00D2D"/>
    <w:rsid w:val="00D02B25"/>
    <w:rsid w:val="00D0339C"/>
    <w:rsid w:val="00D03ADC"/>
    <w:rsid w:val="00D03FD1"/>
    <w:rsid w:val="00D053F0"/>
    <w:rsid w:val="00D0579D"/>
    <w:rsid w:val="00D07579"/>
    <w:rsid w:val="00D1413C"/>
    <w:rsid w:val="00D1772C"/>
    <w:rsid w:val="00D17B45"/>
    <w:rsid w:val="00D214EF"/>
    <w:rsid w:val="00D22DE1"/>
    <w:rsid w:val="00D24DBF"/>
    <w:rsid w:val="00D25B4D"/>
    <w:rsid w:val="00D26366"/>
    <w:rsid w:val="00D264C6"/>
    <w:rsid w:val="00D26A93"/>
    <w:rsid w:val="00D300C1"/>
    <w:rsid w:val="00D32815"/>
    <w:rsid w:val="00D34619"/>
    <w:rsid w:val="00D353D8"/>
    <w:rsid w:val="00D35661"/>
    <w:rsid w:val="00D35F33"/>
    <w:rsid w:val="00D36527"/>
    <w:rsid w:val="00D41C8D"/>
    <w:rsid w:val="00D450B2"/>
    <w:rsid w:val="00D50E13"/>
    <w:rsid w:val="00D525DF"/>
    <w:rsid w:val="00D52DC8"/>
    <w:rsid w:val="00D538A5"/>
    <w:rsid w:val="00D56A6E"/>
    <w:rsid w:val="00D56FBE"/>
    <w:rsid w:val="00D57086"/>
    <w:rsid w:val="00D57C11"/>
    <w:rsid w:val="00D6144B"/>
    <w:rsid w:val="00D6189C"/>
    <w:rsid w:val="00D6297D"/>
    <w:rsid w:val="00D65798"/>
    <w:rsid w:val="00D75DB7"/>
    <w:rsid w:val="00D77A70"/>
    <w:rsid w:val="00D82043"/>
    <w:rsid w:val="00D8427C"/>
    <w:rsid w:val="00D860E1"/>
    <w:rsid w:val="00D95AFA"/>
    <w:rsid w:val="00D95F5C"/>
    <w:rsid w:val="00DA138E"/>
    <w:rsid w:val="00DA2120"/>
    <w:rsid w:val="00DA30DC"/>
    <w:rsid w:val="00DA4C16"/>
    <w:rsid w:val="00DA64F7"/>
    <w:rsid w:val="00DB100A"/>
    <w:rsid w:val="00DB13F1"/>
    <w:rsid w:val="00DB2B4C"/>
    <w:rsid w:val="00DB7432"/>
    <w:rsid w:val="00DC0AAF"/>
    <w:rsid w:val="00DC485A"/>
    <w:rsid w:val="00DD7364"/>
    <w:rsid w:val="00DD7A47"/>
    <w:rsid w:val="00DD7EA8"/>
    <w:rsid w:val="00DE168A"/>
    <w:rsid w:val="00DE392D"/>
    <w:rsid w:val="00DF046F"/>
    <w:rsid w:val="00DF3123"/>
    <w:rsid w:val="00DF5C9E"/>
    <w:rsid w:val="00DF631E"/>
    <w:rsid w:val="00DF7C75"/>
    <w:rsid w:val="00E0758B"/>
    <w:rsid w:val="00E13FC9"/>
    <w:rsid w:val="00E17A85"/>
    <w:rsid w:val="00E17F8B"/>
    <w:rsid w:val="00E2169D"/>
    <w:rsid w:val="00E24C8E"/>
    <w:rsid w:val="00E25A09"/>
    <w:rsid w:val="00E25E46"/>
    <w:rsid w:val="00E2663E"/>
    <w:rsid w:val="00E32D94"/>
    <w:rsid w:val="00E348FF"/>
    <w:rsid w:val="00E3730A"/>
    <w:rsid w:val="00E40707"/>
    <w:rsid w:val="00E4334B"/>
    <w:rsid w:val="00E472EA"/>
    <w:rsid w:val="00E473C0"/>
    <w:rsid w:val="00E56B54"/>
    <w:rsid w:val="00E63FCF"/>
    <w:rsid w:val="00E64658"/>
    <w:rsid w:val="00E6782A"/>
    <w:rsid w:val="00E70515"/>
    <w:rsid w:val="00E732C8"/>
    <w:rsid w:val="00E80159"/>
    <w:rsid w:val="00E81D24"/>
    <w:rsid w:val="00E824AA"/>
    <w:rsid w:val="00E83969"/>
    <w:rsid w:val="00E83E28"/>
    <w:rsid w:val="00E851F5"/>
    <w:rsid w:val="00E9219F"/>
    <w:rsid w:val="00E94785"/>
    <w:rsid w:val="00E9596C"/>
    <w:rsid w:val="00EA7212"/>
    <w:rsid w:val="00EB0874"/>
    <w:rsid w:val="00EB10C0"/>
    <w:rsid w:val="00EB17D9"/>
    <w:rsid w:val="00EB342C"/>
    <w:rsid w:val="00EB530E"/>
    <w:rsid w:val="00EC0004"/>
    <w:rsid w:val="00EC375B"/>
    <w:rsid w:val="00EC4788"/>
    <w:rsid w:val="00EC4FB3"/>
    <w:rsid w:val="00EC627E"/>
    <w:rsid w:val="00EC7C84"/>
    <w:rsid w:val="00ED2CEA"/>
    <w:rsid w:val="00EE14F2"/>
    <w:rsid w:val="00EE504A"/>
    <w:rsid w:val="00EE58FF"/>
    <w:rsid w:val="00EE6493"/>
    <w:rsid w:val="00EE662D"/>
    <w:rsid w:val="00EF1E74"/>
    <w:rsid w:val="00EF3836"/>
    <w:rsid w:val="00EF59A2"/>
    <w:rsid w:val="00F012B9"/>
    <w:rsid w:val="00F04EA5"/>
    <w:rsid w:val="00F05A14"/>
    <w:rsid w:val="00F106A4"/>
    <w:rsid w:val="00F109BB"/>
    <w:rsid w:val="00F1762A"/>
    <w:rsid w:val="00F17A5E"/>
    <w:rsid w:val="00F17E53"/>
    <w:rsid w:val="00F22A9D"/>
    <w:rsid w:val="00F2354C"/>
    <w:rsid w:val="00F239D8"/>
    <w:rsid w:val="00F249A6"/>
    <w:rsid w:val="00F259BE"/>
    <w:rsid w:val="00F264C4"/>
    <w:rsid w:val="00F31D98"/>
    <w:rsid w:val="00F324F6"/>
    <w:rsid w:val="00F329D2"/>
    <w:rsid w:val="00F3347B"/>
    <w:rsid w:val="00F3414B"/>
    <w:rsid w:val="00F35CFB"/>
    <w:rsid w:val="00F37F82"/>
    <w:rsid w:val="00F4231C"/>
    <w:rsid w:val="00F50FF4"/>
    <w:rsid w:val="00F52255"/>
    <w:rsid w:val="00F54AAA"/>
    <w:rsid w:val="00F54D47"/>
    <w:rsid w:val="00F564EC"/>
    <w:rsid w:val="00F57292"/>
    <w:rsid w:val="00F575E0"/>
    <w:rsid w:val="00F62E50"/>
    <w:rsid w:val="00F64BE2"/>
    <w:rsid w:val="00F656E4"/>
    <w:rsid w:val="00F7481A"/>
    <w:rsid w:val="00F760BE"/>
    <w:rsid w:val="00F80F71"/>
    <w:rsid w:val="00F811CF"/>
    <w:rsid w:val="00F81872"/>
    <w:rsid w:val="00F8192E"/>
    <w:rsid w:val="00F83D5B"/>
    <w:rsid w:val="00F914C1"/>
    <w:rsid w:val="00F92877"/>
    <w:rsid w:val="00F92C05"/>
    <w:rsid w:val="00F9739E"/>
    <w:rsid w:val="00FA0777"/>
    <w:rsid w:val="00FA2A37"/>
    <w:rsid w:val="00FA2F15"/>
    <w:rsid w:val="00FA3E22"/>
    <w:rsid w:val="00FA7450"/>
    <w:rsid w:val="00FB0061"/>
    <w:rsid w:val="00FB03CE"/>
    <w:rsid w:val="00FB2FBD"/>
    <w:rsid w:val="00FB4C6C"/>
    <w:rsid w:val="00FB4DAB"/>
    <w:rsid w:val="00FB7DFE"/>
    <w:rsid w:val="00FC269B"/>
    <w:rsid w:val="00FC4521"/>
    <w:rsid w:val="00FC62E9"/>
    <w:rsid w:val="00FD29C9"/>
    <w:rsid w:val="00FD4543"/>
    <w:rsid w:val="00FD472D"/>
    <w:rsid w:val="00FD64D9"/>
    <w:rsid w:val="00FD6543"/>
    <w:rsid w:val="00FE2442"/>
    <w:rsid w:val="00FE2741"/>
    <w:rsid w:val="00FE2929"/>
    <w:rsid w:val="00FE3441"/>
    <w:rsid w:val="00FE786F"/>
    <w:rsid w:val="00FF3607"/>
    <w:rsid w:val="00FF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57E80-28D0-4B03-AAB7-39B0DF9E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0F"/>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C0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C7C0F"/>
    <w:rPr>
      <w:sz w:val="18"/>
      <w:szCs w:val="18"/>
    </w:rPr>
  </w:style>
  <w:style w:type="paragraph" w:styleId="a4">
    <w:name w:val="footer"/>
    <w:basedOn w:val="a"/>
    <w:link w:val="Char0"/>
    <w:uiPriority w:val="99"/>
    <w:unhideWhenUsed/>
    <w:rsid w:val="008C7C0F"/>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C7C0F"/>
    <w:rPr>
      <w:sz w:val="18"/>
      <w:szCs w:val="18"/>
    </w:rPr>
  </w:style>
  <w:style w:type="paragraph" w:customStyle="1" w:styleId="a5">
    <w:name w:val="封面标准名称"/>
    <w:qFormat/>
    <w:rsid w:val="00170A93"/>
    <w:pPr>
      <w:framePr w:w="9638" w:h="6917" w:hRule="exact" w:wrap="around" w:hAnchor="margin" w:xAlign="center" w:y="5956" w:anchorLock="1"/>
      <w:widowControl w:val="0"/>
      <w:spacing w:line="680" w:lineRule="exact"/>
      <w:jc w:val="center"/>
      <w:textAlignment w:val="center"/>
    </w:pPr>
    <w:rPr>
      <w:rFonts w:ascii="黑体" w:eastAsia="黑体" w:hAnsi="Times New Roman" w:cs="Times New Roman"/>
      <w:kern w:val="0"/>
      <w:sz w:val="52"/>
      <w:szCs w:val="20"/>
    </w:rPr>
  </w:style>
  <w:style w:type="table" w:styleId="a6">
    <w:name w:val="Table Grid"/>
    <w:basedOn w:val="a1"/>
    <w:uiPriority w:val="59"/>
    <w:rsid w:val="00540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402C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皮晚笛</dc:creator>
  <cp:keywords/>
  <dc:description/>
  <cp:lastModifiedBy>LG</cp:lastModifiedBy>
  <cp:revision>5</cp:revision>
  <dcterms:created xsi:type="dcterms:W3CDTF">2018-09-27T03:18:00Z</dcterms:created>
  <dcterms:modified xsi:type="dcterms:W3CDTF">2019-09-05T09:02:00Z</dcterms:modified>
</cp:coreProperties>
</file>