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34" w:rsidRPr="00546384" w:rsidRDefault="00F71588">
      <w:pPr>
        <w:spacing w:line="360" w:lineRule="exact"/>
        <w:rPr>
          <w:rFonts w:ascii="黑体" w:eastAsia="黑体" w:hAnsi="黑体" w:cs="Times New Roman"/>
          <w:szCs w:val="21"/>
        </w:rPr>
      </w:pPr>
      <w:r w:rsidRPr="00546384">
        <w:rPr>
          <w:rFonts w:ascii="黑体" w:eastAsia="黑体" w:hAnsi="黑体" w:cs="Times New Roman" w:hint="eastAsia"/>
          <w:szCs w:val="21"/>
        </w:rPr>
        <w:t>ICS 71.100.70</w:t>
      </w:r>
      <w:r w:rsidRPr="00546384">
        <w:rPr>
          <w:rFonts w:ascii="Calibri" w:eastAsia="黑体" w:hAnsi="Calibri" w:cs="Calibri"/>
          <w:szCs w:val="21"/>
        </w:rPr>
        <w:t> </w:t>
      </w:r>
    </w:p>
    <w:p w:rsidR="00823634" w:rsidRPr="00546384" w:rsidRDefault="00F71588">
      <w:pPr>
        <w:spacing w:line="360" w:lineRule="exact"/>
        <w:rPr>
          <w:rFonts w:ascii="黑体" w:eastAsia="黑体" w:hAnsi="黑体" w:cs="Times New Roman"/>
          <w:szCs w:val="21"/>
        </w:rPr>
      </w:pPr>
      <w:r w:rsidRPr="00546384">
        <w:rPr>
          <w:rFonts w:ascii="黑体" w:eastAsia="黑体" w:hAnsi="黑体" w:cs="Times New Roman" w:hint="eastAsia"/>
          <w:szCs w:val="21"/>
        </w:rPr>
        <w:t>C 2682</w:t>
      </w:r>
    </w:p>
    <w:p w:rsidR="00823634" w:rsidRPr="00546384" w:rsidRDefault="00F71588">
      <w:pPr>
        <w:spacing w:line="360" w:lineRule="exact"/>
        <w:rPr>
          <w:rFonts w:ascii="黑体" w:eastAsia="黑体" w:hAnsi="黑体" w:cs="Times New Roman"/>
          <w:szCs w:val="21"/>
        </w:rPr>
      </w:pPr>
      <w:r w:rsidRPr="00546384">
        <w:rPr>
          <w:rFonts w:ascii="黑体" w:eastAsia="黑体" w:hAnsi="黑体" w:cs="Times New Roman" w:hint="eastAsia"/>
          <w:szCs w:val="21"/>
        </w:rPr>
        <w:t>Y 42</w:t>
      </w:r>
    </w:p>
    <w:p w:rsidR="00823634" w:rsidRPr="00C034F3" w:rsidRDefault="00823634">
      <w:pPr>
        <w:rPr>
          <w:rFonts w:ascii="Times New Roman" w:hAnsi="Times New Roman" w:cs="Times New Roman"/>
          <w:b/>
        </w:rPr>
      </w:pPr>
    </w:p>
    <w:p w:rsidR="00823634" w:rsidRDefault="00F71588">
      <w:pPr>
        <w:jc w:val="distribute"/>
        <w:rPr>
          <w:rFonts w:ascii="方正小标宋简体" w:eastAsia="方正小标宋简体" w:hAnsi="华文中宋" w:cs="Times New Roman"/>
          <w:b/>
          <w:sz w:val="52"/>
          <w:szCs w:val="52"/>
        </w:rPr>
      </w:pPr>
      <w:r>
        <w:rPr>
          <w:rFonts w:ascii="方正小标宋简体" w:eastAsia="方正小标宋简体" w:hAnsi="华文中宋" w:cs="Times New Roman" w:hint="eastAsia"/>
          <w:b/>
          <w:sz w:val="52"/>
          <w:szCs w:val="52"/>
        </w:rPr>
        <w:t>北 京 日 化 协 会 团 体 标 准</w:t>
      </w:r>
    </w:p>
    <w:p w:rsidR="00823634" w:rsidRPr="00546384" w:rsidRDefault="00F71588">
      <w:pPr>
        <w:wordWrap w:val="0"/>
        <w:spacing w:line="560" w:lineRule="exact"/>
        <w:jc w:val="right"/>
        <w:rPr>
          <w:rFonts w:ascii="黑体" w:eastAsia="黑体" w:hAnsi="黑体" w:cs="Times New Roman"/>
          <w:sz w:val="28"/>
          <w:szCs w:val="28"/>
        </w:rPr>
      </w:pPr>
      <w:r w:rsidRPr="00546384">
        <w:rPr>
          <w:rFonts w:ascii="黑体" w:eastAsia="黑体" w:hAnsi="黑体" w:cs="Times New Roman" w:hint="eastAsia"/>
          <w:sz w:val="28"/>
          <w:szCs w:val="28"/>
        </w:rPr>
        <w:t>T/BDCA 0003-2018</w:t>
      </w:r>
    </w:p>
    <w:p w:rsidR="00823634" w:rsidRDefault="00F71588">
      <w:pPr>
        <w:spacing w:line="400" w:lineRule="exact"/>
        <w:jc w:val="right"/>
        <w:rPr>
          <w:rFonts w:ascii="Times New Roman" w:hAnsi="Times New Roman" w:cs="Times New Roman"/>
          <w:sz w:val="24"/>
        </w:rPr>
      </w:pPr>
      <w:r>
        <w:rPr>
          <w:rFonts w:ascii="方正小标宋简体" w:eastAsia="方正小标宋简体" w:hAnsi="Times New Roman" w:cs="Times New Roman" w:hint="eastAsia"/>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32385</wp:posOffset>
                </wp:positionV>
                <wp:extent cx="5953125" cy="1905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5953125" cy="19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top:2.55pt;height:1.5pt;width:468.75pt;mso-position-horizontal:left;mso-position-horizontal-relative:margin;z-index:251659264;mso-width-relative:page;mso-height-relative:page;" filled="f" stroked="t" coordsize="21600,21600" o:gfxdata="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7iLS0wAAAAQBAAAPAAAAAAAAAAEAIAAAACIAAABkcnMvZG93&#10;bnJldi54bWxQSwECFAAUAAAACACHTuJAs/aj2cwBAABnAwAADgAAAAAAAAABACAAAAAiAQAAZHJz&#10;L2Uyb0RvYy54bWxQSwUGAAAAAAYABgBZAQAAYAUAAAAA&#10;">
                <v:fill on="f" focussize="0,0"/>
                <v:stroke weight="0.5pt" color="#000000 [3200]" miterlimit="8" joinstyle="miter"/>
                <v:imagedata o:title=""/>
                <o:lock v:ext="edit" aspectratio="f"/>
              </v:line>
            </w:pict>
          </mc:Fallback>
        </mc:AlternateContent>
      </w:r>
    </w:p>
    <w:p w:rsidR="00823634" w:rsidRDefault="00823634">
      <w:pPr>
        <w:spacing w:line="400" w:lineRule="exact"/>
        <w:jc w:val="left"/>
        <w:rPr>
          <w:rFonts w:ascii="Times New Roman" w:hAnsi="Times New Roman" w:cs="Times New Roman"/>
          <w:sz w:val="40"/>
        </w:rPr>
      </w:pPr>
    </w:p>
    <w:p w:rsidR="00823634" w:rsidRDefault="00823634">
      <w:pPr>
        <w:spacing w:line="400" w:lineRule="exact"/>
        <w:jc w:val="left"/>
        <w:rPr>
          <w:rFonts w:ascii="Times New Roman" w:hAnsi="Times New Roman" w:cs="Times New Roman"/>
          <w:sz w:val="40"/>
        </w:rPr>
      </w:pPr>
    </w:p>
    <w:p w:rsidR="00823634" w:rsidRDefault="00823634">
      <w:pPr>
        <w:spacing w:line="400" w:lineRule="exact"/>
        <w:jc w:val="left"/>
        <w:rPr>
          <w:rFonts w:ascii="Times New Roman" w:hAnsi="Times New Roman" w:cs="Times New Roman"/>
          <w:sz w:val="40"/>
        </w:rPr>
      </w:pPr>
    </w:p>
    <w:p w:rsidR="00823634" w:rsidRDefault="00823634">
      <w:pPr>
        <w:spacing w:line="400" w:lineRule="exact"/>
        <w:jc w:val="left"/>
        <w:rPr>
          <w:rFonts w:ascii="Times New Roman" w:hAnsi="Times New Roman" w:cs="Times New Roman"/>
          <w:sz w:val="40"/>
        </w:rPr>
      </w:pPr>
    </w:p>
    <w:p w:rsidR="00823634" w:rsidRDefault="00823634">
      <w:pPr>
        <w:spacing w:line="400" w:lineRule="exact"/>
        <w:jc w:val="center"/>
        <w:rPr>
          <w:rFonts w:ascii="Times New Roman" w:hAnsi="Times New Roman" w:cs="Times New Roman"/>
          <w:sz w:val="40"/>
        </w:rPr>
      </w:pPr>
    </w:p>
    <w:p w:rsidR="00823634" w:rsidRPr="00546384" w:rsidRDefault="00823634" w:rsidP="00546384">
      <w:pPr>
        <w:spacing w:line="800" w:lineRule="exact"/>
        <w:jc w:val="center"/>
        <w:rPr>
          <w:rFonts w:ascii="黑体" w:eastAsia="黑体" w:hAnsi="黑体" w:cs="Times New Roman"/>
          <w:b/>
          <w:sz w:val="52"/>
          <w:szCs w:val="52"/>
        </w:rPr>
      </w:pPr>
    </w:p>
    <w:p w:rsidR="00823634" w:rsidRPr="00546384" w:rsidRDefault="00F71588">
      <w:pPr>
        <w:spacing w:line="800" w:lineRule="exact"/>
        <w:jc w:val="center"/>
        <w:rPr>
          <w:rFonts w:ascii="黑体" w:eastAsia="黑体" w:hAnsi="黑体" w:cs="Times New Roman"/>
          <w:b/>
          <w:sz w:val="52"/>
          <w:szCs w:val="52"/>
        </w:rPr>
      </w:pPr>
      <w:r w:rsidRPr="00546384">
        <w:rPr>
          <w:rFonts w:ascii="黑体" w:eastAsia="黑体" w:hAnsi="黑体" w:cs="Times New Roman" w:hint="eastAsia"/>
          <w:b/>
          <w:sz w:val="52"/>
          <w:szCs w:val="52"/>
        </w:rPr>
        <w:t xml:space="preserve">国产非特殊用途化妆品 </w:t>
      </w:r>
    </w:p>
    <w:p w:rsidR="00823634" w:rsidRPr="00546384" w:rsidRDefault="00F71588">
      <w:pPr>
        <w:spacing w:line="800" w:lineRule="exact"/>
        <w:jc w:val="center"/>
        <w:rPr>
          <w:rFonts w:ascii="黑体" w:eastAsia="黑体" w:hAnsi="黑体" w:cs="Times New Roman"/>
          <w:b/>
          <w:sz w:val="52"/>
          <w:szCs w:val="52"/>
        </w:rPr>
      </w:pPr>
      <w:r w:rsidRPr="00546384">
        <w:rPr>
          <w:rFonts w:ascii="黑体" w:eastAsia="黑体" w:hAnsi="黑体" w:cs="Times New Roman" w:hint="eastAsia"/>
          <w:b/>
          <w:sz w:val="52"/>
          <w:szCs w:val="52"/>
        </w:rPr>
        <w:t>风险评估指南</w:t>
      </w: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823634">
      <w:pPr>
        <w:spacing w:line="400" w:lineRule="exact"/>
        <w:rPr>
          <w:rFonts w:ascii="Times New Roman" w:hAnsi="Times New Roman" w:cs="Times New Roman"/>
          <w:sz w:val="40"/>
        </w:rPr>
      </w:pPr>
    </w:p>
    <w:p w:rsidR="00823634" w:rsidRDefault="00F71588">
      <w:pPr>
        <w:spacing w:line="400" w:lineRule="exact"/>
        <w:jc w:val="left"/>
        <w:rPr>
          <w:rFonts w:ascii="黑体" w:eastAsia="黑体" w:hAnsi="黑体" w:cs="Times New Roman"/>
          <w:sz w:val="28"/>
        </w:rPr>
      </w:pPr>
      <w:r>
        <w:rPr>
          <w:rFonts w:ascii="黑体" w:eastAsia="黑体" w:hAnsi="黑体" w:cs="Times New Roman" w:hint="eastAsia"/>
          <w:sz w:val="28"/>
        </w:rPr>
        <w:t>2019-XX-XX</w:t>
      </w:r>
      <w:r>
        <w:rPr>
          <w:rFonts w:ascii="黑体" w:eastAsia="黑体" w:hAnsi="黑体" w:cs="Times New Roman"/>
          <w:sz w:val="28"/>
        </w:rPr>
        <w:t xml:space="preserve"> </w:t>
      </w:r>
      <w:r>
        <w:rPr>
          <w:rFonts w:ascii="黑体" w:eastAsia="黑体" w:hAnsi="黑体" w:cs="Times New Roman" w:hint="eastAsia"/>
          <w:sz w:val="28"/>
        </w:rPr>
        <w:t xml:space="preserve">发布 </w:t>
      </w:r>
      <w:r>
        <w:rPr>
          <w:rFonts w:ascii="黑体" w:eastAsia="黑体" w:hAnsi="黑体" w:cs="Times New Roman"/>
          <w:sz w:val="28"/>
        </w:rPr>
        <w:t xml:space="preserve">                                   </w:t>
      </w:r>
      <w:r>
        <w:rPr>
          <w:rFonts w:ascii="黑体" w:eastAsia="黑体" w:hAnsi="黑体" w:cs="Times New Roman" w:hint="eastAsia"/>
          <w:sz w:val="28"/>
        </w:rPr>
        <w:t>2019-XX-XX</w:t>
      </w:r>
      <w:r>
        <w:rPr>
          <w:rFonts w:ascii="黑体" w:eastAsia="黑体" w:hAnsi="黑体" w:cs="Times New Roman"/>
          <w:sz w:val="28"/>
        </w:rPr>
        <w:t xml:space="preserve"> </w:t>
      </w:r>
      <w:r>
        <w:rPr>
          <w:rFonts w:ascii="黑体" w:eastAsia="黑体" w:hAnsi="黑体" w:cs="Times New Roman" w:hint="eastAsia"/>
          <w:sz w:val="28"/>
        </w:rPr>
        <w:t>实施</w:t>
      </w:r>
    </w:p>
    <w:p w:rsidR="00823634" w:rsidRDefault="00F71588">
      <w:pPr>
        <w:spacing w:line="400" w:lineRule="exact"/>
        <w:jc w:val="center"/>
        <w:rPr>
          <w:rFonts w:ascii="黑体" w:eastAsia="黑体" w:hAnsi="黑体" w:cs="Times New Roman"/>
          <w:sz w:val="28"/>
        </w:rPr>
      </w:pPr>
      <w:r>
        <w:rPr>
          <w:rFonts w:ascii="黑体" w:eastAsia="黑体" w:hAnsi="黑体" w:cs="Times New Roman" w:hint="eastAsia"/>
          <w:noProof/>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90805</wp:posOffset>
                </wp:positionV>
                <wp:extent cx="5905500" cy="20320"/>
                <wp:effectExtent l="0" t="0" r="19050" b="37465"/>
                <wp:wrapNone/>
                <wp:docPr id="2" name="直接连接符 2"/>
                <wp:cNvGraphicFramePr/>
                <a:graphic xmlns:a="http://schemas.openxmlformats.org/drawingml/2006/main">
                  <a:graphicData uri="http://schemas.microsoft.com/office/word/2010/wordprocessingShape">
                    <wps:wsp>
                      <wps:cNvCnPr/>
                      <wps:spPr>
                        <a:xfrm>
                          <a:off x="0" y="0"/>
                          <a:ext cx="5905500" cy="20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top:7.15pt;height:1.6pt;width:465pt;mso-position-horizontal:left;mso-position-horizontal-relative:margin;z-index:251660288;mso-width-relative:page;mso-height-relative:page;" filled="f" stroked="t" coordsize="21600,21600" o:gfxdata="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wTMgdQAAAAGAQAADwAAAAAAAAABACAAAAAiAAAAZHJzL2Rvd25y&#10;ZXYueG1sUEsBAhQAFAAAAAgAh07iQFzpJeDJAQAAZwMAAA4AAAAAAAAAAQAgAAAAIwEAAGRycy9l&#10;Mm9Eb2MueG1sUEsFBgAAAAAGAAYAWQEAAF4FAAAAAA==&#10;">
                <v:fill on="f" focussize="0,0"/>
                <v:stroke weight="0.5pt" color="#000000 [3200]" miterlimit="8" joinstyle="miter"/>
                <v:imagedata o:title=""/>
                <o:lock v:ext="edit" aspectratio="f"/>
              </v:line>
            </w:pict>
          </mc:Fallback>
        </mc:AlternateContent>
      </w:r>
    </w:p>
    <w:p w:rsidR="00823634" w:rsidRDefault="00F71588">
      <w:pPr>
        <w:spacing w:line="400" w:lineRule="exact"/>
        <w:jc w:val="center"/>
        <w:rPr>
          <w:rFonts w:ascii="黑体" w:eastAsia="黑体" w:hAnsi="黑体" w:cs="Times New Roman"/>
          <w:sz w:val="28"/>
        </w:rPr>
      </w:pPr>
      <w:r w:rsidRPr="00546384">
        <w:rPr>
          <w:rFonts w:ascii="方正小标宋简体" w:eastAsia="方正小标宋简体" w:hAnsi="华文中宋" w:cs="Times New Roman" w:hint="eastAsia"/>
          <w:b/>
          <w:sz w:val="28"/>
          <w:szCs w:val="28"/>
        </w:rPr>
        <w:t>北京日化协会</w:t>
      </w:r>
      <w:r>
        <w:rPr>
          <w:rFonts w:ascii="黑体" w:eastAsia="黑体" w:hAnsi="黑体" w:cs="Times New Roman" w:hint="eastAsia"/>
          <w:sz w:val="28"/>
        </w:rPr>
        <w:t xml:space="preserve"> </w:t>
      </w:r>
      <w:r>
        <w:rPr>
          <w:rFonts w:ascii="黑体" w:eastAsia="黑体" w:hAnsi="黑体" w:cs="Times New Roman"/>
          <w:sz w:val="28"/>
        </w:rPr>
        <w:t xml:space="preserve"> </w:t>
      </w:r>
      <w:r>
        <w:rPr>
          <w:rFonts w:ascii="黑体" w:eastAsia="黑体" w:hAnsi="黑体" w:cs="Times New Roman" w:hint="eastAsia"/>
          <w:sz w:val="28"/>
        </w:rPr>
        <w:t>发 布</w:t>
      </w:r>
    </w:p>
    <w:p w:rsidR="00823634" w:rsidRPr="00546384" w:rsidRDefault="00F71588">
      <w:pPr>
        <w:spacing w:line="400" w:lineRule="exact"/>
        <w:jc w:val="right"/>
        <w:rPr>
          <w:rFonts w:ascii="黑体" w:eastAsia="黑体" w:hAnsi="黑体" w:cs="Times New Roman"/>
          <w:sz w:val="28"/>
          <w:szCs w:val="28"/>
        </w:rPr>
      </w:pPr>
      <w:r w:rsidRPr="00546384">
        <w:rPr>
          <w:rFonts w:ascii="黑体" w:eastAsia="黑体" w:hAnsi="黑体" w:cs="Times New Roman" w:hint="eastAsia"/>
          <w:sz w:val="28"/>
          <w:szCs w:val="28"/>
        </w:rPr>
        <w:lastRenderedPageBreak/>
        <w:t>T/BDCA 0003-2018</w:t>
      </w:r>
    </w:p>
    <w:p w:rsidR="00823634" w:rsidRDefault="00823634">
      <w:pPr>
        <w:spacing w:line="720" w:lineRule="exact"/>
      </w:pPr>
    </w:p>
    <w:p w:rsidR="00823634" w:rsidRPr="00546384" w:rsidRDefault="00F71588">
      <w:pPr>
        <w:jc w:val="center"/>
        <w:rPr>
          <w:rFonts w:ascii="黑体" w:eastAsia="黑体" w:hAnsi="黑体"/>
          <w:b/>
          <w:sz w:val="32"/>
          <w:szCs w:val="32"/>
        </w:rPr>
      </w:pPr>
      <w:r w:rsidRPr="00546384">
        <w:rPr>
          <w:rFonts w:ascii="黑体" w:eastAsia="黑体" w:hAnsi="黑体"/>
          <w:b/>
          <w:sz w:val="32"/>
          <w:szCs w:val="32"/>
        </w:rPr>
        <w:t>前</w:t>
      </w:r>
      <w:r w:rsidRPr="00546384">
        <w:rPr>
          <w:rFonts w:ascii="黑体" w:eastAsia="黑体" w:hAnsi="黑体" w:hint="eastAsia"/>
          <w:b/>
          <w:sz w:val="32"/>
          <w:szCs w:val="32"/>
        </w:rPr>
        <w:t xml:space="preserve">  </w:t>
      </w:r>
      <w:r w:rsidRPr="00546384">
        <w:rPr>
          <w:rFonts w:ascii="黑体" w:eastAsia="黑体" w:hAnsi="黑体"/>
          <w:b/>
          <w:sz w:val="32"/>
          <w:szCs w:val="32"/>
        </w:rPr>
        <w:t>言</w:t>
      </w:r>
    </w:p>
    <w:p w:rsidR="00823634" w:rsidRDefault="00823634">
      <w:pPr>
        <w:spacing w:line="520" w:lineRule="exact"/>
        <w:jc w:val="center"/>
        <w:rPr>
          <w:rFonts w:ascii="黑体" w:eastAsia="黑体" w:hAnsi="黑体"/>
          <w:b/>
          <w:sz w:val="28"/>
          <w:szCs w:val="28"/>
        </w:rPr>
      </w:pPr>
    </w:p>
    <w:p w:rsidR="00823634" w:rsidRPr="00546384" w:rsidRDefault="00F71588">
      <w:pPr>
        <w:spacing w:line="440" w:lineRule="exact"/>
        <w:ind w:firstLineChars="200" w:firstLine="420"/>
        <w:rPr>
          <w:rFonts w:ascii="宋体" w:eastAsia="宋体" w:hAnsi="宋体" w:cs="Times New Roman"/>
        </w:rPr>
      </w:pPr>
      <w:r w:rsidRPr="00546384">
        <w:rPr>
          <w:rFonts w:ascii="宋体" w:eastAsia="宋体" w:hAnsi="宋体" w:cs="Times New Roman" w:hint="eastAsia"/>
        </w:rPr>
        <w:t>化妆品定义引用GB5296.3-2008《消费品使用说明 化妆品通用标签》。</w:t>
      </w:r>
    </w:p>
    <w:p w:rsidR="00823634" w:rsidRPr="00546384" w:rsidRDefault="00F71588">
      <w:pPr>
        <w:spacing w:line="440" w:lineRule="exact"/>
        <w:ind w:firstLineChars="200" w:firstLine="420"/>
        <w:rPr>
          <w:rFonts w:ascii="宋体" w:eastAsia="宋体" w:hAnsi="宋体" w:cs="Times New Roman"/>
        </w:rPr>
      </w:pPr>
      <w:r w:rsidRPr="00546384">
        <w:rPr>
          <w:rFonts w:ascii="宋体" w:eastAsia="宋体" w:hAnsi="宋体" w:cs="Times New Roman" w:hint="eastAsia"/>
        </w:rPr>
        <w:t>本标准依据国产非特殊用途化妆品备案与监督管理的相关规定，将备案风险评估与具体要求进行细化，为企业开展与国产非特殊用途化妆品备案相关的风险评估工作和有关部门对国产非特殊用途化妆品备案的监督管理提供参考依据。</w:t>
      </w:r>
    </w:p>
    <w:p w:rsidR="00823634" w:rsidRPr="00546384" w:rsidRDefault="00F71588">
      <w:pPr>
        <w:spacing w:line="440" w:lineRule="exact"/>
        <w:ind w:firstLineChars="200" w:firstLine="420"/>
        <w:rPr>
          <w:rFonts w:ascii="宋体" w:eastAsia="宋体" w:hAnsi="宋体" w:cs="Times New Roman"/>
        </w:rPr>
      </w:pPr>
      <w:r w:rsidRPr="00546384">
        <w:rPr>
          <w:rFonts w:ascii="宋体" w:eastAsia="宋体" w:hAnsi="宋体" w:cs="Times New Roman" w:hint="eastAsia"/>
        </w:rPr>
        <w:t>本标准按照GB/T1.1-2009《标准化工作导则 第1部分：标准的结构和编写》规则起草。</w:t>
      </w:r>
    </w:p>
    <w:p w:rsidR="00823634" w:rsidRPr="00546384" w:rsidRDefault="00B946D6">
      <w:pPr>
        <w:spacing w:line="440" w:lineRule="exact"/>
        <w:ind w:firstLineChars="200" w:firstLine="420"/>
        <w:rPr>
          <w:rFonts w:ascii="宋体" w:eastAsia="宋体" w:hAnsi="宋体" w:cs="Times New Roman"/>
        </w:rPr>
      </w:pPr>
      <w:r>
        <w:rPr>
          <w:rFonts w:ascii="宋体" w:eastAsia="宋体" w:hAnsi="宋体" w:cs="Times New Roman" w:hint="eastAsia"/>
        </w:rPr>
        <w:t>本标准由北京日化协会</w:t>
      </w:r>
      <w:r w:rsidR="00F71588" w:rsidRPr="00546384">
        <w:rPr>
          <w:rFonts w:ascii="宋体" w:eastAsia="宋体" w:hAnsi="宋体" w:cs="Times New Roman" w:hint="eastAsia"/>
        </w:rPr>
        <w:t>归口。</w:t>
      </w:r>
    </w:p>
    <w:p w:rsidR="00823634" w:rsidRPr="00546384" w:rsidRDefault="00F71588">
      <w:pPr>
        <w:spacing w:line="440" w:lineRule="exact"/>
        <w:ind w:firstLineChars="200" w:firstLine="420"/>
        <w:rPr>
          <w:rFonts w:ascii="宋体" w:eastAsia="宋体" w:hAnsi="宋体" w:cs="Times New Roman"/>
        </w:rPr>
      </w:pPr>
      <w:r w:rsidRPr="00546384">
        <w:rPr>
          <w:rFonts w:ascii="宋体" w:eastAsia="宋体" w:hAnsi="宋体" w:cs="Times New Roman" w:hint="eastAsia"/>
        </w:rPr>
        <w:t>本标准起草单位：北京盛妆家化有限公司、北京章光101科技股份有限公司、北京日光旭升精细化工技术研究所、北京一轻日用化学有限公司、资生堂丽源化妆品有限公司、宝健（中国）有限公司、北京东彩日用化学品有限公司、科玛化妆品（北京）有限公司</w:t>
      </w:r>
    </w:p>
    <w:p w:rsidR="00823634" w:rsidRDefault="00F71588">
      <w:pPr>
        <w:spacing w:line="440" w:lineRule="exact"/>
        <w:ind w:firstLineChars="200" w:firstLine="420"/>
        <w:rPr>
          <w:rFonts w:ascii="Times New Roman" w:eastAsia="宋体" w:hAnsi="Times New Roman" w:cs="Times New Roman"/>
          <w:sz w:val="24"/>
        </w:rPr>
      </w:pPr>
      <w:r w:rsidRPr="00546384">
        <w:rPr>
          <w:rFonts w:ascii="宋体" w:eastAsia="宋体" w:hAnsi="宋体" w:cs="Times New Roman" w:hint="eastAsia"/>
        </w:rPr>
        <w:t>本标准主要起草人：</w:t>
      </w:r>
      <w:r w:rsidR="00546384">
        <w:rPr>
          <w:rFonts w:ascii="宋体" w:eastAsia="宋体" w:hAnsi="宋体" w:cs="Times New Roman" w:hint="eastAsia"/>
        </w:rPr>
        <w:t>宁剑冰、</w:t>
      </w:r>
      <w:r w:rsidR="00546384" w:rsidRPr="009E1C10">
        <w:rPr>
          <w:rFonts w:ascii="宋体" w:eastAsia="宋体" w:hAnsi="宋体" w:cs="Times New Roman" w:hint="eastAsia"/>
        </w:rPr>
        <w:t>魏耀辉、杨卫红、梁玉华、</w:t>
      </w:r>
      <w:r w:rsidR="00546384" w:rsidRPr="00BE7145">
        <w:rPr>
          <w:rFonts w:ascii="宋体" w:eastAsia="宋体" w:hAnsi="宋体" w:cs="Times New Roman" w:hint="eastAsia"/>
        </w:rPr>
        <w:t>郭继东、</w:t>
      </w:r>
      <w:r w:rsidR="00546384" w:rsidRPr="009E1C10">
        <w:rPr>
          <w:rFonts w:ascii="宋体" w:eastAsia="宋体" w:hAnsi="宋体" w:cs="Times New Roman" w:hint="eastAsia"/>
        </w:rPr>
        <w:t>唐正强、何蕾、黄伟、张昱、陈艳、刘欣、邱璟、刘畅、田芮菡</w:t>
      </w:r>
    </w:p>
    <w:p w:rsidR="00823634" w:rsidRPr="0054638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rPr>
          <w:rFonts w:ascii="仿宋" w:eastAsia="仿宋" w:hAnsi="仿宋" w:cs="Arial"/>
          <w:color w:val="000000"/>
          <w:sz w:val="24"/>
          <w:szCs w:val="28"/>
        </w:rPr>
      </w:pPr>
    </w:p>
    <w:p w:rsidR="00823634" w:rsidRDefault="00823634">
      <w:pPr>
        <w:spacing w:line="400" w:lineRule="exact"/>
        <w:jc w:val="right"/>
        <w:rPr>
          <w:rFonts w:ascii="方正小标宋简体" w:eastAsia="方正小标宋简体" w:hAnsi="Times New Roman" w:cs="Times New Roman"/>
          <w:sz w:val="24"/>
        </w:rPr>
      </w:pPr>
    </w:p>
    <w:p w:rsidR="00823634" w:rsidRPr="00173D7F" w:rsidRDefault="00F71588">
      <w:pPr>
        <w:spacing w:line="400" w:lineRule="exact"/>
        <w:jc w:val="right"/>
        <w:rPr>
          <w:rFonts w:ascii="黑体" w:eastAsia="黑体" w:hAnsi="黑体" w:cs="Times New Roman"/>
          <w:sz w:val="28"/>
          <w:szCs w:val="28"/>
        </w:rPr>
      </w:pPr>
      <w:r w:rsidRPr="00173D7F">
        <w:rPr>
          <w:rFonts w:ascii="黑体" w:eastAsia="黑体" w:hAnsi="黑体" w:cs="Times New Roman" w:hint="eastAsia"/>
          <w:sz w:val="28"/>
          <w:szCs w:val="28"/>
        </w:rPr>
        <w:t>T/BDCA 0003-2018</w:t>
      </w:r>
    </w:p>
    <w:p w:rsidR="00823634" w:rsidRDefault="00823634" w:rsidP="00BA77BD">
      <w:pPr>
        <w:spacing w:line="440" w:lineRule="exact"/>
        <w:jc w:val="center"/>
        <w:rPr>
          <w:rFonts w:ascii="黑体" w:eastAsia="黑体" w:hAnsi="黑体"/>
          <w:sz w:val="28"/>
          <w:szCs w:val="28"/>
        </w:rPr>
      </w:pPr>
    </w:p>
    <w:p w:rsidR="00823634" w:rsidRPr="00173D7F" w:rsidRDefault="00F71588" w:rsidP="00C047CB">
      <w:pPr>
        <w:spacing w:line="440" w:lineRule="exact"/>
        <w:jc w:val="center"/>
        <w:rPr>
          <w:rFonts w:ascii="黑体" w:eastAsia="黑体" w:hAnsi="黑体"/>
          <w:b/>
          <w:sz w:val="32"/>
          <w:szCs w:val="28"/>
        </w:rPr>
      </w:pPr>
      <w:r w:rsidRPr="00173D7F">
        <w:rPr>
          <w:rFonts w:ascii="黑体" w:eastAsia="黑体" w:hAnsi="黑体" w:hint="eastAsia"/>
          <w:b/>
          <w:sz w:val="32"/>
          <w:szCs w:val="28"/>
        </w:rPr>
        <w:t>国产非特殊用途化妆品</w:t>
      </w:r>
    </w:p>
    <w:p w:rsidR="00823634" w:rsidRPr="00173D7F" w:rsidRDefault="00F71588" w:rsidP="00C047CB">
      <w:pPr>
        <w:spacing w:line="440" w:lineRule="exact"/>
        <w:jc w:val="center"/>
        <w:rPr>
          <w:rFonts w:ascii="黑体" w:eastAsia="黑体" w:hAnsi="黑体"/>
          <w:b/>
          <w:sz w:val="32"/>
          <w:szCs w:val="28"/>
        </w:rPr>
      </w:pPr>
      <w:r w:rsidRPr="00173D7F">
        <w:rPr>
          <w:rFonts w:ascii="黑体" w:eastAsia="黑体" w:hAnsi="黑体" w:hint="eastAsia"/>
          <w:b/>
          <w:sz w:val="32"/>
          <w:szCs w:val="28"/>
        </w:rPr>
        <w:t>风险评估指南</w:t>
      </w:r>
    </w:p>
    <w:p w:rsidR="00823634" w:rsidRDefault="00823634" w:rsidP="00C047CB">
      <w:pPr>
        <w:spacing w:line="440" w:lineRule="exact"/>
        <w:rPr>
          <w:rFonts w:ascii="仿宋" w:eastAsia="仿宋" w:hAnsi="仿宋" w:cs="Arial"/>
          <w:color w:val="000000"/>
          <w:sz w:val="24"/>
          <w:szCs w:val="28"/>
        </w:rPr>
      </w:pPr>
    </w:p>
    <w:p w:rsidR="00823634" w:rsidRPr="00173D7F" w:rsidRDefault="00F71588" w:rsidP="00C047CB">
      <w:pPr>
        <w:spacing w:afterLines="50" w:after="156" w:line="440" w:lineRule="exact"/>
        <w:rPr>
          <w:rFonts w:ascii="黑体" w:eastAsia="黑体" w:hAnsi="黑体" w:cs="Arial"/>
          <w:b/>
          <w:color w:val="000000"/>
          <w:szCs w:val="21"/>
        </w:rPr>
      </w:pPr>
      <w:r w:rsidRPr="00173D7F">
        <w:rPr>
          <w:rFonts w:ascii="黑体" w:eastAsia="黑体" w:hAnsi="黑体" w:cs="Arial" w:hint="eastAsia"/>
          <w:b/>
          <w:color w:val="000000"/>
          <w:szCs w:val="21"/>
        </w:rPr>
        <w:t xml:space="preserve">1 </w:t>
      </w:r>
      <w:r w:rsidR="00B132B0">
        <w:rPr>
          <w:rFonts w:ascii="黑体" w:eastAsia="黑体" w:hAnsi="黑体" w:cs="Arial"/>
          <w:b/>
          <w:color w:val="000000"/>
          <w:szCs w:val="21"/>
        </w:rPr>
        <w:t xml:space="preserve"> </w:t>
      </w:r>
      <w:r w:rsidRPr="00173D7F">
        <w:rPr>
          <w:rFonts w:ascii="黑体" w:eastAsia="黑体" w:hAnsi="黑体" w:cs="Arial" w:hint="eastAsia"/>
          <w:b/>
          <w:color w:val="000000"/>
          <w:szCs w:val="21"/>
        </w:rPr>
        <w:t>范围</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hint="eastAsia"/>
          <w:kern w:val="0"/>
          <w:szCs w:val="21"/>
        </w:rPr>
        <w:t>本标准规定国产非特殊用途化妆品风险评估的相关术语的定义、风险评估的操作流程、基本内容和具体要求等。</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hint="eastAsia"/>
          <w:kern w:val="0"/>
          <w:szCs w:val="21"/>
        </w:rPr>
        <w:t>本标准适用于在北京市行政区域内备案的国产非特殊用途化妆品的风险评估。</w:t>
      </w:r>
    </w:p>
    <w:p w:rsidR="00823634" w:rsidRPr="00173D7F" w:rsidRDefault="00F71588" w:rsidP="00C047CB">
      <w:pPr>
        <w:spacing w:beforeLines="50" w:before="156" w:afterLines="50" w:after="156" w:line="440" w:lineRule="exact"/>
        <w:rPr>
          <w:rFonts w:ascii="黑体" w:eastAsia="黑体" w:hAnsi="黑体" w:cs="Arial"/>
          <w:b/>
          <w:color w:val="000000"/>
          <w:szCs w:val="21"/>
        </w:rPr>
      </w:pPr>
      <w:r w:rsidRPr="00173D7F">
        <w:rPr>
          <w:rFonts w:ascii="黑体" w:eastAsia="黑体" w:hAnsi="黑体" w:cs="Arial" w:hint="eastAsia"/>
          <w:b/>
          <w:color w:val="000000"/>
          <w:szCs w:val="21"/>
        </w:rPr>
        <w:t xml:space="preserve">2 </w:t>
      </w:r>
      <w:r w:rsidR="00B132B0">
        <w:rPr>
          <w:rFonts w:ascii="黑体" w:eastAsia="黑体" w:hAnsi="黑体" w:cs="Arial"/>
          <w:b/>
          <w:color w:val="000000"/>
          <w:szCs w:val="21"/>
        </w:rPr>
        <w:t xml:space="preserve"> </w:t>
      </w:r>
      <w:r w:rsidRPr="00173D7F">
        <w:rPr>
          <w:rFonts w:ascii="黑体" w:eastAsia="黑体" w:hAnsi="黑体" w:cs="Arial" w:hint="eastAsia"/>
          <w:b/>
          <w:color w:val="000000"/>
          <w:szCs w:val="21"/>
        </w:rPr>
        <w:t>规范性引用文件</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hint="eastAsia"/>
          <w:kern w:val="0"/>
          <w:szCs w:val="21"/>
        </w:rPr>
        <w:t>下列文件中的条款通过本标准的引用而成为本标准的条款。凡是标注日期或文号的引用文件，仅与该日期或文号对应的文件内容适用于本标准；凡未标注日期或文号的引用文件，其最新版本（包括所有修改或补充文件）适用于本标准。</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bookmarkStart w:id="0" w:name="_GoBack"/>
      <w:r w:rsidRPr="00173D7F">
        <w:rPr>
          <w:rFonts w:ascii="宋体" w:eastAsia="宋体" w:hAnsi="宋体" w:cs="Arial"/>
          <w:kern w:val="0"/>
          <w:szCs w:val="21"/>
        </w:rPr>
        <w:t>《化妆品安全技术规范》</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kern w:val="0"/>
          <w:szCs w:val="21"/>
        </w:rPr>
        <w:t>《</w:t>
      </w:r>
      <w:bookmarkStart w:id="1" w:name="OLE_LINK2"/>
      <w:r w:rsidRPr="00173D7F">
        <w:rPr>
          <w:rFonts w:ascii="宋体" w:eastAsia="宋体" w:hAnsi="宋体" w:cs="Arial"/>
          <w:kern w:val="0"/>
          <w:szCs w:val="21"/>
        </w:rPr>
        <w:t>化妆品中可能存在的安全性风险物质风险评估指南</w:t>
      </w:r>
      <w:bookmarkEnd w:id="1"/>
      <w:r w:rsidRPr="00173D7F">
        <w:rPr>
          <w:rFonts w:ascii="宋体" w:eastAsia="宋体" w:hAnsi="宋体" w:cs="Arial"/>
          <w:kern w:val="0"/>
          <w:szCs w:val="21"/>
        </w:rPr>
        <w:t>》（国食药监许〔2010〕339号）</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hint="eastAsia"/>
          <w:kern w:val="0"/>
          <w:szCs w:val="21"/>
        </w:rPr>
        <w:t>《化妆品技术审评指南》（国食药监</w:t>
      </w:r>
      <w:r w:rsidRPr="00173D7F">
        <w:rPr>
          <w:rFonts w:ascii="宋体" w:eastAsia="宋体" w:hAnsi="宋体" w:cs="Arial"/>
          <w:kern w:val="0"/>
          <w:szCs w:val="21"/>
        </w:rPr>
        <w:t>许〔2010〕</w:t>
      </w:r>
      <w:r w:rsidRPr="00173D7F">
        <w:rPr>
          <w:rFonts w:ascii="宋体" w:eastAsia="宋体" w:hAnsi="宋体" w:cs="Arial" w:hint="eastAsia"/>
          <w:kern w:val="0"/>
          <w:szCs w:val="21"/>
        </w:rPr>
        <w:t>393</w:t>
      </w:r>
      <w:r w:rsidRPr="00173D7F">
        <w:rPr>
          <w:rFonts w:ascii="宋体" w:eastAsia="宋体" w:hAnsi="宋体" w:cs="Arial"/>
          <w:kern w:val="0"/>
          <w:szCs w:val="21"/>
        </w:rPr>
        <w:t>号</w:t>
      </w:r>
      <w:r w:rsidRPr="00173D7F">
        <w:rPr>
          <w:rFonts w:ascii="宋体" w:eastAsia="宋体" w:hAnsi="宋体" w:cs="Arial" w:hint="eastAsia"/>
          <w:kern w:val="0"/>
          <w:szCs w:val="21"/>
        </w:rPr>
        <w:t>）</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kern w:val="0"/>
          <w:szCs w:val="21"/>
        </w:rPr>
        <w:t>《</w:t>
      </w:r>
      <w:bookmarkStart w:id="2" w:name="OLE_LINK1"/>
      <w:r w:rsidRPr="00173D7F">
        <w:rPr>
          <w:rFonts w:ascii="宋体" w:eastAsia="宋体" w:hAnsi="宋体" w:cs="Arial"/>
          <w:kern w:val="0"/>
          <w:szCs w:val="21"/>
        </w:rPr>
        <w:t>化妆品产品技术要求规范</w:t>
      </w:r>
      <w:bookmarkEnd w:id="2"/>
      <w:r w:rsidRPr="00173D7F">
        <w:rPr>
          <w:rFonts w:ascii="宋体" w:eastAsia="宋体" w:hAnsi="宋体" w:cs="Arial"/>
          <w:kern w:val="0"/>
          <w:szCs w:val="21"/>
        </w:rPr>
        <w:t>》（国食药监许〔2010〕454号）</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kern w:val="0"/>
          <w:szCs w:val="21"/>
        </w:rPr>
        <w:t>《儿童化妆品申报与审评指南》（国食药监保化〔2012〕291号）</w:t>
      </w:r>
    </w:p>
    <w:p w:rsidR="00823634" w:rsidRPr="00173D7F" w:rsidRDefault="00F71588" w:rsidP="00C047CB">
      <w:pPr>
        <w:widowControl/>
        <w:shd w:val="clear" w:color="auto" w:fill="FFFFFF"/>
        <w:spacing w:line="440" w:lineRule="exact"/>
        <w:ind w:firstLineChars="200" w:firstLine="420"/>
        <w:jc w:val="left"/>
        <w:rPr>
          <w:rFonts w:ascii="宋体" w:eastAsia="宋体" w:hAnsi="宋体" w:cs="Arial"/>
          <w:kern w:val="0"/>
          <w:szCs w:val="21"/>
        </w:rPr>
      </w:pPr>
      <w:r w:rsidRPr="00173D7F">
        <w:rPr>
          <w:rFonts w:ascii="宋体" w:eastAsia="宋体" w:hAnsi="宋体" w:cs="Arial"/>
          <w:kern w:val="0"/>
          <w:szCs w:val="21"/>
        </w:rPr>
        <w:t>《国产非特殊用途化妆品备案要求》（</w:t>
      </w:r>
      <w:r w:rsidRPr="00173D7F">
        <w:rPr>
          <w:rFonts w:ascii="宋体" w:eastAsia="宋体" w:hAnsi="宋体" w:cs="Arial" w:hint="eastAsia"/>
          <w:kern w:val="0"/>
          <w:szCs w:val="21"/>
        </w:rPr>
        <w:t>原</w:t>
      </w:r>
      <w:r w:rsidRPr="00173D7F">
        <w:rPr>
          <w:rFonts w:ascii="宋体" w:eastAsia="宋体" w:hAnsi="宋体" w:cs="Arial"/>
          <w:kern w:val="0"/>
          <w:szCs w:val="21"/>
        </w:rPr>
        <w:t>食药监总局2013年第10号通告</w:t>
      </w:r>
      <w:r w:rsidR="00173D7F">
        <w:rPr>
          <w:rFonts w:ascii="宋体" w:eastAsia="宋体" w:hAnsi="宋体" w:cs="Arial" w:hint="eastAsia"/>
          <w:kern w:val="0"/>
          <w:szCs w:val="21"/>
        </w:rPr>
        <w:t>，附件</w:t>
      </w:r>
      <w:r w:rsidRPr="00173D7F">
        <w:rPr>
          <w:rFonts w:ascii="宋体" w:eastAsia="宋体" w:hAnsi="宋体" w:cs="Arial"/>
          <w:kern w:val="0"/>
          <w:szCs w:val="21"/>
        </w:rPr>
        <w:t>）</w:t>
      </w:r>
    </w:p>
    <w:bookmarkEnd w:id="0"/>
    <w:p w:rsidR="00823634" w:rsidRPr="00D71C75" w:rsidRDefault="00F71588" w:rsidP="00C047CB">
      <w:pPr>
        <w:spacing w:beforeLines="50" w:before="156" w:afterLines="50" w:after="156" w:line="440" w:lineRule="exact"/>
        <w:rPr>
          <w:rFonts w:ascii="黑体" w:eastAsia="黑体" w:hAnsi="黑体" w:cs="Arial"/>
          <w:b/>
          <w:color w:val="000000"/>
          <w:szCs w:val="21"/>
        </w:rPr>
      </w:pPr>
      <w:r w:rsidRPr="00D71C75">
        <w:rPr>
          <w:rFonts w:ascii="黑体" w:eastAsia="黑体" w:hAnsi="黑体" w:cs="Arial" w:hint="eastAsia"/>
          <w:b/>
          <w:color w:val="000000"/>
          <w:szCs w:val="21"/>
        </w:rPr>
        <w:t xml:space="preserve">3 </w:t>
      </w:r>
      <w:r w:rsidR="00B132B0">
        <w:rPr>
          <w:rFonts w:ascii="黑体" w:eastAsia="黑体" w:hAnsi="黑体" w:cs="Arial"/>
          <w:b/>
          <w:color w:val="000000"/>
          <w:szCs w:val="21"/>
        </w:rPr>
        <w:t xml:space="preserve"> </w:t>
      </w:r>
      <w:r w:rsidRPr="00D71C75">
        <w:rPr>
          <w:rFonts w:ascii="黑体" w:eastAsia="黑体" w:hAnsi="黑体" w:cs="Arial" w:hint="eastAsia"/>
          <w:b/>
          <w:color w:val="000000"/>
          <w:szCs w:val="21"/>
        </w:rPr>
        <w:t>术语和定义</w:t>
      </w:r>
    </w:p>
    <w:p w:rsidR="00823634" w:rsidRPr="00173D7F" w:rsidRDefault="00F71588" w:rsidP="00C047CB">
      <w:pPr>
        <w:spacing w:beforeLines="50" w:before="156" w:afterLines="50" w:after="156" w:line="440" w:lineRule="exact"/>
        <w:ind w:firstLineChars="200" w:firstLine="420"/>
        <w:rPr>
          <w:rFonts w:ascii="宋体" w:eastAsia="宋体" w:hAnsi="宋体" w:cs="Arial"/>
          <w:color w:val="000000"/>
          <w:szCs w:val="21"/>
        </w:rPr>
      </w:pPr>
      <w:r w:rsidRPr="00173D7F">
        <w:rPr>
          <w:rFonts w:ascii="宋体" w:eastAsia="宋体" w:hAnsi="宋体" w:cs="Arial" w:hint="eastAsia"/>
          <w:color w:val="000000"/>
          <w:szCs w:val="21"/>
        </w:rPr>
        <w:t>下列术语和定义适用于本标准。</w:t>
      </w:r>
    </w:p>
    <w:p w:rsidR="00173D7F" w:rsidRPr="00DB7C63" w:rsidRDefault="00173D7F" w:rsidP="00C047CB">
      <w:pPr>
        <w:spacing w:line="440" w:lineRule="exact"/>
        <w:rPr>
          <w:rFonts w:ascii="黑体" w:eastAsia="黑体" w:hAnsi="黑体" w:cs="Arial"/>
          <w:color w:val="000000"/>
          <w:szCs w:val="28"/>
        </w:rPr>
      </w:pPr>
      <w:r w:rsidRPr="00DB7C63">
        <w:rPr>
          <w:rFonts w:ascii="黑体" w:eastAsia="黑体" w:hAnsi="黑体" w:cs="Arial" w:hint="eastAsia"/>
          <w:color w:val="000000"/>
          <w:szCs w:val="28"/>
        </w:rPr>
        <w:t>3.1</w:t>
      </w:r>
      <w:r w:rsidRPr="00DB7C63">
        <w:rPr>
          <w:rFonts w:ascii="黑体" w:eastAsia="黑体" w:hAnsi="黑体" w:cs="Arial"/>
          <w:color w:val="000000"/>
          <w:szCs w:val="28"/>
        </w:rPr>
        <w:t xml:space="preserve"> </w:t>
      </w:r>
      <w:r w:rsidRPr="00DB7C63">
        <w:rPr>
          <w:rFonts w:ascii="黑体" w:eastAsia="黑体" w:hAnsi="黑体" w:cs="Arial" w:hint="eastAsia"/>
          <w:color w:val="000000"/>
          <w:szCs w:val="28"/>
        </w:rPr>
        <w:t xml:space="preserve">化妆品 </w:t>
      </w:r>
      <w:r>
        <w:rPr>
          <w:rFonts w:ascii="黑体" w:eastAsia="黑体" w:hAnsi="黑体" w:cs="Arial"/>
          <w:color w:val="000000"/>
          <w:szCs w:val="28"/>
        </w:rPr>
        <w:t xml:space="preserve"> </w:t>
      </w:r>
      <w:r w:rsidR="00662352">
        <w:rPr>
          <w:rFonts w:ascii="黑体" w:eastAsia="黑体" w:hAnsi="黑体" w:cs="Arial" w:hint="eastAsia"/>
          <w:color w:val="000000"/>
          <w:szCs w:val="28"/>
        </w:rPr>
        <w:t>c</w:t>
      </w:r>
      <w:r w:rsidRPr="001E2C8C">
        <w:rPr>
          <w:rFonts w:ascii="黑体" w:eastAsia="黑体" w:hAnsi="黑体" w:cs="Arial"/>
          <w:color w:val="000000"/>
          <w:szCs w:val="28"/>
        </w:rPr>
        <w:t>osmetics</w:t>
      </w:r>
    </w:p>
    <w:p w:rsidR="00173D7F" w:rsidRPr="00DB7C63" w:rsidRDefault="00173D7F" w:rsidP="00C047CB">
      <w:pPr>
        <w:spacing w:line="440" w:lineRule="exact"/>
        <w:ind w:firstLineChars="200" w:firstLine="420"/>
        <w:rPr>
          <w:rFonts w:ascii="宋体" w:eastAsia="宋体" w:hAnsi="宋体" w:cs="Arial"/>
          <w:color w:val="000000"/>
          <w:szCs w:val="28"/>
        </w:rPr>
      </w:pPr>
      <w:r>
        <w:rPr>
          <w:rFonts w:ascii="宋体" w:eastAsia="宋体" w:hAnsi="宋体" w:cs="Arial" w:hint="eastAsia"/>
          <w:color w:val="000000"/>
          <w:szCs w:val="28"/>
        </w:rPr>
        <w:t>是</w:t>
      </w:r>
      <w:r w:rsidRPr="00DB7C63">
        <w:rPr>
          <w:rFonts w:ascii="宋体" w:eastAsia="宋体" w:hAnsi="宋体" w:cs="Arial" w:hint="eastAsia"/>
          <w:color w:val="000000"/>
          <w:szCs w:val="28"/>
        </w:rPr>
        <w:t>指以涂擦、喷洒或者其他类似的方法，散布于人体表面任何部位（皮肤、毛发、指甲、口唇等），以达到清洁、消除不良气味、护肤、美容和修饰目的的日用化学工业产品。</w:t>
      </w:r>
    </w:p>
    <w:p w:rsidR="00173D7F" w:rsidRPr="00DB7C63" w:rsidRDefault="00173D7F" w:rsidP="00C047CB">
      <w:pPr>
        <w:spacing w:beforeLines="50" w:before="156" w:line="440" w:lineRule="exact"/>
        <w:rPr>
          <w:rFonts w:ascii="黑体" w:eastAsia="黑体" w:hAnsi="黑体" w:cs="Arial"/>
          <w:color w:val="000000"/>
          <w:szCs w:val="28"/>
        </w:rPr>
      </w:pPr>
      <w:r w:rsidRPr="00DB7C63">
        <w:rPr>
          <w:rFonts w:ascii="黑体" w:eastAsia="黑体" w:hAnsi="黑体" w:cs="Arial" w:hint="eastAsia"/>
          <w:color w:val="000000"/>
          <w:szCs w:val="28"/>
        </w:rPr>
        <w:t>3.2</w:t>
      </w:r>
      <w:r w:rsidRPr="00DB7C63">
        <w:rPr>
          <w:rFonts w:ascii="黑体" w:eastAsia="黑体" w:hAnsi="黑体" w:cs="Arial"/>
          <w:color w:val="000000"/>
          <w:szCs w:val="28"/>
        </w:rPr>
        <w:t xml:space="preserve"> </w:t>
      </w:r>
      <w:r w:rsidRPr="00DB7C63">
        <w:rPr>
          <w:rFonts w:ascii="黑体" w:eastAsia="黑体" w:hAnsi="黑体" w:cs="Arial" w:hint="eastAsia"/>
          <w:color w:val="000000"/>
          <w:szCs w:val="28"/>
        </w:rPr>
        <w:t>国产非特殊用途化妆品</w:t>
      </w:r>
      <w:r>
        <w:rPr>
          <w:rFonts w:ascii="黑体" w:eastAsia="黑体" w:hAnsi="黑体" w:cs="Arial" w:hint="eastAsia"/>
          <w:color w:val="000000"/>
          <w:szCs w:val="28"/>
        </w:rPr>
        <w:t xml:space="preserve"> </w:t>
      </w:r>
      <w:r w:rsidRPr="00DB7C63">
        <w:rPr>
          <w:rFonts w:ascii="黑体" w:eastAsia="黑体" w:hAnsi="黑体" w:cs="Arial" w:hint="eastAsia"/>
          <w:color w:val="000000"/>
          <w:szCs w:val="28"/>
        </w:rPr>
        <w:t xml:space="preserve"> </w:t>
      </w:r>
      <w:r w:rsidR="00662352">
        <w:rPr>
          <w:rFonts w:ascii="黑体" w:eastAsia="黑体" w:hAnsi="黑体" w:cs="Arial"/>
          <w:color w:val="000000"/>
          <w:szCs w:val="28"/>
        </w:rPr>
        <w:t>d</w:t>
      </w:r>
      <w:r w:rsidRPr="001E2C8C">
        <w:rPr>
          <w:rFonts w:ascii="黑体" w:eastAsia="黑体" w:hAnsi="黑体" w:cs="Arial"/>
          <w:color w:val="000000"/>
          <w:szCs w:val="28"/>
        </w:rPr>
        <w:t>omestic non-special purpose cosmetics</w:t>
      </w:r>
    </w:p>
    <w:p w:rsidR="00173D7F" w:rsidRDefault="00173D7F" w:rsidP="00C047CB">
      <w:pPr>
        <w:spacing w:line="440" w:lineRule="exact"/>
        <w:ind w:firstLineChars="200" w:firstLine="420"/>
        <w:rPr>
          <w:rFonts w:ascii="宋体" w:eastAsia="宋体" w:hAnsi="宋体" w:cs="Arial"/>
          <w:color w:val="000000"/>
          <w:szCs w:val="28"/>
        </w:rPr>
      </w:pPr>
      <w:r>
        <w:rPr>
          <w:rFonts w:ascii="宋体" w:eastAsia="宋体" w:hAnsi="宋体" w:cs="Arial" w:hint="eastAsia"/>
          <w:color w:val="000000"/>
          <w:szCs w:val="28"/>
        </w:rPr>
        <w:t>是</w:t>
      </w:r>
      <w:r w:rsidRPr="00DB7C63">
        <w:rPr>
          <w:rFonts w:ascii="宋体" w:eastAsia="宋体" w:hAnsi="宋体" w:cs="Arial" w:hint="eastAsia"/>
          <w:color w:val="000000"/>
          <w:szCs w:val="28"/>
        </w:rPr>
        <w:t>指在实际生产加工地在中华人民共和国境内，特殊用途化妆品范围（育发、染发、烫发、脱毛、美乳、健美、除臭、祛斑、防晒）以外的化妆品。</w:t>
      </w:r>
    </w:p>
    <w:p w:rsidR="00823634" w:rsidRPr="00D71C75" w:rsidRDefault="00F71588" w:rsidP="00C047CB">
      <w:pPr>
        <w:spacing w:beforeLines="50" w:before="156" w:line="440" w:lineRule="exact"/>
        <w:rPr>
          <w:rFonts w:ascii="黑体" w:eastAsia="黑体" w:hAnsi="黑体" w:cs="Arial"/>
          <w:color w:val="000000"/>
          <w:szCs w:val="28"/>
        </w:rPr>
      </w:pPr>
      <w:r w:rsidRPr="00D71C75">
        <w:rPr>
          <w:rFonts w:ascii="黑体" w:eastAsia="黑体" w:hAnsi="黑体" w:cs="Arial" w:hint="eastAsia"/>
          <w:color w:val="000000"/>
          <w:szCs w:val="28"/>
        </w:rPr>
        <w:t>3.3</w:t>
      </w:r>
      <w:r w:rsidRPr="00D71C75">
        <w:rPr>
          <w:rFonts w:ascii="黑体" w:eastAsia="黑体" w:hAnsi="黑体" w:cs="Arial"/>
          <w:color w:val="000000"/>
          <w:szCs w:val="28"/>
        </w:rPr>
        <w:t xml:space="preserve"> </w:t>
      </w:r>
      <w:r w:rsidRPr="00D71C75">
        <w:rPr>
          <w:rFonts w:ascii="黑体" w:eastAsia="黑体" w:hAnsi="黑体" w:cs="Arial" w:hint="eastAsia"/>
          <w:color w:val="000000"/>
          <w:szCs w:val="28"/>
        </w:rPr>
        <w:t>安全性风险物质</w:t>
      </w:r>
      <w:r w:rsidR="00B56AF1">
        <w:rPr>
          <w:rFonts w:ascii="黑体" w:eastAsia="黑体" w:hAnsi="黑体" w:cs="Arial" w:hint="eastAsia"/>
          <w:color w:val="000000"/>
          <w:szCs w:val="28"/>
        </w:rPr>
        <w:t xml:space="preserve"> </w:t>
      </w:r>
      <w:r w:rsidR="00B56AF1">
        <w:rPr>
          <w:rFonts w:ascii="黑体" w:eastAsia="黑体" w:hAnsi="黑体" w:cs="Arial"/>
          <w:color w:val="000000"/>
          <w:szCs w:val="28"/>
        </w:rPr>
        <w:t xml:space="preserve"> </w:t>
      </w:r>
      <w:r w:rsidR="00662352">
        <w:rPr>
          <w:rFonts w:ascii="黑体" w:eastAsia="黑体" w:hAnsi="黑体" w:cs="Arial"/>
          <w:color w:val="000000"/>
          <w:szCs w:val="28"/>
        </w:rPr>
        <w:t>s</w:t>
      </w:r>
      <w:r w:rsidR="00B56AF1" w:rsidRPr="00B56AF1">
        <w:rPr>
          <w:rFonts w:ascii="黑体" w:eastAsia="黑体" w:hAnsi="黑体" w:cs="Arial"/>
          <w:color w:val="000000"/>
          <w:szCs w:val="28"/>
        </w:rPr>
        <w:t>afety risk substances</w:t>
      </w:r>
    </w:p>
    <w:p w:rsidR="00823634" w:rsidRPr="00173D7F" w:rsidRDefault="00F71588" w:rsidP="00C047CB">
      <w:pPr>
        <w:spacing w:line="440" w:lineRule="exact"/>
        <w:ind w:firstLineChars="200" w:firstLine="420"/>
        <w:rPr>
          <w:rFonts w:ascii="宋体" w:eastAsia="宋体" w:hAnsi="宋体" w:cs="Arial"/>
          <w:color w:val="000000"/>
          <w:szCs w:val="21"/>
        </w:rPr>
      </w:pPr>
      <w:r w:rsidRPr="00173D7F">
        <w:rPr>
          <w:rFonts w:ascii="宋体" w:eastAsia="宋体" w:hAnsi="宋体" w:cs="Arial" w:hint="eastAsia"/>
          <w:color w:val="000000"/>
          <w:szCs w:val="21"/>
        </w:rPr>
        <w:t>由化妆品原料、包装材料、生产、运输和存储过程中产生或带入的，暴露于人体可能对人体健康造成潜在危害的物质。</w:t>
      </w:r>
    </w:p>
    <w:p w:rsidR="00823634" w:rsidRPr="008E15CD" w:rsidRDefault="00F71588" w:rsidP="00C047CB">
      <w:pPr>
        <w:spacing w:beforeLines="50" w:before="156" w:line="440" w:lineRule="exact"/>
        <w:rPr>
          <w:rFonts w:ascii="黑体" w:eastAsia="黑体" w:hAnsi="黑体" w:cs="Arial"/>
          <w:color w:val="000000"/>
          <w:szCs w:val="28"/>
        </w:rPr>
      </w:pPr>
      <w:r w:rsidRPr="008E15CD">
        <w:rPr>
          <w:rFonts w:ascii="黑体" w:eastAsia="黑体" w:hAnsi="黑体" w:cs="Arial" w:hint="eastAsia"/>
          <w:color w:val="000000"/>
          <w:szCs w:val="28"/>
        </w:rPr>
        <w:t>3.4</w:t>
      </w:r>
      <w:r w:rsidRPr="008E15CD">
        <w:rPr>
          <w:rFonts w:ascii="黑体" w:eastAsia="黑体" w:hAnsi="黑体" w:cs="Arial"/>
          <w:color w:val="000000"/>
          <w:szCs w:val="28"/>
        </w:rPr>
        <w:t xml:space="preserve"> </w:t>
      </w:r>
      <w:r w:rsidRPr="008E15CD">
        <w:rPr>
          <w:rFonts w:ascii="黑体" w:eastAsia="黑体" w:hAnsi="黑体" w:cs="Arial" w:hint="eastAsia"/>
          <w:color w:val="000000"/>
          <w:szCs w:val="28"/>
        </w:rPr>
        <w:t>风险评估</w:t>
      </w:r>
      <w:r w:rsidR="00662352">
        <w:rPr>
          <w:rFonts w:ascii="黑体" w:eastAsia="黑体" w:hAnsi="黑体" w:cs="Arial" w:hint="eastAsia"/>
          <w:color w:val="000000"/>
          <w:szCs w:val="28"/>
        </w:rPr>
        <w:t xml:space="preserve"> </w:t>
      </w:r>
      <w:r w:rsidR="008E15CD" w:rsidRPr="008E15CD">
        <w:rPr>
          <w:rFonts w:ascii="黑体" w:eastAsia="黑体" w:hAnsi="黑体" w:cs="Arial" w:hint="eastAsia"/>
          <w:color w:val="000000"/>
          <w:szCs w:val="28"/>
        </w:rPr>
        <w:t xml:space="preserve"> </w:t>
      </w:r>
      <w:r w:rsidR="00662352">
        <w:rPr>
          <w:rFonts w:ascii="黑体" w:eastAsia="黑体" w:hAnsi="黑体" w:cs="Arial"/>
          <w:color w:val="000000"/>
          <w:szCs w:val="28"/>
        </w:rPr>
        <w:t>r</w:t>
      </w:r>
      <w:r w:rsidR="008E15CD" w:rsidRPr="008E15CD">
        <w:rPr>
          <w:rFonts w:ascii="黑体" w:eastAsia="黑体" w:hAnsi="黑体" w:cs="Arial"/>
          <w:color w:val="000000"/>
          <w:szCs w:val="28"/>
        </w:rPr>
        <w:t>isk assessment</w:t>
      </w:r>
    </w:p>
    <w:p w:rsidR="00823634" w:rsidRPr="00173D7F" w:rsidRDefault="00F71588" w:rsidP="00C047CB">
      <w:pPr>
        <w:spacing w:line="440" w:lineRule="exact"/>
        <w:rPr>
          <w:rFonts w:ascii="宋体" w:eastAsia="宋体" w:hAnsi="宋体" w:cs="Arial"/>
          <w:color w:val="000000"/>
          <w:szCs w:val="21"/>
        </w:rPr>
      </w:pPr>
      <w:r w:rsidRPr="00173D7F">
        <w:rPr>
          <w:rFonts w:ascii="宋体" w:eastAsia="宋体" w:hAnsi="宋体" w:cs="Arial" w:hint="eastAsia"/>
          <w:color w:val="000000"/>
          <w:szCs w:val="21"/>
        </w:rPr>
        <w:t xml:space="preserve">    运用已知的科学知识分析化妆品中是否含有可能对人体健康造成潜在危害的物质，从而证明产品安全性的过程。</w:t>
      </w:r>
    </w:p>
    <w:p w:rsidR="00823634" w:rsidRPr="00833CEC" w:rsidRDefault="00F71588" w:rsidP="00C047CB">
      <w:pPr>
        <w:spacing w:beforeLines="50" w:before="156" w:line="440" w:lineRule="exact"/>
        <w:rPr>
          <w:rFonts w:ascii="黑体" w:eastAsia="黑体" w:hAnsi="黑体" w:cs="Arial"/>
          <w:color w:val="000000"/>
          <w:szCs w:val="28"/>
        </w:rPr>
      </w:pPr>
      <w:r w:rsidRPr="00833CEC">
        <w:rPr>
          <w:rFonts w:ascii="黑体" w:eastAsia="黑体" w:hAnsi="黑体" w:cs="Arial" w:hint="eastAsia"/>
          <w:color w:val="000000"/>
          <w:szCs w:val="28"/>
        </w:rPr>
        <w:t>3.5</w:t>
      </w:r>
      <w:r w:rsidRPr="00833CEC">
        <w:rPr>
          <w:rFonts w:ascii="黑体" w:eastAsia="黑体" w:hAnsi="黑体" w:cs="Arial"/>
          <w:color w:val="000000"/>
          <w:szCs w:val="28"/>
        </w:rPr>
        <w:t xml:space="preserve"> </w:t>
      </w:r>
      <w:r w:rsidRPr="00833CEC">
        <w:rPr>
          <w:rFonts w:ascii="黑体" w:eastAsia="黑体" w:hAnsi="黑体" w:cs="Arial" w:hint="eastAsia"/>
          <w:color w:val="000000"/>
          <w:szCs w:val="28"/>
        </w:rPr>
        <w:t>风险评估报告</w:t>
      </w:r>
      <w:r w:rsidR="00833CEC">
        <w:rPr>
          <w:rFonts w:ascii="黑体" w:eastAsia="黑体" w:hAnsi="黑体" w:cs="Arial" w:hint="eastAsia"/>
          <w:color w:val="000000"/>
          <w:szCs w:val="28"/>
        </w:rPr>
        <w:t xml:space="preserve"> </w:t>
      </w:r>
      <w:r w:rsidR="00833CEC">
        <w:rPr>
          <w:rFonts w:ascii="黑体" w:eastAsia="黑体" w:hAnsi="黑体" w:cs="Arial"/>
          <w:color w:val="000000"/>
          <w:szCs w:val="28"/>
        </w:rPr>
        <w:t xml:space="preserve"> </w:t>
      </w:r>
      <w:r w:rsidR="00662352">
        <w:rPr>
          <w:rFonts w:ascii="黑体" w:eastAsia="黑体" w:hAnsi="黑体" w:cs="Arial"/>
          <w:color w:val="000000"/>
          <w:szCs w:val="28"/>
        </w:rPr>
        <w:t>r</w:t>
      </w:r>
      <w:r w:rsidR="00833CEC" w:rsidRPr="00833CEC">
        <w:rPr>
          <w:rFonts w:ascii="黑体" w:eastAsia="黑体" w:hAnsi="黑体" w:cs="Arial"/>
          <w:color w:val="000000"/>
          <w:szCs w:val="28"/>
        </w:rPr>
        <w:t>isk Assessment Report</w:t>
      </w:r>
    </w:p>
    <w:p w:rsidR="00823634" w:rsidRPr="00173D7F" w:rsidRDefault="00F71588" w:rsidP="00C047CB">
      <w:pPr>
        <w:spacing w:line="440" w:lineRule="exact"/>
        <w:rPr>
          <w:rFonts w:ascii="宋体" w:eastAsia="宋体" w:hAnsi="宋体" w:cs="Arial"/>
          <w:color w:val="000000"/>
          <w:szCs w:val="21"/>
        </w:rPr>
      </w:pPr>
      <w:r w:rsidRPr="00173D7F">
        <w:rPr>
          <w:rFonts w:ascii="宋体" w:eastAsia="宋体" w:hAnsi="宋体" w:cs="Arial" w:hint="eastAsia"/>
          <w:color w:val="000000"/>
          <w:szCs w:val="21"/>
        </w:rPr>
        <w:t xml:space="preserve">    通过对化妆品</w:t>
      </w:r>
      <w:r w:rsidR="00833CEC">
        <w:rPr>
          <w:rFonts w:ascii="宋体" w:eastAsia="宋体" w:hAnsi="宋体" w:cs="Arial" w:hint="eastAsia"/>
          <w:color w:val="000000"/>
          <w:szCs w:val="21"/>
        </w:rPr>
        <w:t>中可能存在的</w:t>
      </w:r>
      <w:r w:rsidR="00833CEC" w:rsidRPr="00833CEC">
        <w:rPr>
          <w:rFonts w:ascii="宋体" w:eastAsia="宋体" w:hAnsi="宋体" w:cs="Arial" w:hint="eastAsia"/>
          <w:color w:val="000000"/>
          <w:szCs w:val="21"/>
        </w:rPr>
        <w:t>安全性风险物质</w:t>
      </w:r>
      <w:r w:rsidRPr="00173D7F">
        <w:rPr>
          <w:rFonts w:ascii="宋体" w:eastAsia="宋体" w:hAnsi="宋体" w:cs="Arial" w:hint="eastAsia"/>
          <w:color w:val="000000"/>
          <w:szCs w:val="21"/>
        </w:rPr>
        <w:t>进行风险评估，确认产品安全性所形成的报告。</w:t>
      </w:r>
    </w:p>
    <w:p w:rsidR="00823634" w:rsidRPr="00173D7F" w:rsidRDefault="00F71588" w:rsidP="00C047CB">
      <w:pPr>
        <w:spacing w:beforeLines="50" w:before="156" w:afterLines="50" w:after="156" w:line="440" w:lineRule="exact"/>
        <w:rPr>
          <w:rFonts w:ascii="黑体" w:eastAsia="黑体" w:hAnsi="黑体" w:cs="Arial"/>
          <w:b/>
          <w:color w:val="000000"/>
          <w:szCs w:val="21"/>
        </w:rPr>
      </w:pPr>
      <w:r w:rsidRPr="00173D7F">
        <w:rPr>
          <w:rFonts w:ascii="黑体" w:eastAsia="黑体" w:hAnsi="黑体" w:cs="Arial" w:hint="eastAsia"/>
          <w:b/>
          <w:color w:val="000000"/>
          <w:szCs w:val="21"/>
        </w:rPr>
        <w:t>4</w:t>
      </w:r>
      <w:r w:rsidR="00B132B0">
        <w:rPr>
          <w:rFonts w:ascii="黑体" w:eastAsia="黑体" w:hAnsi="黑体" w:cs="Arial"/>
          <w:b/>
          <w:color w:val="000000"/>
          <w:szCs w:val="21"/>
        </w:rPr>
        <w:t xml:space="preserve"> </w:t>
      </w:r>
      <w:r w:rsidRPr="00173D7F">
        <w:rPr>
          <w:rFonts w:ascii="黑体" w:eastAsia="黑体" w:hAnsi="黑体" w:cs="Arial" w:hint="eastAsia"/>
          <w:b/>
          <w:color w:val="000000"/>
          <w:szCs w:val="21"/>
        </w:rPr>
        <w:t xml:space="preserve"> 风险评估的基本原则</w:t>
      </w:r>
    </w:p>
    <w:p w:rsidR="00AA6E8A" w:rsidRDefault="00F71588" w:rsidP="00C047CB">
      <w:pPr>
        <w:widowControl/>
        <w:shd w:val="clear" w:color="auto" w:fill="FFFFFF"/>
        <w:spacing w:line="440" w:lineRule="exact"/>
        <w:jc w:val="left"/>
        <w:rPr>
          <w:rFonts w:ascii="宋体" w:eastAsia="宋体" w:hAnsi="宋体" w:cs="Arial"/>
          <w:kern w:val="0"/>
          <w:szCs w:val="21"/>
        </w:rPr>
      </w:pPr>
      <w:r w:rsidRPr="00EA64A7">
        <w:rPr>
          <w:rFonts w:ascii="黑体" w:eastAsia="黑体" w:hAnsi="黑体" w:cs="Arial" w:hint="eastAsia"/>
          <w:color w:val="000000"/>
          <w:szCs w:val="28"/>
        </w:rPr>
        <w:t>4.1</w:t>
      </w:r>
      <w:r w:rsidR="00BA77BD">
        <w:rPr>
          <w:rFonts w:ascii="黑体" w:eastAsia="黑体" w:hAnsi="黑体" w:cs="Arial"/>
          <w:color w:val="000000"/>
          <w:szCs w:val="28"/>
        </w:rPr>
        <w:t xml:space="preserve"> </w:t>
      </w:r>
      <w:r w:rsidR="00EA64A7">
        <w:rPr>
          <w:rFonts w:ascii="黑体" w:eastAsia="黑体" w:hAnsi="黑体" w:cs="Arial"/>
          <w:color w:val="000000"/>
          <w:szCs w:val="28"/>
        </w:rPr>
        <w:t xml:space="preserve"> </w:t>
      </w:r>
      <w:r w:rsidR="00D24AC2">
        <w:rPr>
          <w:rFonts w:ascii="宋体" w:eastAsia="宋体" w:hAnsi="宋体" w:cs="Arial" w:hint="eastAsia"/>
          <w:kern w:val="0"/>
          <w:szCs w:val="21"/>
        </w:rPr>
        <w:t>风险评估</w:t>
      </w:r>
      <w:r w:rsidR="00D24AC2" w:rsidRPr="00D24AC2">
        <w:rPr>
          <w:rFonts w:ascii="宋体" w:eastAsia="宋体" w:hAnsi="宋体" w:cs="Arial" w:hint="eastAsia"/>
          <w:kern w:val="0"/>
          <w:szCs w:val="21"/>
        </w:rPr>
        <w:t>应以现有科学数据和相关信息为基础，遵循科学、公正、透明和个案处理的原则，在实施过程中应保证风险评估工作的独立性。</w:t>
      </w:r>
    </w:p>
    <w:p w:rsidR="00D24AC2" w:rsidRPr="00D24AC2" w:rsidRDefault="00AA6E8A" w:rsidP="00C047CB">
      <w:pPr>
        <w:spacing w:line="440" w:lineRule="exact"/>
        <w:rPr>
          <w:rFonts w:ascii="宋体" w:eastAsia="宋体" w:hAnsi="宋体" w:cs="Arial"/>
          <w:kern w:val="0"/>
          <w:szCs w:val="21"/>
        </w:rPr>
      </w:pPr>
      <w:r w:rsidRPr="00AA6E8A">
        <w:rPr>
          <w:rFonts w:ascii="黑体" w:eastAsia="黑体" w:hAnsi="黑体" w:cs="Arial" w:hint="eastAsia"/>
          <w:color w:val="000000"/>
          <w:szCs w:val="28"/>
        </w:rPr>
        <w:t>4.2</w:t>
      </w:r>
      <w:r>
        <w:rPr>
          <w:rFonts w:ascii="黑体" w:eastAsia="黑体" w:hAnsi="黑体" w:cs="Arial"/>
          <w:color w:val="000000"/>
          <w:szCs w:val="28"/>
        </w:rPr>
        <w:t xml:space="preserve"> </w:t>
      </w:r>
      <w:r w:rsidR="00BA77BD">
        <w:rPr>
          <w:rFonts w:ascii="黑体" w:eastAsia="黑体" w:hAnsi="黑体" w:cs="Arial"/>
          <w:color w:val="000000"/>
          <w:szCs w:val="28"/>
        </w:rPr>
        <w:t xml:space="preserve"> </w:t>
      </w:r>
      <w:r w:rsidR="00D24AC2" w:rsidRPr="00D24AC2">
        <w:rPr>
          <w:rFonts w:ascii="宋体" w:eastAsia="宋体" w:hAnsi="宋体" w:cs="Arial" w:hint="eastAsia"/>
          <w:kern w:val="0"/>
          <w:szCs w:val="21"/>
        </w:rPr>
        <w:t>风险评估</w:t>
      </w:r>
      <w:r w:rsidR="00D24AC2" w:rsidRPr="00173D7F">
        <w:rPr>
          <w:rFonts w:ascii="宋体" w:eastAsia="宋体" w:hAnsi="宋体" w:cs="Arial"/>
          <w:kern w:val="0"/>
          <w:szCs w:val="21"/>
        </w:rPr>
        <w:t>应结合产品的特性，</w:t>
      </w:r>
      <w:r w:rsidR="00D24AC2" w:rsidRPr="00173D7F">
        <w:rPr>
          <w:rFonts w:ascii="宋体" w:eastAsia="宋体" w:hAnsi="宋体" w:cs="Arial" w:hint="eastAsia"/>
          <w:kern w:val="0"/>
          <w:szCs w:val="21"/>
        </w:rPr>
        <w:t>按照</w:t>
      </w:r>
      <w:r w:rsidR="00D24AC2">
        <w:rPr>
          <w:rFonts w:ascii="宋体" w:eastAsia="宋体" w:hAnsi="宋体" w:cs="Arial" w:hint="eastAsia"/>
          <w:kern w:val="0"/>
          <w:szCs w:val="21"/>
        </w:rPr>
        <w:t>国家</w:t>
      </w:r>
      <w:r w:rsidR="00D24AC2" w:rsidRPr="00173D7F">
        <w:rPr>
          <w:rFonts w:ascii="宋体" w:eastAsia="宋体" w:hAnsi="宋体" w:cs="Arial" w:hint="eastAsia"/>
          <w:kern w:val="0"/>
          <w:szCs w:val="21"/>
        </w:rPr>
        <w:t>相关规定</w:t>
      </w:r>
      <w:r w:rsidR="00D24AC2">
        <w:rPr>
          <w:rFonts w:ascii="宋体" w:eastAsia="宋体" w:hAnsi="宋体" w:cs="Arial" w:hint="eastAsia"/>
          <w:kern w:val="0"/>
          <w:szCs w:val="21"/>
        </w:rPr>
        <w:t>，采用科学的评价方法</w:t>
      </w:r>
      <w:r w:rsidR="00D24AC2" w:rsidRPr="00173D7F">
        <w:rPr>
          <w:rFonts w:ascii="宋体" w:eastAsia="宋体" w:hAnsi="宋体" w:cs="Arial" w:hint="eastAsia"/>
          <w:kern w:val="0"/>
          <w:szCs w:val="21"/>
        </w:rPr>
        <w:t>，</w:t>
      </w:r>
      <w:r w:rsidR="00D24AC2" w:rsidRPr="00173D7F">
        <w:rPr>
          <w:rFonts w:ascii="宋体" w:eastAsia="宋体" w:hAnsi="宋体" w:cs="Arial"/>
          <w:kern w:val="0"/>
          <w:szCs w:val="21"/>
        </w:rPr>
        <w:t>遵循风险评估基本程序开展</w:t>
      </w:r>
      <w:r w:rsidR="00D24AC2" w:rsidRPr="00173D7F">
        <w:rPr>
          <w:rFonts w:ascii="宋体" w:eastAsia="宋体" w:hAnsi="宋体" w:cs="Arial" w:hint="eastAsia"/>
          <w:kern w:val="0"/>
          <w:szCs w:val="21"/>
        </w:rPr>
        <w:t>。</w:t>
      </w:r>
    </w:p>
    <w:p w:rsidR="006D3FA1" w:rsidRDefault="00F71588" w:rsidP="00C047CB">
      <w:pPr>
        <w:widowControl/>
        <w:shd w:val="clear" w:color="auto" w:fill="FFFFFF"/>
        <w:spacing w:line="440" w:lineRule="exact"/>
        <w:jc w:val="left"/>
        <w:rPr>
          <w:rFonts w:ascii="宋体" w:eastAsia="宋体" w:hAnsi="宋体" w:cs="Arial"/>
          <w:kern w:val="0"/>
          <w:szCs w:val="21"/>
        </w:rPr>
      </w:pPr>
      <w:r w:rsidRPr="00EA64A7">
        <w:rPr>
          <w:rFonts w:ascii="黑体" w:eastAsia="黑体" w:hAnsi="黑体" w:cs="Arial" w:hint="eastAsia"/>
          <w:color w:val="000000"/>
          <w:szCs w:val="28"/>
        </w:rPr>
        <w:t>4.</w:t>
      </w:r>
      <w:r w:rsidR="00AA6E8A">
        <w:rPr>
          <w:rFonts w:ascii="黑体" w:eastAsia="黑体" w:hAnsi="黑体" w:cs="Arial" w:hint="eastAsia"/>
          <w:color w:val="000000"/>
          <w:szCs w:val="28"/>
        </w:rPr>
        <w:t>3</w:t>
      </w:r>
      <w:r w:rsidR="00BA77BD">
        <w:rPr>
          <w:rFonts w:ascii="黑体" w:eastAsia="黑体" w:hAnsi="黑体" w:cs="Arial"/>
          <w:color w:val="000000"/>
          <w:szCs w:val="28"/>
        </w:rPr>
        <w:t xml:space="preserve"> </w:t>
      </w:r>
      <w:r w:rsidR="00EA64A7">
        <w:rPr>
          <w:rFonts w:ascii="黑体" w:eastAsia="黑体" w:hAnsi="黑体" w:cs="Arial"/>
          <w:color w:val="000000"/>
          <w:szCs w:val="28"/>
        </w:rPr>
        <w:t xml:space="preserve"> </w:t>
      </w:r>
      <w:r w:rsidRPr="00173D7F">
        <w:rPr>
          <w:rFonts w:ascii="宋体" w:eastAsia="宋体" w:hAnsi="宋体" w:cs="Arial"/>
          <w:kern w:val="0"/>
          <w:szCs w:val="21"/>
        </w:rPr>
        <w:t>风险评估结论应</w:t>
      </w:r>
      <w:r w:rsidR="00D24AC2">
        <w:rPr>
          <w:rFonts w:ascii="宋体" w:eastAsia="宋体" w:hAnsi="宋体" w:cs="Arial" w:hint="eastAsia"/>
          <w:kern w:val="0"/>
          <w:szCs w:val="21"/>
        </w:rPr>
        <w:t>准确客观、能够充分体现</w:t>
      </w:r>
      <w:r w:rsidR="00AA6E8A">
        <w:rPr>
          <w:rFonts w:ascii="宋体" w:eastAsia="宋体" w:hAnsi="宋体" w:cs="Arial" w:hint="eastAsia"/>
          <w:kern w:val="0"/>
          <w:szCs w:val="21"/>
        </w:rPr>
        <w:t>产品的</w:t>
      </w:r>
      <w:r w:rsidRPr="00173D7F">
        <w:rPr>
          <w:rFonts w:ascii="宋体" w:eastAsia="宋体" w:hAnsi="宋体" w:cs="Arial"/>
          <w:kern w:val="0"/>
          <w:szCs w:val="21"/>
        </w:rPr>
        <w:t>安全</w:t>
      </w:r>
      <w:r w:rsidR="00AA6E8A">
        <w:rPr>
          <w:rFonts w:ascii="宋体" w:eastAsia="宋体" w:hAnsi="宋体" w:cs="Arial" w:hint="eastAsia"/>
          <w:kern w:val="0"/>
          <w:szCs w:val="21"/>
        </w:rPr>
        <w:t>性</w:t>
      </w:r>
      <w:r w:rsidRPr="00173D7F">
        <w:rPr>
          <w:rFonts w:ascii="宋体" w:eastAsia="宋体" w:hAnsi="宋体" w:cs="Arial"/>
          <w:kern w:val="0"/>
          <w:szCs w:val="21"/>
        </w:rPr>
        <w:t>。</w:t>
      </w:r>
    </w:p>
    <w:p w:rsidR="00D24AC2" w:rsidRDefault="00D24AC2" w:rsidP="00C047CB">
      <w:pPr>
        <w:widowControl/>
        <w:shd w:val="clear" w:color="auto" w:fill="FFFFFF"/>
        <w:spacing w:line="440" w:lineRule="exact"/>
        <w:jc w:val="left"/>
        <w:rPr>
          <w:rFonts w:ascii="宋体" w:eastAsia="宋体" w:hAnsi="宋体" w:cs="Arial"/>
          <w:kern w:val="0"/>
          <w:szCs w:val="21"/>
        </w:rPr>
      </w:pPr>
      <w:r w:rsidRPr="00DA12AA">
        <w:rPr>
          <w:rFonts w:ascii="黑体" w:eastAsia="黑体" w:hAnsi="黑体" w:cs="Arial" w:hint="eastAsia"/>
          <w:color w:val="000000"/>
          <w:szCs w:val="28"/>
        </w:rPr>
        <w:t>4.4</w:t>
      </w:r>
      <w:r>
        <w:rPr>
          <w:rFonts w:ascii="宋体" w:eastAsia="宋体" w:hAnsi="宋体" w:cs="Arial"/>
          <w:kern w:val="0"/>
          <w:szCs w:val="21"/>
        </w:rPr>
        <w:t xml:space="preserve">  </w:t>
      </w:r>
      <w:r>
        <w:rPr>
          <w:rFonts w:ascii="宋体" w:eastAsia="宋体" w:hAnsi="宋体" w:cs="Arial" w:hint="eastAsia"/>
          <w:kern w:val="0"/>
          <w:szCs w:val="21"/>
        </w:rPr>
        <w:t>风险评估原则上应由备案产品</w:t>
      </w:r>
      <w:r w:rsidR="00DA12AA">
        <w:rPr>
          <w:rFonts w:ascii="宋体" w:eastAsia="宋体" w:hAnsi="宋体" w:cs="Arial" w:hint="eastAsia"/>
          <w:kern w:val="0"/>
          <w:szCs w:val="21"/>
        </w:rPr>
        <w:t>的</w:t>
      </w:r>
      <w:r>
        <w:rPr>
          <w:rFonts w:ascii="宋体" w:eastAsia="宋体" w:hAnsi="宋体" w:cs="Arial" w:hint="eastAsia"/>
          <w:kern w:val="0"/>
          <w:szCs w:val="21"/>
        </w:rPr>
        <w:t>责任方进行，当备案产品的责任方技术能力不足以满足产品风险评估要求时，</w:t>
      </w:r>
      <w:r w:rsidR="00586EDD">
        <w:rPr>
          <w:rFonts w:ascii="宋体" w:eastAsia="宋体" w:hAnsi="宋体" w:cs="Arial" w:hint="eastAsia"/>
          <w:kern w:val="0"/>
          <w:szCs w:val="21"/>
        </w:rPr>
        <w:t>在政策允许的范围内</w:t>
      </w:r>
      <w:r>
        <w:rPr>
          <w:rFonts w:ascii="宋体" w:eastAsia="宋体" w:hAnsi="宋体" w:cs="Arial" w:hint="eastAsia"/>
          <w:kern w:val="0"/>
          <w:szCs w:val="21"/>
        </w:rPr>
        <w:t>可向具备相关技术能力和相关资质的机构寻求帮助。</w:t>
      </w:r>
    </w:p>
    <w:p w:rsidR="00DA12AA" w:rsidRPr="00DA12AA" w:rsidRDefault="00DA12AA" w:rsidP="00C047CB">
      <w:pPr>
        <w:widowControl/>
        <w:shd w:val="clear" w:color="auto" w:fill="FFFFFF"/>
        <w:spacing w:line="440" w:lineRule="exact"/>
        <w:jc w:val="left"/>
        <w:rPr>
          <w:rFonts w:ascii="宋体" w:eastAsia="宋体" w:hAnsi="宋体" w:cs="Arial"/>
          <w:kern w:val="0"/>
          <w:szCs w:val="21"/>
        </w:rPr>
      </w:pPr>
      <w:r w:rsidRPr="00DA12AA">
        <w:rPr>
          <w:rFonts w:ascii="黑体" w:eastAsia="黑体" w:hAnsi="黑体" w:cs="Arial" w:hint="eastAsia"/>
          <w:color w:val="000000"/>
          <w:szCs w:val="28"/>
        </w:rPr>
        <w:t>4.5</w:t>
      </w:r>
      <w:r>
        <w:rPr>
          <w:rFonts w:ascii="宋体" w:eastAsia="宋体" w:hAnsi="宋体" w:cs="Arial"/>
          <w:kern w:val="0"/>
          <w:szCs w:val="21"/>
        </w:rPr>
        <w:t xml:space="preserve">  </w:t>
      </w:r>
      <w:r>
        <w:rPr>
          <w:rFonts w:ascii="宋体" w:eastAsia="宋体" w:hAnsi="宋体" w:cs="Arial" w:hint="eastAsia"/>
          <w:kern w:val="0"/>
          <w:szCs w:val="21"/>
        </w:rPr>
        <w:t>进行风险评估的人员应</w:t>
      </w:r>
      <w:r w:rsidRPr="00DA12AA">
        <w:rPr>
          <w:rFonts w:ascii="宋体" w:eastAsia="宋体" w:hAnsi="宋体" w:cs="Arial" w:hint="eastAsia"/>
          <w:kern w:val="0"/>
          <w:szCs w:val="21"/>
        </w:rPr>
        <w:t>具有</w:t>
      </w:r>
      <w:r>
        <w:rPr>
          <w:rFonts w:ascii="宋体" w:eastAsia="宋体" w:hAnsi="宋体" w:cs="Arial" w:hint="eastAsia"/>
          <w:kern w:val="0"/>
          <w:szCs w:val="21"/>
        </w:rPr>
        <w:t>开展风险评估的</w:t>
      </w:r>
      <w:r w:rsidR="007C215B">
        <w:rPr>
          <w:rFonts w:ascii="宋体" w:eastAsia="宋体" w:hAnsi="宋体" w:cs="Arial" w:hint="eastAsia"/>
          <w:kern w:val="0"/>
          <w:szCs w:val="21"/>
        </w:rPr>
        <w:t>工作</w:t>
      </w:r>
      <w:r>
        <w:rPr>
          <w:rFonts w:ascii="宋体" w:eastAsia="宋体" w:hAnsi="宋体" w:cs="Arial" w:hint="eastAsia"/>
          <w:kern w:val="0"/>
          <w:szCs w:val="21"/>
        </w:rPr>
        <w:t>能力或</w:t>
      </w:r>
      <w:r w:rsidR="007C215B">
        <w:rPr>
          <w:rFonts w:ascii="宋体" w:eastAsia="宋体" w:hAnsi="宋体" w:cs="Arial" w:hint="eastAsia"/>
          <w:kern w:val="0"/>
          <w:szCs w:val="21"/>
        </w:rPr>
        <w:t>取得</w:t>
      </w:r>
      <w:r w:rsidRPr="00DA12AA">
        <w:rPr>
          <w:rFonts w:ascii="宋体" w:eastAsia="宋体" w:hAnsi="宋体" w:cs="Arial" w:hint="eastAsia"/>
          <w:kern w:val="0"/>
          <w:szCs w:val="21"/>
        </w:rPr>
        <w:t>相应资质</w:t>
      </w:r>
      <w:r>
        <w:rPr>
          <w:rFonts w:ascii="宋体" w:eastAsia="宋体" w:hAnsi="宋体" w:cs="Arial" w:hint="eastAsia"/>
          <w:kern w:val="0"/>
          <w:szCs w:val="21"/>
        </w:rPr>
        <w:t>。</w:t>
      </w:r>
    </w:p>
    <w:p w:rsidR="00315536" w:rsidRPr="00586EDD" w:rsidRDefault="00F71588" w:rsidP="00C047CB">
      <w:pPr>
        <w:spacing w:beforeLines="50" w:before="156" w:afterLines="50" w:after="156" w:line="440" w:lineRule="exact"/>
        <w:rPr>
          <w:rFonts w:ascii="黑体" w:eastAsia="Yu Mincho" w:hAnsi="黑体" w:cs="Arial"/>
          <w:b/>
          <w:color w:val="000000"/>
          <w:szCs w:val="21"/>
        </w:rPr>
      </w:pPr>
      <w:r w:rsidRPr="00173D7F">
        <w:rPr>
          <w:rFonts w:ascii="黑体" w:eastAsia="黑体" w:hAnsi="黑体" w:cs="Arial" w:hint="eastAsia"/>
          <w:b/>
          <w:color w:val="000000"/>
          <w:szCs w:val="21"/>
        </w:rPr>
        <w:t>5</w:t>
      </w:r>
      <w:r w:rsidRPr="00173D7F">
        <w:rPr>
          <w:rFonts w:ascii="黑体" w:eastAsia="黑体" w:hAnsi="黑体" w:cs="Arial"/>
          <w:b/>
          <w:color w:val="000000"/>
          <w:szCs w:val="21"/>
        </w:rPr>
        <w:t xml:space="preserve"> </w:t>
      </w:r>
      <w:r w:rsidR="00B132B0">
        <w:rPr>
          <w:rFonts w:ascii="黑体" w:eastAsia="黑体" w:hAnsi="黑体" w:cs="Arial"/>
          <w:b/>
          <w:color w:val="000000"/>
          <w:szCs w:val="21"/>
        </w:rPr>
        <w:t xml:space="preserve"> </w:t>
      </w:r>
      <w:r w:rsidRPr="00173D7F">
        <w:rPr>
          <w:rFonts w:ascii="黑体" w:eastAsia="黑体" w:hAnsi="黑体" w:cs="Arial" w:hint="eastAsia"/>
          <w:b/>
          <w:color w:val="000000"/>
          <w:szCs w:val="21"/>
        </w:rPr>
        <w:t>风险评估的</w:t>
      </w:r>
      <w:r w:rsidR="005B035E">
        <w:rPr>
          <w:rFonts w:ascii="黑体" w:eastAsia="黑体" w:hAnsi="黑体" w:cs="Arial" w:hint="eastAsia"/>
          <w:b/>
          <w:color w:val="000000"/>
          <w:szCs w:val="21"/>
        </w:rPr>
        <w:t>过程</w:t>
      </w:r>
    </w:p>
    <w:p w:rsidR="00823634" w:rsidRPr="00675995" w:rsidRDefault="00F71588" w:rsidP="00C047CB">
      <w:pPr>
        <w:spacing w:beforeLines="50" w:before="156" w:line="440" w:lineRule="exact"/>
        <w:rPr>
          <w:rFonts w:ascii="宋体" w:eastAsia="宋体" w:hAnsi="宋体" w:cs="Arial"/>
          <w:kern w:val="0"/>
          <w:szCs w:val="21"/>
        </w:rPr>
      </w:pPr>
      <w:r w:rsidRPr="00315536">
        <w:rPr>
          <w:rFonts w:ascii="黑体" w:eastAsia="黑体" w:hAnsi="黑体" w:cs="Arial" w:hint="eastAsia"/>
          <w:color w:val="000000"/>
          <w:szCs w:val="28"/>
        </w:rPr>
        <w:t>5.1</w:t>
      </w:r>
      <w:r w:rsidR="00BA77BD">
        <w:rPr>
          <w:rFonts w:ascii="黑体" w:eastAsia="黑体" w:hAnsi="黑体" w:cs="Arial"/>
          <w:color w:val="000000"/>
          <w:szCs w:val="28"/>
        </w:rPr>
        <w:t xml:space="preserve"> </w:t>
      </w:r>
      <w:r w:rsidR="00315536">
        <w:rPr>
          <w:rFonts w:ascii="黑体" w:eastAsia="黑体" w:hAnsi="黑体" w:cs="Arial"/>
          <w:color w:val="000000"/>
          <w:szCs w:val="28"/>
        </w:rPr>
        <w:t xml:space="preserve"> </w:t>
      </w:r>
      <w:r w:rsidR="00675995" w:rsidRPr="00675995">
        <w:rPr>
          <w:rFonts w:ascii="宋体" w:eastAsia="宋体" w:hAnsi="宋体" w:cs="Arial" w:hint="eastAsia"/>
          <w:kern w:val="0"/>
          <w:szCs w:val="21"/>
        </w:rPr>
        <w:t>完整的风险评估过程应包括</w:t>
      </w:r>
      <w:r w:rsidRPr="00675995">
        <w:rPr>
          <w:rFonts w:ascii="宋体" w:eastAsia="宋体" w:hAnsi="宋体" w:cs="Arial" w:hint="eastAsia"/>
          <w:kern w:val="0"/>
          <w:szCs w:val="21"/>
        </w:rPr>
        <w:t>危害识别</w:t>
      </w:r>
      <w:r w:rsidR="00675995" w:rsidRPr="00675995">
        <w:rPr>
          <w:rFonts w:ascii="宋体" w:eastAsia="宋体" w:hAnsi="宋体" w:cs="Arial" w:hint="eastAsia"/>
          <w:kern w:val="0"/>
          <w:szCs w:val="21"/>
        </w:rPr>
        <w:t>、危害特征描述（剂量反应关系评估）、</w:t>
      </w:r>
      <w:r w:rsidR="00675995" w:rsidRPr="00675995">
        <w:rPr>
          <w:rFonts w:ascii="宋体" w:eastAsia="宋体" w:hAnsi="宋体" w:cs="Arial"/>
          <w:kern w:val="0"/>
          <w:szCs w:val="21"/>
        </w:rPr>
        <w:t>暴露评估</w:t>
      </w:r>
      <w:r w:rsidR="00675995" w:rsidRPr="00675995">
        <w:rPr>
          <w:rFonts w:ascii="宋体" w:eastAsia="宋体" w:hAnsi="宋体" w:cs="Arial" w:hint="eastAsia"/>
          <w:kern w:val="0"/>
          <w:szCs w:val="21"/>
        </w:rPr>
        <w:t>和</w:t>
      </w:r>
      <w:r w:rsidR="00675995" w:rsidRPr="00675995">
        <w:rPr>
          <w:rFonts w:ascii="宋体" w:eastAsia="宋体" w:hAnsi="宋体" w:cs="Arial"/>
          <w:kern w:val="0"/>
          <w:szCs w:val="21"/>
        </w:rPr>
        <w:t>风险特征描述</w:t>
      </w:r>
      <w:r w:rsidR="00675995" w:rsidRPr="00675995">
        <w:rPr>
          <w:rFonts w:ascii="宋体" w:eastAsia="宋体" w:hAnsi="宋体" w:cs="Arial" w:hint="eastAsia"/>
          <w:kern w:val="0"/>
          <w:szCs w:val="21"/>
        </w:rPr>
        <w:t>四个步骤。</w:t>
      </w:r>
    </w:p>
    <w:p w:rsidR="00675995" w:rsidRPr="00173D7F" w:rsidRDefault="00F71588" w:rsidP="00C047CB">
      <w:pPr>
        <w:spacing w:line="440" w:lineRule="exact"/>
        <w:rPr>
          <w:rFonts w:ascii="宋体" w:eastAsia="宋体" w:hAnsi="宋体" w:cs="Arial"/>
          <w:kern w:val="0"/>
          <w:szCs w:val="21"/>
        </w:rPr>
      </w:pPr>
      <w:r w:rsidRPr="00315536">
        <w:rPr>
          <w:rFonts w:ascii="黑体" w:eastAsia="黑体" w:hAnsi="黑体" w:cs="Arial" w:hint="eastAsia"/>
          <w:color w:val="000000"/>
          <w:szCs w:val="28"/>
        </w:rPr>
        <w:t>5.2</w:t>
      </w:r>
      <w:r w:rsidR="00315536">
        <w:rPr>
          <w:rFonts w:ascii="黑体" w:eastAsia="黑体" w:hAnsi="黑体" w:cs="Arial"/>
          <w:color w:val="000000"/>
          <w:szCs w:val="28"/>
        </w:rPr>
        <w:t xml:space="preserve"> </w:t>
      </w:r>
      <w:r w:rsidR="00BA77BD">
        <w:rPr>
          <w:rFonts w:ascii="黑体" w:eastAsia="黑体" w:hAnsi="黑体" w:cs="Arial"/>
          <w:color w:val="000000"/>
          <w:szCs w:val="28"/>
        </w:rPr>
        <w:t xml:space="preserve"> </w:t>
      </w:r>
      <w:r w:rsidR="00675995" w:rsidRPr="00675995">
        <w:rPr>
          <w:rFonts w:ascii="宋体" w:eastAsia="宋体" w:hAnsi="宋体" w:cs="Arial" w:hint="eastAsia"/>
          <w:kern w:val="0"/>
          <w:szCs w:val="21"/>
        </w:rPr>
        <w:t>危害识别应</w:t>
      </w:r>
      <w:r w:rsidR="00675995" w:rsidRPr="00173D7F">
        <w:rPr>
          <w:rFonts w:ascii="宋体" w:eastAsia="宋体" w:hAnsi="宋体" w:cs="Arial"/>
          <w:kern w:val="0"/>
          <w:szCs w:val="21"/>
        </w:rPr>
        <w:t>根据物质的理化特性、毒理学试验数据、临床研究、人群流行病学调查、定量构效关系等资料</w:t>
      </w:r>
      <w:r w:rsidR="00675995">
        <w:rPr>
          <w:rFonts w:ascii="宋体" w:eastAsia="宋体" w:hAnsi="宋体" w:cs="Arial" w:hint="eastAsia"/>
          <w:kern w:val="0"/>
          <w:szCs w:val="21"/>
        </w:rPr>
        <w:t>，</w:t>
      </w:r>
      <w:r w:rsidR="00675995">
        <w:rPr>
          <w:rFonts w:ascii="宋体" w:eastAsia="宋体" w:hAnsi="宋体" w:cs="Arial"/>
          <w:kern w:val="0"/>
          <w:szCs w:val="21"/>
        </w:rPr>
        <w:t>确定</w:t>
      </w:r>
      <w:r w:rsidR="00675995">
        <w:rPr>
          <w:rFonts w:ascii="宋体" w:eastAsia="宋体" w:hAnsi="宋体" w:cs="Arial" w:hint="eastAsia"/>
          <w:kern w:val="0"/>
          <w:szCs w:val="21"/>
        </w:rPr>
        <w:t>某</w:t>
      </w:r>
      <w:r w:rsidR="00675995" w:rsidRPr="00173D7F">
        <w:rPr>
          <w:rFonts w:ascii="宋体" w:eastAsia="宋体" w:hAnsi="宋体" w:cs="Arial"/>
          <w:kern w:val="0"/>
          <w:szCs w:val="21"/>
        </w:rPr>
        <w:t>物质是否会对人体健康造成潜在的危害。</w:t>
      </w:r>
    </w:p>
    <w:p w:rsidR="00FB372B" w:rsidRPr="00173D7F" w:rsidRDefault="00EB1E6D" w:rsidP="00C047CB">
      <w:pPr>
        <w:spacing w:line="440" w:lineRule="exact"/>
        <w:rPr>
          <w:rFonts w:ascii="宋体" w:eastAsia="宋体" w:hAnsi="宋体" w:cs="Arial"/>
          <w:kern w:val="0"/>
          <w:szCs w:val="21"/>
        </w:rPr>
      </w:pPr>
      <w:r>
        <w:rPr>
          <w:rFonts w:ascii="黑体" w:eastAsia="黑体" w:hAnsi="黑体" w:cs="Arial" w:hint="eastAsia"/>
          <w:color w:val="000000"/>
          <w:szCs w:val="28"/>
        </w:rPr>
        <w:t>5.3</w:t>
      </w:r>
      <w:r>
        <w:rPr>
          <w:rFonts w:ascii="黑体" w:eastAsia="黑体" w:hAnsi="黑体" w:cs="Arial"/>
          <w:color w:val="000000"/>
          <w:szCs w:val="28"/>
        </w:rPr>
        <w:t xml:space="preserve">  </w:t>
      </w:r>
      <w:r w:rsidR="00FB372B" w:rsidRPr="00675995">
        <w:rPr>
          <w:rFonts w:ascii="宋体" w:eastAsia="宋体" w:hAnsi="宋体" w:cs="Arial" w:hint="eastAsia"/>
          <w:kern w:val="0"/>
          <w:szCs w:val="21"/>
        </w:rPr>
        <w:t>危害特征描述（剂量反应关系评估）</w:t>
      </w:r>
      <w:r w:rsidR="00FB372B">
        <w:rPr>
          <w:rFonts w:ascii="宋体" w:eastAsia="宋体" w:hAnsi="宋体" w:cs="Arial" w:hint="eastAsia"/>
          <w:kern w:val="0"/>
          <w:szCs w:val="21"/>
        </w:rPr>
        <w:t>应</w:t>
      </w:r>
      <w:r w:rsidR="00FB372B" w:rsidRPr="00173D7F">
        <w:rPr>
          <w:rFonts w:ascii="宋体" w:eastAsia="宋体" w:hAnsi="宋体" w:cs="Arial" w:hint="eastAsia"/>
          <w:kern w:val="0"/>
          <w:szCs w:val="21"/>
        </w:rPr>
        <w:t>依据原料的生产工艺、产品的生产工艺和生产过程，确认其是否含有（或产生）暴露于人体</w:t>
      </w:r>
      <w:r w:rsidR="00FB372B">
        <w:rPr>
          <w:rFonts w:ascii="宋体" w:eastAsia="宋体" w:hAnsi="宋体" w:cs="Arial" w:hint="eastAsia"/>
          <w:color w:val="000000"/>
          <w:szCs w:val="21"/>
        </w:rPr>
        <w:t>可能对人体健康造成潜在危害的物质</w:t>
      </w:r>
      <w:r w:rsidR="00FB372B">
        <w:rPr>
          <w:rFonts w:ascii="宋体" w:eastAsia="宋体" w:hAnsi="宋体" w:cs="Arial" w:hint="eastAsia"/>
          <w:kern w:val="0"/>
          <w:szCs w:val="21"/>
        </w:rPr>
        <w:t>并</w:t>
      </w:r>
      <w:r w:rsidR="00FB372B" w:rsidRPr="00173D7F">
        <w:rPr>
          <w:rFonts w:ascii="宋体" w:eastAsia="宋体" w:hAnsi="宋体" w:cs="Arial" w:hint="eastAsia"/>
          <w:kern w:val="0"/>
          <w:szCs w:val="21"/>
        </w:rPr>
        <w:t>通过国家发布的风险物质限值、</w:t>
      </w:r>
      <w:r w:rsidR="00FB372B" w:rsidRPr="00173D7F">
        <w:rPr>
          <w:rFonts w:ascii="宋体" w:eastAsia="宋体" w:hAnsi="宋体" w:cs="Arial"/>
          <w:kern w:val="0"/>
          <w:szCs w:val="21"/>
        </w:rPr>
        <w:t>试验资料或科学文献资料</w:t>
      </w:r>
      <w:r w:rsidR="00FB372B" w:rsidRPr="00173D7F">
        <w:rPr>
          <w:rFonts w:ascii="宋体" w:eastAsia="宋体" w:hAnsi="宋体" w:cs="Arial" w:hint="eastAsia"/>
          <w:kern w:val="0"/>
          <w:szCs w:val="21"/>
        </w:rPr>
        <w:t>来确定安全性</w:t>
      </w:r>
      <w:r w:rsidR="00FB372B" w:rsidRPr="00173D7F">
        <w:rPr>
          <w:rFonts w:ascii="宋体" w:eastAsia="宋体" w:hAnsi="宋体" w:cs="Arial"/>
          <w:kern w:val="0"/>
          <w:szCs w:val="21"/>
        </w:rPr>
        <w:t>。</w:t>
      </w:r>
    </w:p>
    <w:p w:rsidR="00EB1E6D" w:rsidRPr="00675995" w:rsidRDefault="004B0894" w:rsidP="00C047CB">
      <w:pPr>
        <w:spacing w:line="440" w:lineRule="exact"/>
        <w:rPr>
          <w:rFonts w:ascii="黑体" w:eastAsia="黑体" w:hAnsi="黑体" w:cs="Arial"/>
          <w:color w:val="000000"/>
          <w:szCs w:val="28"/>
        </w:rPr>
      </w:pPr>
      <w:r>
        <w:rPr>
          <w:rFonts w:ascii="黑体" w:hAnsi="黑体" w:cs="Arial" w:hint="eastAsia"/>
          <w:color w:val="000000"/>
          <w:szCs w:val="28"/>
        </w:rPr>
        <w:t>5.4</w:t>
      </w:r>
      <w:r>
        <w:rPr>
          <w:rFonts w:ascii="黑体" w:hAnsi="黑体" w:cs="Arial"/>
          <w:color w:val="000000"/>
          <w:szCs w:val="28"/>
        </w:rPr>
        <w:t xml:space="preserve">  </w:t>
      </w:r>
      <w:r w:rsidRPr="00675995">
        <w:rPr>
          <w:rFonts w:ascii="宋体" w:eastAsia="宋体" w:hAnsi="宋体" w:cs="Arial"/>
          <w:kern w:val="0"/>
          <w:szCs w:val="21"/>
        </w:rPr>
        <w:t>暴露评估</w:t>
      </w:r>
      <w:r w:rsidR="00EB1E6D" w:rsidRPr="00EB1E6D">
        <w:rPr>
          <w:rFonts w:ascii="宋体" w:eastAsia="宋体" w:hAnsi="宋体" w:cs="Arial"/>
          <w:color w:val="000000"/>
          <w:szCs w:val="21"/>
        </w:rPr>
        <w:t>一般可通过申报化妆品的产品类型和使用方法，结合化妆品中可能存在的安全性风险物质的含量或检出量，在充分考虑可能的化妆品使用人群（包括特殊人群，如婴幼儿、孕妇等）的基础上，定性和定量评价化妆品中可能存在的安全性风险物质对人体可能的暴露剂量。</w:t>
      </w:r>
      <w:r w:rsidR="00EB1E6D" w:rsidRPr="00EB1E6D">
        <w:rPr>
          <w:rFonts w:ascii="宋体" w:eastAsia="宋体" w:hAnsi="宋体" w:cs="Arial"/>
          <w:color w:val="000000"/>
          <w:szCs w:val="21"/>
        </w:rPr>
        <w:br/>
      </w:r>
      <w:r w:rsidRPr="004B0894">
        <w:rPr>
          <w:rFonts w:ascii="黑体" w:hAnsi="黑体" w:cs="Arial" w:hint="eastAsia"/>
          <w:color w:val="000000"/>
          <w:szCs w:val="28"/>
        </w:rPr>
        <w:t>5.5</w:t>
      </w:r>
      <w:r w:rsidRPr="004B0894">
        <w:rPr>
          <w:rFonts w:ascii="黑体" w:hAnsi="黑体" w:cs="Arial"/>
          <w:color w:val="000000"/>
          <w:szCs w:val="28"/>
        </w:rPr>
        <w:t xml:space="preserve"> </w:t>
      </w:r>
      <w:r>
        <w:rPr>
          <w:rFonts w:ascii="ˎ̥" w:eastAsia="宋体" w:hAnsi="ˎ̥" w:cs="宋体"/>
          <w:color w:val="000000"/>
          <w:kern w:val="0"/>
          <w:szCs w:val="21"/>
        </w:rPr>
        <w:t xml:space="preserve"> </w:t>
      </w:r>
      <w:r>
        <w:rPr>
          <w:rFonts w:ascii="ˎ̥" w:eastAsia="宋体" w:hAnsi="ˎ̥" w:cs="宋体" w:hint="eastAsia"/>
          <w:color w:val="000000"/>
          <w:kern w:val="0"/>
          <w:szCs w:val="21"/>
        </w:rPr>
        <w:t>通过</w:t>
      </w:r>
      <w:r w:rsidR="00EB1E6D" w:rsidRPr="00167915">
        <w:rPr>
          <w:rFonts w:ascii="ˎ̥" w:eastAsia="宋体" w:hAnsi="ˎ̥" w:cs="宋体"/>
          <w:color w:val="000000"/>
          <w:kern w:val="0"/>
          <w:szCs w:val="21"/>
        </w:rPr>
        <w:t>风险特征描述确定该物质对人体健康造成危害的概率及范围。对具有阈值的物质，计算安全边际（</w:t>
      </w:r>
      <w:r w:rsidR="00EB1E6D" w:rsidRPr="00167915">
        <w:rPr>
          <w:rFonts w:ascii="ˎ̥" w:eastAsia="宋体" w:hAnsi="ˎ̥" w:cs="宋体"/>
          <w:color w:val="000000"/>
          <w:kern w:val="0"/>
          <w:szCs w:val="21"/>
        </w:rPr>
        <w:t>MOS</w:t>
      </w:r>
      <w:r w:rsidR="00EB1E6D" w:rsidRPr="00167915">
        <w:rPr>
          <w:rFonts w:ascii="ˎ̥" w:eastAsia="宋体" w:hAnsi="ˎ̥" w:cs="宋体"/>
          <w:color w:val="000000"/>
          <w:kern w:val="0"/>
          <w:szCs w:val="21"/>
        </w:rPr>
        <w:t>）。对于没有阈值的物质（如无阈值的致癌物），应确定暴露量与实际安全剂量（</w:t>
      </w:r>
      <w:r w:rsidR="00EB1E6D" w:rsidRPr="00167915">
        <w:rPr>
          <w:rFonts w:ascii="ˎ̥" w:eastAsia="宋体" w:hAnsi="ˎ̥" w:cs="宋体"/>
          <w:color w:val="000000"/>
          <w:kern w:val="0"/>
          <w:szCs w:val="21"/>
        </w:rPr>
        <w:t>VSD</w:t>
      </w:r>
      <w:r w:rsidR="00EB1E6D" w:rsidRPr="00167915">
        <w:rPr>
          <w:rFonts w:ascii="ˎ̥" w:eastAsia="宋体" w:hAnsi="ˎ̥" w:cs="宋体"/>
          <w:color w:val="000000"/>
          <w:kern w:val="0"/>
          <w:szCs w:val="21"/>
        </w:rPr>
        <w:t>）之间的差异。</w:t>
      </w:r>
    </w:p>
    <w:p w:rsidR="00823634" w:rsidRPr="00C034F3" w:rsidRDefault="00C034F3" w:rsidP="00C047CB">
      <w:pPr>
        <w:spacing w:beforeLines="50" w:before="156" w:afterLines="50" w:after="156" w:line="440" w:lineRule="exact"/>
        <w:rPr>
          <w:rFonts w:ascii="黑体" w:eastAsia="黑体" w:hAnsi="黑体" w:cs="Arial"/>
          <w:b/>
          <w:color w:val="000000"/>
          <w:szCs w:val="21"/>
        </w:rPr>
      </w:pPr>
      <w:r w:rsidRPr="00C034F3">
        <w:rPr>
          <w:rFonts w:ascii="黑体" w:eastAsia="黑体" w:hAnsi="黑体" w:cs="Arial"/>
          <w:b/>
          <w:color w:val="000000"/>
          <w:szCs w:val="21"/>
        </w:rPr>
        <w:t xml:space="preserve">6  </w:t>
      </w:r>
      <w:r w:rsidR="00F71588" w:rsidRPr="00C034F3">
        <w:rPr>
          <w:rFonts w:ascii="黑体" w:eastAsia="黑体" w:hAnsi="黑体" w:cs="Arial" w:hint="eastAsia"/>
          <w:b/>
          <w:color w:val="000000"/>
          <w:szCs w:val="21"/>
        </w:rPr>
        <w:t>风险评估报告</w:t>
      </w:r>
      <w:r w:rsidRPr="00C034F3">
        <w:rPr>
          <w:rFonts w:ascii="黑体" w:eastAsia="黑体" w:hAnsi="黑体" w:cs="Arial" w:hint="eastAsia"/>
          <w:b/>
          <w:color w:val="000000"/>
          <w:szCs w:val="21"/>
        </w:rPr>
        <w:t>的编制</w:t>
      </w:r>
    </w:p>
    <w:p w:rsidR="00DF2CA2" w:rsidRPr="00173D7F" w:rsidRDefault="00C034F3"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w:t>
      </w:r>
      <w:r w:rsidR="00F71588" w:rsidRPr="00C047CB">
        <w:rPr>
          <w:rFonts w:ascii="黑体" w:eastAsia="黑体" w:hAnsi="黑体" w:cs="Arial" w:hint="eastAsia"/>
          <w:color w:val="000000"/>
          <w:szCs w:val="28"/>
        </w:rPr>
        <w:t>.1</w:t>
      </w:r>
      <w:r w:rsidR="00F71588" w:rsidRPr="00173D7F">
        <w:rPr>
          <w:rFonts w:ascii="宋体" w:eastAsia="宋体" w:hAnsi="宋体" w:cs="Arial" w:hint="eastAsia"/>
          <w:kern w:val="0"/>
          <w:szCs w:val="21"/>
        </w:rPr>
        <w:t xml:space="preserve"> </w:t>
      </w:r>
      <w:r>
        <w:rPr>
          <w:rFonts w:ascii="宋体" w:eastAsia="宋体" w:hAnsi="宋体" w:cs="Arial"/>
          <w:kern w:val="0"/>
          <w:szCs w:val="21"/>
        </w:rPr>
        <w:t xml:space="preserve"> </w:t>
      </w:r>
      <w:r w:rsidR="00DF2CA2" w:rsidRPr="00173D7F">
        <w:rPr>
          <w:rFonts w:ascii="宋体" w:eastAsia="宋体" w:hAnsi="宋体" w:cs="Arial" w:hint="eastAsia"/>
          <w:kern w:val="0"/>
          <w:szCs w:val="21"/>
        </w:rPr>
        <w:t>化妆品用原料、</w:t>
      </w:r>
      <w:r w:rsidR="002C6602">
        <w:rPr>
          <w:rFonts w:ascii="宋体" w:eastAsia="宋体" w:hAnsi="宋体" w:cs="Arial" w:hint="eastAsia"/>
          <w:kern w:val="0"/>
          <w:szCs w:val="21"/>
        </w:rPr>
        <w:t>生产</w:t>
      </w:r>
      <w:r w:rsidR="00DF2CA2" w:rsidRPr="00173D7F">
        <w:rPr>
          <w:rFonts w:ascii="宋体" w:eastAsia="宋体" w:hAnsi="宋体" w:cs="Arial" w:hint="eastAsia"/>
          <w:kern w:val="0"/>
          <w:szCs w:val="21"/>
        </w:rPr>
        <w:t>使用的设备和容器、</w:t>
      </w:r>
      <w:r w:rsidR="002C6602">
        <w:rPr>
          <w:rFonts w:ascii="宋体" w:eastAsia="宋体" w:hAnsi="宋体" w:cs="Arial" w:hint="eastAsia"/>
          <w:kern w:val="0"/>
          <w:szCs w:val="21"/>
        </w:rPr>
        <w:t>直接接触原料、半成品和终产品的</w:t>
      </w:r>
      <w:r w:rsidR="00DF2CA2" w:rsidRPr="00173D7F">
        <w:rPr>
          <w:rFonts w:ascii="宋体" w:eastAsia="宋体" w:hAnsi="宋体" w:cs="Arial" w:hint="eastAsia"/>
          <w:kern w:val="0"/>
          <w:szCs w:val="21"/>
        </w:rPr>
        <w:t>容器及生产过程</w:t>
      </w:r>
      <w:r w:rsidR="00DF2CA2">
        <w:rPr>
          <w:rFonts w:ascii="宋体" w:eastAsia="宋体" w:hAnsi="宋体" w:cs="Arial" w:hint="eastAsia"/>
          <w:kern w:val="0"/>
          <w:szCs w:val="21"/>
        </w:rPr>
        <w:t>均属于</w:t>
      </w:r>
      <w:r w:rsidR="00DF2CA2" w:rsidRPr="00173D7F">
        <w:rPr>
          <w:rFonts w:ascii="宋体" w:eastAsia="宋体" w:hAnsi="宋体" w:cs="Arial" w:hint="eastAsia"/>
          <w:kern w:val="0"/>
          <w:szCs w:val="21"/>
        </w:rPr>
        <w:t>风险评估</w:t>
      </w:r>
      <w:r w:rsidR="00DF2CA2">
        <w:rPr>
          <w:rFonts w:ascii="宋体" w:eastAsia="宋体" w:hAnsi="宋体" w:cs="Arial" w:hint="eastAsia"/>
          <w:kern w:val="0"/>
          <w:szCs w:val="21"/>
        </w:rPr>
        <w:t>报告的范围</w:t>
      </w:r>
      <w:r w:rsidR="00DF2CA2" w:rsidRPr="00173D7F">
        <w:rPr>
          <w:rFonts w:ascii="宋体" w:eastAsia="宋体" w:hAnsi="宋体" w:cs="Arial" w:hint="eastAsia"/>
          <w:kern w:val="0"/>
          <w:szCs w:val="21"/>
        </w:rPr>
        <w:t>。</w:t>
      </w:r>
    </w:p>
    <w:p w:rsidR="00C034F3" w:rsidRDefault="00DF2CA2"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6.2</w:t>
      </w:r>
      <w:r>
        <w:rPr>
          <w:rFonts w:ascii="宋体" w:eastAsia="宋体" w:hAnsi="宋体" w:cs="Arial"/>
          <w:kern w:val="0"/>
          <w:szCs w:val="21"/>
        </w:rPr>
        <w:t xml:space="preserve">  </w:t>
      </w:r>
      <w:r w:rsidR="00C034F3" w:rsidRPr="00173D7F">
        <w:rPr>
          <w:rFonts w:ascii="宋体" w:eastAsia="宋体" w:hAnsi="宋体" w:cs="Arial" w:hint="eastAsia"/>
          <w:kern w:val="0"/>
          <w:szCs w:val="21"/>
        </w:rPr>
        <w:t>风险评估报告</w:t>
      </w:r>
      <w:r w:rsidR="00E0052B">
        <w:rPr>
          <w:rFonts w:ascii="宋体" w:eastAsia="宋体" w:hAnsi="宋体" w:cs="Arial" w:hint="eastAsia"/>
          <w:kern w:val="0"/>
          <w:szCs w:val="21"/>
        </w:rPr>
        <w:t>应</w:t>
      </w:r>
      <w:r w:rsidR="00C034F3">
        <w:rPr>
          <w:rFonts w:ascii="宋体" w:eastAsia="宋体" w:hAnsi="宋体" w:cs="Arial" w:hint="eastAsia"/>
          <w:kern w:val="0"/>
          <w:szCs w:val="21"/>
        </w:rPr>
        <w:t>包括但不限于以下内容：</w:t>
      </w:r>
    </w:p>
    <w:p w:rsidR="00C034F3" w:rsidRPr="00685E31" w:rsidRDefault="00C034F3" w:rsidP="00C047CB">
      <w:pPr>
        <w:spacing w:line="440" w:lineRule="exact"/>
        <w:ind w:firstLineChars="200" w:firstLine="420"/>
        <w:rPr>
          <w:rFonts w:ascii="宋体" w:eastAsia="宋体" w:hAnsi="宋体" w:cs="Arial"/>
          <w:kern w:val="0"/>
          <w:szCs w:val="21"/>
        </w:rPr>
      </w:pPr>
      <w:r w:rsidRPr="00685E31">
        <w:rPr>
          <w:rFonts w:ascii="宋体" w:eastAsia="宋体" w:hAnsi="宋体" w:cs="Arial" w:hint="eastAsia"/>
          <w:kern w:val="0"/>
          <w:szCs w:val="21"/>
        </w:rPr>
        <w:t>（1）完整的危害识别和分析过程；</w:t>
      </w:r>
    </w:p>
    <w:p w:rsidR="00C034F3" w:rsidRPr="00685E31" w:rsidRDefault="00C034F3" w:rsidP="00C047CB">
      <w:pPr>
        <w:spacing w:line="440" w:lineRule="exact"/>
        <w:ind w:firstLineChars="200" w:firstLine="420"/>
        <w:rPr>
          <w:rFonts w:ascii="宋体" w:eastAsia="宋体" w:hAnsi="宋体" w:cs="Arial"/>
          <w:kern w:val="0"/>
          <w:szCs w:val="21"/>
        </w:rPr>
      </w:pPr>
      <w:r w:rsidRPr="00685E31">
        <w:rPr>
          <w:rFonts w:ascii="宋体" w:eastAsia="宋体" w:hAnsi="宋体" w:cs="Arial" w:hint="eastAsia"/>
          <w:kern w:val="0"/>
          <w:szCs w:val="21"/>
        </w:rPr>
        <w:t>（2）与产品配方和原料对应的</w:t>
      </w:r>
      <w:r w:rsidRPr="00685E31">
        <w:rPr>
          <w:rFonts w:ascii="宋体" w:eastAsia="宋体" w:hAnsi="宋体" w:cs="Arial"/>
          <w:kern w:val="0"/>
          <w:szCs w:val="21"/>
        </w:rPr>
        <w:t>可能存在的安全性风险物质的来源</w:t>
      </w:r>
      <w:r w:rsidRPr="00685E31">
        <w:rPr>
          <w:rFonts w:ascii="宋体" w:eastAsia="宋体" w:hAnsi="宋体" w:cs="Arial" w:hint="eastAsia"/>
          <w:kern w:val="0"/>
          <w:szCs w:val="21"/>
        </w:rPr>
        <w:t>描述；</w:t>
      </w:r>
    </w:p>
    <w:p w:rsidR="00C034F3" w:rsidRPr="00685E31" w:rsidRDefault="00C034F3" w:rsidP="00C047CB">
      <w:pPr>
        <w:spacing w:line="440" w:lineRule="exact"/>
        <w:ind w:firstLineChars="200" w:firstLine="420"/>
        <w:rPr>
          <w:rFonts w:ascii="宋体" w:eastAsia="宋体" w:hAnsi="宋体" w:cs="Arial"/>
          <w:kern w:val="0"/>
          <w:szCs w:val="21"/>
        </w:rPr>
      </w:pPr>
      <w:r w:rsidRPr="00685E31">
        <w:rPr>
          <w:rFonts w:ascii="宋体" w:eastAsia="宋体" w:hAnsi="宋体" w:cs="Arial" w:hint="eastAsia"/>
          <w:kern w:val="0"/>
          <w:szCs w:val="21"/>
        </w:rPr>
        <w:t>（3）准确的安全性阈值参考数据和技术资料；</w:t>
      </w:r>
    </w:p>
    <w:p w:rsidR="00C034F3" w:rsidRPr="00685E31" w:rsidRDefault="00C034F3" w:rsidP="00C047CB">
      <w:pPr>
        <w:spacing w:line="440" w:lineRule="exact"/>
        <w:ind w:firstLineChars="200" w:firstLine="420"/>
        <w:rPr>
          <w:rFonts w:ascii="宋体" w:eastAsia="宋体" w:hAnsi="宋体" w:cs="Arial"/>
          <w:kern w:val="0"/>
          <w:szCs w:val="21"/>
        </w:rPr>
      </w:pPr>
      <w:r w:rsidRPr="00685E31">
        <w:rPr>
          <w:rFonts w:ascii="宋体" w:eastAsia="宋体" w:hAnsi="宋体" w:cs="Arial" w:hint="eastAsia"/>
          <w:kern w:val="0"/>
          <w:szCs w:val="21"/>
        </w:rPr>
        <w:t>（4）生产过程分析和生产过程中是否可能产生</w:t>
      </w:r>
      <w:r w:rsidRPr="00685E31">
        <w:rPr>
          <w:rFonts w:ascii="宋体" w:eastAsia="宋体" w:hAnsi="宋体" w:cs="Arial"/>
          <w:kern w:val="0"/>
          <w:szCs w:val="21"/>
        </w:rPr>
        <w:t>安全性风险物质的</w:t>
      </w:r>
      <w:r w:rsidRPr="00685E31">
        <w:rPr>
          <w:rFonts w:ascii="宋体" w:eastAsia="宋体" w:hAnsi="宋体" w:cs="Arial" w:hint="eastAsia"/>
          <w:kern w:val="0"/>
          <w:szCs w:val="21"/>
        </w:rPr>
        <w:t>描述；</w:t>
      </w:r>
    </w:p>
    <w:p w:rsidR="00C034F3" w:rsidRPr="00685E31" w:rsidRDefault="00C034F3" w:rsidP="00C047CB">
      <w:pPr>
        <w:spacing w:line="440" w:lineRule="exact"/>
        <w:ind w:firstLineChars="200" w:firstLine="420"/>
        <w:rPr>
          <w:rFonts w:ascii="宋体" w:eastAsia="宋体" w:hAnsi="宋体" w:cs="Arial"/>
          <w:kern w:val="0"/>
          <w:szCs w:val="21"/>
        </w:rPr>
      </w:pPr>
      <w:r w:rsidRPr="00685E31">
        <w:rPr>
          <w:rFonts w:ascii="宋体" w:eastAsia="宋体" w:hAnsi="宋体" w:cs="Arial" w:hint="eastAsia"/>
          <w:kern w:val="0"/>
          <w:szCs w:val="21"/>
        </w:rPr>
        <w:t>（5）带有明确评估结论的产品安全性承诺。</w:t>
      </w:r>
    </w:p>
    <w:p w:rsidR="00C034F3" w:rsidRDefault="00A11E16"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w:t>
      </w:r>
      <w:r w:rsidR="00C047CB">
        <w:rPr>
          <w:rFonts w:ascii="黑体" w:eastAsia="黑体" w:hAnsi="黑体" w:cs="Arial" w:hint="eastAsia"/>
          <w:color w:val="000000"/>
          <w:szCs w:val="28"/>
        </w:rPr>
        <w:t>3</w:t>
      </w:r>
      <w:r>
        <w:rPr>
          <w:rFonts w:ascii="宋体" w:eastAsia="宋体" w:hAnsi="宋体" w:cs="Arial"/>
          <w:kern w:val="0"/>
          <w:szCs w:val="21"/>
        </w:rPr>
        <w:t xml:space="preserve">  </w:t>
      </w:r>
      <w:r>
        <w:rPr>
          <w:rFonts w:ascii="宋体" w:eastAsia="宋体" w:hAnsi="宋体" w:cs="Arial" w:hint="eastAsia"/>
          <w:kern w:val="0"/>
          <w:szCs w:val="21"/>
        </w:rPr>
        <w:t>风险评估报告应</w:t>
      </w:r>
      <w:r w:rsidR="00831192">
        <w:rPr>
          <w:rFonts w:ascii="宋体" w:eastAsia="宋体" w:hAnsi="宋体" w:cs="Arial" w:hint="eastAsia"/>
          <w:kern w:val="0"/>
          <w:szCs w:val="21"/>
        </w:rPr>
        <w:t>在显著位置</w:t>
      </w:r>
      <w:r>
        <w:rPr>
          <w:rFonts w:ascii="宋体" w:eastAsia="宋体" w:hAnsi="宋体" w:cs="Arial" w:hint="eastAsia"/>
          <w:kern w:val="0"/>
          <w:szCs w:val="21"/>
        </w:rPr>
        <w:t>标明产品名称且应与备案的产品名称一致。</w:t>
      </w:r>
    </w:p>
    <w:p w:rsidR="0015252F" w:rsidRPr="00685E31" w:rsidRDefault="00A11E16"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w:t>
      </w:r>
      <w:r w:rsidR="00C047CB">
        <w:rPr>
          <w:rFonts w:ascii="黑体" w:eastAsia="黑体" w:hAnsi="黑体" w:cs="Arial" w:hint="eastAsia"/>
          <w:color w:val="000000"/>
          <w:szCs w:val="28"/>
        </w:rPr>
        <w:t>4</w:t>
      </w:r>
      <w:r>
        <w:rPr>
          <w:rFonts w:ascii="宋体" w:eastAsia="宋体" w:hAnsi="宋体" w:cs="Arial"/>
          <w:kern w:val="0"/>
          <w:szCs w:val="21"/>
        </w:rPr>
        <w:t xml:space="preserve">  </w:t>
      </w:r>
      <w:r w:rsidR="001B1317">
        <w:rPr>
          <w:rFonts w:ascii="宋体" w:eastAsia="宋体" w:hAnsi="宋体" w:cs="Arial" w:hint="eastAsia"/>
          <w:kern w:val="0"/>
          <w:szCs w:val="21"/>
        </w:rPr>
        <w:t>综合原料来源、使用历史、制备工艺等因素</w:t>
      </w:r>
      <w:r w:rsidR="0015252F" w:rsidRPr="00685E31">
        <w:rPr>
          <w:rFonts w:ascii="宋体" w:eastAsia="宋体" w:hAnsi="宋体" w:cs="Arial" w:hint="eastAsia"/>
          <w:kern w:val="0"/>
          <w:szCs w:val="21"/>
        </w:rPr>
        <w:t>分析备案产品配方中的原料是否可能存在安全性风险物质</w:t>
      </w:r>
      <w:r w:rsidR="00685E31">
        <w:rPr>
          <w:rFonts w:ascii="宋体" w:eastAsia="宋体" w:hAnsi="宋体" w:cs="Arial" w:hint="eastAsia"/>
          <w:kern w:val="0"/>
          <w:szCs w:val="21"/>
        </w:rPr>
        <w:t>，编制《</w:t>
      </w:r>
      <w:r w:rsidR="00685E31" w:rsidRPr="00685E31">
        <w:rPr>
          <w:rFonts w:ascii="宋体" w:eastAsia="宋体" w:hAnsi="宋体" w:cs="Arial" w:hint="eastAsia"/>
          <w:kern w:val="0"/>
          <w:szCs w:val="21"/>
        </w:rPr>
        <w:t>化妆品中可能存在的安全性风险物质危害识别表》</w:t>
      </w:r>
      <w:r w:rsidR="00685E31">
        <w:rPr>
          <w:rFonts w:ascii="宋体" w:eastAsia="宋体" w:hAnsi="宋体" w:cs="Arial" w:hint="eastAsia"/>
          <w:kern w:val="0"/>
          <w:szCs w:val="21"/>
        </w:rPr>
        <w:t>，样式见附录</w:t>
      </w:r>
      <w:r w:rsidR="00BE1F6C">
        <w:rPr>
          <w:rFonts w:ascii="宋体" w:eastAsia="宋体" w:hAnsi="宋体" w:cs="Arial" w:hint="eastAsia"/>
          <w:kern w:val="0"/>
          <w:szCs w:val="21"/>
        </w:rPr>
        <w:t>1</w:t>
      </w:r>
      <w:r w:rsidR="00685E31">
        <w:rPr>
          <w:rFonts w:ascii="宋体" w:eastAsia="宋体" w:hAnsi="宋体" w:cs="Arial" w:hint="eastAsia"/>
          <w:kern w:val="0"/>
          <w:szCs w:val="21"/>
        </w:rPr>
        <w:t>。</w:t>
      </w:r>
    </w:p>
    <w:p w:rsidR="0015252F" w:rsidRPr="00685E31" w:rsidRDefault="0015252F"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w:t>
      </w:r>
      <w:r w:rsidR="00C047CB" w:rsidRPr="00C047CB">
        <w:rPr>
          <w:rFonts w:ascii="黑体" w:eastAsia="黑体" w:hAnsi="黑体" w:cs="Arial" w:hint="eastAsia"/>
          <w:color w:val="000000"/>
          <w:szCs w:val="28"/>
        </w:rPr>
        <w:t>4</w:t>
      </w:r>
      <w:r w:rsidRPr="00C047CB">
        <w:rPr>
          <w:rFonts w:ascii="黑体" w:eastAsia="黑体" w:hAnsi="黑体" w:cs="Arial" w:hint="eastAsia"/>
          <w:color w:val="000000"/>
          <w:szCs w:val="28"/>
        </w:rPr>
        <w:t>.1</w:t>
      </w:r>
      <w:r w:rsidRPr="00685E31">
        <w:rPr>
          <w:rFonts w:ascii="宋体" w:eastAsia="宋体" w:hAnsi="宋体" w:cs="Arial"/>
          <w:kern w:val="0"/>
          <w:szCs w:val="21"/>
        </w:rPr>
        <w:t xml:space="preserve">  </w:t>
      </w:r>
      <w:r w:rsidRPr="00685E31">
        <w:rPr>
          <w:rFonts w:ascii="宋体" w:eastAsia="宋体" w:hAnsi="宋体" w:cs="Arial" w:hint="eastAsia"/>
          <w:kern w:val="0"/>
          <w:szCs w:val="21"/>
        </w:rPr>
        <w:t>通过化学合成制备的原料应重点分析实际生产工艺过程是否可能产生安全性风险物质，是否存在副反应产物或催化剂残留等。</w:t>
      </w:r>
    </w:p>
    <w:p w:rsidR="0015252F" w:rsidRPr="00685E31" w:rsidRDefault="0015252F"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w:t>
      </w:r>
      <w:r w:rsidR="00C047CB" w:rsidRPr="00C047CB">
        <w:rPr>
          <w:rFonts w:ascii="黑体" w:eastAsia="黑体" w:hAnsi="黑体" w:cs="Arial" w:hint="eastAsia"/>
          <w:color w:val="000000"/>
          <w:szCs w:val="28"/>
        </w:rPr>
        <w:t>4</w:t>
      </w:r>
      <w:r w:rsidRPr="00C047CB">
        <w:rPr>
          <w:rFonts w:ascii="黑体" w:eastAsia="黑体" w:hAnsi="黑体" w:cs="Arial" w:hint="eastAsia"/>
          <w:color w:val="000000"/>
          <w:szCs w:val="28"/>
        </w:rPr>
        <w:t>.2</w:t>
      </w:r>
      <w:r w:rsidRPr="00685E31">
        <w:rPr>
          <w:rFonts w:ascii="宋体" w:eastAsia="宋体" w:hAnsi="宋体" w:cs="Arial"/>
          <w:kern w:val="0"/>
          <w:szCs w:val="21"/>
        </w:rPr>
        <w:t xml:space="preserve">  </w:t>
      </w:r>
      <w:r w:rsidR="00FC161A" w:rsidRPr="00685E31">
        <w:rPr>
          <w:rFonts w:ascii="宋体" w:eastAsia="宋体" w:hAnsi="宋体" w:cs="Arial" w:hint="eastAsia"/>
          <w:kern w:val="0"/>
          <w:szCs w:val="21"/>
        </w:rPr>
        <w:t>通过</w:t>
      </w:r>
      <w:r w:rsidRPr="00685E31">
        <w:rPr>
          <w:rFonts w:ascii="宋体" w:eastAsia="宋体" w:hAnsi="宋体" w:cs="Arial" w:hint="eastAsia"/>
          <w:kern w:val="0"/>
          <w:szCs w:val="21"/>
        </w:rPr>
        <w:t>提取</w:t>
      </w:r>
      <w:r w:rsidR="00FC161A" w:rsidRPr="00685E31">
        <w:rPr>
          <w:rFonts w:ascii="宋体" w:eastAsia="宋体" w:hAnsi="宋体" w:cs="Arial" w:hint="eastAsia"/>
          <w:kern w:val="0"/>
          <w:szCs w:val="21"/>
        </w:rPr>
        <w:t>制备</w:t>
      </w:r>
      <w:r w:rsidRPr="00685E31">
        <w:rPr>
          <w:rFonts w:ascii="宋体" w:eastAsia="宋体" w:hAnsi="宋体" w:cs="Arial" w:hint="eastAsia"/>
          <w:kern w:val="0"/>
          <w:szCs w:val="21"/>
        </w:rPr>
        <w:t>的原料应重点分析</w:t>
      </w:r>
      <w:r w:rsidR="00FC5C7E">
        <w:rPr>
          <w:rFonts w:ascii="宋体" w:eastAsia="宋体" w:hAnsi="宋体" w:cs="Arial" w:hint="eastAsia"/>
          <w:kern w:val="0"/>
          <w:szCs w:val="21"/>
        </w:rPr>
        <w:t>溶剂</w:t>
      </w:r>
      <w:r w:rsidRPr="00685E31">
        <w:rPr>
          <w:rFonts w:ascii="宋体" w:eastAsia="宋体" w:hAnsi="宋体" w:cs="Arial" w:hint="eastAsia"/>
          <w:kern w:val="0"/>
          <w:szCs w:val="21"/>
        </w:rPr>
        <w:t>是否可能</w:t>
      </w:r>
      <w:r w:rsidR="00FC5C7E">
        <w:rPr>
          <w:rFonts w:ascii="宋体" w:eastAsia="宋体" w:hAnsi="宋体" w:cs="Arial" w:hint="eastAsia"/>
          <w:kern w:val="0"/>
          <w:szCs w:val="21"/>
        </w:rPr>
        <w:t>残留或</w:t>
      </w:r>
      <w:r w:rsidRPr="00685E31">
        <w:rPr>
          <w:rFonts w:ascii="宋体" w:eastAsia="宋体" w:hAnsi="宋体" w:cs="Arial" w:hint="eastAsia"/>
          <w:kern w:val="0"/>
          <w:szCs w:val="21"/>
        </w:rPr>
        <w:t>带入安全风险</w:t>
      </w:r>
      <w:r w:rsidR="00FC5C7E">
        <w:rPr>
          <w:rFonts w:ascii="宋体" w:eastAsia="宋体" w:hAnsi="宋体" w:cs="Arial" w:hint="eastAsia"/>
          <w:kern w:val="0"/>
          <w:szCs w:val="21"/>
        </w:rPr>
        <w:t>物质</w:t>
      </w:r>
      <w:r w:rsidR="00FC161A" w:rsidRPr="00685E31">
        <w:rPr>
          <w:rFonts w:ascii="宋体" w:eastAsia="宋体" w:hAnsi="宋体" w:cs="Arial" w:hint="eastAsia"/>
          <w:kern w:val="0"/>
          <w:szCs w:val="21"/>
        </w:rPr>
        <w:t>。其中植物源原料还应分析提取</w:t>
      </w:r>
      <w:r w:rsidR="001B1317" w:rsidRPr="00685E31">
        <w:rPr>
          <w:rFonts w:ascii="宋体" w:eastAsia="宋体" w:hAnsi="宋体" w:cs="Arial" w:hint="eastAsia"/>
          <w:kern w:val="0"/>
          <w:szCs w:val="21"/>
        </w:rPr>
        <w:t>后</w:t>
      </w:r>
      <w:r w:rsidR="00FC161A" w:rsidRPr="00685E31">
        <w:rPr>
          <w:rFonts w:ascii="宋体" w:eastAsia="宋体" w:hAnsi="宋体" w:cs="Arial" w:hint="eastAsia"/>
          <w:kern w:val="0"/>
          <w:szCs w:val="21"/>
        </w:rPr>
        <w:t>是否有可能有农药残留，动物源原料还应分析其是否涉及动物源性致病因素。</w:t>
      </w:r>
    </w:p>
    <w:p w:rsidR="001B1317" w:rsidRPr="00685E31" w:rsidRDefault="00FC161A"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w:t>
      </w:r>
      <w:r w:rsidR="00C047CB" w:rsidRPr="00C047CB">
        <w:rPr>
          <w:rFonts w:ascii="黑体" w:eastAsia="黑体" w:hAnsi="黑体" w:cs="Arial" w:hint="eastAsia"/>
          <w:color w:val="000000"/>
          <w:szCs w:val="28"/>
        </w:rPr>
        <w:t>4</w:t>
      </w:r>
      <w:r w:rsidRPr="00C047CB">
        <w:rPr>
          <w:rFonts w:ascii="黑体" w:eastAsia="黑体" w:hAnsi="黑体" w:cs="Arial" w:hint="eastAsia"/>
          <w:color w:val="000000"/>
          <w:szCs w:val="28"/>
        </w:rPr>
        <w:t>.3</w:t>
      </w:r>
      <w:r w:rsidRPr="00685E31">
        <w:rPr>
          <w:rFonts w:ascii="宋体" w:eastAsia="宋体" w:hAnsi="宋体" w:cs="Arial"/>
          <w:kern w:val="0"/>
          <w:szCs w:val="21"/>
        </w:rPr>
        <w:t xml:space="preserve">  </w:t>
      </w:r>
      <w:r w:rsidR="00FC5C7E">
        <w:rPr>
          <w:rFonts w:ascii="宋体" w:eastAsia="宋体" w:hAnsi="宋体" w:cs="Arial" w:hint="eastAsia"/>
          <w:kern w:val="0"/>
          <w:szCs w:val="21"/>
        </w:rPr>
        <w:t>仅</w:t>
      </w:r>
      <w:r w:rsidRPr="00685E31">
        <w:rPr>
          <w:rFonts w:ascii="宋体" w:eastAsia="宋体" w:hAnsi="宋体" w:cs="Arial" w:hint="eastAsia"/>
          <w:kern w:val="0"/>
          <w:szCs w:val="21"/>
        </w:rPr>
        <w:t>通过物理加工制备的</w:t>
      </w:r>
      <w:r w:rsidR="001B1317" w:rsidRPr="00685E31">
        <w:rPr>
          <w:rFonts w:ascii="宋体" w:eastAsia="宋体" w:hAnsi="宋体" w:cs="Arial" w:hint="eastAsia"/>
          <w:kern w:val="0"/>
          <w:szCs w:val="21"/>
        </w:rPr>
        <w:t>植物源原料应分析其是否有可能有农药残留，动物源原料应分析其是否涉及动物源性致病因素，矿物源原料应分析其是否</w:t>
      </w:r>
      <w:r w:rsidR="00FC5C7E">
        <w:rPr>
          <w:rFonts w:ascii="宋体" w:eastAsia="宋体" w:hAnsi="宋体" w:cs="Arial" w:hint="eastAsia"/>
          <w:kern w:val="0"/>
          <w:szCs w:val="21"/>
        </w:rPr>
        <w:t>可能</w:t>
      </w:r>
      <w:r w:rsidR="001B1317" w:rsidRPr="00685E31">
        <w:rPr>
          <w:rFonts w:ascii="宋体" w:eastAsia="宋体" w:hAnsi="宋体" w:cs="Arial" w:hint="eastAsia"/>
          <w:kern w:val="0"/>
          <w:szCs w:val="21"/>
        </w:rPr>
        <w:t>直接带</w:t>
      </w:r>
      <w:r w:rsidR="00FC5C7E">
        <w:rPr>
          <w:rFonts w:ascii="宋体" w:eastAsia="宋体" w:hAnsi="宋体" w:cs="Arial" w:hint="eastAsia"/>
          <w:kern w:val="0"/>
          <w:szCs w:val="21"/>
        </w:rPr>
        <w:t>入</w:t>
      </w:r>
      <w:r w:rsidR="001B1317" w:rsidRPr="00685E31">
        <w:rPr>
          <w:rFonts w:ascii="宋体" w:eastAsia="宋体" w:hAnsi="宋体" w:cs="Arial" w:hint="eastAsia"/>
          <w:kern w:val="0"/>
          <w:szCs w:val="21"/>
        </w:rPr>
        <w:t>安全风险物质。</w:t>
      </w:r>
    </w:p>
    <w:p w:rsidR="00EF67A2" w:rsidRDefault="00903C10" w:rsidP="00C047CB">
      <w:pPr>
        <w:spacing w:line="440" w:lineRule="exact"/>
        <w:rPr>
          <w:rFonts w:ascii="宋体" w:eastAsia="宋体" w:hAnsi="宋体" w:cs="Arial"/>
          <w:kern w:val="0"/>
          <w:szCs w:val="21"/>
        </w:rPr>
      </w:pPr>
      <w:r w:rsidRPr="00C047CB">
        <w:rPr>
          <w:rFonts w:ascii="黑体" w:eastAsia="黑体" w:hAnsi="黑体" w:cs="Arial" w:hint="eastAsia"/>
          <w:color w:val="000000"/>
          <w:szCs w:val="28"/>
        </w:rPr>
        <w:t>6.</w:t>
      </w:r>
      <w:r w:rsidR="00C047CB" w:rsidRPr="00C047CB">
        <w:rPr>
          <w:rFonts w:ascii="黑体" w:eastAsia="黑体" w:hAnsi="黑体" w:cs="Arial" w:hint="eastAsia"/>
          <w:color w:val="000000"/>
          <w:szCs w:val="28"/>
        </w:rPr>
        <w:t>4</w:t>
      </w:r>
      <w:r w:rsidRPr="00C047CB">
        <w:rPr>
          <w:rFonts w:ascii="黑体" w:eastAsia="黑体" w:hAnsi="黑体" w:cs="Arial" w:hint="eastAsia"/>
          <w:color w:val="000000"/>
          <w:szCs w:val="28"/>
        </w:rPr>
        <w:t>.4</w:t>
      </w:r>
      <w:r>
        <w:rPr>
          <w:rFonts w:ascii="宋体" w:eastAsia="宋体" w:hAnsi="宋体" w:cs="Arial"/>
          <w:kern w:val="0"/>
          <w:szCs w:val="21"/>
        </w:rPr>
        <w:t xml:space="preserve">  </w:t>
      </w:r>
      <w:r>
        <w:rPr>
          <w:rFonts w:ascii="宋体" w:eastAsia="宋体" w:hAnsi="宋体" w:cs="Arial" w:hint="eastAsia"/>
          <w:kern w:val="0"/>
          <w:szCs w:val="21"/>
        </w:rPr>
        <w:t>纳米级原料应</w:t>
      </w:r>
      <w:r w:rsidR="001D15E4">
        <w:rPr>
          <w:rFonts w:ascii="宋体" w:eastAsia="宋体" w:hAnsi="宋体" w:cs="Arial" w:hint="eastAsia"/>
          <w:kern w:val="0"/>
          <w:szCs w:val="21"/>
        </w:rPr>
        <w:t>提供能显示为纳米级的原料规格以及</w:t>
      </w:r>
      <w:r>
        <w:rPr>
          <w:rFonts w:ascii="宋体" w:eastAsia="宋体" w:hAnsi="宋体" w:cs="Arial" w:hint="eastAsia"/>
          <w:kern w:val="0"/>
          <w:szCs w:val="21"/>
        </w:rPr>
        <w:t>其透皮吸收安全性</w:t>
      </w:r>
      <w:r w:rsidR="001D15E4">
        <w:rPr>
          <w:rFonts w:ascii="宋体" w:eastAsia="宋体" w:hAnsi="宋体" w:cs="Arial" w:hint="eastAsia"/>
          <w:kern w:val="0"/>
          <w:szCs w:val="21"/>
        </w:rPr>
        <w:t>的证明文件</w:t>
      </w:r>
      <w:r>
        <w:rPr>
          <w:rFonts w:ascii="宋体" w:eastAsia="宋体" w:hAnsi="宋体" w:cs="Arial" w:hint="eastAsia"/>
          <w:kern w:val="0"/>
          <w:szCs w:val="21"/>
        </w:rPr>
        <w:t>。</w:t>
      </w:r>
    </w:p>
    <w:p w:rsidR="00AC00F1" w:rsidRDefault="00FC5C7E" w:rsidP="00C047CB">
      <w:pPr>
        <w:spacing w:line="440" w:lineRule="exact"/>
        <w:rPr>
          <w:rFonts w:ascii="宋体" w:eastAsia="宋体" w:hAnsi="宋体" w:cs="Arial"/>
          <w:kern w:val="0"/>
          <w:szCs w:val="21"/>
        </w:rPr>
      </w:pPr>
      <w:r w:rsidRPr="00C35EEA">
        <w:rPr>
          <w:rFonts w:ascii="黑体" w:eastAsia="黑体" w:hAnsi="黑体" w:cs="Arial" w:hint="eastAsia"/>
          <w:color w:val="000000"/>
          <w:szCs w:val="28"/>
        </w:rPr>
        <w:t>6.</w:t>
      </w:r>
      <w:r w:rsidR="00C047CB" w:rsidRPr="00C35EEA">
        <w:rPr>
          <w:rFonts w:ascii="黑体" w:eastAsia="黑体" w:hAnsi="黑体" w:cs="Arial" w:hint="eastAsia"/>
          <w:color w:val="000000"/>
          <w:szCs w:val="28"/>
        </w:rPr>
        <w:t>5</w:t>
      </w:r>
      <w:r w:rsidR="00984A97">
        <w:rPr>
          <w:rFonts w:ascii="宋体" w:eastAsia="宋体" w:hAnsi="宋体" w:cs="Arial"/>
          <w:kern w:val="0"/>
          <w:szCs w:val="21"/>
        </w:rPr>
        <w:t xml:space="preserve">  </w:t>
      </w:r>
      <w:r w:rsidR="00EF67A2">
        <w:rPr>
          <w:rFonts w:ascii="宋体" w:eastAsia="宋体" w:hAnsi="宋体" w:cs="Arial" w:hint="eastAsia"/>
          <w:kern w:val="0"/>
          <w:szCs w:val="21"/>
        </w:rPr>
        <w:t>对原料分析的结果应表述准确</w:t>
      </w:r>
      <w:r w:rsidR="00AC00F1">
        <w:rPr>
          <w:rFonts w:ascii="宋体" w:eastAsia="宋体" w:hAnsi="宋体" w:cs="Arial" w:hint="eastAsia"/>
          <w:kern w:val="0"/>
          <w:szCs w:val="21"/>
        </w:rPr>
        <w:t>，不</w:t>
      </w:r>
      <w:r w:rsidR="00AC00F1" w:rsidRPr="00685E31">
        <w:rPr>
          <w:rFonts w:ascii="宋体" w:eastAsia="宋体" w:hAnsi="宋体" w:cs="Arial" w:hint="eastAsia"/>
          <w:kern w:val="0"/>
          <w:szCs w:val="21"/>
        </w:rPr>
        <w:t>可能存在安全性风险物质</w:t>
      </w:r>
      <w:r w:rsidR="00AC00F1">
        <w:rPr>
          <w:rFonts w:ascii="宋体" w:eastAsia="宋体" w:hAnsi="宋体" w:cs="Arial" w:hint="eastAsia"/>
          <w:kern w:val="0"/>
          <w:szCs w:val="21"/>
        </w:rPr>
        <w:t>的，应简要描述理由和结论；可能存在</w:t>
      </w:r>
      <w:r w:rsidR="00AC00F1" w:rsidRPr="00685E31">
        <w:rPr>
          <w:rFonts w:ascii="宋体" w:eastAsia="宋体" w:hAnsi="宋体" w:cs="Arial" w:hint="eastAsia"/>
          <w:kern w:val="0"/>
          <w:szCs w:val="21"/>
        </w:rPr>
        <w:t>安全性风险物质</w:t>
      </w:r>
      <w:r w:rsidR="00AC00F1">
        <w:rPr>
          <w:rFonts w:ascii="宋体" w:eastAsia="宋体" w:hAnsi="宋体" w:cs="Arial" w:hint="eastAsia"/>
          <w:kern w:val="0"/>
          <w:szCs w:val="21"/>
        </w:rPr>
        <w:t>的应说明</w:t>
      </w:r>
      <w:r w:rsidR="00AC00F1" w:rsidRPr="00685E31">
        <w:rPr>
          <w:rFonts w:ascii="宋体" w:eastAsia="宋体" w:hAnsi="宋体" w:cs="Arial" w:hint="eastAsia"/>
          <w:kern w:val="0"/>
          <w:szCs w:val="21"/>
        </w:rPr>
        <w:t>安全性风险物质</w:t>
      </w:r>
      <w:r w:rsidR="00AD217D">
        <w:rPr>
          <w:rFonts w:ascii="宋体" w:eastAsia="宋体" w:hAnsi="宋体" w:cs="Arial" w:hint="eastAsia"/>
          <w:kern w:val="0"/>
          <w:szCs w:val="21"/>
        </w:rPr>
        <w:t>的安全阈值、引用文件和控制方法等相关信息。</w:t>
      </w:r>
    </w:p>
    <w:p w:rsidR="00EF67A2" w:rsidRPr="00EF67A2" w:rsidRDefault="00AD217D" w:rsidP="00C047CB">
      <w:pPr>
        <w:spacing w:line="440" w:lineRule="exact"/>
        <w:rPr>
          <w:rFonts w:ascii="宋体" w:eastAsia="宋体" w:hAnsi="宋体" w:cs="Arial"/>
          <w:kern w:val="0"/>
          <w:szCs w:val="21"/>
        </w:rPr>
      </w:pPr>
      <w:r w:rsidRPr="00C35EEA">
        <w:rPr>
          <w:rFonts w:ascii="黑体" w:eastAsia="黑体" w:hAnsi="黑体" w:cs="Arial" w:hint="eastAsia"/>
          <w:color w:val="000000"/>
          <w:szCs w:val="28"/>
        </w:rPr>
        <w:t>6.</w:t>
      </w:r>
      <w:r w:rsidR="00C047CB" w:rsidRPr="00C35EEA">
        <w:rPr>
          <w:rFonts w:ascii="黑体" w:eastAsia="黑体" w:hAnsi="黑体" w:cs="Arial" w:hint="eastAsia"/>
          <w:color w:val="000000"/>
          <w:szCs w:val="28"/>
        </w:rPr>
        <w:t>6</w:t>
      </w:r>
      <w:r w:rsidRPr="00C35EEA">
        <w:rPr>
          <w:rFonts w:ascii="黑体" w:eastAsia="黑体" w:hAnsi="黑体" w:cs="Arial"/>
          <w:color w:val="000000"/>
          <w:szCs w:val="28"/>
        </w:rPr>
        <w:t xml:space="preserve"> </w:t>
      </w:r>
      <w:r>
        <w:rPr>
          <w:rFonts w:ascii="宋体" w:eastAsia="宋体" w:hAnsi="宋体" w:cs="Arial"/>
          <w:kern w:val="0"/>
          <w:szCs w:val="21"/>
        </w:rPr>
        <w:t xml:space="preserve"> </w:t>
      </w:r>
      <w:r w:rsidR="00EF67A2">
        <w:rPr>
          <w:rFonts w:ascii="宋体" w:eastAsia="宋体" w:hAnsi="宋体" w:cs="Arial" w:hint="eastAsia"/>
          <w:kern w:val="0"/>
          <w:szCs w:val="21"/>
        </w:rPr>
        <w:t>可能含有的安全性风险物质在</w:t>
      </w:r>
      <w:r w:rsidR="00EF67A2" w:rsidRPr="00EF67A2">
        <w:rPr>
          <w:rFonts w:ascii="宋体" w:eastAsia="宋体" w:hAnsi="宋体" w:cs="Arial" w:hint="eastAsia"/>
          <w:kern w:val="0"/>
          <w:szCs w:val="21"/>
        </w:rPr>
        <w:t>我国化妆品相关规定中已有限量值</w:t>
      </w:r>
      <w:r w:rsidR="00EF67A2">
        <w:rPr>
          <w:rFonts w:ascii="宋体" w:eastAsia="宋体" w:hAnsi="宋体" w:cs="Arial" w:hint="eastAsia"/>
          <w:kern w:val="0"/>
          <w:szCs w:val="21"/>
        </w:rPr>
        <w:t>要求</w:t>
      </w:r>
      <w:r w:rsidR="00EF67A2" w:rsidRPr="00EF67A2">
        <w:rPr>
          <w:rFonts w:ascii="宋体" w:eastAsia="宋体" w:hAnsi="宋体" w:cs="Arial" w:hint="eastAsia"/>
          <w:kern w:val="0"/>
          <w:szCs w:val="21"/>
        </w:rPr>
        <w:t>的</w:t>
      </w:r>
      <w:r w:rsidR="00EF67A2">
        <w:rPr>
          <w:rFonts w:ascii="宋体" w:eastAsia="宋体" w:hAnsi="宋体" w:cs="Arial" w:hint="eastAsia"/>
          <w:kern w:val="0"/>
          <w:szCs w:val="21"/>
        </w:rPr>
        <w:t>，</w:t>
      </w:r>
      <w:r w:rsidR="00EF67A2" w:rsidRPr="00EF67A2">
        <w:rPr>
          <w:rFonts w:ascii="宋体" w:eastAsia="宋体" w:hAnsi="宋体" w:cs="Arial" w:hint="eastAsia"/>
          <w:kern w:val="0"/>
          <w:szCs w:val="21"/>
        </w:rPr>
        <w:t>可直接描述结果</w:t>
      </w:r>
      <w:r w:rsidR="00EF67A2">
        <w:rPr>
          <w:rFonts w:ascii="宋体" w:eastAsia="宋体" w:hAnsi="宋体" w:cs="Arial" w:hint="eastAsia"/>
          <w:kern w:val="0"/>
          <w:szCs w:val="21"/>
        </w:rPr>
        <w:t>，</w:t>
      </w:r>
      <w:r w:rsidR="00EF67A2" w:rsidRPr="00EF67A2">
        <w:rPr>
          <w:rFonts w:ascii="宋体" w:eastAsia="宋体" w:hAnsi="宋体" w:cs="Arial" w:hint="eastAsia"/>
          <w:kern w:val="0"/>
          <w:szCs w:val="21"/>
        </w:rPr>
        <w:t>不需要提供</w:t>
      </w:r>
      <w:r w:rsidR="00E0052B">
        <w:rPr>
          <w:rFonts w:ascii="宋体" w:eastAsia="宋体" w:hAnsi="宋体" w:cs="Arial" w:hint="eastAsia"/>
          <w:kern w:val="0"/>
          <w:szCs w:val="21"/>
        </w:rPr>
        <w:t>引用文件</w:t>
      </w:r>
      <w:r w:rsidR="00EF67A2">
        <w:rPr>
          <w:rFonts w:ascii="宋体" w:eastAsia="宋体" w:hAnsi="宋体" w:cs="Arial" w:hint="eastAsia"/>
          <w:kern w:val="0"/>
          <w:szCs w:val="21"/>
        </w:rPr>
        <w:t>；</w:t>
      </w:r>
      <w:r w:rsidR="00AC00F1">
        <w:rPr>
          <w:rFonts w:ascii="宋体" w:eastAsia="宋体" w:hAnsi="宋体" w:cs="Arial" w:hint="eastAsia"/>
          <w:kern w:val="0"/>
          <w:szCs w:val="21"/>
        </w:rPr>
        <w:t>需要</w:t>
      </w:r>
      <w:r w:rsidR="00EF67A2">
        <w:rPr>
          <w:rFonts w:ascii="宋体" w:eastAsia="宋体" w:hAnsi="宋体" w:cs="Arial" w:hint="eastAsia"/>
          <w:kern w:val="0"/>
          <w:szCs w:val="21"/>
        </w:rPr>
        <w:t>引用国</w:t>
      </w:r>
      <w:r w:rsidR="00EF67A2" w:rsidRPr="00EF67A2">
        <w:rPr>
          <w:rFonts w:ascii="宋体" w:eastAsia="宋体" w:hAnsi="宋体" w:cs="Arial" w:hint="eastAsia"/>
          <w:kern w:val="0"/>
          <w:szCs w:val="21"/>
        </w:rPr>
        <w:t>外权威机构建立相关限量值或评价结论的，</w:t>
      </w:r>
      <w:r w:rsidR="00AC00F1">
        <w:rPr>
          <w:rFonts w:ascii="宋体" w:eastAsia="宋体" w:hAnsi="宋体" w:cs="Arial" w:hint="eastAsia"/>
          <w:kern w:val="0"/>
          <w:szCs w:val="21"/>
        </w:rPr>
        <w:t>应</w:t>
      </w:r>
      <w:r w:rsidR="00EF67A2" w:rsidRPr="00EF67A2">
        <w:rPr>
          <w:rFonts w:ascii="宋体" w:eastAsia="宋体" w:hAnsi="宋体" w:cs="Arial" w:hint="eastAsia"/>
          <w:kern w:val="0"/>
          <w:szCs w:val="21"/>
        </w:rPr>
        <w:t>提供相应</w:t>
      </w:r>
      <w:r w:rsidR="00AC00F1">
        <w:rPr>
          <w:rFonts w:ascii="宋体" w:eastAsia="宋体" w:hAnsi="宋体" w:cs="Arial" w:hint="eastAsia"/>
          <w:kern w:val="0"/>
          <w:szCs w:val="21"/>
        </w:rPr>
        <w:t>的</w:t>
      </w:r>
      <w:r w:rsidR="00E0052B">
        <w:rPr>
          <w:rFonts w:ascii="宋体" w:eastAsia="宋体" w:hAnsi="宋体" w:cs="Arial" w:hint="eastAsia"/>
          <w:kern w:val="0"/>
          <w:szCs w:val="21"/>
        </w:rPr>
        <w:t>引用</w:t>
      </w:r>
      <w:r w:rsidR="00AC00F1">
        <w:rPr>
          <w:rFonts w:ascii="宋体" w:eastAsia="宋体" w:hAnsi="宋体" w:cs="Arial" w:hint="eastAsia"/>
          <w:kern w:val="0"/>
          <w:szCs w:val="21"/>
        </w:rPr>
        <w:t>文件</w:t>
      </w:r>
      <w:r w:rsidR="00EF67A2" w:rsidRPr="00EF67A2">
        <w:rPr>
          <w:rFonts w:ascii="宋体" w:eastAsia="宋体" w:hAnsi="宋体" w:cs="Arial" w:hint="eastAsia"/>
          <w:kern w:val="0"/>
          <w:szCs w:val="21"/>
        </w:rPr>
        <w:t>，</w:t>
      </w:r>
      <w:r w:rsidR="00AC00F1">
        <w:rPr>
          <w:rFonts w:ascii="宋体" w:eastAsia="宋体" w:hAnsi="宋体" w:cs="Arial" w:hint="eastAsia"/>
          <w:kern w:val="0"/>
          <w:szCs w:val="21"/>
        </w:rPr>
        <w:t>非中文的内容还需对应译成中文。</w:t>
      </w:r>
    </w:p>
    <w:p w:rsidR="00984A97" w:rsidRPr="00EF67A2" w:rsidRDefault="00AD217D" w:rsidP="00C047CB">
      <w:pPr>
        <w:spacing w:line="440" w:lineRule="exact"/>
        <w:rPr>
          <w:rFonts w:ascii="宋体" w:eastAsia="宋体" w:hAnsi="宋体" w:cs="Arial"/>
          <w:kern w:val="0"/>
          <w:szCs w:val="21"/>
        </w:rPr>
      </w:pPr>
      <w:r w:rsidRPr="00C35EEA">
        <w:rPr>
          <w:rFonts w:ascii="黑体" w:eastAsia="黑体" w:hAnsi="黑体" w:cs="Arial" w:hint="eastAsia"/>
          <w:color w:val="000000"/>
          <w:szCs w:val="28"/>
        </w:rPr>
        <w:t>6.</w:t>
      </w:r>
      <w:r w:rsidR="00C35EEA" w:rsidRPr="00C35EEA">
        <w:rPr>
          <w:rFonts w:ascii="黑体" w:eastAsia="黑体" w:hAnsi="黑体" w:cs="Arial" w:hint="eastAsia"/>
          <w:color w:val="000000"/>
          <w:szCs w:val="28"/>
        </w:rPr>
        <w:t>7</w:t>
      </w:r>
      <w:r>
        <w:rPr>
          <w:rFonts w:ascii="宋体" w:eastAsia="宋体" w:hAnsi="宋体" w:cs="Arial"/>
          <w:kern w:val="0"/>
          <w:szCs w:val="21"/>
        </w:rPr>
        <w:t xml:space="preserve">  </w:t>
      </w:r>
      <w:r>
        <w:rPr>
          <w:rFonts w:ascii="宋体" w:eastAsia="宋体" w:hAnsi="宋体" w:cs="Arial" w:hint="eastAsia"/>
          <w:kern w:val="0"/>
          <w:szCs w:val="21"/>
        </w:rPr>
        <w:t>安全风险物质可通过原料商提供的含有对应安全风险物质控制项目的原料规格证明文件或经由具备检验资质的检验机构进行检验的方式来证明其含量可控制在安全阈值之内。对应的原料规格证明文件或检验报告应并入</w:t>
      </w:r>
      <w:r w:rsidRPr="00AD217D">
        <w:rPr>
          <w:rFonts w:ascii="宋体" w:eastAsia="宋体" w:hAnsi="宋体" w:cs="Arial" w:hint="eastAsia"/>
          <w:kern w:val="0"/>
          <w:szCs w:val="21"/>
        </w:rPr>
        <w:t>风险评估报告</w:t>
      </w:r>
      <w:r>
        <w:rPr>
          <w:rFonts w:ascii="宋体" w:eastAsia="宋体" w:hAnsi="宋体" w:cs="Arial" w:hint="eastAsia"/>
          <w:kern w:val="0"/>
          <w:szCs w:val="21"/>
        </w:rPr>
        <w:t>。</w:t>
      </w:r>
    </w:p>
    <w:p w:rsidR="00E0052B" w:rsidRDefault="00AD217D" w:rsidP="00C047CB">
      <w:pPr>
        <w:spacing w:line="440" w:lineRule="exact"/>
        <w:rPr>
          <w:rFonts w:ascii="宋体" w:eastAsia="宋体" w:hAnsi="宋体" w:cs="Arial"/>
          <w:kern w:val="0"/>
          <w:szCs w:val="21"/>
        </w:rPr>
      </w:pPr>
      <w:r w:rsidRPr="00C35EEA">
        <w:rPr>
          <w:rFonts w:ascii="黑体" w:eastAsia="黑体" w:hAnsi="黑体" w:cs="Arial" w:hint="eastAsia"/>
          <w:color w:val="000000"/>
          <w:szCs w:val="28"/>
        </w:rPr>
        <w:t>6.</w:t>
      </w:r>
      <w:r w:rsidR="00C35EEA" w:rsidRPr="00C35EEA">
        <w:rPr>
          <w:rFonts w:ascii="黑体" w:eastAsia="黑体" w:hAnsi="黑体" w:cs="Arial" w:hint="eastAsia"/>
          <w:color w:val="000000"/>
          <w:szCs w:val="28"/>
        </w:rPr>
        <w:t>7</w:t>
      </w:r>
      <w:r w:rsidR="00E0052B" w:rsidRPr="00C35EEA">
        <w:rPr>
          <w:rFonts w:ascii="黑体" w:eastAsia="黑体" w:hAnsi="黑体" w:cs="Arial" w:hint="eastAsia"/>
          <w:color w:val="000000"/>
          <w:szCs w:val="28"/>
        </w:rPr>
        <w:t>.1</w:t>
      </w:r>
      <w:r w:rsidR="00E0052B">
        <w:rPr>
          <w:rFonts w:ascii="宋体" w:eastAsia="宋体" w:hAnsi="宋体" w:cs="Arial"/>
          <w:kern w:val="0"/>
          <w:szCs w:val="21"/>
        </w:rPr>
        <w:t xml:space="preserve">  </w:t>
      </w:r>
      <w:r w:rsidR="00E0052B">
        <w:rPr>
          <w:rFonts w:ascii="宋体" w:eastAsia="宋体" w:hAnsi="宋体" w:cs="Arial" w:hint="eastAsia"/>
          <w:kern w:val="0"/>
          <w:szCs w:val="21"/>
        </w:rPr>
        <w:t>检验报告为终产品中风险物质的，可以直接引用检验结果。</w:t>
      </w:r>
    </w:p>
    <w:p w:rsidR="00823634" w:rsidRPr="00173D7F" w:rsidRDefault="00E0052B" w:rsidP="00C047CB">
      <w:pPr>
        <w:spacing w:line="440" w:lineRule="exact"/>
        <w:rPr>
          <w:rFonts w:ascii="宋体" w:eastAsia="宋体" w:hAnsi="宋体" w:cs="Arial"/>
          <w:kern w:val="0"/>
          <w:szCs w:val="21"/>
        </w:rPr>
      </w:pPr>
      <w:r w:rsidRPr="00C35EEA">
        <w:rPr>
          <w:rFonts w:ascii="黑体" w:eastAsia="黑体" w:hAnsi="黑体" w:cs="Arial" w:hint="eastAsia"/>
          <w:color w:val="000000"/>
          <w:szCs w:val="28"/>
        </w:rPr>
        <w:t>6.</w:t>
      </w:r>
      <w:r w:rsidR="00C35EEA" w:rsidRPr="00C35EEA">
        <w:rPr>
          <w:rFonts w:ascii="黑体" w:eastAsia="黑体" w:hAnsi="黑体" w:cs="Arial" w:hint="eastAsia"/>
          <w:color w:val="000000"/>
          <w:szCs w:val="28"/>
        </w:rPr>
        <w:t>7</w:t>
      </w:r>
      <w:r w:rsidRPr="00C35EEA">
        <w:rPr>
          <w:rFonts w:ascii="黑体" w:eastAsia="黑体" w:hAnsi="黑体" w:cs="Arial" w:hint="eastAsia"/>
          <w:color w:val="000000"/>
          <w:szCs w:val="28"/>
        </w:rPr>
        <w:t>.2</w:t>
      </w:r>
      <w:r>
        <w:rPr>
          <w:rFonts w:ascii="宋体" w:eastAsia="宋体" w:hAnsi="宋体" w:cs="Arial"/>
          <w:kern w:val="0"/>
          <w:szCs w:val="21"/>
        </w:rPr>
        <w:t xml:space="preserve">  </w:t>
      </w:r>
      <w:r>
        <w:rPr>
          <w:rFonts w:ascii="宋体" w:eastAsia="宋体" w:hAnsi="宋体" w:cs="Arial" w:hint="eastAsia"/>
          <w:kern w:val="0"/>
          <w:szCs w:val="21"/>
        </w:rPr>
        <w:t>检验报告为原料中风险物质的，</w:t>
      </w:r>
      <w:r w:rsidR="005C2FC4">
        <w:rPr>
          <w:rFonts w:ascii="宋体" w:eastAsia="宋体" w:hAnsi="宋体" w:cs="Arial" w:hint="eastAsia"/>
          <w:kern w:val="0"/>
          <w:szCs w:val="21"/>
        </w:rPr>
        <w:t>应</w:t>
      </w:r>
      <w:r>
        <w:rPr>
          <w:rFonts w:ascii="宋体" w:eastAsia="宋体" w:hAnsi="宋体" w:cs="Arial" w:hint="eastAsia"/>
          <w:kern w:val="0"/>
          <w:szCs w:val="21"/>
        </w:rPr>
        <w:t>论证检验结果与终产品中对应风险物质含量的关系。</w:t>
      </w:r>
      <w:r w:rsidR="00AD217D">
        <w:rPr>
          <w:rFonts w:ascii="宋体" w:eastAsia="宋体" w:hAnsi="宋体" w:cs="Arial"/>
          <w:kern w:val="0"/>
          <w:szCs w:val="21"/>
        </w:rPr>
        <w:t xml:space="preserve"> </w:t>
      </w:r>
    </w:p>
    <w:p w:rsidR="00823634" w:rsidRPr="00173D7F" w:rsidRDefault="00F71588" w:rsidP="00C047CB">
      <w:pPr>
        <w:spacing w:beforeLines="50" w:before="156" w:afterLines="50" w:after="156" w:line="440" w:lineRule="exact"/>
        <w:rPr>
          <w:rFonts w:ascii="黑体" w:eastAsia="黑体" w:hAnsi="黑体" w:cs="Arial"/>
          <w:b/>
          <w:color w:val="000000"/>
          <w:szCs w:val="21"/>
        </w:rPr>
      </w:pPr>
      <w:r w:rsidRPr="00173D7F">
        <w:rPr>
          <w:rFonts w:ascii="黑体" w:eastAsia="黑体" w:hAnsi="黑体" w:cs="Arial" w:hint="eastAsia"/>
          <w:b/>
          <w:color w:val="000000"/>
          <w:szCs w:val="21"/>
        </w:rPr>
        <w:t>7</w:t>
      </w:r>
      <w:r w:rsidRPr="00173D7F">
        <w:rPr>
          <w:rFonts w:ascii="黑体" w:eastAsia="黑体" w:hAnsi="黑体" w:cs="Arial"/>
          <w:b/>
          <w:color w:val="000000"/>
          <w:szCs w:val="21"/>
        </w:rPr>
        <w:t xml:space="preserve"> </w:t>
      </w:r>
      <w:r w:rsidR="00B132B0">
        <w:rPr>
          <w:rFonts w:ascii="黑体" w:eastAsia="黑体" w:hAnsi="黑体" w:cs="Arial"/>
          <w:b/>
          <w:color w:val="000000"/>
          <w:szCs w:val="21"/>
        </w:rPr>
        <w:t xml:space="preserve"> </w:t>
      </w:r>
      <w:r w:rsidRPr="00173D7F">
        <w:rPr>
          <w:rFonts w:ascii="黑体" w:eastAsia="黑体" w:hAnsi="黑体" w:cs="Arial" w:hint="eastAsia"/>
          <w:b/>
          <w:color w:val="000000"/>
          <w:szCs w:val="21"/>
        </w:rPr>
        <w:t>其他</w:t>
      </w:r>
    </w:p>
    <w:p w:rsidR="00173D7F" w:rsidRDefault="00F71588" w:rsidP="00C047CB">
      <w:pPr>
        <w:widowControl/>
        <w:shd w:val="clear" w:color="auto" w:fill="FFFFFF"/>
        <w:spacing w:line="440" w:lineRule="exact"/>
        <w:jc w:val="left"/>
        <w:rPr>
          <w:rFonts w:ascii="宋体" w:eastAsia="宋体" w:hAnsi="宋体" w:cs="Arial"/>
          <w:kern w:val="0"/>
          <w:szCs w:val="21"/>
        </w:rPr>
      </w:pPr>
      <w:r w:rsidRPr="00C35EEA">
        <w:rPr>
          <w:rFonts w:ascii="黑体" w:eastAsia="黑体" w:hAnsi="黑体" w:cs="Arial" w:hint="eastAsia"/>
          <w:color w:val="000000"/>
          <w:szCs w:val="28"/>
        </w:rPr>
        <w:t>7.1</w:t>
      </w:r>
      <w:r w:rsidRPr="00173D7F">
        <w:rPr>
          <w:rFonts w:ascii="宋体" w:eastAsia="宋体" w:hAnsi="宋体" w:cs="Arial"/>
          <w:color w:val="000000"/>
          <w:szCs w:val="21"/>
        </w:rPr>
        <w:t xml:space="preserve"> </w:t>
      </w:r>
      <w:r w:rsidR="00C35EEA">
        <w:rPr>
          <w:rFonts w:ascii="宋体" w:eastAsia="宋体" w:hAnsi="宋体" w:cs="Arial"/>
          <w:color w:val="000000"/>
          <w:szCs w:val="21"/>
        </w:rPr>
        <w:t xml:space="preserve"> </w:t>
      </w:r>
      <w:r w:rsidR="005E1B35">
        <w:rPr>
          <w:rFonts w:ascii="宋体" w:eastAsia="宋体" w:hAnsi="宋体" w:cs="Arial" w:hint="eastAsia"/>
          <w:kern w:val="0"/>
          <w:szCs w:val="21"/>
        </w:rPr>
        <w:t>对</w:t>
      </w:r>
      <w:r w:rsidRPr="00173D7F">
        <w:rPr>
          <w:rFonts w:ascii="宋体" w:eastAsia="宋体" w:hAnsi="宋体" w:cs="Arial" w:hint="eastAsia"/>
          <w:kern w:val="0"/>
          <w:szCs w:val="21"/>
        </w:rPr>
        <w:t>风险物质</w:t>
      </w:r>
      <w:r w:rsidR="00C26166">
        <w:rPr>
          <w:rFonts w:ascii="宋体" w:eastAsia="宋体" w:hAnsi="宋体" w:cs="Arial" w:hint="eastAsia"/>
          <w:kern w:val="0"/>
          <w:szCs w:val="21"/>
        </w:rPr>
        <w:t>的</w:t>
      </w:r>
      <w:r w:rsidRPr="00173D7F">
        <w:rPr>
          <w:rFonts w:ascii="宋体" w:eastAsia="宋体" w:hAnsi="宋体" w:cs="Arial" w:hint="eastAsia"/>
          <w:kern w:val="0"/>
          <w:szCs w:val="21"/>
        </w:rPr>
        <w:t>检验</w:t>
      </w:r>
      <w:r w:rsidR="00C26166">
        <w:rPr>
          <w:rFonts w:ascii="宋体" w:eastAsia="宋体" w:hAnsi="宋体" w:cs="Arial" w:hint="eastAsia"/>
          <w:kern w:val="0"/>
          <w:szCs w:val="21"/>
        </w:rPr>
        <w:t>应选择适宜的检验方法，</w:t>
      </w:r>
      <w:r w:rsidRPr="00173D7F">
        <w:rPr>
          <w:rFonts w:ascii="宋体" w:eastAsia="宋体" w:hAnsi="宋体" w:cs="Arial"/>
          <w:kern w:val="0"/>
          <w:szCs w:val="21"/>
        </w:rPr>
        <w:t>参照</w:t>
      </w:r>
      <w:r w:rsidR="00E4466B">
        <w:rPr>
          <w:rFonts w:ascii="宋体" w:eastAsia="宋体" w:hAnsi="宋体" w:cs="Arial" w:hint="eastAsia"/>
          <w:kern w:val="0"/>
          <w:szCs w:val="21"/>
        </w:rPr>
        <w:t>国家相关</w:t>
      </w:r>
      <w:r w:rsidR="00173D7F" w:rsidRPr="00173D7F">
        <w:rPr>
          <w:rFonts w:ascii="宋体" w:eastAsia="宋体" w:hAnsi="宋体" w:cs="Arial" w:hint="eastAsia"/>
          <w:kern w:val="0"/>
          <w:szCs w:val="21"/>
        </w:rPr>
        <w:t>规定</w:t>
      </w:r>
      <w:r w:rsidR="00173D7F" w:rsidRPr="00173D7F">
        <w:rPr>
          <w:rFonts w:ascii="宋体" w:eastAsia="宋体" w:hAnsi="宋体" w:cs="Arial"/>
          <w:kern w:val="0"/>
          <w:szCs w:val="21"/>
        </w:rPr>
        <w:t>进行</w:t>
      </w:r>
      <w:r w:rsidR="005067EB">
        <w:rPr>
          <w:rFonts w:ascii="宋体" w:eastAsia="宋体" w:hAnsi="宋体" w:cs="Arial" w:hint="eastAsia"/>
          <w:kern w:val="0"/>
          <w:szCs w:val="21"/>
        </w:rPr>
        <w:t>。</w:t>
      </w:r>
    </w:p>
    <w:p w:rsidR="00823634" w:rsidRPr="00173D7F" w:rsidRDefault="00F71588" w:rsidP="00B6430B">
      <w:pPr>
        <w:widowControl/>
        <w:shd w:val="clear" w:color="auto" w:fill="FFFFFF"/>
        <w:spacing w:line="440" w:lineRule="exact"/>
        <w:jc w:val="left"/>
        <w:rPr>
          <w:rFonts w:ascii="宋体" w:eastAsia="宋体" w:hAnsi="宋体" w:cs="Arial"/>
          <w:kern w:val="0"/>
          <w:szCs w:val="21"/>
        </w:rPr>
      </w:pPr>
      <w:r w:rsidRPr="00C35EEA">
        <w:rPr>
          <w:rFonts w:ascii="黑体" w:eastAsia="黑体" w:hAnsi="黑体" w:cs="Arial" w:hint="eastAsia"/>
          <w:color w:val="000000"/>
          <w:szCs w:val="28"/>
        </w:rPr>
        <w:t>7.2</w:t>
      </w:r>
      <w:r w:rsidR="00173D7F">
        <w:rPr>
          <w:rFonts w:ascii="宋体" w:eastAsia="宋体" w:hAnsi="宋体" w:cs="Arial"/>
          <w:color w:val="000000"/>
          <w:szCs w:val="21"/>
        </w:rPr>
        <w:t xml:space="preserve"> </w:t>
      </w:r>
      <w:r w:rsidR="00C35EEA">
        <w:rPr>
          <w:rFonts w:ascii="宋体" w:eastAsia="宋体" w:hAnsi="宋体" w:cs="Arial"/>
          <w:color w:val="000000"/>
          <w:szCs w:val="21"/>
        </w:rPr>
        <w:t xml:space="preserve"> </w:t>
      </w:r>
      <w:r w:rsidRPr="00173D7F">
        <w:rPr>
          <w:rFonts w:ascii="宋体" w:eastAsia="宋体" w:hAnsi="宋体" w:cs="Arial" w:hint="eastAsia"/>
          <w:kern w:val="0"/>
          <w:szCs w:val="21"/>
        </w:rPr>
        <w:t>鼓励企业</w:t>
      </w:r>
      <w:r w:rsidR="00173D7F">
        <w:rPr>
          <w:rFonts w:ascii="宋体" w:eastAsia="宋体" w:hAnsi="宋体" w:cs="Arial" w:hint="eastAsia"/>
          <w:kern w:val="0"/>
          <w:szCs w:val="21"/>
        </w:rPr>
        <w:t>采用</w:t>
      </w:r>
      <w:r w:rsidRPr="00173D7F">
        <w:rPr>
          <w:rFonts w:ascii="宋体" w:eastAsia="宋体" w:hAnsi="宋体" w:cs="Arial" w:hint="eastAsia"/>
          <w:kern w:val="0"/>
          <w:szCs w:val="21"/>
        </w:rPr>
        <w:t>更为先进、科学的风险评估</w:t>
      </w:r>
      <w:r w:rsidR="00E4466B">
        <w:rPr>
          <w:rFonts w:ascii="宋体" w:eastAsia="宋体" w:hAnsi="宋体" w:cs="Arial" w:hint="eastAsia"/>
          <w:kern w:val="0"/>
          <w:szCs w:val="21"/>
        </w:rPr>
        <w:t>方法</w:t>
      </w:r>
      <w:r w:rsidRPr="00173D7F">
        <w:rPr>
          <w:rFonts w:ascii="宋体" w:eastAsia="宋体" w:hAnsi="宋体" w:cs="Arial" w:hint="eastAsia"/>
          <w:kern w:val="0"/>
          <w:szCs w:val="21"/>
        </w:rPr>
        <w:t>和流程对产品可能存在</w:t>
      </w:r>
      <w:r w:rsidR="008B065B" w:rsidRPr="00173D7F">
        <w:rPr>
          <w:rFonts w:ascii="宋体" w:eastAsia="宋体" w:hAnsi="宋体" w:cs="Arial" w:hint="eastAsia"/>
          <w:kern w:val="0"/>
          <w:szCs w:val="21"/>
        </w:rPr>
        <w:t>的</w:t>
      </w:r>
      <w:r w:rsidRPr="00173D7F">
        <w:rPr>
          <w:rFonts w:ascii="宋体" w:eastAsia="宋体" w:hAnsi="宋体" w:cs="Arial" w:hint="eastAsia"/>
          <w:kern w:val="0"/>
          <w:szCs w:val="21"/>
        </w:rPr>
        <w:t>潜在风险</w:t>
      </w:r>
      <w:r w:rsidR="000D6ABE">
        <w:rPr>
          <w:rFonts w:ascii="宋体" w:eastAsia="宋体" w:hAnsi="宋体" w:cs="Arial" w:hint="eastAsia"/>
          <w:kern w:val="0"/>
          <w:szCs w:val="21"/>
        </w:rPr>
        <w:t>进行</w:t>
      </w:r>
      <w:r w:rsidRPr="00173D7F">
        <w:rPr>
          <w:rFonts w:ascii="宋体" w:eastAsia="宋体" w:hAnsi="宋体" w:cs="Arial" w:hint="eastAsia"/>
          <w:kern w:val="0"/>
          <w:szCs w:val="21"/>
        </w:rPr>
        <w:t>再评估。</w:t>
      </w:r>
    </w:p>
    <w:p w:rsidR="00823634" w:rsidRDefault="0082363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CB0AC4" w:rsidRDefault="00CB0AC4">
      <w:pPr>
        <w:spacing w:beforeLines="50" w:before="156" w:afterLines="50" w:after="156" w:line="400" w:lineRule="exact"/>
        <w:rPr>
          <w:rFonts w:ascii="宋体" w:eastAsia="宋体" w:hAnsi="宋体" w:cs="Arial"/>
          <w:color w:val="000000"/>
          <w:szCs w:val="21"/>
        </w:rPr>
      </w:pPr>
    </w:p>
    <w:p w:rsidR="00BE1F6C" w:rsidRDefault="00BE1F6C">
      <w:pPr>
        <w:spacing w:beforeLines="50" w:before="156" w:afterLines="50" w:after="156" w:line="400" w:lineRule="exact"/>
        <w:rPr>
          <w:rFonts w:ascii="宋体" w:eastAsia="宋体" w:hAnsi="宋体" w:cs="Arial"/>
          <w:color w:val="000000"/>
          <w:szCs w:val="21"/>
        </w:rPr>
      </w:pPr>
    </w:p>
    <w:p w:rsidR="00B6430B" w:rsidRDefault="00B6430B">
      <w:pPr>
        <w:spacing w:beforeLines="50" w:before="156" w:afterLines="50" w:after="156" w:line="400" w:lineRule="exact"/>
        <w:rPr>
          <w:rFonts w:ascii="宋体" w:eastAsia="宋体" w:hAnsi="宋体" w:cs="Arial"/>
          <w:color w:val="000000"/>
          <w:szCs w:val="21"/>
        </w:rPr>
      </w:pPr>
    </w:p>
    <w:p w:rsidR="00CB0AC4" w:rsidRDefault="00CB0AC4" w:rsidP="00CB0AC4">
      <w:pPr>
        <w:rPr>
          <w:b/>
          <w:sz w:val="28"/>
          <w:szCs w:val="28"/>
        </w:rPr>
      </w:pPr>
      <w:r>
        <w:rPr>
          <w:rFonts w:hint="eastAsia"/>
          <w:b/>
          <w:sz w:val="28"/>
          <w:szCs w:val="28"/>
        </w:rPr>
        <w:t>附录1：</w:t>
      </w:r>
    </w:p>
    <w:p w:rsidR="00CB0AC4" w:rsidRPr="00BE1F6C" w:rsidRDefault="00CB0AC4" w:rsidP="00BE1F6C">
      <w:pPr>
        <w:jc w:val="center"/>
        <w:rPr>
          <w:b/>
          <w:sz w:val="28"/>
          <w:szCs w:val="28"/>
        </w:rPr>
      </w:pPr>
      <w:r w:rsidRPr="00CA27B3">
        <w:rPr>
          <w:rFonts w:hint="eastAsia"/>
          <w:b/>
          <w:sz w:val="28"/>
          <w:szCs w:val="28"/>
        </w:rPr>
        <w:t>化妆品中可能存在的安全性风险物质危害识别表</w:t>
      </w:r>
      <w:bookmarkStart w:id="3" w:name="_Hlk481567606"/>
    </w:p>
    <w:tbl>
      <w:tblPr>
        <w:tblW w:w="5000" w:type="pct"/>
        <w:jc w:val="center"/>
        <w:tblLook w:val="04A0" w:firstRow="1" w:lastRow="0" w:firstColumn="1" w:lastColumn="0" w:noHBand="0" w:noVBand="1"/>
      </w:tblPr>
      <w:tblGrid>
        <w:gridCol w:w="756"/>
        <w:gridCol w:w="2983"/>
        <w:gridCol w:w="1925"/>
        <w:gridCol w:w="3680"/>
      </w:tblGrid>
      <w:tr w:rsidR="00CB0AC4" w:rsidRPr="006814B4" w:rsidTr="00B6430B">
        <w:trPr>
          <w:trHeight w:val="435"/>
          <w:jc w:val="center"/>
        </w:trPr>
        <w:tc>
          <w:tcPr>
            <w:tcW w:w="405"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CB0AC4" w:rsidRDefault="00CB0AC4" w:rsidP="004766E7">
            <w:pPr>
              <w:widowControl/>
              <w:spacing w:line="340" w:lineRule="atLeast"/>
              <w:jc w:val="center"/>
              <w:rPr>
                <w:b/>
                <w:bCs/>
                <w:color w:val="000000"/>
              </w:rPr>
            </w:pPr>
            <w:r>
              <w:rPr>
                <w:rFonts w:hint="eastAsia"/>
                <w:b/>
                <w:bCs/>
                <w:color w:val="000000"/>
              </w:rPr>
              <w:t>原料序号</w:t>
            </w:r>
          </w:p>
        </w:tc>
        <w:tc>
          <w:tcPr>
            <w:tcW w:w="1596"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CB0AC4" w:rsidRDefault="00CB0AC4" w:rsidP="004766E7">
            <w:pPr>
              <w:spacing w:line="340" w:lineRule="atLeast"/>
              <w:jc w:val="center"/>
              <w:rPr>
                <w:b/>
                <w:bCs/>
                <w:color w:val="000000"/>
              </w:rPr>
            </w:pPr>
            <w:r>
              <w:rPr>
                <w:rFonts w:hint="eastAsia"/>
                <w:b/>
                <w:bCs/>
                <w:color w:val="000000"/>
              </w:rPr>
              <w:t>标准中文名称</w:t>
            </w:r>
          </w:p>
        </w:tc>
        <w:tc>
          <w:tcPr>
            <w:tcW w:w="10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B0AC4" w:rsidRPr="00A02B6D" w:rsidRDefault="00CB0AC4" w:rsidP="004766E7">
            <w:pPr>
              <w:jc w:val="center"/>
              <w:rPr>
                <w:b/>
              </w:rPr>
            </w:pPr>
            <w:r w:rsidRPr="00A02B6D">
              <w:rPr>
                <w:rFonts w:hint="eastAsia"/>
                <w:b/>
              </w:rPr>
              <w:t>是否可能存在</w:t>
            </w:r>
          </w:p>
          <w:p w:rsidR="00CB0AC4" w:rsidRPr="00A02B6D" w:rsidRDefault="00CB0AC4" w:rsidP="004766E7">
            <w:pPr>
              <w:jc w:val="center"/>
              <w:rPr>
                <w:b/>
              </w:rPr>
            </w:pPr>
            <w:r w:rsidRPr="00A02B6D">
              <w:rPr>
                <w:rFonts w:hint="eastAsia"/>
                <w:b/>
              </w:rPr>
              <w:t>安全性风险物质</w:t>
            </w:r>
          </w:p>
        </w:tc>
        <w:tc>
          <w:tcPr>
            <w:tcW w:w="19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B0AC4" w:rsidRPr="00A02B6D" w:rsidRDefault="00CB0AC4" w:rsidP="004766E7">
            <w:pPr>
              <w:jc w:val="center"/>
              <w:rPr>
                <w:b/>
              </w:rPr>
            </w:pPr>
            <w:r w:rsidRPr="00A02B6D">
              <w:rPr>
                <w:rFonts w:hint="eastAsia"/>
                <w:b/>
              </w:rPr>
              <w:t>分析结果</w:t>
            </w:r>
          </w:p>
        </w:tc>
      </w:tr>
      <w:tr w:rsidR="00CB0AC4" w:rsidRPr="006814B4" w:rsidTr="00B6430B">
        <w:trPr>
          <w:trHeight w:val="270"/>
          <w:jc w:val="center"/>
        </w:trPr>
        <w:tc>
          <w:tcPr>
            <w:tcW w:w="405" w:type="pct"/>
            <w:tcBorders>
              <w:top w:val="nil"/>
              <w:left w:val="single" w:sz="4" w:space="0" w:color="auto"/>
              <w:bottom w:val="single" w:sz="4" w:space="0" w:color="auto"/>
              <w:right w:val="single" w:sz="4" w:space="0" w:color="auto"/>
            </w:tcBorders>
            <w:shd w:val="clear" w:color="auto" w:fill="auto"/>
            <w:noWrap/>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noWrap/>
            <w:vAlign w:val="center"/>
          </w:tcPr>
          <w:p w:rsidR="00CB0AC4" w:rsidRPr="00C27CDD" w:rsidRDefault="00CB0AC4" w:rsidP="004766E7">
            <w:pPr>
              <w:spacing w:line="340" w:lineRule="atLeast"/>
              <w:jc w:val="left"/>
              <w:rPr>
                <w:color w:val="000000"/>
                <w:sz w:val="22"/>
              </w:rPr>
            </w:pPr>
          </w:p>
        </w:tc>
        <w:tc>
          <w:tcPr>
            <w:tcW w:w="1030" w:type="pct"/>
            <w:tcBorders>
              <w:top w:val="nil"/>
              <w:left w:val="nil"/>
              <w:bottom w:val="single" w:sz="4" w:space="0" w:color="auto"/>
              <w:right w:val="single" w:sz="4" w:space="0" w:color="auto"/>
            </w:tcBorders>
            <w:shd w:val="clear" w:color="auto" w:fill="auto"/>
            <w:noWrap/>
            <w:vAlign w:val="center"/>
          </w:tcPr>
          <w:p w:rsidR="00CB0AC4" w:rsidRPr="004D0120" w:rsidRDefault="00CB0AC4" w:rsidP="004766E7">
            <w:pPr>
              <w:jc w:val="center"/>
            </w:pPr>
          </w:p>
        </w:tc>
        <w:tc>
          <w:tcPr>
            <w:tcW w:w="1969" w:type="pct"/>
            <w:tcBorders>
              <w:top w:val="nil"/>
              <w:left w:val="nil"/>
              <w:bottom w:val="single" w:sz="4" w:space="0" w:color="auto"/>
              <w:right w:val="single" w:sz="4" w:space="0" w:color="auto"/>
            </w:tcBorders>
            <w:vAlign w:val="center"/>
          </w:tcPr>
          <w:p w:rsidR="00CB0AC4" w:rsidRPr="004D0120" w:rsidRDefault="00CB0AC4" w:rsidP="004766E7"/>
        </w:tc>
      </w:tr>
      <w:tr w:rsidR="00CB0AC4" w:rsidRPr="006814B4" w:rsidTr="00B6430B">
        <w:trPr>
          <w:trHeight w:val="270"/>
          <w:jc w:val="center"/>
        </w:trPr>
        <w:tc>
          <w:tcPr>
            <w:tcW w:w="405" w:type="pct"/>
            <w:vMerge w:val="restart"/>
            <w:tcBorders>
              <w:top w:val="nil"/>
              <w:left w:val="single" w:sz="4" w:space="0" w:color="auto"/>
              <w:bottom w:val="single" w:sz="4" w:space="0" w:color="000000"/>
              <w:right w:val="single" w:sz="4" w:space="0" w:color="auto"/>
            </w:tcBorders>
            <w:shd w:val="clear" w:color="auto" w:fill="auto"/>
            <w:noWrap/>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vAlign w:val="center"/>
          </w:tcPr>
          <w:p w:rsidR="00CB0AC4" w:rsidRPr="00C27CDD" w:rsidRDefault="00CB0AC4" w:rsidP="004766E7">
            <w:pPr>
              <w:spacing w:line="340" w:lineRule="atLeast"/>
              <w:jc w:val="left"/>
              <w:rPr>
                <w:color w:val="000000"/>
                <w:sz w:val="22"/>
              </w:rPr>
            </w:pPr>
          </w:p>
        </w:tc>
        <w:tc>
          <w:tcPr>
            <w:tcW w:w="1030" w:type="pct"/>
            <w:vMerge w:val="restart"/>
            <w:tcBorders>
              <w:top w:val="nil"/>
              <w:left w:val="single" w:sz="4" w:space="0" w:color="auto"/>
              <w:bottom w:val="single" w:sz="4" w:space="0" w:color="000000"/>
              <w:right w:val="single" w:sz="4" w:space="0" w:color="auto"/>
            </w:tcBorders>
            <w:shd w:val="clear" w:color="auto" w:fill="auto"/>
            <w:noWrap/>
            <w:vAlign w:val="center"/>
          </w:tcPr>
          <w:p w:rsidR="00CB0AC4" w:rsidRPr="004D0120" w:rsidRDefault="00CB0AC4" w:rsidP="004766E7">
            <w:pPr>
              <w:jc w:val="center"/>
            </w:pPr>
          </w:p>
        </w:tc>
        <w:tc>
          <w:tcPr>
            <w:tcW w:w="1969" w:type="pct"/>
            <w:tcBorders>
              <w:top w:val="nil"/>
              <w:left w:val="single" w:sz="4" w:space="0" w:color="auto"/>
              <w:bottom w:val="single" w:sz="4" w:space="0" w:color="000000"/>
              <w:right w:val="single" w:sz="4" w:space="0" w:color="auto"/>
            </w:tcBorders>
            <w:vAlign w:val="center"/>
          </w:tcPr>
          <w:p w:rsidR="00CB0AC4" w:rsidRPr="004D0120" w:rsidRDefault="00CB0AC4" w:rsidP="004766E7"/>
        </w:tc>
      </w:tr>
      <w:tr w:rsidR="00CB0AC4" w:rsidRPr="006814B4" w:rsidTr="00B6430B">
        <w:trPr>
          <w:trHeight w:val="270"/>
          <w:jc w:val="center"/>
        </w:trPr>
        <w:tc>
          <w:tcPr>
            <w:tcW w:w="405"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noWrap/>
            <w:vAlign w:val="center"/>
          </w:tcPr>
          <w:p w:rsidR="00CB0AC4" w:rsidRPr="00C27CDD" w:rsidRDefault="00CB0AC4" w:rsidP="004766E7">
            <w:pPr>
              <w:spacing w:line="340" w:lineRule="atLeast"/>
              <w:jc w:val="left"/>
              <w:rPr>
                <w:color w:val="000000"/>
                <w:sz w:val="22"/>
              </w:rPr>
            </w:pPr>
          </w:p>
        </w:tc>
        <w:tc>
          <w:tcPr>
            <w:tcW w:w="1030"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969" w:type="pct"/>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rPr>
                <w:color w:val="000000"/>
                <w:sz w:val="22"/>
              </w:rPr>
            </w:pPr>
          </w:p>
        </w:tc>
      </w:tr>
      <w:tr w:rsidR="00CB0AC4" w:rsidRPr="006814B4" w:rsidTr="00B6430B">
        <w:trPr>
          <w:trHeight w:val="70"/>
          <w:jc w:val="center"/>
        </w:trPr>
        <w:tc>
          <w:tcPr>
            <w:tcW w:w="405" w:type="pct"/>
            <w:vMerge w:val="restart"/>
            <w:tcBorders>
              <w:top w:val="nil"/>
              <w:left w:val="single" w:sz="4" w:space="0" w:color="auto"/>
              <w:bottom w:val="single" w:sz="4" w:space="0" w:color="000000"/>
              <w:right w:val="single" w:sz="4" w:space="0" w:color="auto"/>
            </w:tcBorders>
            <w:shd w:val="clear" w:color="auto" w:fill="auto"/>
            <w:noWrap/>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vAlign w:val="center"/>
          </w:tcPr>
          <w:p w:rsidR="00CB0AC4" w:rsidRPr="00C27CDD" w:rsidRDefault="00CB0AC4" w:rsidP="004766E7">
            <w:pPr>
              <w:spacing w:line="340" w:lineRule="atLeast"/>
              <w:jc w:val="left"/>
              <w:rPr>
                <w:color w:val="000000"/>
                <w:sz w:val="22"/>
              </w:rPr>
            </w:pPr>
          </w:p>
        </w:tc>
        <w:tc>
          <w:tcPr>
            <w:tcW w:w="1030" w:type="pct"/>
            <w:vMerge w:val="restart"/>
            <w:tcBorders>
              <w:top w:val="nil"/>
              <w:left w:val="single" w:sz="4" w:space="0" w:color="auto"/>
              <w:bottom w:val="single" w:sz="4" w:space="0" w:color="000000"/>
              <w:right w:val="single" w:sz="4" w:space="0" w:color="auto"/>
            </w:tcBorders>
            <w:shd w:val="clear" w:color="auto" w:fill="auto"/>
            <w:noWrap/>
            <w:vAlign w:val="center"/>
          </w:tcPr>
          <w:p w:rsidR="00CB0AC4" w:rsidRPr="004D0120" w:rsidRDefault="00CB0AC4" w:rsidP="004766E7">
            <w:pPr>
              <w:jc w:val="center"/>
            </w:pPr>
          </w:p>
        </w:tc>
        <w:tc>
          <w:tcPr>
            <w:tcW w:w="1969" w:type="pct"/>
            <w:tcBorders>
              <w:top w:val="nil"/>
              <w:left w:val="single" w:sz="4" w:space="0" w:color="auto"/>
              <w:bottom w:val="single" w:sz="4" w:space="0" w:color="000000"/>
              <w:right w:val="single" w:sz="4" w:space="0" w:color="auto"/>
            </w:tcBorders>
            <w:vAlign w:val="center"/>
          </w:tcPr>
          <w:p w:rsidR="00CB0AC4" w:rsidRPr="004D0120" w:rsidRDefault="00CB0AC4" w:rsidP="004766E7"/>
        </w:tc>
      </w:tr>
      <w:tr w:rsidR="00CB0AC4" w:rsidRPr="006814B4" w:rsidTr="00B6430B">
        <w:trPr>
          <w:trHeight w:val="270"/>
          <w:jc w:val="center"/>
        </w:trPr>
        <w:tc>
          <w:tcPr>
            <w:tcW w:w="405"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vAlign w:val="center"/>
          </w:tcPr>
          <w:p w:rsidR="00CB0AC4" w:rsidRPr="00C27CDD" w:rsidRDefault="00CB0AC4" w:rsidP="004766E7">
            <w:pPr>
              <w:spacing w:line="340" w:lineRule="atLeast"/>
              <w:jc w:val="left"/>
              <w:rPr>
                <w:color w:val="000000"/>
                <w:sz w:val="22"/>
              </w:rPr>
            </w:pPr>
          </w:p>
        </w:tc>
        <w:tc>
          <w:tcPr>
            <w:tcW w:w="1030"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969" w:type="pct"/>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rPr>
                <w:color w:val="000000"/>
                <w:sz w:val="22"/>
              </w:rPr>
            </w:pPr>
          </w:p>
        </w:tc>
      </w:tr>
      <w:tr w:rsidR="00CB0AC4" w:rsidRPr="006814B4" w:rsidTr="00B6430B">
        <w:trPr>
          <w:trHeight w:val="270"/>
          <w:jc w:val="center"/>
        </w:trPr>
        <w:tc>
          <w:tcPr>
            <w:tcW w:w="405"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vAlign w:val="center"/>
          </w:tcPr>
          <w:p w:rsidR="00CB0AC4" w:rsidRPr="00C27CDD" w:rsidRDefault="00CB0AC4" w:rsidP="004766E7">
            <w:pPr>
              <w:spacing w:line="340" w:lineRule="atLeast"/>
              <w:jc w:val="left"/>
              <w:rPr>
                <w:color w:val="000000"/>
                <w:sz w:val="22"/>
              </w:rPr>
            </w:pPr>
          </w:p>
        </w:tc>
        <w:tc>
          <w:tcPr>
            <w:tcW w:w="1030"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969" w:type="pct"/>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left"/>
              <w:rPr>
                <w:color w:val="000000"/>
                <w:sz w:val="22"/>
              </w:rPr>
            </w:pPr>
          </w:p>
        </w:tc>
      </w:tr>
      <w:tr w:rsidR="00CB0AC4" w:rsidRPr="006814B4" w:rsidTr="00B6430B">
        <w:trPr>
          <w:trHeight w:val="270"/>
          <w:jc w:val="center"/>
        </w:trPr>
        <w:tc>
          <w:tcPr>
            <w:tcW w:w="405"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vAlign w:val="center"/>
          </w:tcPr>
          <w:p w:rsidR="00CB0AC4" w:rsidRPr="00C27CDD" w:rsidRDefault="00CB0AC4" w:rsidP="004766E7">
            <w:pPr>
              <w:spacing w:line="340" w:lineRule="atLeast"/>
              <w:jc w:val="left"/>
              <w:rPr>
                <w:color w:val="000000"/>
                <w:sz w:val="22"/>
              </w:rPr>
            </w:pPr>
          </w:p>
        </w:tc>
        <w:tc>
          <w:tcPr>
            <w:tcW w:w="1030"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969" w:type="pct"/>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rPr>
                <w:color w:val="000000"/>
                <w:sz w:val="22"/>
              </w:rPr>
            </w:pPr>
          </w:p>
        </w:tc>
      </w:tr>
      <w:tr w:rsidR="00CB0AC4" w:rsidRPr="006814B4" w:rsidTr="00B6430B">
        <w:trPr>
          <w:trHeight w:val="270"/>
          <w:jc w:val="center"/>
        </w:trPr>
        <w:tc>
          <w:tcPr>
            <w:tcW w:w="405"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vAlign w:val="center"/>
          </w:tcPr>
          <w:p w:rsidR="00CB0AC4" w:rsidRPr="00C27CDD" w:rsidRDefault="00CB0AC4" w:rsidP="004766E7">
            <w:pPr>
              <w:spacing w:line="340" w:lineRule="atLeast"/>
              <w:jc w:val="left"/>
              <w:rPr>
                <w:color w:val="000000"/>
                <w:sz w:val="22"/>
              </w:rPr>
            </w:pPr>
          </w:p>
        </w:tc>
        <w:tc>
          <w:tcPr>
            <w:tcW w:w="1030" w:type="pct"/>
            <w:vMerge/>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jc w:val="center"/>
              <w:rPr>
                <w:color w:val="000000"/>
                <w:sz w:val="22"/>
              </w:rPr>
            </w:pPr>
          </w:p>
        </w:tc>
        <w:tc>
          <w:tcPr>
            <w:tcW w:w="1969" w:type="pct"/>
            <w:tcBorders>
              <w:top w:val="nil"/>
              <w:left w:val="single" w:sz="4" w:space="0" w:color="auto"/>
              <w:bottom w:val="single" w:sz="4" w:space="0" w:color="000000"/>
              <w:right w:val="single" w:sz="4" w:space="0" w:color="auto"/>
            </w:tcBorders>
            <w:vAlign w:val="center"/>
          </w:tcPr>
          <w:p w:rsidR="00CB0AC4" w:rsidRPr="00C27CDD" w:rsidRDefault="00CB0AC4" w:rsidP="004766E7">
            <w:pPr>
              <w:spacing w:line="340" w:lineRule="atLeast"/>
              <w:rPr>
                <w:color w:val="000000"/>
                <w:sz w:val="22"/>
              </w:rPr>
            </w:pPr>
          </w:p>
        </w:tc>
      </w:tr>
      <w:tr w:rsidR="00CB0AC4" w:rsidRPr="006814B4" w:rsidTr="00B6430B">
        <w:trPr>
          <w:trHeight w:val="270"/>
          <w:jc w:val="center"/>
        </w:trPr>
        <w:tc>
          <w:tcPr>
            <w:tcW w:w="405" w:type="pct"/>
            <w:tcBorders>
              <w:top w:val="nil"/>
              <w:left w:val="single" w:sz="4" w:space="0" w:color="auto"/>
              <w:bottom w:val="single" w:sz="4" w:space="0" w:color="auto"/>
              <w:right w:val="single" w:sz="4" w:space="0" w:color="auto"/>
            </w:tcBorders>
            <w:shd w:val="clear" w:color="auto" w:fill="auto"/>
            <w:noWrap/>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vAlign w:val="center"/>
          </w:tcPr>
          <w:p w:rsidR="00CB0AC4" w:rsidRPr="00C27CDD" w:rsidRDefault="00CB0AC4" w:rsidP="004766E7">
            <w:pPr>
              <w:spacing w:line="340" w:lineRule="atLeast"/>
              <w:jc w:val="left"/>
              <w:rPr>
                <w:color w:val="000000"/>
                <w:sz w:val="22"/>
              </w:rPr>
            </w:pPr>
          </w:p>
        </w:tc>
        <w:tc>
          <w:tcPr>
            <w:tcW w:w="1030" w:type="pct"/>
            <w:tcBorders>
              <w:top w:val="nil"/>
              <w:left w:val="nil"/>
              <w:bottom w:val="single" w:sz="4" w:space="0" w:color="auto"/>
              <w:right w:val="single" w:sz="4" w:space="0" w:color="auto"/>
            </w:tcBorders>
            <w:shd w:val="clear" w:color="auto" w:fill="auto"/>
            <w:noWrap/>
            <w:vAlign w:val="center"/>
          </w:tcPr>
          <w:p w:rsidR="00CB0AC4" w:rsidRPr="004D0120" w:rsidRDefault="00CB0AC4" w:rsidP="004766E7">
            <w:pPr>
              <w:jc w:val="center"/>
            </w:pPr>
          </w:p>
        </w:tc>
        <w:tc>
          <w:tcPr>
            <w:tcW w:w="1969" w:type="pct"/>
            <w:tcBorders>
              <w:top w:val="nil"/>
              <w:left w:val="nil"/>
              <w:bottom w:val="single" w:sz="4" w:space="0" w:color="auto"/>
              <w:right w:val="single" w:sz="4" w:space="0" w:color="auto"/>
            </w:tcBorders>
            <w:vAlign w:val="center"/>
          </w:tcPr>
          <w:p w:rsidR="00CB0AC4" w:rsidRPr="004D0120" w:rsidRDefault="00CB0AC4" w:rsidP="004766E7"/>
        </w:tc>
      </w:tr>
      <w:tr w:rsidR="00CB0AC4" w:rsidRPr="006814B4" w:rsidTr="00B6430B">
        <w:trPr>
          <w:trHeight w:val="270"/>
          <w:jc w:val="center"/>
        </w:trPr>
        <w:tc>
          <w:tcPr>
            <w:tcW w:w="405" w:type="pct"/>
            <w:tcBorders>
              <w:top w:val="nil"/>
              <w:left w:val="single" w:sz="4" w:space="0" w:color="auto"/>
              <w:bottom w:val="single" w:sz="4" w:space="0" w:color="auto"/>
              <w:right w:val="single" w:sz="4" w:space="0" w:color="auto"/>
            </w:tcBorders>
            <w:shd w:val="clear" w:color="auto" w:fill="auto"/>
            <w:noWrap/>
            <w:vAlign w:val="center"/>
          </w:tcPr>
          <w:p w:rsidR="00CB0AC4" w:rsidRPr="00C27CDD" w:rsidRDefault="00CB0AC4" w:rsidP="004766E7">
            <w:pPr>
              <w:spacing w:line="340" w:lineRule="atLeast"/>
              <w:jc w:val="center"/>
              <w:rPr>
                <w:color w:val="000000"/>
                <w:sz w:val="22"/>
              </w:rPr>
            </w:pPr>
          </w:p>
        </w:tc>
        <w:tc>
          <w:tcPr>
            <w:tcW w:w="1596" w:type="pct"/>
            <w:tcBorders>
              <w:top w:val="nil"/>
              <w:left w:val="nil"/>
              <w:bottom w:val="single" w:sz="4" w:space="0" w:color="auto"/>
              <w:right w:val="single" w:sz="4" w:space="0" w:color="auto"/>
            </w:tcBorders>
            <w:shd w:val="clear" w:color="auto" w:fill="auto"/>
            <w:noWrap/>
            <w:vAlign w:val="center"/>
          </w:tcPr>
          <w:p w:rsidR="00CB0AC4" w:rsidRPr="00C27CDD" w:rsidRDefault="00CB0AC4" w:rsidP="004766E7">
            <w:pPr>
              <w:spacing w:line="340" w:lineRule="atLeast"/>
              <w:jc w:val="left"/>
              <w:rPr>
                <w:color w:val="000000"/>
                <w:sz w:val="22"/>
              </w:rPr>
            </w:pPr>
          </w:p>
        </w:tc>
        <w:tc>
          <w:tcPr>
            <w:tcW w:w="1030" w:type="pct"/>
            <w:tcBorders>
              <w:top w:val="nil"/>
              <w:left w:val="nil"/>
              <w:bottom w:val="single" w:sz="4" w:space="0" w:color="auto"/>
              <w:right w:val="single" w:sz="4" w:space="0" w:color="auto"/>
            </w:tcBorders>
            <w:shd w:val="clear" w:color="auto" w:fill="auto"/>
            <w:noWrap/>
            <w:vAlign w:val="center"/>
          </w:tcPr>
          <w:p w:rsidR="00CB0AC4" w:rsidRPr="004D0120" w:rsidRDefault="00CB0AC4" w:rsidP="004766E7">
            <w:pPr>
              <w:jc w:val="center"/>
            </w:pPr>
          </w:p>
        </w:tc>
        <w:tc>
          <w:tcPr>
            <w:tcW w:w="1969" w:type="pct"/>
            <w:tcBorders>
              <w:top w:val="nil"/>
              <w:left w:val="nil"/>
              <w:bottom w:val="single" w:sz="4" w:space="0" w:color="auto"/>
              <w:right w:val="single" w:sz="4" w:space="0" w:color="auto"/>
            </w:tcBorders>
            <w:vAlign w:val="center"/>
          </w:tcPr>
          <w:p w:rsidR="00CB0AC4" w:rsidRPr="004D0120" w:rsidRDefault="00CB0AC4" w:rsidP="004766E7"/>
        </w:tc>
      </w:tr>
      <w:bookmarkEnd w:id="3"/>
    </w:tbl>
    <w:p w:rsidR="00CB0AC4" w:rsidRPr="00CB0AC4" w:rsidRDefault="00CB0AC4">
      <w:pPr>
        <w:spacing w:beforeLines="50" w:before="156" w:afterLines="50" w:after="156" w:line="400" w:lineRule="exact"/>
        <w:rPr>
          <w:rFonts w:ascii="宋体" w:eastAsia="宋体" w:hAnsi="宋体" w:cs="Arial"/>
          <w:color w:val="000000"/>
          <w:szCs w:val="21"/>
        </w:rPr>
      </w:pPr>
    </w:p>
    <w:p w:rsidR="00823634" w:rsidRDefault="00F71588">
      <w:pPr>
        <w:pStyle w:val="a7"/>
        <w:widowControl/>
        <w:shd w:val="clear" w:color="auto" w:fill="FFFFFF"/>
        <w:spacing w:after="300" w:afterAutospacing="0" w:line="600" w:lineRule="atLeast"/>
        <w:rPr>
          <w:rFonts w:ascii="黑体" w:eastAsia="黑体" w:hAnsi="黑体" w:cs="Arial"/>
          <w:color w:val="000000"/>
          <w:szCs w:val="28"/>
        </w:rPr>
      </w:pPr>
      <w:r w:rsidRPr="00173D7F">
        <w:rPr>
          <w:rFonts w:ascii="宋体" w:eastAsia="宋体" w:hAnsi="宋体" w:cs="Arial" w:hint="eastAsia"/>
          <w:color w:val="000000"/>
          <w:sz w:val="21"/>
          <w:szCs w:val="21"/>
        </w:rPr>
        <w:t xml:space="preserve">                                                         </w:t>
      </w:r>
      <w:r>
        <w:rPr>
          <w:rFonts w:ascii="黑体" w:eastAsia="黑体" w:hAnsi="黑体" w:cs="Arial" w:hint="eastAsia"/>
          <w:color w:val="000000"/>
          <w:szCs w:val="28"/>
        </w:rPr>
        <w:t xml:space="preserve">                                                                                                                                                                                                                                                                                                                                                                                                                                                                                                                                                                                                                                                                 </w:t>
      </w:r>
    </w:p>
    <w:sectPr w:rsidR="00823634">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BB" w:rsidRDefault="004248BB" w:rsidP="004248BB">
      <w:r>
        <w:separator/>
      </w:r>
    </w:p>
  </w:endnote>
  <w:endnote w:type="continuationSeparator" w:id="0">
    <w:p w:rsidR="004248BB" w:rsidRDefault="004248BB" w:rsidP="0042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BB" w:rsidRDefault="004248BB" w:rsidP="004248BB">
      <w:r>
        <w:separator/>
      </w:r>
    </w:p>
  </w:footnote>
  <w:footnote w:type="continuationSeparator" w:id="0">
    <w:p w:rsidR="004248BB" w:rsidRDefault="004248BB" w:rsidP="0042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03ED"/>
    <w:multiLevelType w:val="hybridMultilevel"/>
    <w:tmpl w:val="7B588414"/>
    <w:lvl w:ilvl="0" w:tplc="60E229A2">
      <w:start w:val="1"/>
      <w:numFmt w:val="bullet"/>
      <w:lvlText w:val="•"/>
      <w:lvlJc w:val="left"/>
      <w:pPr>
        <w:tabs>
          <w:tab w:val="num" w:pos="720"/>
        </w:tabs>
        <w:ind w:left="720" w:hanging="360"/>
      </w:pPr>
      <w:rPr>
        <w:rFonts w:ascii="Arial" w:hAnsi="Arial" w:hint="default"/>
      </w:rPr>
    </w:lvl>
    <w:lvl w:ilvl="1" w:tplc="B7584966" w:tentative="1">
      <w:start w:val="1"/>
      <w:numFmt w:val="bullet"/>
      <w:lvlText w:val="•"/>
      <w:lvlJc w:val="left"/>
      <w:pPr>
        <w:tabs>
          <w:tab w:val="num" w:pos="1440"/>
        </w:tabs>
        <w:ind w:left="1440" w:hanging="360"/>
      </w:pPr>
      <w:rPr>
        <w:rFonts w:ascii="Arial" w:hAnsi="Arial" w:hint="default"/>
      </w:rPr>
    </w:lvl>
    <w:lvl w:ilvl="2" w:tplc="2B720094" w:tentative="1">
      <w:start w:val="1"/>
      <w:numFmt w:val="bullet"/>
      <w:lvlText w:val="•"/>
      <w:lvlJc w:val="left"/>
      <w:pPr>
        <w:tabs>
          <w:tab w:val="num" w:pos="2160"/>
        </w:tabs>
        <w:ind w:left="2160" w:hanging="360"/>
      </w:pPr>
      <w:rPr>
        <w:rFonts w:ascii="Arial" w:hAnsi="Arial" w:hint="default"/>
      </w:rPr>
    </w:lvl>
    <w:lvl w:ilvl="3" w:tplc="740ED5FC" w:tentative="1">
      <w:start w:val="1"/>
      <w:numFmt w:val="bullet"/>
      <w:lvlText w:val="•"/>
      <w:lvlJc w:val="left"/>
      <w:pPr>
        <w:tabs>
          <w:tab w:val="num" w:pos="2880"/>
        </w:tabs>
        <w:ind w:left="2880" w:hanging="360"/>
      </w:pPr>
      <w:rPr>
        <w:rFonts w:ascii="Arial" w:hAnsi="Arial" w:hint="default"/>
      </w:rPr>
    </w:lvl>
    <w:lvl w:ilvl="4" w:tplc="A798F522" w:tentative="1">
      <w:start w:val="1"/>
      <w:numFmt w:val="bullet"/>
      <w:lvlText w:val="•"/>
      <w:lvlJc w:val="left"/>
      <w:pPr>
        <w:tabs>
          <w:tab w:val="num" w:pos="3600"/>
        </w:tabs>
        <w:ind w:left="3600" w:hanging="360"/>
      </w:pPr>
      <w:rPr>
        <w:rFonts w:ascii="Arial" w:hAnsi="Arial" w:hint="default"/>
      </w:rPr>
    </w:lvl>
    <w:lvl w:ilvl="5" w:tplc="AA2CE366" w:tentative="1">
      <w:start w:val="1"/>
      <w:numFmt w:val="bullet"/>
      <w:lvlText w:val="•"/>
      <w:lvlJc w:val="left"/>
      <w:pPr>
        <w:tabs>
          <w:tab w:val="num" w:pos="4320"/>
        </w:tabs>
        <w:ind w:left="4320" w:hanging="360"/>
      </w:pPr>
      <w:rPr>
        <w:rFonts w:ascii="Arial" w:hAnsi="Arial" w:hint="default"/>
      </w:rPr>
    </w:lvl>
    <w:lvl w:ilvl="6" w:tplc="71681844" w:tentative="1">
      <w:start w:val="1"/>
      <w:numFmt w:val="bullet"/>
      <w:lvlText w:val="•"/>
      <w:lvlJc w:val="left"/>
      <w:pPr>
        <w:tabs>
          <w:tab w:val="num" w:pos="5040"/>
        </w:tabs>
        <w:ind w:left="5040" w:hanging="360"/>
      </w:pPr>
      <w:rPr>
        <w:rFonts w:ascii="Arial" w:hAnsi="Arial" w:hint="default"/>
      </w:rPr>
    </w:lvl>
    <w:lvl w:ilvl="7" w:tplc="45F682FA" w:tentative="1">
      <w:start w:val="1"/>
      <w:numFmt w:val="bullet"/>
      <w:lvlText w:val="•"/>
      <w:lvlJc w:val="left"/>
      <w:pPr>
        <w:tabs>
          <w:tab w:val="num" w:pos="5760"/>
        </w:tabs>
        <w:ind w:left="5760" w:hanging="360"/>
      </w:pPr>
      <w:rPr>
        <w:rFonts w:ascii="Arial" w:hAnsi="Arial" w:hint="default"/>
      </w:rPr>
    </w:lvl>
    <w:lvl w:ilvl="8" w:tplc="2DC09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262C03"/>
    <w:multiLevelType w:val="hybridMultilevel"/>
    <w:tmpl w:val="2E108658"/>
    <w:lvl w:ilvl="0" w:tplc="EBD83A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6B"/>
    <w:rsid w:val="000C43BE"/>
    <w:rsid w:val="000D6ABE"/>
    <w:rsid w:val="0015023D"/>
    <w:rsid w:val="0015252F"/>
    <w:rsid w:val="00173AC8"/>
    <w:rsid w:val="00173D7F"/>
    <w:rsid w:val="001B1317"/>
    <w:rsid w:val="001D15E4"/>
    <w:rsid w:val="00254FB5"/>
    <w:rsid w:val="002C6602"/>
    <w:rsid w:val="003062D2"/>
    <w:rsid w:val="00315536"/>
    <w:rsid w:val="003D03BF"/>
    <w:rsid w:val="004248BB"/>
    <w:rsid w:val="00454F91"/>
    <w:rsid w:val="00481EC5"/>
    <w:rsid w:val="00490442"/>
    <w:rsid w:val="004B0894"/>
    <w:rsid w:val="004D42EF"/>
    <w:rsid w:val="005067EB"/>
    <w:rsid w:val="00546384"/>
    <w:rsid w:val="00586EDD"/>
    <w:rsid w:val="0058726E"/>
    <w:rsid w:val="005B035E"/>
    <w:rsid w:val="005C1366"/>
    <w:rsid w:val="005C2FC4"/>
    <w:rsid w:val="005E1B35"/>
    <w:rsid w:val="00662352"/>
    <w:rsid w:val="00675995"/>
    <w:rsid w:val="00676C6B"/>
    <w:rsid w:val="00685E31"/>
    <w:rsid w:val="00690242"/>
    <w:rsid w:val="006D3FA1"/>
    <w:rsid w:val="00791F2F"/>
    <w:rsid w:val="007C215B"/>
    <w:rsid w:val="00823634"/>
    <w:rsid w:val="00831192"/>
    <w:rsid w:val="00833CEC"/>
    <w:rsid w:val="00890F9C"/>
    <w:rsid w:val="008B065B"/>
    <w:rsid w:val="008D6834"/>
    <w:rsid w:val="008E15CD"/>
    <w:rsid w:val="00903C10"/>
    <w:rsid w:val="0097054A"/>
    <w:rsid w:val="00984A97"/>
    <w:rsid w:val="009B1659"/>
    <w:rsid w:val="00A11E16"/>
    <w:rsid w:val="00A311FE"/>
    <w:rsid w:val="00A71DC5"/>
    <w:rsid w:val="00AA6E8A"/>
    <w:rsid w:val="00AC00F1"/>
    <w:rsid w:val="00AD217D"/>
    <w:rsid w:val="00B132B0"/>
    <w:rsid w:val="00B26E96"/>
    <w:rsid w:val="00B56AF1"/>
    <w:rsid w:val="00B63E30"/>
    <w:rsid w:val="00B6430B"/>
    <w:rsid w:val="00B73348"/>
    <w:rsid w:val="00B751C3"/>
    <w:rsid w:val="00B946D6"/>
    <w:rsid w:val="00BA77BD"/>
    <w:rsid w:val="00BE1F6C"/>
    <w:rsid w:val="00C034F3"/>
    <w:rsid w:val="00C047CB"/>
    <w:rsid w:val="00C26166"/>
    <w:rsid w:val="00C35EEA"/>
    <w:rsid w:val="00C50B49"/>
    <w:rsid w:val="00C9374D"/>
    <w:rsid w:val="00CB0AC4"/>
    <w:rsid w:val="00D24AC2"/>
    <w:rsid w:val="00D459A1"/>
    <w:rsid w:val="00D71C75"/>
    <w:rsid w:val="00DA12AA"/>
    <w:rsid w:val="00DC0829"/>
    <w:rsid w:val="00DF2CA2"/>
    <w:rsid w:val="00E0052B"/>
    <w:rsid w:val="00E4466B"/>
    <w:rsid w:val="00EA64A7"/>
    <w:rsid w:val="00EB1E6D"/>
    <w:rsid w:val="00EF67A2"/>
    <w:rsid w:val="00F71588"/>
    <w:rsid w:val="00FB372B"/>
    <w:rsid w:val="00FC161A"/>
    <w:rsid w:val="00FC5C7E"/>
    <w:rsid w:val="00FD372C"/>
    <w:rsid w:val="00FE2F08"/>
    <w:rsid w:val="079B20BF"/>
    <w:rsid w:val="0E985FE9"/>
    <w:rsid w:val="179073C9"/>
    <w:rsid w:val="22647CF5"/>
    <w:rsid w:val="25E80B1C"/>
    <w:rsid w:val="2D7B4E48"/>
    <w:rsid w:val="359A2231"/>
    <w:rsid w:val="3EC079F9"/>
    <w:rsid w:val="4A050148"/>
    <w:rsid w:val="522A200A"/>
    <w:rsid w:val="578F46C2"/>
    <w:rsid w:val="585A2088"/>
    <w:rsid w:val="6747278F"/>
    <w:rsid w:val="68282FAB"/>
    <w:rsid w:val="689C133F"/>
    <w:rsid w:val="6A5259AD"/>
    <w:rsid w:val="6F0D6313"/>
    <w:rsid w:val="71B85999"/>
    <w:rsid w:val="74901C8C"/>
    <w:rsid w:val="7905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46C9FE80"/>
  <w15:docId w15:val="{84D35DC5-6419-4EF0-83AF-1ABFB41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rsid w:val="00CB0A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48524">
      <w:bodyDiv w:val="1"/>
      <w:marLeft w:val="0"/>
      <w:marRight w:val="0"/>
      <w:marTop w:val="0"/>
      <w:marBottom w:val="0"/>
      <w:divBdr>
        <w:top w:val="none" w:sz="0" w:space="0" w:color="auto"/>
        <w:left w:val="none" w:sz="0" w:space="0" w:color="auto"/>
        <w:bottom w:val="none" w:sz="0" w:space="0" w:color="auto"/>
        <w:right w:val="none" w:sz="0" w:space="0" w:color="auto"/>
      </w:divBdr>
      <w:divsChild>
        <w:div w:id="432283759">
          <w:marLeft w:val="547"/>
          <w:marRight w:val="0"/>
          <w:marTop w:val="154"/>
          <w:marBottom w:val="0"/>
          <w:divBdr>
            <w:top w:val="none" w:sz="0" w:space="0" w:color="auto"/>
            <w:left w:val="none" w:sz="0" w:space="0" w:color="auto"/>
            <w:bottom w:val="none" w:sz="0" w:space="0" w:color="auto"/>
            <w:right w:val="none" w:sz="0" w:space="0" w:color="auto"/>
          </w:divBdr>
        </w:div>
        <w:div w:id="1200510163">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dc:creator>
  <cp:lastModifiedBy>Shin</cp:lastModifiedBy>
  <cp:revision>65</cp:revision>
  <dcterms:created xsi:type="dcterms:W3CDTF">2018-10-10T05:52:00Z</dcterms:created>
  <dcterms:modified xsi:type="dcterms:W3CDTF">2019-03-07T06:30:00Z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