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9D6B6" w14:textId="77777777" w:rsidR="004E704B" w:rsidRDefault="009C3E83">
      <w:pPr>
        <w:pStyle w:val="afff9"/>
        <w:framePr w:wrap="around"/>
        <w:rPr>
          <w:rFonts w:eastAsia="宋体"/>
        </w:rPr>
      </w:pPr>
      <w:bookmarkStart w:id="0" w:name="OLE_LINK6"/>
      <w:r>
        <w:rPr>
          <w:rFonts w:eastAsia="宋体" w:hint="eastAsia"/>
        </w:rPr>
        <w:t>ICS XX.XXX.XX</w:t>
      </w:r>
    </w:p>
    <w:p w14:paraId="56BECCA6" w14:textId="77777777" w:rsidR="004E704B" w:rsidRDefault="009C3E83">
      <w:pPr>
        <w:pStyle w:val="afff9"/>
        <w:framePr w:wrap="around"/>
      </w:pPr>
      <w:bookmarkStart w:id="1" w:name="OLE_LINK7"/>
      <w:bookmarkEnd w:id="0"/>
      <w:r>
        <w:rPr>
          <w:rFonts w:eastAsia="宋体" w:hint="eastAsia"/>
        </w:rPr>
        <w:t xml:space="preserve">A </w:t>
      </w:r>
      <w:bookmarkEnd w:id="1"/>
      <w:r>
        <w:rPr>
          <w:rFonts w:eastAsia="宋体" w:hint="eastAsia"/>
        </w:rPr>
        <w:t>XX</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4E704B" w14:paraId="3CD0267F" w14:textId="77777777">
        <w:tc>
          <w:tcPr>
            <w:tcW w:w="9854" w:type="dxa"/>
            <w:tcBorders>
              <w:top w:val="nil"/>
              <w:left w:val="nil"/>
              <w:bottom w:val="nil"/>
              <w:right w:val="nil"/>
            </w:tcBorders>
          </w:tcPr>
          <w:p w14:paraId="70BDCF8C" w14:textId="77777777" w:rsidR="004E704B" w:rsidRDefault="009C3E83">
            <w:pPr>
              <w:pStyle w:val="afff9"/>
              <w:framePr w:wrap="around"/>
            </w:pPr>
            <w:r>
              <w:rPr>
                <w:noProof/>
              </w:rPr>
              <mc:AlternateContent>
                <mc:Choice Requires="wps">
                  <w:drawing>
                    <wp:anchor distT="0" distB="0" distL="114300" distR="114300" simplePos="0" relativeHeight="251661312" behindDoc="1" locked="0" layoutInCell="1" allowOverlap="1" wp14:anchorId="1355A2AA" wp14:editId="574E2175">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bodyPr wrap="square" upright="1"/>
                          </wps:wsp>
                        </a:graphicData>
                      </a:graphic>
                    </wp:anchor>
                  </w:drawing>
                </mc:Choice>
                <mc:Fallback>
                  <w:pict>
                    <v:rect w14:anchorId="7BDA596C" id="BAH" o:spid="_x0000_s1026" style="position:absolute;left:0;text-align:left;margin-left:-5.25pt;margin-top:0;width:68.25pt;height:15.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" stroked="f"/>
                  </w:pict>
                </mc:Fallback>
              </mc:AlternateContent>
            </w:r>
          </w:p>
        </w:tc>
      </w:tr>
    </w:tbl>
    <w:p w14:paraId="18619AB3" w14:textId="77777777" w:rsidR="004E704B" w:rsidRDefault="009C3E83">
      <w:pPr>
        <w:pStyle w:val="afff5"/>
        <w:framePr w:wrap="around"/>
      </w:pPr>
      <w:r>
        <w:rPr>
          <w:rFonts w:hint="eastAsia"/>
        </w:rPr>
        <w:t>T/GDES</w:t>
      </w:r>
    </w:p>
    <w:p w14:paraId="73788038" w14:textId="77777777" w:rsidR="004E704B" w:rsidRDefault="009C3E83">
      <w:pPr>
        <w:pStyle w:val="afffa"/>
        <w:framePr w:wrap="around"/>
      </w:pPr>
      <w:r>
        <w:rPr>
          <w:rFonts w:hint="eastAsia"/>
        </w:rPr>
        <w:t>团体标准</w:t>
      </w:r>
    </w:p>
    <w:p w14:paraId="70DBD136" w14:textId="77777777" w:rsidR="004E704B" w:rsidRDefault="009C3E83">
      <w:pPr>
        <w:pStyle w:val="21"/>
        <w:framePr w:wrap="around"/>
        <w:rPr>
          <w:rFonts w:hAnsi="黑体"/>
          <w:lang w:val="de-DE"/>
        </w:rPr>
      </w:pPr>
      <w:r>
        <w:rPr>
          <w:rFonts w:hAnsi="黑体" w:hint="eastAsia"/>
          <w:lang w:val="de-DE"/>
        </w:rPr>
        <w:t>T</w:t>
      </w:r>
      <w:r>
        <w:rPr>
          <w:rFonts w:hAnsi="黑体"/>
          <w:lang w:val="de-DE"/>
        </w:rPr>
        <w:t>/</w:t>
      </w:r>
      <w:r>
        <w:rPr>
          <w:rFonts w:hAnsi="黑体" w:hint="eastAsia"/>
          <w:lang w:val="de-DE"/>
        </w:rPr>
        <w:t>GDES XXXX</w:t>
      </w:r>
      <w:r>
        <w:rPr>
          <w:rFonts w:hAnsi="黑体"/>
          <w:lang w:val="de-DE"/>
        </w:rPr>
        <w:t>—</w:t>
      </w:r>
      <w:r>
        <w:rPr>
          <w:rFonts w:hAnsi="黑体" w:hint="eastAsia"/>
          <w:lang w:val="de-DE"/>
        </w:rPr>
        <w:t>XXXX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4E704B" w14:paraId="67B682F3" w14:textId="77777777">
        <w:tc>
          <w:tcPr>
            <w:tcW w:w="9356" w:type="dxa"/>
            <w:tcBorders>
              <w:top w:val="nil"/>
              <w:left w:val="nil"/>
              <w:bottom w:val="nil"/>
              <w:right w:val="nil"/>
            </w:tcBorders>
          </w:tcPr>
          <w:p w14:paraId="3BF601F9" w14:textId="77777777" w:rsidR="004E704B" w:rsidRDefault="004E704B">
            <w:pPr>
              <w:pStyle w:val="afffff9"/>
              <w:framePr w:wrap="around"/>
              <w:rPr>
                <w:lang w:val="de-DE"/>
              </w:rPr>
            </w:pPr>
          </w:p>
        </w:tc>
      </w:tr>
    </w:tbl>
    <w:p w14:paraId="5FCA87C8" w14:textId="77777777" w:rsidR="004E704B" w:rsidRDefault="004E704B">
      <w:pPr>
        <w:pStyle w:val="21"/>
        <w:framePr w:wrap="around"/>
        <w:rPr>
          <w:lang w:val="de-DE"/>
        </w:rPr>
      </w:pPr>
    </w:p>
    <w:p w14:paraId="77C7E5E2" w14:textId="77777777" w:rsidR="004E704B" w:rsidRDefault="004E704B">
      <w:pPr>
        <w:pStyle w:val="21"/>
        <w:framePr w:wrap="around"/>
        <w:rPr>
          <w:lang w:val="de-DE"/>
        </w:rPr>
      </w:pPr>
    </w:p>
    <w:p w14:paraId="4ACB1453" w14:textId="3E904434" w:rsidR="004E704B" w:rsidRPr="00ED33FC" w:rsidRDefault="005D3CB0" w:rsidP="00ED33FC">
      <w:pPr>
        <w:pStyle w:val="afff7"/>
        <w:framePr w:wrap="around"/>
      </w:pPr>
      <w:r>
        <w:rPr>
          <w:rFonts w:hint="eastAsia"/>
        </w:rPr>
        <w:t>日化行业（</w:t>
      </w:r>
      <w:r w:rsidR="00ED33FC" w:rsidRPr="00ED33FC">
        <w:rPr>
          <w:rFonts w:hint="eastAsia"/>
        </w:rPr>
        <w:t>肥皂及洗涤剂</w:t>
      </w:r>
      <w:r>
        <w:rPr>
          <w:rFonts w:hint="eastAsia"/>
        </w:rPr>
        <w:t>）</w:t>
      </w:r>
      <w:r w:rsidR="00CC1F58">
        <w:rPr>
          <w:rFonts w:hint="eastAsia"/>
        </w:rPr>
        <w:t>绿色工厂评价导则</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4E704B" w14:paraId="47359D88" w14:textId="77777777">
        <w:tc>
          <w:tcPr>
            <w:tcW w:w="9855" w:type="dxa"/>
            <w:tcBorders>
              <w:top w:val="nil"/>
              <w:left w:val="nil"/>
              <w:bottom w:val="nil"/>
              <w:right w:val="nil"/>
            </w:tcBorders>
          </w:tcPr>
          <w:p w14:paraId="6BD78C7E" w14:textId="7100FEDC" w:rsidR="004E704B" w:rsidRDefault="009521BD" w:rsidP="009521BD">
            <w:pPr>
              <w:pStyle w:val="affff"/>
              <w:framePr w:wrap="around"/>
            </w:pPr>
            <w:r w:rsidRPr="009521BD">
              <w:rPr>
                <w:rFonts w:hint="eastAsia"/>
              </w:rPr>
              <w:t>Directives for assessment  of green factory in Daily chemical industry(Soaps &amp; detergents）</w:t>
            </w:r>
            <w:r w:rsidR="009C3E83">
              <w:rPr>
                <w:noProof/>
              </w:rPr>
              <mc:AlternateContent>
                <mc:Choice Requires="wps">
                  <w:drawing>
                    <wp:anchor distT="0" distB="0" distL="114300" distR="114300" simplePos="0" relativeHeight="251660288" behindDoc="1" locked="1" layoutInCell="1" allowOverlap="1" wp14:anchorId="6B666D34" wp14:editId="53784CB7">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wrap="square" upright="1"/>
                          </wps:wsp>
                        </a:graphicData>
                      </a:graphic>
                    </wp:anchor>
                  </w:drawing>
                </mc:Choice>
                <mc:Fallback>
                  <w:pict>
                    <v:rect w14:anchorId="0068B1BD" id="RQ" o:spid="_x0000_s1026" style="position:absolute;left:0;text-align:left;margin-left:173.3pt;margin-top:337.15pt;width:150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" stroked="f">
                      <w10:anchorlock/>
                    </v:rect>
                  </w:pict>
                </mc:Fallback>
              </mc:AlternateContent>
            </w:r>
          </w:p>
        </w:tc>
      </w:tr>
      <w:tr w:rsidR="004E704B" w14:paraId="06BAED40" w14:textId="77777777" w:rsidTr="004547B7">
        <w:trPr>
          <w:trHeight w:val="498"/>
        </w:trPr>
        <w:tc>
          <w:tcPr>
            <w:tcW w:w="9855" w:type="dxa"/>
            <w:tcBorders>
              <w:top w:val="nil"/>
              <w:left w:val="nil"/>
              <w:bottom w:val="nil"/>
              <w:right w:val="nil"/>
            </w:tcBorders>
          </w:tcPr>
          <w:p w14:paraId="6EE949A3" w14:textId="77777777" w:rsidR="004E704B" w:rsidRPr="005D3CB0" w:rsidRDefault="004E704B">
            <w:pPr>
              <w:pStyle w:val="afffe"/>
              <w:framePr w:wrap="around"/>
            </w:pPr>
          </w:p>
        </w:tc>
      </w:tr>
    </w:tbl>
    <w:p w14:paraId="4C2C6D9E" w14:textId="77777777" w:rsidR="004E704B" w:rsidRDefault="009C3E83" w:rsidP="00CC1F58">
      <w:pPr>
        <w:pStyle w:val="affffff5"/>
        <w:framePr w:wrap="around" w:hAnchor="page" w:x="1072" w:y="14153"/>
      </w:pPr>
      <w:r>
        <w:rPr>
          <w:rFonts w:ascii="黑体" w:hint="eastAsia"/>
        </w:rPr>
        <w:t>20XX</w:t>
      </w:r>
      <w:r>
        <w:t xml:space="preserve"> </w:t>
      </w:r>
      <w:r>
        <w:rPr>
          <w:rFonts w:ascii="黑体"/>
        </w:rPr>
        <w:t>–</w:t>
      </w:r>
      <w:r>
        <w:t xml:space="preserve"> </w:t>
      </w:r>
      <w:r>
        <w:rPr>
          <w:rFonts w:ascii="黑体" w:hint="eastAsia"/>
        </w:rPr>
        <w:t>XX</w:t>
      </w:r>
      <w:r>
        <w:rPr>
          <w:rFonts w:ascii="黑体"/>
        </w:rPr>
        <w:t>–</w:t>
      </w:r>
      <w:r>
        <w:t xml:space="preserve"> </w:t>
      </w:r>
      <w:r>
        <w:rPr>
          <w:rFonts w:ascii="黑体" w:hint="eastAsia"/>
        </w:rPr>
        <w:t>XX</w:t>
      </w:r>
      <w:r>
        <w:rPr>
          <w:rFonts w:hint="eastAsia"/>
        </w:rPr>
        <w:t>发布</w:t>
      </w:r>
      <w:r>
        <w:rPr>
          <w:noProof/>
        </w:rPr>
        <mc:AlternateContent>
          <mc:Choice Requires="wps">
            <w:drawing>
              <wp:anchor distT="0" distB="0" distL="114300" distR="114300" simplePos="0" relativeHeight="251662336" behindDoc="0" locked="1" layoutInCell="1" allowOverlap="1" wp14:anchorId="4923E6D1" wp14:editId="015AADB5">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0C97964" id="直线 1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">
                <w10:wrap anchory="page"/>
                <w10:anchorlock/>
              </v:line>
            </w:pict>
          </mc:Fallback>
        </mc:AlternateContent>
      </w:r>
    </w:p>
    <w:p w14:paraId="5F76172B" w14:textId="77777777" w:rsidR="004E704B" w:rsidRDefault="009C3E83" w:rsidP="00CC1F58">
      <w:pPr>
        <w:pStyle w:val="affffff6"/>
        <w:framePr w:wrap="around" w:hAnchor="page" w:x="6742" w:y="14153"/>
      </w:pPr>
      <w:r>
        <w:rPr>
          <w:rFonts w:ascii="黑体" w:hint="eastAsia"/>
        </w:rPr>
        <w:t>20XX</w:t>
      </w:r>
      <w:r>
        <w:t xml:space="preserve"> </w:t>
      </w:r>
      <w:r>
        <w:rPr>
          <w:rFonts w:ascii="黑体"/>
        </w:rPr>
        <w:t>–</w:t>
      </w:r>
      <w:r>
        <w:t xml:space="preserve"> </w:t>
      </w:r>
      <w:r>
        <w:rPr>
          <w:rFonts w:ascii="黑体" w:hint="eastAsia"/>
        </w:rPr>
        <w:t>XX</w:t>
      </w:r>
      <w:r>
        <w:rPr>
          <w:rFonts w:ascii="黑体"/>
        </w:rPr>
        <w:t>-</w:t>
      </w:r>
      <w:r>
        <w:t xml:space="preserve"> </w:t>
      </w:r>
      <w:r>
        <w:rPr>
          <w:rFonts w:ascii="黑体" w:hint="eastAsia"/>
        </w:rPr>
        <w:t>XX</w:t>
      </w:r>
      <w:r>
        <w:rPr>
          <w:rFonts w:hint="eastAsia"/>
        </w:rPr>
        <w:t>实施</w:t>
      </w:r>
    </w:p>
    <w:bookmarkStart w:id="2" w:name="fm"/>
    <w:p w14:paraId="5063C57B" w14:textId="77777777" w:rsidR="004E704B" w:rsidRDefault="009C3E83">
      <w:pPr>
        <w:pStyle w:val="afffff2"/>
        <w:framePr w:wrap="around"/>
      </w:pPr>
      <w:r>
        <w:rPr>
          <w:noProof/>
          <w:w w:val="100"/>
        </w:rPr>
        <mc:AlternateContent>
          <mc:Choice Requires="wps">
            <w:drawing>
              <wp:anchor distT="0" distB="0" distL="114300" distR="114300" simplePos="0" relativeHeight="251659264" behindDoc="1" locked="0" layoutInCell="1" allowOverlap="1" wp14:anchorId="0EC69AB3" wp14:editId="7429835E">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wrap="square" upright="1"/>
                    </wps:wsp>
                  </a:graphicData>
                </a:graphic>
              </wp:anchor>
            </w:drawing>
          </mc:Choice>
          <mc:Fallback>
            <w:pict>
              <v:rect w14:anchorId="2391FEC6" id="LB" o:spid="_x0000_s1026" style="position:absolute;left:0;text-align:left;margin-left:142.55pt;margin-top:-310.45pt;width:100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" stroked="f"/>
            </w:pict>
          </mc:Fallback>
        </mc:AlternateContent>
      </w:r>
      <w:r>
        <w:rPr>
          <w:noProof/>
          <w:w w:val="100"/>
        </w:rPr>
        <mc:AlternateContent>
          <mc:Choice Requires="wps">
            <w:drawing>
              <wp:anchor distT="0" distB="0" distL="114300" distR="114300" simplePos="0" relativeHeight="251658240" behindDoc="1" locked="0" layoutInCell="1" allowOverlap="1" wp14:anchorId="77A19748" wp14:editId="0D359D92">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wrap="square" upright="1"/>
                    </wps:wsp>
                  </a:graphicData>
                </a:graphic>
              </wp:anchor>
            </w:drawing>
          </mc:Choice>
          <mc:Fallback>
            <w:pict>
              <v:rect w14:anchorId="745315E6" id="DT" o:spid="_x0000_s1026" style="position:absolute;left:0;text-align:left;margin-left:347.55pt;margin-top:-585.45pt;width:90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" stroked="f"/>
            </w:pict>
          </mc:Fallback>
        </mc:AlternateContent>
      </w:r>
      <w:r>
        <w:rPr>
          <w:noProof/>
          <w:w w:val="100"/>
        </w:rPr>
        <mc:AlternateContent>
          <mc:Choice Requires="wps">
            <w:drawing>
              <wp:anchor distT="0" distB="0" distL="114300" distR="114300" simplePos="0" relativeHeight="251663360" behindDoc="0" locked="0" layoutInCell="1" allowOverlap="1" wp14:anchorId="5CEA999E" wp14:editId="2F14295A">
                <wp:simplePos x="0" y="0"/>
                <wp:positionH relativeFrom="column">
                  <wp:posOffset>-464820</wp:posOffset>
                </wp:positionH>
                <wp:positionV relativeFrom="paragraph">
                  <wp:posOffset>-7021195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E97831C" id="直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"/>
            </w:pict>
          </mc:Fallback>
        </mc:AlternateContent>
      </w:r>
      <w:bookmarkEnd w:id="2"/>
      <w:r>
        <w:rPr>
          <w:rFonts w:hint="eastAsia"/>
        </w:rPr>
        <w:t>广东省节能减排标准化促进会</w:t>
      </w:r>
      <w:r>
        <w:t>   </w:t>
      </w:r>
      <w:r>
        <w:rPr>
          <w:rStyle w:val="affffff7"/>
          <w:rFonts w:hint="eastAsia"/>
        </w:rPr>
        <w:t>发布</w:t>
      </w:r>
    </w:p>
    <w:p w14:paraId="1E9BD900" w14:textId="77777777" w:rsidR="004E704B" w:rsidRPr="00C71178" w:rsidRDefault="004E704B">
      <w:pPr>
        <w:pStyle w:val="affa"/>
        <w:ind w:firstLineChars="0" w:firstLine="0"/>
        <w:sectPr w:rsidR="004E704B" w:rsidRPr="00C71178">
          <w:pgSz w:w="11906" w:h="16838"/>
          <w:pgMar w:top="567" w:right="850" w:bottom="1134" w:left="1418" w:header="0" w:footer="0" w:gutter="0"/>
          <w:pgNumType w:start="1"/>
          <w:cols w:space="720"/>
          <w:docGrid w:type="lines" w:linePitch="312"/>
        </w:sectPr>
      </w:pPr>
    </w:p>
    <w:sdt>
      <w:sdtPr>
        <w:rPr>
          <w:rFonts w:hint="eastAsia"/>
        </w:rPr>
        <w:id w:val="147456473"/>
        <w:docPartObj>
          <w:docPartGallery w:val="Table of Contents"/>
          <w:docPartUnique/>
        </w:docPartObj>
      </w:sdtPr>
      <w:sdtEndPr>
        <w:rPr>
          <w:rFonts w:ascii="黑体" w:eastAsia="黑体" w:hAnsi="黑体"/>
          <w:b/>
          <w:sz w:val="32"/>
          <w:szCs w:val="32"/>
        </w:rPr>
      </w:sdtEndPr>
      <w:sdtContent>
        <w:p w14:paraId="5BE09C41" w14:textId="77777777" w:rsidR="004E704B" w:rsidRPr="00F07421" w:rsidRDefault="009C3E83">
          <w:pPr>
            <w:jc w:val="center"/>
            <w:rPr>
              <w:rFonts w:ascii="黑体" w:eastAsia="黑体" w:hAnsi="黑体"/>
              <w:b/>
              <w:sz w:val="32"/>
              <w:szCs w:val="32"/>
            </w:rPr>
          </w:pPr>
          <w:r w:rsidRPr="00F07421">
            <w:rPr>
              <w:rFonts w:ascii="黑体" w:eastAsia="黑体" w:hAnsi="黑体" w:hint="eastAsia"/>
              <w:b/>
              <w:sz w:val="32"/>
              <w:szCs w:val="32"/>
            </w:rPr>
            <w:t>目</w:t>
          </w:r>
          <w:bookmarkStart w:id="3" w:name="BKML"/>
          <w:r w:rsidRPr="00F07421">
            <w:rPr>
              <w:rFonts w:ascii="黑体" w:eastAsia="黑体" w:hAnsi="黑体"/>
              <w:b/>
              <w:sz w:val="32"/>
              <w:szCs w:val="32"/>
            </w:rPr>
            <w:t>  </w:t>
          </w:r>
          <w:r w:rsidRPr="00F07421">
            <w:rPr>
              <w:rFonts w:ascii="黑体" w:eastAsia="黑体" w:hAnsi="黑体" w:hint="eastAsia"/>
              <w:b/>
              <w:sz w:val="32"/>
              <w:szCs w:val="32"/>
            </w:rPr>
            <w:t>次</w:t>
          </w:r>
        </w:p>
        <w:bookmarkEnd w:id="3" w:displacedByCustomXml="next"/>
        <w:bookmarkStart w:id="4" w:name="_Toc8132_WPSOffice_Type1" w:displacedByCustomXml="next"/>
      </w:sdtContent>
    </w:sdt>
    <w:p w14:paraId="2B84F9CD" w14:textId="21C82D50" w:rsidR="004E704B" w:rsidRPr="009C3E83" w:rsidRDefault="00150CC6" w:rsidP="002339E4">
      <w:pPr>
        <w:pStyle w:val="WPSOffice1"/>
        <w:tabs>
          <w:tab w:val="right" w:leader="dot" w:pos="9354"/>
        </w:tabs>
        <w:rPr>
          <w:sz w:val="28"/>
          <w:szCs w:val="28"/>
        </w:rPr>
      </w:pPr>
      <w:hyperlink w:anchor="_Toc10521_WPSOffice_Level1" w:history="1">
        <w:sdt>
          <w:sdtPr>
            <w:rPr>
              <w:rFonts w:ascii="宋体"/>
              <w:kern w:val="2"/>
              <w:sz w:val="28"/>
              <w:szCs w:val="28"/>
            </w:rPr>
            <w:id w:val="2103989077"/>
            <w:placeholder>
              <w:docPart w:val="{b4880931-4196-40da-bfc4-445df2166db4}"/>
            </w:placeholder>
          </w:sdtPr>
          <w:sdtContent>
            <w:r w:rsidR="009C3E83" w:rsidRPr="009C3E83">
              <w:rPr>
                <w:rFonts w:ascii="黑体" w:eastAsia="黑体" w:hint="eastAsia"/>
                <w:sz w:val="28"/>
                <w:szCs w:val="28"/>
              </w:rPr>
              <w:t>前</w:t>
            </w:r>
            <w:r w:rsidR="009C3E83" w:rsidRPr="009C3E83">
              <w:rPr>
                <w:rFonts w:ascii="黑体" w:eastAsia="黑体"/>
                <w:sz w:val="28"/>
                <w:szCs w:val="28"/>
              </w:rPr>
              <w:t>  </w:t>
            </w:r>
            <w:r w:rsidR="009C3E83" w:rsidRPr="009C3E83">
              <w:rPr>
                <w:rFonts w:ascii="黑体" w:eastAsia="黑体" w:hint="eastAsia"/>
                <w:sz w:val="28"/>
                <w:szCs w:val="28"/>
              </w:rPr>
              <w:t>言</w:t>
            </w:r>
          </w:sdtContent>
        </w:sdt>
        <w:r w:rsidR="009C3E83" w:rsidRPr="009C3E83">
          <w:rPr>
            <w:sz w:val="28"/>
            <w:szCs w:val="28"/>
          </w:rPr>
          <w:tab/>
        </w:r>
        <w:bookmarkStart w:id="5" w:name="_Toc10521_WPSOffice_Level1Page"/>
        <w:r w:rsidR="009C3E83" w:rsidRPr="009C3E83">
          <w:rPr>
            <w:sz w:val="28"/>
            <w:szCs w:val="28"/>
          </w:rPr>
          <w:t>2</w:t>
        </w:r>
        <w:bookmarkEnd w:id="5"/>
      </w:hyperlink>
    </w:p>
    <w:p w14:paraId="276FEB84" w14:textId="77777777" w:rsidR="004E704B" w:rsidRPr="009C3E83" w:rsidRDefault="00150CC6">
      <w:pPr>
        <w:pStyle w:val="WPSOffice1"/>
        <w:tabs>
          <w:tab w:val="right" w:leader="dot" w:pos="9354"/>
        </w:tabs>
        <w:rPr>
          <w:sz w:val="28"/>
          <w:szCs w:val="28"/>
        </w:rPr>
      </w:pPr>
      <w:hyperlink w:anchor="_Toc31917_WPSOffice_Level1" w:history="1">
        <w:sdt>
          <w:sdtPr>
            <w:rPr>
              <w:rFonts w:ascii="宋体"/>
              <w:kern w:val="2"/>
              <w:sz w:val="28"/>
              <w:szCs w:val="28"/>
            </w:rPr>
            <w:id w:val="1264032087"/>
            <w:placeholder>
              <w:docPart w:val="{179d5145-3286-4d3f-93f9-98a3e90c2717}"/>
            </w:placeholder>
          </w:sdtPr>
          <w:sdtContent>
            <w:r w:rsidR="009C3E83" w:rsidRPr="009C3E83">
              <w:rPr>
                <w:rFonts w:ascii="黑体" w:eastAsia="黑体" w:hint="eastAsia"/>
                <w:sz w:val="28"/>
                <w:szCs w:val="28"/>
              </w:rPr>
              <w:t>1 范围</w:t>
            </w:r>
          </w:sdtContent>
        </w:sdt>
        <w:r w:rsidR="009C3E83" w:rsidRPr="009C3E83">
          <w:rPr>
            <w:sz w:val="28"/>
            <w:szCs w:val="28"/>
          </w:rPr>
          <w:tab/>
        </w:r>
        <w:bookmarkStart w:id="6" w:name="_Toc31917_WPSOffice_Level1Page"/>
        <w:r w:rsidR="009C3E83" w:rsidRPr="009C3E83">
          <w:rPr>
            <w:sz w:val="28"/>
            <w:szCs w:val="28"/>
          </w:rPr>
          <w:t>1</w:t>
        </w:r>
        <w:bookmarkEnd w:id="6"/>
      </w:hyperlink>
    </w:p>
    <w:p w14:paraId="0BAAE9B8" w14:textId="77777777" w:rsidR="004E704B" w:rsidRPr="009C3E83" w:rsidRDefault="00150CC6">
      <w:pPr>
        <w:pStyle w:val="WPSOffice1"/>
        <w:tabs>
          <w:tab w:val="right" w:leader="dot" w:pos="9354"/>
        </w:tabs>
        <w:rPr>
          <w:sz w:val="28"/>
          <w:szCs w:val="28"/>
        </w:rPr>
      </w:pPr>
      <w:hyperlink w:anchor="_Toc14491_WPSOffice_Level1" w:history="1">
        <w:sdt>
          <w:sdtPr>
            <w:rPr>
              <w:rFonts w:ascii="宋体"/>
              <w:kern w:val="2"/>
              <w:sz w:val="28"/>
              <w:szCs w:val="28"/>
            </w:rPr>
            <w:id w:val="122195876"/>
            <w:placeholder>
              <w:docPart w:val="{1eaf4769-c818-4282-abe0-9052a9b25c1a}"/>
            </w:placeholder>
          </w:sdtPr>
          <w:sdtContent>
            <w:r w:rsidR="009C3E83" w:rsidRPr="009C3E83">
              <w:rPr>
                <w:rFonts w:ascii="黑体" w:eastAsia="黑体" w:hint="eastAsia"/>
                <w:sz w:val="28"/>
                <w:szCs w:val="28"/>
              </w:rPr>
              <w:t>2 规范性引用文件</w:t>
            </w:r>
          </w:sdtContent>
        </w:sdt>
        <w:r w:rsidR="009C3E83" w:rsidRPr="009C3E83">
          <w:rPr>
            <w:sz w:val="28"/>
            <w:szCs w:val="28"/>
          </w:rPr>
          <w:tab/>
        </w:r>
        <w:bookmarkStart w:id="7" w:name="_Toc14491_WPSOffice_Level1Page"/>
        <w:r w:rsidR="009C3E83" w:rsidRPr="009C3E83">
          <w:rPr>
            <w:sz w:val="28"/>
            <w:szCs w:val="28"/>
          </w:rPr>
          <w:t>1</w:t>
        </w:r>
        <w:bookmarkEnd w:id="7"/>
      </w:hyperlink>
    </w:p>
    <w:p w14:paraId="36D4E540" w14:textId="77777777" w:rsidR="004E704B" w:rsidRPr="009C3E83" w:rsidRDefault="00150CC6">
      <w:pPr>
        <w:pStyle w:val="WPSOffice1"/>
        <w:tabs>
          <w:tab w:val="right" w:leader="dot" w:pos="9354"/>
        </w:tabs>
        <w:rPr>
          <w:sz w:val="28"/>
          <w:szCs w:val="28"/>
        </w:rPr>
      </w:pPr>
      <w:hyperlink w:anchor="_Toc26885_WPSOffice_Level1" w:history="1">
        <w:sdt>
          <w:sdtPr>
            <w:rPr>
              <w:rFonts w:ascii="宋体"/>
              <w:kern w:val="2"/>
              <w:sz w:val="28"/>
              <w:szCs w:val="28"/>
            </w:rPr>
            <w:id w:val="-603642623"/>
            <w:placeholder>
              <w:docPart w:val="{b6beef57-a376-44c2-9159-bd9a6e642c7f}"/>
            </w:placeholder>
          </w:sdtPr>
          <w:sdtContent>
            <w:r w:rsidR="009C3E83" w:rsidRPr="009C3E83">
              <w:rPr>
                <w:rFonts w:ascii="黑体" w:eastAsia="黑体" w:hint="eastAsia"/>
                <w:sz w:val="28"/>
                <w:szCs w:val="28"/>
              </w:rPr>
              <w:t>3 术语和定义</w:t>
            </w:r>
          </w:sdtContent>
        </w:sdt>
        <w:r w:rsidR="009C3E83" w:rsidRPr="009C3E83">
          <w:rPr>
            <w:sz w:val="28"/>
            <w:szCs w:val="28"/>
          </w:rPr>
          <w:tab/>
        </w:r>
        <w:bookmarkStart w:id="8" w:name="_Toc26885_WPSOffice_Level1Page"/>
        <w:r w:rsidR="009C3E83" w:rsidRPr="009C3E83">
          <w:rPr>
            <w:sz w:val="28"/>
            <w:szCs w:val="28"/>
          </w:rPr>
          <w:t>1</w:t>
        </w:r>
        <w:bookmarkEnd w:id="8"/>
      </w:hyperlink>
    </w:p>
    <w:p w14:paraId="206BA4F0" w14:textId="77777777" w:rsidR="004E704B" w:rsidRPr="009C3E83" w:rsidRDefault="00150CC6">
      <w:pPr>
        <w:pStyle w:val="WPSOffice1"/>
        <w:tabs>
          <w:tab w:val="right" w:leader="dot" w:pos="9354"/>
        </w:tabs>
        <w:rPr>
          <w:sz w:val="28"/>
          <w:szCs w:val="28"/>
        </w:rPr>
      </w:pPr>
      <w:hyperlink w:anchor="_Toc22169_WPSOffice_Level1" w:history="1">
        <w:sdt>
          <w:sdtPr>
            <w:rPr>
              <w:rFonts w:ascii="宋体"/>
              <w:kern w:val="2"/>
              <w:sz w:val="28"/>
              <w:szCs w:val="28"/>
            </w:rPr>
            <w:id w:val="-656689139"/>
            <w:placeholder>
              <w:docPart w:val="{382d6502-dc92-468c-a4d4-d8ac7c0dd0fa}"/>
            </w:placeholder>
          </w:sdtPr>
          <w:sdtContent>
            <w:r w:rsidR="009C3E83" w:rsidRPr="009C3E83">
              <w:rPr>
                <w:rFonts w:ascii="黑体" w:eastAsia="黑体" w:hint="eastAsia"/>
                <w:sz w:val="28"/>
                <w:szCs w:val="28"/>
              </w:rPr>
              <w:t>4 总则</w:t>
            </w:r>
          </w:sdtContent>
        </w:sdt>
        <w:r w:rsidR="009C3E83" w:rsidRPr="009C3E83">
          <w:rPr>
            <w:sz w:val="28"/>
            <w:szCs w:val="28"/>
          </w:rPr>
          <w:tab/>
        </w:r>
        <w:bookmarkStart w:id="9" w:name="_Toc22169_WPSOffice_Level1Page"/>
        <w:r w:rsidR="009C3E83" w:rsidRPr="009C3E83">
          <w:rPr>
            <w:sz w:val="28"/>
            <w:szCs w:val="28"/>
          </w:rPr>
          <w:t>1</w:t>
        </w:r>
        <w:bookmarkEnd w:id="9"/>
      </w:hyperlink>
    </w:p>
    <w:p w14:paraId="5CA3591D" w14:textId="77777777" w:rsidR="004E704B" w:rsidRPr="009C3E83" w:rsidRDefault="00150CC6">
      <w:pPr>
        <w:pStyle w:val="WPSOffice1"/>
        <w:tabs>
          <w:tab w:val="right" w:leader="dot" w:pos="9354"/>
        </w:tabs>
        <w:rPr>
          <w:sz w:val="28"/>
          <w:szCs w:val="28"/>
        </w:rPr>
      </w:pPr>
      <w:hyperlink w:anchor="_Toc20241_WPSOffice_Level1" w:history="1">
        <w:sdt>
          <w:sdtPr>
            <w:rPr>
              <w:rFonts w:ascii="宋体"/>
              <w:kern w:val="2"/>
              <w:sz w:val="28"/>
              <w:szCs w:val="28"/>
            </w:rPr>
            <w:id w:val="1098994201"/>
            <w:placeholder>
              <w:docPart w:val="{fc32b46c-af2e-42df-92bd-9d6f37ee4b0e}"/>
            </w:placeholder>
          </w:sdtPr>
          <w:sdtContent>
            <w:r w:rsidR="009C3E83" w:rsidRPr="009C3E83">
              <w:rPr>
                <w:rFonts w:ascii="黑体" w:eastAsia="黑体" w:hint="eastAsia"/>
                <w:sz w:val="28"/>
                <w:szCs w:val="28"/>
              </w:rPr>
              <w:t>5 评价要求</w:t>
            </w:r>
          </w:sdtContent>
        </w:sdt>
        <w:r w:rsidR="009C3E83" w:rsidRPr="009C3E83">
          <w:rPr>
            <w:sz w:val="28"/>
            <w:szCs w:val="28"/>
          </w:rPr>
          <w:tab/>
        </w:r>
        <w:bookmarkStart w:id="10" w:name="_Toc20241_WPSOffice_Level1Page"/>
        <w:r w:rsidR="009C3E83" w:rsidRPr="009C3E83">
          <w:rPr>
            <w:sz w:val="28"/>
            <w:szCs w:val="28"/>
          </w:rPr>
          <w:t>2</w:t>
        </w:r>
        <w:bookmarkEnd w:id="10"/>
      </w:hyperlink>
    </w:p>
    <w:p w14:paraId="019E83C8" w14:textId="77777777" w:rsidR="004E704B" w:rsidRPr="009C3E83" w:rsidRDefault="00150CC6">
      <w:pPr>
        <w:pStyle w:val="WPSOffice1"/>
        <w:tabs>
          <w:tab w:val="right" w:leader="dot" w:pos="9354"/>
        </w:tabs>
        <w:rPr>
          <w:sz w:val="28"/>
          <w:szCs w:val="28"/>
        </w:rPr>
      </w:pPr>
      <w:hyperlink w:anchor="_Toc10491_WPSOffice_Level1" w:history="1">
        <w:sdt>
          <w:sdtPr>
            <w:rPr>
              <w:rFonts w:ascii="宋体"/>
              <w:kern w:val="2"/>
              <w:sz w:val="28"/>
              <w:szCs w:val="28"/>
            </w:rPr>
            <w:id w:val="-251120332"/>
            <w:placeholder>
              <w:docPart w:val="{5cf1a552-c142-4978-8b18-b19450c5b291}"/>
            </w:placeholder>
          </w:sdtPr>
          <w:sdtContent>
            <w:r w:rsidR="009C3E83" w:rsidRPr="009C3E83">
              <w:rPr>
                <w:rFonts w:ascii="黑体" w:eastAsia="黑体" w:hint="eastAsia"/>
                <w:sz w:val="28"/>
                <w:szCs w:val="28"/>
              </w:rPr>
              <w:t>6 评价程序</w:t>
            </w:r>
          </w:sdtContent>
        </w:sdt>
        <w:r w:rsidR="009C3E83" w:rsidRPr="009C3E83">
          <w:rPr>
            <w:sz w:val="28"/>
            <w:szCs w:val="28"/>
          </w:rPr>
          <w:tab/>
        </w:r>
        <w:bookmarkStart w:id="11" w:name="_Toc10491_WPSOffice_Level1Page"/>
        <w:r w:rsidR="009C3E83" w:rsidRPr="009C3E83">
          <w:rPr>
            <w:sz w:val="28"/>
            <w:szCs w:val="28"/>
          </w:rPr>
          <w:t>5</w:t>
        </w:r>
        <w:bookmarkEnd w:id="11"/>
      </w:hyperlink>
    </w:p>
    <w:p w14:paraId="393245C1" w14:textId="77777777" w:rsidR="004E704B" w:rsidRPr="009C3E83" w:rsidRDefault="00150CC6">
      <w:pPr>
        <w:pStyle w:val="WPSOffice1"/>
        <w:tabs>
          <w:tab w:val="right" w:leader="dot" w:pos="9354"/>
        </w:tabs>
        <w:rPr>
          <w:sz w:val="28"/>
          <w:szCs w:val="28"/>
        </w:rPr>
      </w:pPr>
      <w:hyperlink w:anchor="_Toc31866_WPSOffice_Level1" w:history="1">
        <w:sdt>
          <w:sdtPr>
            <w:rPr>
              <w:rFonts w:ascii="宋体"/>
              <w:kern w:val="2"/>
              <w:sz w:val="28"/>
              <w:szCs w:val="28"/>
            </w:rPr>
            <w:id w:val="1400792734"/>
            <w:placeholder>
              <w:docPart w:val="{f2095cf7-8e07-48e9-9054-c5db1ab7a097}"/>
            </w:placeholder>
          </w:sdtPr>
          <w:sdtContent>
            <w:r w:rsidR="009C3E83" w:rsidRPr="009C3E83">
              <w:rPr>
                <w:rFonts w:ascii="黑体" w:eastAsia="黑体" w:hint="eastAsia"/>
                <w:sz w:val="28"/>
                <w:szCs w:val="28"/>
              </w:rPr>
              <w:t>7 评价报告</w:t>
            </w:r>
          </w:sdtContent>
        </w:sdt>
        <w:r w:rsidR="009C3E83" w:rsidRPr="009C3E83">
          <w:rPr>
            <w:sz w:val="28"/>
            <w:szCs w:val="28"/>
          </w:rPr>
          <w:tab/>
        </w:r>
        <w:bookmarkStart w:id="12" w:name="_Toc31866_WPSOffice_Level1Page"/>
        <w:r w:rsidR="009C3E83" w:rsidRPr="009C3E83">
          <w:rPr>
            <w:sz w:val="28"/>
            <w:szCs w:val="28"/>
          </w:rPr>
          <w:t>6</w:t>
        </w:r>
        <w:bookmarkEnd w:id="12"/>
      </w:hyperlink>
    </w:p>
    <w:p w14:paraId="58AADC7F" w14:textId="77777777" w:rsidR="004E704B" w:rsidRPr="009C3E83" w:rsidRDefault="00150CC6">
      <w:pPr>
        <w:pStyle w:val="WPSOffice1"/>
        <w:tabs>
          <w:tab w:val="right" w:leader="dot" w:pos="9354"/>
        </w:tabs>
        <w:rPr>
          <w:sz w:val="28"/>
          <w:szCs w:val="28"/>
        </w:rPr>
      </w:pPr>
      <w:hyperlink w:anchor="_Toc7351_WPSOffice_Level1" w:history="1">
        <w:sdt>
          <w:sdtPr>
            <w:rPr>
              <w:rFonts w:ascii="宋体"/>
              <w:kern w:val="2"/>
              <w:sz w:val="28"/>
              <w:szCs w:val="28"/>
            </w:rPr>
            <w:id w:val="386540624"/>
            <w:placeholder>
              <w:docPart w:val="{1f384b78-96b1-4962-a24e-31ff75bec28a}"/>
            </w:placeholder>
          </w:sdtPr>
          <w:sdtContent>
            <w:r w:rsidR="009C3E83" w:rsidRPr="009C3E83">
              <w:rPr>
                <w:rFonts w:ascii="黑体" w:eastAsia="黑体" w:hint="eastAsia"/>
                <w:sz w:val="28"/>
                <w:szCs w:val="28"/>
              </w:rPr>
              <w:t>附　录　A （参考性附录）</w:t>
            </w:r>
          </w:sdtContent>
        </w:sdt>
        <w:r w:rsidR="009C3E83" w:rsidRPr="009C3E83">
          <w:rPr>
            <w:sz w:val="28"/>
            <w:szCs w:val="28"/>
          </w:rPr>
          <w:tab/>
        </w:r>
        <w:bookmarkStart w:id="13" w:name="_Toc7351_WPSOffice_Level1Page"/>
        <w:r w:rsidR="009C3E83" w:rsidRPr="009C3E83">
          <w:rPr>
            <w:sz w:val="28"/>
            <w:szCs w:val="28"/>
          </w:rPr>
          <w:t>7</w:t>
        </w:r>
        <w:bookmarkEnd w:id="13"/>
      </w:hyperlink>
    </w:p>
    <w:p w14:paraId="2DD9E235" w14:textId="77777777" w:rsidR="004E704B" w:rsidRPr="009C3E83" w:rsidRDefault="00150CC6">
      <w:pPr>
        <w:pStyle w:val="WPSOffice1"/>
        <w:tabs>
          <w:tab w:val="right" w:leader="dot" w:pos="9354"/>
        </w:tabs>
        <w:rPr>
          <w:sz w:val="28"/>
          <w:szCs w:val="28"/>
        </w:rPr>
      </w:pPr>
      <w:hyperlink w:anchor="_Toc28803_WPSOffice_Level1" w:history="1">
        <w:sdt>
          <w:sdtPr>
            <w:rPr>
              <w:rFonts w:ascii="宋体"/>
              <w:kern w:val="2"/>
              <w:sz w:val="28"/>
              <w:szCs w:val="28"/>
            </w:rPr>
            <w:id w:val="1856757703"/>
          </w:sdtPr>
          <w:sdtContent>
            <w:r w:rsidR="009C3E83" w:rsidRPr="009C3E83">
              <w:rPr>
                <w:rFonts w:ascii="宋体" w:hAnsi="宋体"/>
                <w:sz w:val="28"/>
                <w:szCs w:val="28"/>
              </w:rPr>
              <w:t>绿色工厂评价指标评价表</w:t>
            </w:r>
          </w:sdtContent>
        </w:sdt>
        <w:r w:rsidR="009C3E83" w:rsidRPr="009C3E83">
          <w:rPr>
            <w:sz w:val="28"/>
            <w:szCs w:val="28"/>
          </w:rPr>
          <w:tab/>
        </w:r>
        <w:bookmarkStart w:id="14" w:name="_Toc28803_WPSOffice_Level1Page"/>
        <w:r w:rsidR="009C3E83" w:rsidRPr="009C3E83">
          <w:rPr>
            <w:sz w:val="28"/>
            <w:szCs w:val="28"/>
          </w:rPr>
          <w:t>7</w:t>
        </w:r>
        <w:bookmarkEnd w:id="4"/>
        <w:bookmarkEnd w:id="14"/>
      </w:hyperlink>
    </w:p>
    <w:p w14:paraId="1AC7DE94" w14:textId="77777777" w:rsidR="004E704B" w:rsidRDefault="009C3E83">
      <w:pPr>
        <w:pStyle w:val="1"/>
        <w:spacing w:before="78" w:after="78"/>
        <w:rPr>
          <w:rFonts w:ascii="Times New Roman"/>
          <w:szCs w:val="24"/>
        </w:rPr>
      </w:pPr>
      <w:r>
        <w:fldChar w:fldCharType="begin" w:fldLock="1"/>
      </w:r>
      <w:r>
        <w:instrText xml:space="preserve"> </w:instrText>
      </w:r>
      <w:r>
        <w:rPr>
          <w:rFonts w:hint="eastAsia"/>
        </w:rPr>
        <w:instrText>TOC \h \z \t"前言、引言标题,1,参考文献、索引标题,1,章标题,1,参考文献,1,附录标识,1,一级条标题, 3" \* MERGEFORMAT</w:instrText>
      </w:r>
      <w:r>
        <w:instrText xml:space="preserve"> </w:instrText>
      </w:r>
      <w:r>
        <w:fldChar w:fldCharType="separate"/>
      </w:r>
    </w:p>
    <w:p w14:paraId="00B286A5" w14:textId="77777777" w:rsidR="004E704B" w:rsidRDefault="009C3E83">
      <w:pPr>
        <w:pStyle w:val="affa"/>
      </w:pPr>
      <w:r>
        <w:fldChar w:fldCharType="end"/>
      </w:r>
    </w:p>
    <w:p w14:paraId="5BE4283A" w14:textId="77777777" w:rsidR="004E704B" w:rsidRDefault="009C3E83">
      <w:pPr>
        <w:pStyle w:val="affff8"/>
      </w:pPr>
      <w:bookmarkStart w:id="15" w:name="_Toc471313884"/>
      <w:bookmarkStart w:id="16" w:name="_Toc10521_WPSOffice_Level1"/>
      <w:r>
        <w:rPr>
          <w:rFonts w:hint="eastAsia"/>
        </w:rPr>
        <w:lastRenderedPageBreak/>
        <w:t>前</w:t>
      </w:r>
      <w:bookmarkStart w:id="17" w:name="BKQY"/>
      <w:r>
        <w:t>  </w:t>
      </w:r>
      <w:r>
        <w:rPr>
          <w:rFonts w:hint="eastAsia"/>
        </w:rPr>
        <w:t>言</w:t>
      </w:r>
      <w:bookmarkEnd w:id="15"/>
      <w:bookmarkEnd w:id="16"/>
      <w:bookmarkEnd w:id="17"/>
    </w:p>
    <w:p w14:paraId="5AE8336E" w14:textId="77777777" w:rsidR="004E704B" w:rsidRDefault="009C3E83">
      <w:pPr>
        <w:pStyle w:val="affa"/>
      </w:pPr>
      <w:r>
        <w:rPr>
          <w:rFonts w:hint="eastAsia"/>
        </w:rPr>
        <w:t>本标准按照GB/T 1.1-2009 给出的规则起草。</w:t>
      </w:r>
    </w:p>
    <w:p w14:paraId="1909D9A8" w14:textId="77777777" w:rsidR="004E704B" w:rsidRDefault="009C3E83">
      <w:pPr>
        <w:pStyle w:val="affa"/>
      </w:pPr>
      <w:r>
        <w:rPr>
          <w:rFonts w:hint="eastAsia"/>
        </w:rPr>
        <w:t>请注意本文件的某些内容可能涉及专利。本文件的发布机构不承担识别这些专利的责任。</w:t>
      </w:r>
    </w:p>
    <w:p w14:paraId="29EFBB94" w14:textId="77777777" w:rsidR="004E704B" w:rsidRDefault="009C3E83">
      <w:pPr>
        <w:pStyle w:val="affa"/>
      </w:pPr>
      <w:r>
        <w:rPr>
          <w:rFonts w:hint="eastAsia"/>
        </w:rPr>
        <w:t>本标准由广东省节能标准化促进会提出并归口。</w:t>
      </w:r>
    </w:p>
    <w:p w14:paraId="2ABFF4DA" w14:textId="77777777" w:rsidR="00C71178" w:rsidRDefault="00C71178" w:rsidP="00C71178">
      <w:pPr>
        <w:pStyle w:val="affa"/>
      </w:pPr>
      <w:r>
        <w:rPr>
          <w:rFonts w:hint="eastAsia"/>
        </w:rPr>
        <w:t>本标准起草单位：</w:t>
      </w:r>
      <w:proofErr w:type="gramStart"/>
      <w:r>
        <w:rPr>
          <w:rFonts w:hint="eastAsia"/>
        </w:rPr>
        <w:t>广州东润发</w:t>
      </w:r>
      <w:proofErr w:type="gramEnd"/>
      <w:r>
        <w:rPr>
          <w:rFonts w:hint="eastAsia"/>
        </w:rPr>
        <w:t>环境资源有限公司、广州市浪奇实业股份有限公司、广东省节能减排标准化促进会</w:t>
      </w:r>
    </w:p>
    <w:p w14:paraId="212108F8" w14:textId="09755F7E" w:rsidR="00C71178" w:rsidRDefault="00C71178" w:rsidP="00C71178">
      <w:pPr>
        <w:pStyle w:val="affa"/>
      </w:pPr>
      <w:r>
        <w:rPr>
          <w:rFonts w:hint="eastAsia"/>
        </w:rPr>
        <w:t>本标准起草人：</w:t>
      </w:r>
      <w:r w:rsidR="00B07A55">
        <w:t xml:space="preserve"> </w:t>
      </w:r>
    </w:p>
    <w:p w14:paraId="2AF4B7B7" w14:textId="412760BD" w:rsidR="004E704B" w:rsidRDefault="00C71178" w:rsidP="00C71178">
      <w:pPr>
        <w:pStyle w:val="affa"/>
      </w:pPr>
      <w:r>
        <w:rPr>
          <w:rFonts w:hint="eastAsia"/>
        </w:rPr>
        <w:t>本标准是首次发布。</w:t>
      </w:r>
    </w:p>
    <w:p w14:paraId="0938B077" w14:textId="77777777" w:rsidR="004E704B" w:rsidRDefault="004E704B">
      <w:pPr>
        <w:pStyle w:val="affa"/>
        <w:sectPr w:rsidR="004E704B">
          <w:headerReference w:type="default" r:id="rId9"/>
          <w:footerReference w:type="default" r:id="rId10"/>
          <w:pgSz w:w="11906" w:h="16838"/>
          <w:pgMar w:top="567" w:right="1134" w:bottom="1134" w:left="1418" w:header="1418" w:footer="1134" w:gutter="0"/>
          <w:pgNumType w:fmt="upperRoman" w:start="1"/>
          <w:cols w:space="720"/>
          <w:formProt w:val="0"/>
          <w:docGrid w:type="lines" w:linePitch="312"/>
        </w:sectPr>
      </w:pPr>
    </w:p>
    <w:p w14:paraId="5ED6758F" w14:textId="041B7FB8" w:rsidR="004E704B" w:rsidRDefault="005D3CB0">
      <w:pPr>
        <w:pStyle w:val="affff5"/>
      </w:pPr>
      <w:bookmarkStart w:id="18" w:name="_Toc14702_WPSOffice_Level1"/>
      <w:bookmarkStart w:id="19" w:name="_Toc8132_WPSOffice_Level1"/>
      <w:r>
        <w:rPr>
          <w:rFonts w:hint="eastAsia"/>
        </w:rPr>
        <w:lastRenderedPageBreak/>
        <w:t>日化行业</w:t>
      </w:r>
      <w:r w:rsidR="00ED33FC">
        <w:rPr>
          <w:rFonts w:hint="eastAsia"/>
        </w:rPr>
        <w:t>（肥皂及洗涤剂）</w:t>
      </w:r>
      <w:r w:rsidR="009C3E83">
        <w:rPr>
          <w:rFonts w:hint="eastAsia"/>
        </w:rPr>
        <w:t>绿色工厂评价</w:t>
      </w:r>
      <w:bookmarkEnd w:id="18"/>
      <w:bookmarkEnd w:id="19"/>
      <w:r w:rsidR="004547B7">
        <w:rPr>
          <w:rFonts w:hint="eastAsia"/>
        </w:rPr>
        <w:t>导则</w:t>
      </w:r>
    </w:p>
    <w:p w14:paraId="6468CEDB" w14:textId="77777777" w:rsidR="004E704B" w:rsidRDefault="009C3E83">
      <w:pPr>
        <w:pStyle w:val="a4"/>
        <w:spacing w:before="240" w:after="240"/>
      </w:pPr>
      <w:bookmarkStart w:id="20" w:name="_Toc31917_WPSOffice_Level1"/>
      <w:r>
        <w:rPr>
          <w:rFonts w:hint="eastAsia"/>
        </w:rPr>
        <w:t>范围</w:t>
      </w:r>
      <w:bookmarkEnd w:id="20"/>
    </w:p>
    <w:p w14:paraId="23D49495" w14:textId="5B22586C" w:rsidR="004E704B" w:rsidRDefault="009C3E83">
      <w:pPr>
        <w:pStyle w:val="affa"/>
      </w:pPr>
      <w:r>
        <w:rPr>
          <w:rFonts w:hint="eastAsia"/>
        </w:rPr>
        <w:t>本标准规定了</w:t>
      </w:r>
      <w:r w:rsidR="005D3CB0">
        <w:rPr>
          <w:rFonts w:hint="eastAsia"/>
        </w:rPr>
        <w:t>日化行业</w:t>
      </w:r>
      <w:r w:rsidR="00ED33FC">
        <w:rPr>
          <w:rFonts w:hint="eastAsia"/>
        </w:rPr>
        <w:t>（肥皂及洗涤剂）</w:t>
      </w:r>
      <w:r>
        <w:rPr>
          <w:rFonts w:hint="eastAsia"/>
        </w:rPr>
        <w:t>绿色工厂评价基本要求以及基础设施、管理体系、能源与资源投入、产品、环境排放和绩效要求，评价程序和评价报告。</w:t>
      </w:r>
    </w:p>
    <w:p w14:paraId="2D54D69F" w14:textId="593C5565" w:rsidR="004E704B" w:rsidRDefault="009C3E83">
      <w:pPr>
        <w:pStyle w:val="affa"/>
      </w:pPr>
      <w:r>
        <w:rPr>
          <w:rFonts w:hint="eastAsia"/>
        </w:rPr>
        <w:t>本标准适用</w:t>
      </w:r>
      <w:r w:rsidR="005D3CB0">
        <w:rPr>
          <w:rFonts w:hint="eastAsia"/>
        </w:rPr>
        <w:t>日化行业</w:t>
      </w:r>
      <w:r w:rsidR="00ED33FC">
        <w:rPr>
          <w:rFonts w:hint="eastAsia"/>
        </w:rPr>
        <w:t>（肥皂及洗涤剂）</w:t>
      </w:r>
      <w:r>
        <w:rPr>
          <w:rFonts w:hint="eastAsia"/>
        </w:rPr>
        <w:t>绿色工厂</w:t>
      </w:r>
      <w:r w:rsidR="000A709B">
        <w:rPr>
          <w:rFonts w:hint="eastAsia"/>
        </w:rPr>
        <w:t>评价</w:t>
      </w:r>
      <w:r>
        <w:rPr>
          <w:rFonts w:hint="eastAsia"/>
        </w:rPr>
        <w:t>。</w:t>
      </w:r>
    </w:p>
    <w:p w14:paraId="2ABA57F9" w14:textId="77777777" w:rsidR="004E704B" w:rsidRDefault="009C3E83">
      <w:pPr>
        <w:pStyle w:val="a4"/>
        <w:spacing w:before="240" w:after="240"/>
      </w:pPr>
      <w:bookmarkStart w:id="21" w:name="_Toc14491_WPSOffice_Level1"/>
      <w:r>
        <w:rPr>
          <w:rFonts w:hint="eastAsia"/>
        </w:rPr>
        <w:t>规范性引用文件</w:t>
      </w:r>
      <w:bookmarkEnd w:id="21"/>
    </w:p>
    <w:p w14:paraId="49CDA680" w14:textId="77777777" w:rsidR="004E704B" w:rsidRDefault="009C3E83">
      <w:pPr>
        <w:pStyle w:val="affa"/>
      </w:pPr>
      <w:r>
        <w:rPr>
          <w:rFonts w:hint="eastAsia"/>
        </w:rPr>
        <w:t>下列文件对于本文件的应用是必不可少的。凡是注日期的引用文件，仅注日期的版本适用于本文件。凡是不注日期的引用文件，其最新版本（包括所有的修改单）适用于本文件。</w:t>
      </w:r>
    </w:p>
    <w:p w14:paraId="547A33EB" w14:textId="3A811C89" w:rsidR="00492434" w:rsidRDefault="00492434" w:rsidP="00492434">
      <w:pPr>
        <w:pStyle w:val="affa"/>
      </w:pPr>
      <w:r>
        <w:rPr>
          <w:rFonts w:hint="eastAsia"/>
        </w:rPr>
        <w:t>GB 6566 建筑材料放射性核素限量</w:t>
      </w:r>
    </w:p>
    <w:p w14:paraId="6F2696EF" w14:textId="77777777" w:rsidR="00492434" w:rsidRDefault="00492434" w:rsidP="00492434">
      <w:pPr>
        <w:pStyle w:val="affa"/>
      </w:pPr>
      <w:r>
        <w:rPr>
          <w:rFonts w:hint="eastAsia"/>
        </w:rPr>
        <w:t>GB 17167 用能单位能源计量器具配备和管理通则</w:t>
      </w:r>
    </w:p>
    <w:p w14:paraId="3679437D" w14:textId="77777777" w:rsidR="00492434" w:rsidRDefault="00492434" w:rsidP="00492434">
      <w:pPr>
        <w:pStyle w:val="affa"/>
      </w:pPr>
      <w:r>
        <w:rPr>
          <w:rFonts w:hint="eastAsia"/>
        </w:rPr>
        <w:t>GB 18580 室内装饰装修材料 人造板及其制品中甲醛释放限量</w:t>
      </w:r>
    </w:p>
    <w:p w14:paraId="651EE534" w14:textId="77777777" w:rsidR="00492434" w:rsidRDefault="00492434" w:rsidP="00492434">
      <w:pPr>
        <w:pStyle w:val="affa"/>
      </w:pPr>
      <w:r>
        <w:rPr>
          <w:rFonts w:hint="eastAsia"/>
        </w:rPr>
        <w:t>GB 18581 室内装饰装修材料 溶剂型木器涂料中有害物质限量</w:t>
      </w:r>
    </w:p>
    <w:p w14:paraId="6D4BF113" w14:textId="77777777" w:rsidR="00492434" w:rsidRDefault="00492434" w:rsidP="00492434">
      <w:pPr>
        <w:pStyle w:val="affa"/>
      </w:pPr>
      <w:r>
        <w:rPr>
          <w:rFonts w:hint="eastAsia"/>
        </w:rPr>
        <w:t>GB 18582 室内装饰装修材料 内墙涂料中有害物质限量</w:t>
      </w:r>
    </w:p>
    <w:p w14:paraId="156C6968" w14:textId="77777777" w:rsidR="00492434" w:rsidRDefault="00492434" w:rsidP="00492434">
      <w:pPr>
        <w:pStyle w:val="affa"/>
      </w:pPr>
      <w:r>
        <w:rPr>
          <w:rFonts w:hint="eastAsia"/>
        </w:rPr>
        <w:t>GB 18583 室内装饰装修材料 胶粘剂中有害物质限量</w:t>
      </w:r>
    </w:p>
    <w:p w14:paraId="7B1465DD" w14:textId="77777777" w:rsidR="00492434" w:rsidRDefault="00492434" w:rsidP="00492434">
      <w:pPr>
        <w:pStyle w:val="affa"/>
      </w:pPr>
      <w:r>
        <w:rPr>
          <w:rFonts w:hint="eastAsia"/>
        </w:rPr>
        <w:t>GB 18584 室内装饰装修材料 木家具中有害物质限量</w:t>
      </w:r>
    </w:p>
    <w:p w14:paraId="5894BA22" w14:textId="77777777" w:rsidR="00492434" w:rsidRDefault="00492434" w:rsidP="00492434">
      <w:pPr>
        <w:pStyle w:val="affa"/>
      </w:pPr>
      <w:r>
        <w:rPr>
          <w:rFonts w:hint="eastAsia"/>
        </w:rPr>
        <w:t>GB 18585 室内装饰装修材料 壁纸中有害物质限量</w:t>
      </w:r>
    </w:p>
    <w:p w14:paraId="5CB58517" w14:textId="77777777" w:rsidR="00492434" w:rsidRDefault="00492434" w:rsidP="00492434">
      <w:pPr>
        <w:pStyle w:val="affa"/>
      </w:pPr>
      <w:r>
        <w:rPr>
          <w:rFonts w:hint="eastAsia"/>
        </w:rPr>
        <w:t>GB 18586 室内装饰装修材料 聚氯乙烯卷材地板中有害物质限量</w:t>
      </w:r>
    </w:p>
    <w:p w14:paraId="3ABF9BEC" w14:textId="77777777" w:rsidR="00492434" w:rsidRDefault="00492434" w:rsidP="00492434">
      <w:pPr>
        <w:pStyle w:val="affa"/>
      </w:pPr>
      <w:r>
        <w:rPr>
          <w:rFonts w:hint="eastAsia"/>
        </w:rPr>
        <w:t>GB 18587 室内装饰装修材料 地毯、地毯衬垫及地毯胶粘剂有害物质释放限量</w:t>
      </w:r>
    </w:p>
    <w:p w14:paraId="5CF5DAFD" w14:textId="77777777" w:rsidR="00492434" w:rsidRDefault="00492434" w:rsidP="00492434">
      <w:pPr>
        <w:pStyle w:val="affa"/>
      </w:pPr>
      <w:r>
        <w:rPr>
          <w:rFonts w:hint="eastAsia"/>
        </w:rPr>
        <w:t>GB 18588 室内装饰装修材料 混凝土外加剂中释放氨的限量</w:t>
      </w:r>
    </w:p>
    <w:p w14:paraId="23D436D5" w14:textId="77777777" w:rsidR="00797261" w:rsidRDefault="00797261" w:rsidP="00797261">
      <w:pPr>
        <w:pStyle w:val="affa"/>
      </w:pPr>
      <w:r>
        <w:rPr>
          <w:rFonts w:hint="eastAsia"/>
        </w:rPr>
        <w:t>GB 18597 危险废物贮存污染控制标准</w:t>
      </w:r>
    </w:p>
    <w:p w14:paraId="68243713" w14:textId="1F484E64" w:rsidR="00797261" w:rsidRPr="00797261" w:rsidRDefault="00797261" w:rsidP="00797261">
      <w:pPr>
        <w:pStyle w:val="affa"/>
      </w:pPr>
      <w:r w:rsidRPr="00797261">
        <w:rPr>
          <w:rFonts w:hint="eastAsia"/>
        </w:rPr>
        <w:t>GB 18599 一般工业固体废物贮存、处置场污染控制标准</w:t>
      </w:r>
    </w:p>
    <w:p w14:paraId="5C66C871" w14:textId="5263D353" w:rsidR="00103FC0" w:rsidRPr="00797261" w:rsidRDefault="009C3E83" w:rsidP="00797261">
      <w:pPr>
        <w:pStyle w:val="affa"/>
      </w:pPr>
      <w:r w:rsidRPr="00797261">
        <w:t>GB</w:t>
      </w:r>
      <w:r w:rsidRPr="00797261">
        <w:rPr>
          <w:rFonts w:hint="eastAsia"/>
        </w:rPr>
        <w:t xml:space="preserve"> </w:t>
      </w:r>
      <w:r w:rsidRPr="00797261">
        <w:t>24789</w:t>
      </w:r>
      <w:r w:rsidRPr="00797261">
        <w:rPr>
          <w:rFonts w:hint="eastAsia"/>
        </w:rPr>
        <w:t xml:space="preserve"> </w:t>
      </w:r>
      <w:r w:rsidRPr="00797261">
        <w:t>用水单位水计量器具配备和管理通则</w:t>
      </w:r>
    </w:p>
    <w:p w14:paraId="6B74B2E5" w14:textId="6E248A83" w:rsidR="004E704B" w:rsidRPr="00797261" w:rsidRDefault="009C3E83">
      <w:pPr>
        <w:pStyle w:val="affa"/>
      </w:pPr>
      <w:r w:rsidRPr="00797261">
        <w:t xml:space="preserve">GB 50034 </w:t>
      </w:r>
      <w:r w:rsidRPr="00797261">
        <w:rPr>
          <w:rFonts w:hint="eastAsia"/>
        </w:rPr>
        <w:t>建筑照明设计标准</w:t>
      </w:r>
    </w:p>
    <w:p w14:paraId="0403DD96" w14:textId="77777777" w:rsidR="00013509" w:rsidRPr="00797261" w:rsidRDefault="00013509" w:rsidP="00013509">
      <w:pPr>
        <w:pStyle w:val="affa"/>
      </w:pPr>
      <w:r w:rsidRPr="00797261">
        <w:rPr>
          <w:rFonts w:hint="eastAsia"/>
        </w:rPr>
        <w:t>GB/T 7119 节水型企业评价导则</w:t>
      </w:r>
    </w:p>
    <w:p w14:paraId="76FFF0D3" w14:textId="77777777" w:rsidR="004E704B" w:rsidRPr="00797261" w:rsidRDefault="009C3E83">
      <w:pPr>
        <w:pStyle w:val="affa"/>
      </w:pPr>
      <w:r w:rsidRPr="00797261">
        <w:rPr>
          <w:rFonts w:hint="eastAsia"/>
        </w:rPr>
        <w:t>GB/T 18916 （所有部分） 取水定额</w:t>
      </w:r>
    </w:p>
    <w:p w14:paraId="68B1B9AD" w14:textId="0ECB3143" w:rsidR="00C57145" w:rsidRPr="00797261" w:rsidRDefault="00C57145" w:rsidP="00C57145">
      <w:pPr>
        <w:pStyle w:val="affa"/>
      </w:pPr>
      <w:r w:rsidRPr="00797261">
        <w:rPr>
          <w:rFonts w:hint="eastAsia"/>
        </w:rPr>
        <w:t>GB/T 29115 工业企业节约原材料评价导则</w:t>
      </w:r>
    </w:p>
    <w:p w14:paraId="53C6D5BF" w14:textId="77777777" w:rsidR="004E704B" w:rsidRDefault="009C3E83">
      <w:pPr>
        <w:pStyle w:val="affa"/>
      </w:pPr>
      <w:r w:rsidRPr="00797261">
        <w:rPr>
          <w:rFonts w:hint="eastAsia"/>
        </w:rPr>
        <w:t>GB/T 19001 质量管理体系 要求</w:t>
      </w:r>
    </w:p>
    <w:p w14:paraId="02609929" w14:textId="640530B7" w:rsidR="00797261" w:rsidRPr="00797261" w:rsidRDefault="00797261">
      <w:pPr>
        <w:pStyle w:val="affa"/>
      </w:pPr>
      <w:r w:rsidRPr="00797261">
        <w:rPr>
          <w:rFonts w:hint="eastAsia"/>
        </w:rPr>
        <w:t>GB/T 20862 产品可回收利用率计算方法导则</w:t>
      </w:r>
    </w:p>
    <w:p w14:paraId="0E02ED69" w14:textId="5447762A" w:rsidR="004E704B" w:rsidRPr="00797261" w:rsidRDefault="009C3E83">
      <w:pPr>
        <w:pStyle w:val="affa"/>
      </w:pPr>
      <w:r w:rsidRPr="00797261">
        <w:t>GB/T 24001 环境管理体系</w:t>
      </w:r>
      <w:r w:rsidR="00797261">
        <w:rPr>
          <w:rFonts w:hint="eastAsia"/>
        </w:rPr>
        <w:t xml:space="preserve"> </w:t>
      </w:r>
      <w:r w:rsidRPr="00797261">
        <w:t>要求及使用指南</w:t>
      </w:r>
    </w:p>
    <w:p w14:paraId="215A93A3" w14:textId="548D19F3" w:rsidR="004E704B" w:rsidRPr="00797261" w:rsidRDefault="009C3E83">
      <w:pPr>
        <w:pStyle w:val="affa"/>
      </w:pPr>
      <w:r w:rsidRPr="00797261">
        <w:t>GB/T 23331 能源管理体系</w:t>
      </w:r>
      <w:r w:rsidR="00797261">
        <w:rPr>
          <w:rFonts w:hint="eastAsia"/>
        </w:rPr>
        <w:t xml:space="preserve"> </w:t>
      </w:r>
      <w:r w:rsidRPr="00797261">
        <w:t>要求与使用指南</w:t>
      </w:r>
    </w:p>
    <w:p w14:paraId="2735B137" w14:textId="44D522F8" w:rsidR="00103FC0" w:rsidRDefault="00103FC0" w:rsidP="00797261">
      <w:pPr>
        <w:pStyle w:val="affa"/>
      </w:pPr>
      <w:r w:rsidRPr="00797261">
        <w:t xml:space="preserve">GB/T 24256 </w:t>
      </w:r>
      <w:r w:rsidRPr="00797261">
        <w:rPr>
          <w:rFonts w:hint="eastAsia"/>
        </w:rPr>
        <w:t>产品生态设计通则</w:t>
      </w:r>
    </w:p>
    <w:p w14:paraId="4A00935A" w14:textId="50CC0EBC" w:rsidR="00797261" w:rsidRPr="00797261" w:rsidRDefault="00797261" w:rsidP="00797261">
      <w:pPr>
        <w:pStyle w:val="affa"/>
      </w:pPr>
      <w:r w:rsidRPr="00797261">
        <w:rPr>
          <w:rFonts w:hint="eastAsia"/>
        </w:rPr>
        <w:t>GB/T 28001 职业健康安全管理体系 要求</w:t>
      </w:r>
    </w:p>
    <w:p w14:paraId="211B358B" w14:textId="77777777" w:rsidR="00797261" w:rsidRDefault="00797261" w:rsidP="00103FC0">
      <w:pPr>
        <w:pStyle w:val="affa"/>
      </w:pPr>
      <w:r w:rsidRPr="00797261">
        <w:rPr>
          <w:rFonts w:hint="eastAsia"/>
        </w:rPr>
        <w:t>GB/T 32150 工业企业温室气体排放核算和报告通则</w:t>
      </w:r>
    </w:p>
    <w:p w14:paraId="757CEAA8" w14:textId="2BE1DC3B" w:rsidR="00103FC0" w:rsidRPr="00797261" w:rsidRDefault="00103FC0" w:rsidP="00103FC0">
      <w:pPr>
        <w:pStyle w:val="affa"/>
      </w:pPr>
      <w:r w:rsidRPr="00797261">
        <w:rPr>
          <w:rFonts w:hint="eastAsia"/>
        </w:rPr>
        <w:t>G</w:t>
      </w:r>
      <w:r w:rsidRPr="00797261">
        <w:t xml:space="preserve">B/T 32161 </w:t>
      </w:r>
      <w:r w:rsidRPr="00797261">
        <w:rPr>
          <w:rFonts w:hint="eastAsia"/>
        </w:rPr>
        <w:t>生态设计产品评价通则</w:t>
      </w:r>
    </w:p>
    <w:p w14:paraId="7ED5B744" w14:textId="000D8B11" w:rsidR="00797261" w:rsidRPr="00797261" w:rsidRDefault="00E14561" w:rsidP="00797261">
      <w:pPr>
        <w:pStyle w:val="affa"/>
      </w:pPr>
      <w:r w:rsidRPr="00797261">
        <w:rPr>
          <w:rFonts w:hint="eastAsia"/>
        </w:rPr>
        <w:t>GB/T 32163.1</w:t>
      </w:r>
      <w:r w:rsidR="00EF6900">
        <w:t>-2015</w:t>
      </w:r>
      <w:r w:rsidRPr="00797261">
        <w:t xml:space="preserve"> </w:t>
      </w:r>
      <w:r w:rsidRPr="00797261">
        <w:rPr>
          <w:rFonts w:hint="eastAsia"/>
        </w:rPr>
        <w:t>生态设计产品评价规范第1部分：家用洗涤剂</w:t>
      </w:r>
    </w:p>
    <w:p w14:paraId="61F17CBF" w14:textId="7EF27B46" w:rsidR="00382770" w:rsidRPr="00797261" w:rsidRDefault="00382770">
      <w:pPr>
        <w:pStyle w:val="affa"/>
      </w:pPr>
      <w:r w:rsidRPr="00797261">
        <w:t xml:space="preserve">GB/T </w:t>
      </w:r>
      <w:r w:rsidRPr="00797261">
        <w:rPr>
          <w:rFonts w:hint="eastAsia"/>
        </w:rPr>
        <w:t>33761</w:t>
      </w:r>
      <w:r w:rsidR="00797261">
        <w:t xml:space="preserve"> </w:t>
      </w:r>
      <w:r w:rsidR="00F07421" w:rsidRPr="00797261">
        <w:rPr>
          <w:rFonts w:hint="eastAsia"/>
        </w:rPr>
        <w:t>绿色产品评价通则</w:t>
      </w:r>
    </w:p>
    <w:p w14:paraId="084B9F74" w14:textId="3F253B57" w:rsidR="00382770" w:rsidRPr="00797261" w:rsidRDefault="009C3E83" w:rsidP="00382770">
      <w:pPr>
        <w:pStyle w:val="affa"/>
      </w:pPr>
      <w:r w:rsidRPr="00797261">
        <w:t xml:space="preserve">GB/T </w:t>
      </w:r>
      <w:r w:rsidRPr="00797261">
        <w:rPr>
          <w:rFonts w:hint="eastAsia"/>
        </w:rPr>
        <w:t>3</w:t>
      </w:r>
      <w:r w:rsidR="005C3555" w:rsidRPr="00797261">
        <w:rPr>
          <w:rFonts w:hint="eastAsia"/>
        </w:rPr>
        <w:t>6132</w:t>
      </w:r>
      <w:r w:rsidRPr="00797261">
        <w:rPr>
          <w:rFonts w:hint="eastAsia"/>
        </w:rPr>
        <w:t>-2018</w:t>
      </w:r>
      <w:r w:rsidRPr="00797261">
        <w:t xml:space="preserve"> </w:t>
      </w:r>
      <w:r w:rsidRPr="00797261">
        <w:rPr>
          <w:rFonts w:hint="eastAsia"/>
        </w:rPr>
        <w:t>绿色工厂评价通则</w:t>
      </w:r>
    </w:p>
    <w:p w14:paraId="1A017DA7" w14:textId="31FC794F" w:rsidR="00797261" w:rsidRDefault="00797261" w:rsidP="00382770">
      <w:pPr>
        <w:pStyle w:val="affa"/>
      </w:pPr>
      <w:r w:rsidRPr="00797261">
        <w:rPr>
          <w:rFonts w:hint="eastAsia"/>
        </w:rPr>
        <w:t>GB/T 4754—2017 国民经济行业分类</w:t>
      </w:r>
    </w:p>
    <w:p w14:paraId="186B5621" w14:textId="3DF1666D" w:rsidR="00797261" w:rsidRDefault="00797261" w:rsidP="00382770">
      <w:pPr>
        <w:pStyle w:val="affa"/>
      </w:pPr>
      <w:r w:rsidRPr="00797261">
        <w:rPr>
          <w:rFonts w:hint="eastAsia"/>
        </w:rPr>
        <w:t>《工业项目建设用地控制指标》（</w:t>
      </w:r>
      <w:proofErr w:type="gramStart"/>
      <w:r w:rsidRPr="00797261">
        <w:rPr>
          <w:rFonts w:hint="eastAsia"/>
        </w:rPr>
        <w:t>国土资发〔2008〕</w:t>
      </w:r>
      <w:proofErr w:type="gramEnd"/>
      <w:r w:rsidRPr="00797261">
        <w:rPr>
          <w:rFonts w:hint="eastAsia"/>
        </w:rPr>
        <w:t>24号）</w:t>
      </w:r>
    </w:p>
    <w:p w14:paraId="567C2EB2" w14:textId="79C0F0EC" w:rsidR="00797261" w:rsidRDefault="00797261" w:rsidP="00797261">
      <w:pPr>
        <w:pStyle w:val="affa"/>
      </w:pPr>
      <w:r>
        <w:rPr>
          <w:rFonts w:hint="eastAsia"/>
        </w:rPr>
        <w:lastRenderedPageBreak/>
        <w:t>ISO/TS14067 温室气体产品碳足迹关于量化和通报的要求和指南 （</w:t>
      </w:r>
      <w:proofErr w:type="spellStart"/>
      <w:r>
        <w:rPr>
          <w:rFonts w:hint="eastAsia"/>
        </w:rPr>
        <w:t>Greenhousegases</w:t>
      </w:r>
      <w:proofErr w:type="spellEnd"/>
      <w:r>
        <w:t>—</w:t>
      </w:r>
      <w:r>
        <w:rPr>
          <w:rFonts w:hint="eastAsia"/>
        </w:rPr>
        <w:t>Carbon footprint of products -- Requirements and guidelines for quantification and communication）</w:t>
      </w:r>
    </w:p>
    <w:p w14:paraId="37703493" w14:textId="248AF959" w:rsidR="00797261" w:rsidRPr="00797261" w:rsidRDefault="00797261" w:rsidP="00797261">
      <w:pPr>
        <w:pStyle w:val="affa"/>
      </w:pPr>
      <w:r>
        <w:rPr>
          <w:rFonts w:hint="eastAsia"/>
        </w:rPr>
        <w:t>PAS 2050 商品和服务在生命周期内的温室气体排放评价规范 （Specification for the assessment of the life cycle greenhouse gas emissions of goods and services）</w:t>
      </w:r>
    </w:p>
    <w:p w14:paraId="5830E67A" w14:textId="77777777" w:rsidR="004E704B" w:rsidRDefault="009C3E83">
      <w:pPr>
        <w:pStyle w:val="a4"/>
        <w:spacing w:before="240" w:after="240"/>
      </w:pPr>
      <w:bookmarkStart w:id="22" w:name="_Toc26885_WPSOffice_Level1"/>
      <w:r>
        <w:rPr>
          <w:rFonts w:hint="eastAsia"/>
        </w:rPr>
        <w:t>术语和定义</w:t>
      </w:r>
      <w:bookmarkEnd w:id="22"/>
    </w:p>
    <w:p w14:paraId="6706BF25" w14:textId="77777777" w:rsidR="004E704B" w:rsidRDefault="009C3E83">
      <w:pPr>
        <w:pStyle w:val="affa"/>
      </w:pPr>
      <w:r>
        <w:rPr>
          <w:rFonts w:hint="eastAsia"/>
        </w:rPr>
        <w:t>下列术语和定义适用于本文件</w:t>
      </w:r>
    </w:p>
    <w:p w14:paraId="08DFCCB4" w14:textId="77777777" w:rsidR="004E704B" w:rsidRDefault="009C3E83">
      <w:pPr>
        <w:pStyle w:val="a5"/>
        <w:spacing w:before="120" w:after="120"/>
      </w:pPr>
      <w:r>
        <w:rPr>
          <w:rFonts w:hint="eastAsia"/>
        </w:rPr>
        <w:t>绿色工厂 green plant</w:t>
      </w:r>
    </w:p>
    <w:p w14:paraId="0CBCDC34" w14:textId="77777777" w:rsidR="004E704B" w:rsidRDefault="009C3E83">
      <w:pPr>
        <w:pStyle w:val="affa"/>
      </w:pPr>
      <w:r>
        <w:rPr>
          <w:rFonts w:hint="eastAsia"/>
        </w:rPr>
        <w:t>实现了用地集约化、原料无害化、生产洁净化、废物资源化、能源低碳化的工厂。</w:t>
      </w:r>
    </w:p>
    <w:p w14:paraId="3577E6F8" w14:textId="23582103" w:rsidR="007708E2" w:rsidRDefault="007708E2">
      <w:pPr>
        <w:pStyle w:val="affa"/>
      </w:pPr>
      <w:r w:rsidRPr="007708E2">
        <w:rPr>
          <w:rFonts w:hint="eastAsia"/>
        </w:rPr>
        <w:t>[GB/T 36132-2018，定义3.</w:t>
      </w:r>
      <w:r>
        <w:t>1</w:t>
      </w:r>
      <w:r w:rsidRPr="007708E2">
        <w:rPr>
          <w:rFonts w:hint="eastAsia"/>
        </w:rPr>
        <w:t>]</w:t>
      </w:r>
    </w:p>
    <w:p w14:paraId="44585CF4" w14:textId="0EB44197" w:rsidR="004E704B" w:rsidRDefault="00D227D1" w:rsidP="00D227D1">
      <w:pPr>
        <w:pStyle w:val="a5"/>
        <w:spacing w:before="120" w:after="120"/>
      </w:pPr>
      <w:r w:rsidRPr="00D227D1">
        <w:rPr>
          <w:rFonts w:hint="eastAsia"/>
        </w:rPr>
        <w:t>绿色(生态)设计产品 eco-design product</w:t>
      </w:r>
    </w:p>
    <w:p w14:paraId="5CAD6C40" w14:textId="53CCF18B" w:rsidR="004E704B" w:rsidRPr="00382770" w:rsidRDefault="00D227D1" w:rsidP="007708E2">
      <w:pPr>
        <w:pStyle w:val="affa"/>
        <w:rPr>
          <w:rFonts w:ascii="Times New Roman"/>
        </w:rPr>
      </w:pPr>
      <w:r w:rsidRPr="00D227D1">
        <w:rPr>
          <w:rFonts w:ascii="Times New Roman" w:hint="eastAsia"/>
        </w:rPr>
        <w:t>按照全生命周期的理念，在设计开发阶段系统考虑原材料选用、生产、销售、使用、回收、处理等各个环节对资源环境造成的影响，力求在全生命周期中最大限度降低资源消耗、尽可能少用或不用含有毒有害物质的原材料，减少污染物产生和排放，从而实现环境保护活动的产品。</w:t>
      </w:r>
    </w:p>
    <w:p w14:paraId="041EAB25" w14:textId="77777777" w:rsidR="004E704B" w:rsidRDefault="00382770">
      <w:pPr>
        <w:pStyle w:val="a5"/>
        <w:spacing w:before="120" w:after="120"/>
      </w:pPr>
      <w:r>
        <w:rPr>
          <w:rFonts w:hint="eastAsia"/>
        </w:rPr>
        <w:t xml:space="preserve">相关方 interested </w:t>
      </w:r>
      <w:proofErr w:type="spellStart"/>
      <w:r>
        <w:rPr>
          <w:rFonts w:hint="eastAsia"/>
        </w:rPr>
        <w:t>party;stakeholder</w:t>
      </w:r>
      <w:proofErr w:type="spellEnd"/>
    </w:p>
    <w:p w14:paraId="27986064" w14:textId="77777777" w:rsidR="004E704B" w:rsidRDefault="00382770">
      <w:pPr>
        <w:pStyle w:val="affa"/>
      </w:pPr>
      <w:r>
        <w:rPr>
          <w:rFonts w:hint="eastAsia"/>
        </w:rPr>
        <w:t>可影响绿色工厂创建的决策或活动、受绿色工厂创建的决策或活动所影响、或自认为受绿色工厂创建的决策或活动影响的个人或组织。</w:t>
      </w:r>
    </w:p>
    <w:p w14:paraId="68A4C325" w14:textId="11A9A313" w:rsidR="007708E2" w:rsidRDefault="007708E2">
      <w:pPr>
        <w:pStyle w:val="affa"/>
      </w:pPr>
      <w:r w:rsidRPr="007708E2">
        <w:rPr>
          <w:rFonts w:hint="eastAsia"/>
        </w:rPr>
        <w:t>[GB/T 36132-2018，定义3.</w:t>
      </w:r>
      <w:r>
        <w:t>3</w:t>
      </w:r>
      <w:r w:rsidRPr="007708E2">
        <w:rPr>
          <w:rFonts w:hint="eastAsia"/>
        </w:rPr>
        <w:t>]</w:t>
      </w:r>
    </w:p>
    <w:p w14:paraId="27C3E910" w14:textId="77777777" w:rsidR="005D3CB0" w:rsidRPr="005D3CB0" w:rsidRDefault="005D3CB0" w:rsidP="005D3CB0">
      <w:pPr>
        <w:pStyle w:val="a5"/>
        <w:spacing w:before="120" w:after="120"/>
      </w:pPr>
      <w:r w:rsidRPr="005D3CB0">
        <w:t>肥</w:t>
      </w:r>
      <w:r w:rsidRPr="005D3CB0">
        <w:rPr>
          <w:rFonts w:hint="eastAsia"/>
        </w:rPr>
        <w:t>（香）</w:t>
      </w:r>
      <w:r w:rsidRPr="005D3CB0">
        <w:t>皂 soaps</w:t>
      </w:r>
    </w:p>
    <w:p w14:paraId="21D0C496" w14:textId="77777777" w:rsidR="005D3CB0" w:rsidRDefault="005D3CB0" w:rsidP="005D3CB0">
      <w:pPr>
        <w:spacing w:line="300" w:lineRule="auto"/>
        <w:ind w:firstLineChars="200" w:firstLine="420"/>
        <w:rPr>
          <w:szCs w:val="21"/>
        </w:rPr>
      </w:pPr>
      <w:r>
        <w:rPr>
          <w:rFonts w:hint="eastAsia"/>
          <w:szCs w:val="21"/>
        </w:rPr>
        <w:t>以动植物油脂为原料，经多种化学和物理处理制得的，以脂肪酸盐为主要成分的块状或片状洗涤用品，商品化产品主要为洗衣皂（含透明洗衣皂）和香皂。</w:t>
      </w:r>
    </w:p>
    <w:p w14:paraId="391BB020" w14:textId="77777777" w:rsidR="00ED33FC" w:rsidRPr="001E52E2" w:rsidRDefault="00ED33FC" w:rsidP="00ED33FC">
      <w:pPr>
        <w:pStyle w:val="a5"/>
        <w:spacing w:before="120" w:after="120"/>
      </w:pPr>
      <w:bookmarkStart w:id="23" w:name="_Toc350863989"/>
      <w:bookmarkStart w:id="24" w:name="_Toc363024792"/>
      <w:bookmarkStart w:id="25" w:name="_Toc382580626"/>
      <w:bookmarkStart w:id="26" w:name="_Toc394565227"/>
      <w:bookmarkStart w:id="27" w:name="_Toc394565276"/>
      <w:bookmarkStart w:id="28" w:name="_Toc396422175"/>
      <w:bookmarkStart w:id="29" w:name="_Toc397339748"/>
      <w:bookmarkStart w:id="30" w:name="_Toc404804661"/>
      <w:bookmarkStart w:id="31" w:name="_Toc405815956"/>
      <w:bookmarkStart w:id="32" w:name="_Toc406442783"/>
      <w:bookmarkStart w:id="33" w:name="_Toc406443048"/>
      <w:bookmarkStart w:id="34" w:name="_Toc225225203"/>
      <w:bookmarkStart w:id="35" w:name="_Toc247466391"/>
      <w:bookmarkStart w:id="36" w:name="_Toc258915818"/>
      <w:r w:rsidRPr="001E52E2">
        <w:rPr>
          <w:rFonts w:hint="eastAsia"/>
        </w:rPr>
        <w:t>洗涤</w:t>
      </w:r>
      <w:r>
        <w:rPr>
          <w:rFonts w:hint="eastAsia"/>
        </w:rPr>
        <w:t>剂</w:t>
      </w:r>
      <w:r w:rsidRPr="001E52E2">
        <w:rPr>
          <w:rFonts w:hint="eastAsia"/>
        </w:rPr>
        <w:t xml:space="preserve"> </w:t>
      </w:r>
      <w:proofErr w:type="spellStart"/>
      <w:r w:rsidRPr="005D3CB0">
        <w:t>detergenrs</w:t>
      </w:r>
      <w:proofErr w:type="spellEnd"/>
    </w:p>
    <w:p w14:paraId="76409396" w14:textId="77777777" w:rsidR="00ED33FC" w:rsidRDefault="00ED33FC" w:rsidP="00ED33FC">
      <w:pPr>
        <w:pStyle w:val="affa"/>
      </w:pPr>
      <w:r w:rsidRPr="001E52E2">
        <w:rPr>
          <w:rFonts w:hint="eastAsia"/>
        </w:rPr>
        <w:t>洗涤用品是</w:t>
      </w:r>
      <w:r w:rsidRPr="001E52E2">
        <w:t>以去污为目的</w:t>
      </w:r>
      <w:r w:rsidRPr="001E52E2">
        <w:rPr>
          <w:rFonts w:hint="eastAsia"/>
        </w:rPr>
        <w:t>生产</w:t>
      </w:r>
      <w:r w:rsidRPr="001E52E2">
        <w:t>的制品，它由表面活性剂成分和一些辅助成分（</w:t>
      </w:r>
      <w:r w:rsidRPr="001E52E2">
        <w:rPr>
          <w:rFonts w:hint="eastAsia"/>
        </w:rPr>
        <w:t>如</w:t>
      </w:r>
      <w:r w:rsidRPr="001E52E2">
        <w:t>螯合剂、抗污垢再沉积剂、增白剂</w:t>
      </w:r>
      <w:r w:rsidRPr="001E52E2">
        <w:rPr>
          <w:rFonts w:hint="eastAsia"/>
        </w:rPr>
        <w:t>、</w:t>
      </w:r>
      <w:r w:rsidRPr="001E52E2">
        <w:t>填充剂等）所组成。</w:t>
      </w:r>
      <w:r w:rsidRPr="001E52E2">
        <w:rPr>
          <w:rFonts w:hint="eastAsia"/>
        </w:rPr>
        <w:t>从产品</w:t>
      </w:r>
      <w:r w:rsidRPr="001E52E2">
        <w:t>形态可分为液体、</w:t>
      </w:r>
      <w:r w:rsidRPr="001E52E2">
        <w:rPr>
          <w:rFonts w:hint="eastAsia"/>
        </w:rPr>
        <w:t>浆状</w:t>
      </w:r>
      <w:r w:rsidRPr="001E52E2">
        <w:t>、粉状和块状，其中以粉状的洗衣粉和液体洗涤剂为主。</w:t>
      </w:r>
    </w:p>
    <w:p w14:paraId="198755CB" w14:textId="77777777" w:rsidR="005D3CB0" w:rsidRPr="005D3CB0" w:rsidRDefault="005D3CB0" w:rsidP="00ED33FC">
      <w:pPr>
        <w:pStyle w:val="a5"/>
        <w:spacing w:before="120" w:after="120"/>
      </w:pPr>
      <w:r w:rsidRPr="005D3CB0">
        <w:rPr>
          <w:rFonts w:hint="eastAsia"/>
        </w:rPr>
        <w:t>粉状洗涤剂 powder detergent</w:t>
      </w:r>
      <w:r w:rsidRPr="005D3CB0">
        <w:t xml:space="preserve"> </w:t>
      </w:r>
    </w:p>
    <w:p w14:paraId="77F31413" w14:textId="77777777" w:rsidR="005D3CB0" w:rsidRDefault="005D3CB0" w:rsidP="005D3CB0">
      <w:pPr>
        <w:spacing w:line="300" w:lineRule="auto"/>
        <w:ind w:firstLineChars="200" w:firstLine="420"/>
        <w:rPr>
          <w:szCs w:val="21"/>
        </w:rPr>
      </w:pPr>
      <w:r>
        <w:rPr>
          <w:rFonts w:hint="eastAsia"/>
          <w:szCs w:val="21"/>
        </w:rPr>
        <w:t>由表面活性剂及一些有机或</w:t>
      </w:r>
      <w:r>
        <w:rPr>
          <w:rFonts w:hint="eastAsia"/>
          <w:szCs w:val="21"/>
        </w:rPr>
        <w:t>/</w:t>
      </w:r>
      <w:r>
        <w:rPr>
          <w:rFonts w:hint="eastAsia"/>
          <w:szCs w:val="21"/>
        </w:rPr>
        <w:t>和无机助剂成分按一定配方比例组合而成的粉状洗涤剂产品，包括以表面活性剂和肥皂成分复配的洗衣皂粉。</w:t>
      </w:r>
    </w:p>
    <w:p w14:paraId="59346BBA" w14:textId="77777777" w:rsidR="005D3CB0" w:rsidRDefault="005D3CB0" w:rsidP="005D3CB0">
      <w:pPr>
        <w:pStyle w:val="a5"/>
        <w:spacing w:before="120" w:after="120"/>
        <w:rPr>
          <w:b/>
        </w:rPr>
      </w:pPr>
      <w:bookmarkStart w:id="37" w:name="OLE_LINK5"/>
      <w:bookmarkEnd w:id="23"/>
      <w:bookmarkEnd w:id="24"/>
      <w:bookmarkEnd w:id="25"/>
      <w:bookmarkEnd w:id="26"/>
      <w:bookmarkEnd w:id="27"/>
      <w:bookmarkEnd w:id="28"/>
      <w:bookmarkEnd w:id="29"/>
      <w:bookmarkEnd w:id="30"/>
      <w:bookmarkEnd w:id="31"/>
      <w:bookmarkEnd w:id="32"/>
      <w:bookmarkEnd w:id="33"/>
      <w:r w:rsidRPr="005D3CB0">
        <w:rPr>
          <w:rFonts w:hint="eastAsia"/>
        </w:rPr>
        <w:t xml:space="preserve">液体洗涤剂 </w:t>
      </w:r>
      <w:r w:rsidRPr="005D3CB0">
        <w:t xml:space="preserve">liquid detergent </w:t>
      </w:r>
    </w:p>
    <w:p w14:paraId="6CD0A24A" w14:textId="6860B092" w:rsidR="00550CCE" w:rsidRPr="00550CCE" w:rsidRDefault="005D3CB0" w:rsidP="005D3CB0">
      <w:pPr>
        <w:spacing w:line="300" w:lineRule="auto"/>
        <w:ind w:firstLineChars="200" w:firstLine="420"/>
      </w:pPr>
      <w:r>
        <w:rPr>
          <w:rFonts w:hint="eastAsia"/>
          <w:szCs w:val="21"/>
        </w:rPr>
        <w:t>由水、表面活性剂及少量有机或</w:t>
      </w:r>
      <w:r>
        <w:rPr>
          <w:rFonts w:hint="eastAsia"/>
          <w:szCs w:val="21"/>
        </w:rPr>
        <w:t>/</w:t>
      </w:r>
      <w:r>
        <w:rPr>
          <w:rFonts w:hint="eastAsia"/>
          <w:szCs w:val="21"/>
        </w:rPr>
        <w:t>和无机助剂成分按一定配方比例混合而成的液体状洗涤剂产品。</w:t>
      </w:r>
      <w:bookmarkEnd w:id="34"/>
      <w:bookmarkEnd w:id="35"/>
      <w:bookmarkEnd w:id="36"/>
      <w:bookmarkEnd w:id="37"/>
    </w:p>
    <w:p w14:paraId="4A356FC7" w14:textId="77777777" w:rsidR="004E704B" w:rsidRDefault="009C3E83">
      <w:pPr>
        <w:pStyle w:val="a4"/>
        <w:spacing w:before="240" w:after="240"/>
      </w:pPr>
      <w:bookmarkStart w:id="38" w:name="_Toc22169_WPSOffice_Level1"/>
      <w:r>
        <w:rPr>
          <w:rFonts w:hint="eastAsia"/>
        </w:rPr>
        <w:t>总则</w:t>
      </w:r>
      <w:bookmarkEnd w:id="38"/>
    </w:p>
    <w:p w14:paraId="113A8D24" w14:textId="019C8EAE" w:rsidR="00D227D1" w:rsidRDefault="005D3CB0">
      <w:pPr>
        <w:pStyle w:val="affa"/>
      </w:pPr>
      <w:r>
        <w:rPr>
          <w:rFonts w:hint="eastAsia"/>
        </w:rPr>
        <w:t>日化行业</w:t>
      </w:r>
      <w:r w:rsidR="00ED33FC">
        <w:rPr>
          <w:rFonts w:hint="eastAsia"/>
        </w:rPr>
        <w:t>（肥皂及洗涤剂）</w:t>
      </w:r>
      <w:r w:rsidR="009C3E83">
        <w:rPr>
          <w:rFonts w:hint="eastAsia"/>
        </w:rPr>
        <w:t>绿色工厂评价指标应至少包括基本要求</w:t>
      </w:r>
      <w:r w:rsidR="00D227D1">
        <w:rPr>
          <w:rFonts w:hint="eastAsia"/>
        </w:rPr>
        <w:t>、</w:t>
      </w:r>
      <w:r w:rsidR="009C3E83">
        <w:rPr>
          <w:rFonts w:hint="eastAsia"/>
        </w:rPr>
        <w:t>基础设施、管理体系、能源与资源投入</w:t>
      </w:r>
      <w:r w:rsidR="00D227D1">
        <w:t>、</w:t>
      </w:r>
      <w:r w:rsidR="009C3E83">
        <w:rPr>
          <w:rFonts w:hint="eastAsia"/>
        </w:rPr>
        <w:t>产品、环境排放、绩效等</w:t>
      </w:r>
      <w:r w:rsidR="00150CC6">
        <w:t>7</w:t>
      </w:r>
      <w:r w:rsidR="009C3E83">
        <w:rPr>
          <w:rFonts w:hint="eastAsia"/>
        </w:rPr>
        <w:t>各方面。</w:t>
      </w:r>
    </w:p>
    <w:p w14:paraId="1467C57C" w14:textId="77777777" w:rsidR="00D227D1" w:rsidRDefault="009C3E83">
      <w:pPr>
        <w:pStyle w:val="affa"/>
      </w:pPr>
      <w:r>
        <w:rPr>
          <w:rFonts w:hint="eastAsia"/>
        </w:rPr>
        <w:t>基本要求应为一票否决的指标。</w:t>
      </w:r>
    </w:p>
    <w:p w14:paraId="7F0DFFE1" w14:textId="6E1A4EE6" w:rsidR="004E704B" w:rsidRPr="00BA1110" w:rsidRDefault="009C3E83">
      <w:pPr>
        <w:pStyle w:val="affa"/>
      </w:pPr>
      <w:r w:rsidRPr="00BA1110">
        <w:rPr>
          <w:rFonts w:hint="eastAsia"/>
        </w:rPr>
        <w:lastRenderedPageBreak/>
        <w:t>基础设施、管理体系、能源与资源投入、产品、环境排放和绩效指标，依据对资源与环境影响的程度和敏感性以及到达的先进水平给出相应的评分标准及权重。其中。必选要求为要求工厂应达到的基础性要求，必选要求不达标不能评价为绿色工厂，可选要求为希望工厂努力达到的提高性要求，可选要求应具有先进性。</w:t>
      </w:r>
    </w:p>
    <w:p w14:paraId="571E4BBB" w14:textId="77875281" w:rsidR="004E704B" w:rsidRPr="00BA1110" w:rsidRDefault="009C3E83">
      <w:pPr>
        <w:pStyle w:val="affa"/>
      </w:pPr>
      <w:r w:rsidRPr="00BA1110">
        <w:rPr>
          <w:rFonts w:hint="eastAsia"/>
        </w:rPr>
        <w:t>评价指标表参见</w:t>
      </w:r>
      <w:r w:rsidR="00BB0930" w:rsidRPr="00BA1110">
        <w:rPr>
          <w:rFonts w:hint="eastAsia"/>
        </w:rPr>
        <w:t>附录</w:t>
      </w:r>
      <w:r w:rsidR="00BA1110" w:rsidRPr="00BA1110">
        <w:t>B</w:t>
      </w:r>
      <w:r w:rsidRPr="00BA1110">
        <w:rPr>
          <w:rFonts w:hint="eastAsia"/>
        </w:rPr>
        <w:t>。</w:t>
      </w:r>
    </w:p>
    <w:p w14:paraId="404C1B7A" w14:textId="77777777" w:rsidR="004E704B" w:rsidRPr="00BA1110" w:rsidRDefault="009C3E83">
      <w:pPr>
        <w:pStyle w:val="a4"/>
        <w:spacing w:before="240" w:after="240"/>
        <w:rPr>
          <w:szCs w:val="22"/>
        </w:rPr>
      </w:pPr>
      <w:bookmarkStart w:id="39" w:name="_Toc20241_WPSOffice_Level1"/>
      <w:r w:rsidRPr="00BA1110">
        <w:rPr>
          <w:rFonts w:hint="eastAsia"/>
          <w:szCs w:val="22"/>
        </w:rPr>
        <w:t>评价要求</w:t>
      </w:r>
      <w:bookmarkEnd w:id="39"/>
    </w:p>
    <w:p w14:paraId="42C6E94B" w14:textId="77777777" w:rsidR="004E704B" w:rsidRDefault="009C3E83">
      <w:pPr>
        <w:pStyle w:val="a5"/>
        <w:spacing w:before="120" w:after="120"/>
      </w:pPr>
      <w:r>
        <w:rPr>
          <w:rFonts w:hint="eastAsia"/>
        </w:rPr>
        <w:t>基本要求</w:t>
      </w:r>
    </w:p>
    <w:p w14:paraId="63F0B125" w14:textId="77777777" w:rsidR="004E704B" w:rsidRDefault="009C3E83">
      <w:pPr>
        <w:pStyle w:val="a6"/>
        <w:spacing w:before="120" w:after="120"/>
      </w:pPr>
      <w:r>
        <w:rPr>
          <w:rFonts w:hint="eastAsia"/>
        </w:rPr>
        <w:t>合规性与相关方要求</w:t>
      </w:r>
    </w:p>
    <w:p w14:paraId="23C8BC8C" w14:textId="77777777" w:rsidR="004E704B" w:rsidRDefault="009C3E83">
      <w:pPr>
        <w:pStyle w:val="affa"/>
      </w:pPr>
      <w:r>
        <w:rPr>
          <w:rFonts w:hint="eastAsia"/>
        </w:rPr>
        <w:t>工厂应依法设立，在建设和生产过程中应遵守有关法律、法规、政策和标准，近三年无重大安全、环保、质量等事故，成立不足三年的企业，成立以来无重大安全、环保、质量等事故。</w:t>
      </w:r>
    </w:p>
    <w:p w14:paraId="66F6141C" w14:textId="77777777" w:rsidR="004E704B" w:rsidRDefault="009C3E83">
      <w:pPr>
        <w:pStyle w:val="affa"/>
      </w:pPr>
      <w:r>
        <w:rPr>
          <w:rFonts w:hint="eastAsia"/>
        </w:rPr>
        <w:t>对利益相关方环境要求做出承诺的，应同时满足有关承诺要求。</w:t>
      </w:r>
    </w:p>
    <w:p w14:paraId="3EC35758" w14:textId="72AA1EF0" w:rsidR="000A2760" w:rsidRDefault="009C3E83" w:rsidP="000A2760">
      <w:pPr>
        <w:pStyle w:val="a6"/>
        <w:spacing w:before="120" w:after="120"/>
      </w:pPr>
      <w:r>
        <w:rPr>
          <w:rFonts w:hint="eastAsia"/>
        </w:rPr>
        <w:t>管理职责要求</w:t>
      </w:r>
    </w:p>
    <w:p w14:paraId="3A56E617" w14:textId="0371DF91" w:rsidR="000A2760" w:rsidRDefault="000A2760" w:rsidP="000A2760">
      <w:pPr>
        <w:pStyle w:val="affa"/>
      </w:pPr>
      <w:r>
        <w:rPr>
          <w:rFonts w:hint="eastAsia"/>
        </w:rPr>
        <w:t>最高管理者在绿色工厂方面的领导作用和承诺满足GB/T36132中4.3.1a)的要求；最高管理者确保在工厂内部分配并沟通与绿色工厂相关角色的职责和权限，且满足GB/T 36132 中4.3.1 b)的要求。</w:t>
      </w:r>
    </w:p>
    <w:p w14:paraId="0FCE8FC8" w14:textId="656DC46E" w:rsidR="004E704B" w:rsidRDefault="000A2760" w:rsidP="000A2760">
      <w:pPr>
        <w:pStyle w:val="affa"/>
      </w:pPr>
      <w:r>
        <w:rPr>
          <w:rFonts w:hint="eastAsia"/>
        </w:rPr>
        <w:t>工厂应设有绿色工厂管理机构，负责有关绿色工厂的制度建设、实施、考核及奖励工作，建立目标责任制；应有开展绿色工厂的中长期规划及年度目标、指标和实施方案。可行时，指标应明确且可量化；应传播绿色制造的概念和知识，定期为员工提供绿色制造相关知识的教育、培训，并对教育和培训的结果进行考评。</w:t>
      </w:r>
    </w:p>
    <w:p w14:paraId="026E9E03" w14:textId="77777777" w:rsidR="004E704B" w:rsidRPr="0014327B" w:rsidRDefault="009C3E83">
      <w:pPr>
        <w:pStyle w:val="a5"/>
        <w:spacing w:before="120" w:after="120"/>
      </w:pPr>
      <w:r w:rsidRPr="0014327B">
        <w:rPr>
          <w:rFonts w:hint="eastAsia"/>
        </w:rPr>
        <w:t>基础设施要求</w:t>
      </w:r>
    </w:p>
    <w:p w14:paraId="68B08EF6" w14:textId="77777777" w:rsidR="004E704B" w:rsidRPr="0014327B" w:rsidRDefault="009C3E83">
      <w:pPr>
        <w:pStyle w:val="a6"/>
        <w:spacing w:before="120" w:after="120"/>
      </w:pPr>
      <w:r w:rsidRPr="0014327B">
        <w:rPr>
          <w:rFonts w:hint="eastAsia"/>
        </w:rPr>
        <w:t>建筑</w:t>
      </w:r>
    </w:p>
    <w:p w14:paraId="6176DC51" w14:textId="3602A533" w:rsidR="00CC58EC" w:rsidRDefault="00CC58EC" w:rsidP="00CC58EC">
      <w:pPr>
        <w:pStyle w:val="a6"/>
        <w:numPr>
          <w:ilvl w:val="2"/>
          <w:numId w:val="30"/>
        </w:numPr>
        <w:spacing w:before="120" w:after="120"/>
        <w:ind w:left="0"/>
      </w:pPr>
      <w:r>
        <w:rPr>
          <w:rFonts w:hint="eastAsia"/>
        </w:rPr>
        <w:t>通用要求</w:t>
      </w:r>
    </w:p>
    <w:p w14:paraId="1850C9A6" w14:textId="62054CA1" w:rsidR="000A2760" w:rsidRDefault="000A2760">
      <w:pPr>
        <w:pStyle w:val="affa"/>
      </w:pPr>
      <w:r w:rsidRPr="000A2760">
        <w:rPr>
          <w:rFonts w:hint="eastAsia"/>
        </w:rPr>
        <w:t>工厂的建筑应满足国家或地方相关法律法规及标准的要求。</w:t>
      </w:r>
    </w:p>
    <w:p w14:paraId="58696436" w14:textId="77777777" w:rsidR="004E704B" w:rsidRPr="0014327B" w:rsidRDefault="009C3E83">
      <w:pPr>
        <w:pStyle w:val="affa"/>
      </w:pPr>
      <w:r w:rsidRPr="0014327B">
        <w:rPr>
          <w:rFonts w:hint="eastAsia"/>
        </w:rPr>
        <w:t>工厂新建、改建和扩建建筑时，应遵守国家“固定资产投资项目节能评估审查制度”、“三同时制度”、“工业项目建设用地控制指标”等产业政策和有关要求。</w:t>
      </w:r>
    </w:p>
    <w:p w14:paraId="63F0C137" w14:textId="77777777" w:rsidR="004E704B" w:rsidRPr="0014327B" w:rsidRDefault="009C3E83">
      <w:pPr>
        <w:pStyle w:val="affa"/>
      </w:pPr>
      <w:r w:rsidRPr="0014327B">
        <w:rPr>
          <w:rFonts w:hint="eastAsia"/>
        </w:rPr>
        <w:t>厂房内部装饰装修材料中醛、苯、氨、氡等有害物质必须符合国家和地方法律、标准要求。</w:t>
      </w:r>
    </w:p>
    <w:p w14:paraId="6CE24A0F" w14:textId="214C7901" w:rsidR="000A2760" w:rsidRDefault="009C3E83" w:rsidP="00CC58EC">
      <w:pPr>
        <w:pStyle w:val="affa"/>
      </w:pPr>
      <w:r w:rsidRPr="0014327B">
        <w:rPr>
          <w:rFonts w:hint="eastAsia"/>
        </w:rPr>
        <w:t>危险品仓库、有毒有害操作间、废弃物处理间等产生污染物的房间应独立设置。</w:t>
      </w:r>
    </w:p>
    <w:p w14:paraId="0DCAF102" w14:textId="0B34F7CA" w:rsidR="00CC58EC" w:rsidRDefault="00CC58EC" w:rsidP="00CC58EC">
      <w:pPr>
        <w:pStyle w:val="affa"/>
      </w:pPr>
      <w:r w:rsidRPr="00CC58EC">
        <w:rPr>
          <w:rFonts w:hint="eastAsia"/>
        </w:rPr>
        <w:t>适用时，工厂的厂房采用多层建筑。</w:t>
      </w:r>
    </w:p>
    <w:p w14:paraId="0A12C579" w14:textId="77777777" w:rsidR="00CC58EC" w:rsidRPr="00CC58EC" w:rsidRDefault="00CC58EC" w:rsidP="00CC58EC">
      <w:pPr>
        <w:pStyle w:val="affa"/>
      </w:pPr>
    </w:p>
    <w:p w14:paraId="6FF4DF8C" w14:textId="310F8892" w:rsidR="00CC58EC" w:rsidRDefault="00CC58EC" w:rsidP="00CC58EC">
      <w:pPr>
        <w:pStyle w:val="a6"/>
        <w:numPr>
          <w:ilvl w:val="2"/>
          <w:numId w:val="30"/>
        </w:numPr>
        <w:spacing w:before="120" w:after="120"/>
        <w:ind w:left="0"/>
      </w:pPr>
      <w:r w:rsidRPr="00CC58EC">
        <w:rPr>
          <w:rFonts w:hint="eastAsia"/>
        </w:rPr>
        <w:t>建筑材料和</w:t>
      </w:r>
      <w:r w:rsidRPr="00CC58EC">
        <w:t>建筑结构要求</w:t>
      </w:r>
    </w:p>
    <w:p w14:paraId="4015DDA1" w14:textId="77777777" w:rsidR="004E704B" w:rsidRPr="0014327B" w:rsidRDefault="009C3E83">
      <w:pPr>
        <w:pStyle w:val="affa"/>
        <w:numPr>
          <w:ilvl w:val="0"/>
          <w:numId w:val="18"/>
        </w:numPr>
      </w:pPr>
      <w:r w:rsidRPr="0014327B">
        <w:rPr>
          <w:rFonts w:hint="eastAsia"/>
        </w:rPr>
        <w:t>选用蕴能低、高性能、高耐久性和本地建材，减少建材在全生命周期中的能源消耗；</w:t>
      </w:r>
    </w:p>
    <w:p w14:paraId="21E44E1E" w14:textId="77777777" w:rsidR="004E704B" w:rsidRPr="0014327B" w:rsidRDefault="009C3E83">
      <w:pPr>
        <w:pStyle w:val="affa"/>
        <w:numPr>
          <w:ilvl w:val="0"/>
          <w:numId w:val="18"/>
        </w:numPr>
      </w:pPr>
      <w:r w:rsidRPr="0014327B">
        <w:rPr>
          <w:rFonts w:hint="eastAsia"/>
        </w:rPr>
        <w:t>室内装饰装修材料满足国家标准GB 18580～18588 和《建筑材料放射性核素限量》GB 6566 的要求。</w:t>
      </w:r>
    </w:p>
    <w:p w14:paraId="4E95AC90" w14:textId="77777777" w:rsidR="004E704B" w:rsidRPr="0014327B" w:rsidRDefault="009C3E83">
      <w:pPr>
        <w:pStyle w:val="affa"/>
      </w:pPr>
      <w:r w:rsidRPr="0014327B">
        <w:rPr>
          <w:rFonts w:hint="eastAsia"/>
        </w:rPr>
        <w:t>建筑结构采用钢结构、砌体结构和木结构等资源消耗和环境影响小的建筑结构体系。</w:t>
      </w:r>
    </w:p>
    <w:p w14:paraId="40400BD9" w14:textId="77777777" w:rsidR="000A2760" w:rsidRDefault="000A2760">
      <w:pPr>
        <w:pStyle w:val="affa"/>
      </w:pPr>
    </w:p>
    <w:p w14:paraId="098A9A81" w14:textId="48A12E96" w:rsidR="00CC58EC" w:rsidRDefault="00CC58EC" w:rsidP="00CC58EC">
      <w:pPr>
        <w:pStyle w:val="a6"/>
        <w:numPr>
          <w:ilvl w:val="2"/>
          <w:numId w:val="30"/>
        </w:numPr>
        <w:spacing w:before="120" w:after="120"/>
        <w:ind w:left="0"/>
      </w:pPr>
      <w:r w:rsidRPr="00CC58EC">
        <w:rPr>
          <w:rFonts w:hint="eastAsia"/>
        </w:rPr>
        <w:t>绿化及场地要求</w:t>
      </w:r>
    </w:p>
    <w:p w14:paraId="1D654971" w14:textId="77777777" w:rsidR="004E704B" w:rsidRPr="0014327B" w:rsidRDefault="009C3E83">
      <w:pPr>
        <w:pStyle w:val="affa"/>
        <w:numPr>
          <w:ilvl w:val="0"/>
          <w:numId w:val="19"/>
        </w:numPr>
      </w:pPr>
      <w:r w:rsidRPr="0014327B">
        <w:rPr>
          <w:rFonts w:hint="eastAsia"/>
        </w:rPr>
        <w:t>场地内设置可遮荫避雨的步行连廊。</w:t>
      </w:r>
    </w:p>
    <w:p w14:paraId="51BF3769" w14:textId="77777777" w:rsidR="004E704B" w:rsidRPr="0014327B" w:rsidRDefault="009C3E83">
      <w:pPr>
        <w:pStyle w:val="affa"/>
        <w:numPr>
          <w:ilvl w:val="0"/>
          <w:numId w:val="19"/>
        </w:numPr>
      </w:pPr>
      <w:r w:rsidRPr="0014327B">
        <w:rPr>
          <w:rFonts w:hint="eastAsia"/>
        </w:rPr>
        <w:t>优先种植乡土植物，采用少维护、耐候性强的植物，减少日常维护的费用。绿化面积占总占地面积不低于 20%。</w:t>
      </w:r>
    </w:p>
    <w:p w14:paraId="2FBD9C4D" w14:textId="77777777" w:rsidR="004E704B" w:rsidRDefault="009C3E83">
      <w:pPr>
        <w:pStyle w:val="affa"/>
        <w:numPr>
          <w:ilvl w:val="0"/>
          <w:numId w:val="19"/>
        </w:numPr>
      </w:pPr>
      <w:r w:rsidRPr="0014327B">
        <w:rPr>
          <w:rFonts w:hint="eastAsia"/>
        </w:rPr>
        <w:t>室外 透水地面面积占室外总面积的比例不小于30%。</w:t>
      </w:r>
    </w:p>
    <w:p w14:paraId="39F7B381" w14:textId="77777777" w:rsidR="000A2760" w:rsidRPr="0014327B" w:rsidRDefault="000A2760" w:rsidP="000A2760">
      <w:pPr>
        <w:pStyle w:val="affa"/>
        <w:ind w:left="420" w:firstLineChars="0" w:firstLine="0"/>
      </w:pPr>
    </w:p>
    <w:p w14:paraId="1821F1B1" w14:textId="6A992046" w:rsidR="004E704B" w:rsidRPr="0014327B" w:rsidRDefault="00CC58EC" w:rsidP="00CC58EC">
      <w:pPr>
        <w:pStyle w:val="a6"/>
        <w:numPr>
          <w:ilvl w:val="2"/>
          <w:numId w:val="30"/>
        </w:numPr>
        <w:spacing w:before="120" w:after="120"/>
        <w:ind w:left="0"/>
      </w:pPr>
      <w:r w:rsidRPr="00CC58EC">
        <w:rPr>
          <w:rFonts w:hint="eastAsia"/>
        </w:rPr>
        <w:t>再生资源及能源利用要求</w:t>
      </w:r>
    </w:p>
    <w:p w14:paraId="6941E439" w14:textId="04802B9F" w:rsidR="004E704B" w:rsidRPr="0014327B" w:rsidRDefault="009C3E83">
      <w:pPr>
        <w:pStyle w:val="affa"/>
        <w:numPr>
          <w:ilvl w:val="0"/>
          <w:numId w:val="20"/>
        </w:numPr>
      </w:pPr>
      <w:r w:rsidRPr="0014327B">
        <w:rPr>
          <w:rFonts w:hint="eastAsia"/>
        </w:rPr>
        <w:t>可再生能源的使用占建筑总能耗的比例大于10%；</w:t>
      </w:r>
    </w:p>
    <w:p w14:paraId="1FDD3F24" w14:textId="4416329A" w:rsidR="004E704B" w:rsidRPr="0014327B" w:rsidRDefault="009C3E83">
      <w:pPr>
        <w:pStyle w:val="affa"/>
        <w:numPr>
          <w:ilvl w:val="0"/>
          <w:numId w:val="20"/>
        </w:numPr>
      </w:pPr>
      <w:r w:rsidRPr="0014327B">
        <w:rPr>
          <w:rFonts w:hint="eastAsia"/>
        </w:rPr>
        <w:t>采用节水器具和设备，节水率不低于10%。</w:t>
      </w:r>
    </w:p>
    <w:p w14:paraId="2E0EDAB5" w14:textId="77777777" w:rsidR="004E704B" w:rsidRPr="0014327B" w:rsidRDefault="009C3E83">
      <w:pPr>
        <w:pStyle w:val="a6"/>
        <w:spacing w:before="120" w:after="120"/>
      </w:pPr>
      <w:r w:rsidRPr="0014327B">
        <w:rPr>
          <w:rFonts w:hint="eastAsia"/>
        </w:rPr>
        <w:t>照明</w:t>
      </w:r>
    </w:p>
    <w:p w14:paraId="3E1CA50E" w14:textId="77777777" w:rsidR="002C2DE1" w:rsidRDefault="002C2DE1" w:rsidP="002C2DE1">
      <w:pPr>
        <w:pStyle w:val="affa"/>
        <w:rPr>
          <w:rFonts w:hint="eastAsia"/>
        </w:rPr>
      </w:pPr>
      <w:r>
        <w:rPr>
          <w:rFonts w:hint="eastAsia"/>
        </w:rPr>
        <w:t>人工照明应符合GB 50034规定。</w:t>
      </w:r>
    </w:p>
    <w:p w14:paraId="6BF4D4F0" w14:textId="77777777" w:rsidR="002C2DE1" w:rsidRDefault="002C2DE1" w:rsidP="002C2DE1">
      <w:pPr>
        <w:pStyle w:val="affa"/>
        <w:rPr>
          <w:rFonts w:hint="eastAsia"/>
        </w:rPr>
      </w:pPr>
      <w:r>
        <w:rPr>
          <w:rFonts w:hint="eastAsia"/>
        </w:rPr>
        <w:t>不同场所的照明应进行分级设计。</w:t>
      </w:r>
    </w:p>
    <w:p w14:paraId="2A99E6A3" w14:textId="77777777" w:rsidR="002C2DE1" w:rsidRDefault="002C2DE1" w:rsidP="002C2DE1">
      <w:pPr>
        <w:pStyle w:val="affa"/>
        <w:rPr>
          <w:rFonts w:hint="eastAsia"/>
        </w:rPr>
      </w:pPr>
      <w:r>
        <w:rPr>
          <w:rFonts w:hint="eastAsia"/>
        </w:rPr>
        <w:t>工厂厂区及各房间或场所的照明尽量利用自然光。</w:t>
      </w:r>
    </w:p>
    <w:p w14:paraId="6D31C0F8" w14:textId="77777777" w:rsidR="002C2DE1" w:rsidRDefault="002C2DE1" w:rsidP="002C2DE1">
      <w:pPr>
        <w:pStyle w:val="affa"/>
        <w:rPr>
          <w:rFonts w:hint="eastAsia"/>
        </w:rPr>
      </w:pPr>
      <w:r>
        <w:rPr>
          <w:rFonts w:hint="eastAsia"/>
        </w:rPr>
        <w:t>工艺适用时，节能灯等节能型照明设备的使用占比不低于50%。</w:t>
      </w:r>
    </w:p>
    <w:p w14:paraId="16E6C365" w14:textId="28C4EE6B" w:rsidR="002C2DE1" w:rsidRPr="002C2DE1" w:rsidRDefault="002C2DE1" w:rsidP="002C2DE1">
      <w:pPr>
        <w:pStyle w:val="affa"/>
        <w:rPr>
          <w:rFonts w:hint="eastAsia"/>
        </w:rPr>
      </w:pPr>
      <w:r>
        <w:rPr>
          <w:rFonts w:hint="eastAsia"/>
        </w:rPr>
        <w:t>公共场所的照明采取分区、分组与定时自动调光等措施。</w:t>
      </w:r>
    </w:p>
    <w:p w14:paraId="1D11729B" w14:textId="680B7939" w:rsidR="000A2760" w:rsidRPr="00AE40F3" w:rsidRDefault="000A2760" w:rsidP="000A2760">
      <w:pPr>
        <w:pStyle w:val="a6"/>
        <w:spacing w:before="120" w:after="120"/>
      </w:pPr>
      <w:r>
        <w:rPr>
          <w:rFonts w:hint="eastAsia"/>
        </w:rPr>
        <w:t>设备设施</w:t>
      </w:r>
    </w:p>
    <w:p w14:paraId="0C45D17B" w14:textId="093F02CC" w:rsidR="000023C5" w:rsidRDefault="000023C5" w:rsidP="000023C5">
      <w:pPr>
        <w:pStyle w:val="affa"/>
      </w:pPr>
      <w:r>
        <w:rPr>
          <w:rFonts w:hint="eastAsia"/>
        </w:rPr>
        <w:t>工厂不应使用《淘汰落后生产能力、工艺和产品的目录》、《高耗能落后机电设备（产品）淘汰目录》、《部分工业行业淘汰落后生产工艺装备和产品指导目录》等文件中国家明令淘汰的设备。</w:t>
      </w:r>
    </w:p>
    <w:p w14:paraId="59CE3517" w14:textId="77777777" w:rsidR="000023C5" w:rsidRPr="000023C5" w:rsidRDefault="000023C5" w:rsidP="000023C5">
      <w:pPr>
        <w:pStyle w:val="affa"/>
        <w:ind w:firstLineChars="0" w:firstLine="0"/>
        <w:rPr>
          <w:rFonts w:ascii="黑体" w:eastAsia="黑体"/>
          <w:szCs w:val="21"/>
        </w:rPr>
      </w:pPr>
      <w:r w:rsidRPr="000023C5">
        <w:rPr>
          <w:rFonts w:ascii="黑体" w:eastAsia="黑体" w:hint="eastAsia"/>
          <w:szCs w:val="21"/>
        </w:rPr>
        <w:t>5.2.3.1 专用设备</w:t>
      </w:r>
    </w:p>
    <w:p w14:paraId="56D78C12" w14:textId="77777777" w:rsidR="000023C5" w:rsidRDefault="000023C5" w:rsidP="000023C5">
      <w:pPr>
        <w:pStyle w:val="affa"/>
      </w:pPr>
      <w:r>
        <w:rPr>
          <w:rFonts w:hint="eastAsia"/>
        </w:rPr>
        <w:t>工厂的生产专用设备应优先选用节约资源能源、减少污染物排放、自动化程度高的设备。</w:t>
      </w:r>
    </w:p>
    <w:p w14:paraId="047E1EC7" w14:textId="77777777" w:rsidR="000023C5" w:rsidRPr="000023C5" w:rsidRDefault="000023C5" w:rsidP="000023C5">
      <w:pPr>
        <w:pStyle w:val="affa"/>
        <w:ind w:firstLineChars="0" w:firstLine="0"/>
        <w:rPr>
          <w:rFonts w:ascii="黑体" w:eastAsia="黑体"/>
          <w:szCs w:val="21"/>
        </w:rPr>
      </w:pPr>
      <w:r w:rsidRPr="000023C5">
        <w:rPr>
          <w:rFonts w:ascii="黑体" w:eastAsia="黑体" w:hint="eastAsia"/>
          <w:szCs w:val="21"/>
        </w:rPr>
        <w:t>5.2.3.2 通用设备</w:t>
      </w:r>
    </w:p>
    <w:p w14:paraId="756F5A88" w14:textId="77777777" w:rsidR="000023C5" w:rsidRDefault="000023C5" w:rsidP="000023C5">
      <w:pPr>
        <w:pStyle w:val="affa"/>
      </w:pPr>
      <w:r>
        <w:rPr>
          <w:rFonts w:hint="eastAsia"/>
        </w:rPr>
        <w:t>工厂使用的通用设备或其系统的实际运行效率或主要运行参数应符合该设备经济运行的要求。</w:t>
      </w:r>
    </w:p>
    <w:p w14:paraId="515AFC4A" w14:textId="645913A8" w:rsidR="000023C5" w:rsidRDefault="000023C5" w:rsidP="000023C5">
      <w:pPr>
        <w:pStyle w:val="affa"/>
      </w:pPr>
      <w:r>
        <w:rPr>
          <w:rFonts w:hint="eastAsia"/>
        </w:rPr>
        <w:t>工厂的通用设备宜采用节能型产品或效率高、能耗低、水耗低、物耗低的产品，优先采用《节能机电设备（产品）推荐目录》、《“能效之星”产品目录》等文件中推荐的设备。</w:t>
      </w:r>
    </w:p>
    <w:p w14:paraId="5AE180B2" w14:textId="77777777" w:rsidR="000023C5" w:rsidRPr="000023C5" w:rsidRDefault="000023C5" w:rsidP="000023C5">
      <w:pPr>
        <w:pStyle w:val="affa"/>
        <w:ind w:firstLineChars="0" w:firstLine="0"/>
        <w:rPr>
          <w:rFonts w:ascii="黑体" w:eastAsia="黑体"/>
          <w:szCs w:val="21"/>
        </w:rPr>
      </w:pPr>
      <w:r w:rsidRPr="000023C5">
        <w:rPr>
          <w:rFonts w:ascii="黑体" w:eastAsia="黑体" w:hint="eastAsia"/>
          <w:szCs w:val="21"/>
        </w:rPr>
        <w:t>5.2.3.3 计量设备</w:t>
      </w:r>
    </w:p>
    <w:p w14:paraId="416655FC" w14:textId="18131F15" w:rsidR="000A2760" w:rsidRPr="00AE40F3" w:rsidRDefault="000A2760" w:rsidP="000A2760">
      <w:pPr>
        <w:pStyle w:val="affa"/>
      </w:pPr>
      <w:r w:rsidRPr="00AE40F3">
        <w:rPr>
          <w:rFonts w:hint="eastAsia"/>
        </w:rPr>
        <w:t>工厂应依据 GB 17167、GB 24789 等要求配备、使用和管理能源、水以及其他资源的计量器具和装置。</w:t>
      </w:r>
    </w:p>
    <w:p w14:paraId="0DFD8ECC" w14:textId="77777777" w:rsidR="000A2760" w:rsidRPr="00AE40F3" w:rsidRDefault="000A2760" w:rsidP="000A2760">
      <w:pPr>
        <w:pStyle w:val="affa"/>
      </w:pPr>
      <w:r w:rsidRPr="00AE40F3">
        <w:rPr>
          <w:rFonts w:hint="eastAsia"/>
        </w:rPr>
        <w:t>工厂若具有以下设备，需满足分类计量的要求：</w:t>
      </w:r>
    </w:p>
    <w:p w14:paraId="535BF150" w14:textId="0E2E159A" w:rsidR="000A2760" w:rsidRPr="00D252AE" w:rsidRDefault="000A2760" w:rsidP="000A2760">
      <w:pPr>
        <w:pStyle w:val="affa"/>
        <w:numPr>
          <w:ilvl w:val="0"/>
          <w:numId w:val="21"/>
        </w:numPr>
      </w:pPr>
      <w:r w:rsidRPr="00D252AE">
        <w:rPr>
          <w:rFonts w:hint="eastAsia"/>
        </w:rPr>
        <w:t>照明系统</w:t>
      </w:r>
      <w:r w:rsidR="000023C5" w:rsidRPr="00D252AE">
        <w:rPr>
          <w:rFonts w:hint="eastAsia"/>
        </w:rPr>
        <w:t>安装</w:t>
      </w:r>
      <w:r w:rsidR="000023C5" w:rsidRPr="00D252AE">
        <w:t>独立</w:t>
      </w:r>
      <w:r w:rsidR="000023C5" w:rsidRPr="00D252AE">
        <w:rPr>
          <w:rFonts w:hint="eastAsia"/>
        </w:rPr>
        <w:t>电表</w:t>
      </w:r>
      <w:r w:rsidRPr="00D252AE">
        <w:rPr>
          <w:rFonts w:hint="eastAsia"/>
        </w:rPr>
        <w:t>；</w:t>
      </w:r>
    </w:p>
    <w:p w14:paraId="48BFA7F0" w14:textId="0E058D96" w:rsidR="000A2760" w:rsidRPr="00D252AE" w:rsidRDefault="000023C5" w:rsidP="000A2760">
      <w:pPr>
        <w:pStyle w:val="affa"/>
        <w:numPr>
          <w:ilvl w:val="0"/>
          <w:numId w:val="21"/>
        </w:numPr>
      </w:pPr>
      <w:r w:rsidRPr="00D252AE">
        <w:rPr>
          <w:rFonts w:hint="eastAsia"/>
        </w:rPr>
        <w:t>生产车间</w:t>
      </w:r>
      <w:r w:rsidRPr="00D252AE">
        <w:t>安装独立的水表和电表</w:t>
      </w:r>
      <w:r w:rsidR="000A2760" w:rsidRPr="00D252AE">
        <w:rPr>
          <w:rFonts w:hint="eastAsia"/>
        </w:rPr>
        <w:t>；</w:t>
      </w:r>
    </w:p>
    <w:p w14:paraId="739FE72A" w14:textId="7CFE5A94" w:rsidR="000A2760" w:rsidRPr="00D252AE" w:rsidRDefault="000A2760" w:rsidP="000023C5">
      <w:pPr>
        <w:pStyle w:val="affa"/>
        <w:numPr>
          <w:ilvl w:val="0"/>
          <w:numId w:val="21"/>
        </w:numPr>
        <w:ind w:firstLineChars="0"/>
      </w:pPr>
      <w:r w:rsidRPr="00D252AE">
        <w:rPr>
          <w:rFonts w:hint="eastAsia"/>
        </w:rPr>
        <w:t>锅炉</w:t>
      </w:r>
      <w:r w:rsidR="000023C5" w:rsidRPr="00D252AE">
        <w:rPr>
          <w:rFonts w:hint="eastAsia"/>
        </w:rPr>
        <w:t>安装独立水表和电表</w:t>
      </w:r>
      <w:r w:rsidRPr="00D252AE">
        <w:rPr>
          <w:rFonts w:hint="eastAsia"/>
        </w:rPr>
        <w:t>；</w:t>
      </w:r>
    </w:p>
    <w:p w14:paraId="587431D0" w14:textId="634E4FF0" w:rsidR="000A2760" w:rsidRPr="00D252AE" w:rsidRDefault="000023C5" w:rsidP="000023C5">
      <w:pPr>
        <w:pStyle w:val="affa"/>
        <w:numPr>
          <w:ilvl w:val="0"/>
          <w:numId w:val="21"/>
        </w:numPr>
        <w:ind w:firstLineChars="0"/>
      </w:pPr>
      <w:r w:rsidRPr="00D252AE">
        <w:rPr>
          <w:rFonts w:hint="eastAsia"/>
        </w:rPr>
        <w:t>空压系统、冷水机组、冷却塔安装独立电表；</w:t>
      </w:r>
    </w:p>
    <w:p w14:paraId="4DEBA4D5" w14:textId="24CC134F" w:rsidR="000023C5" w:rsidRPr="00D252AE" w:rsidRDefault="000023C5" w:rsidP="000023C5">
      <w:pPr>
        <w:pStyle w:val="affa"/>
        <w:numPr>
          <w:ilvl w:val="0"/>
          <w:numId w:val="21"/>
        </w:numPr>
        <w:ind w:firstLineChars="0"/>
      </w:pPr>
      <w:r w:rsidRPr="00D252AE">
        <w:rPr>
          <w:rFonts w:hint="eastAsia"/>
        </w:rPr>
        <w:t>废水处理系统、废气处理系统安装独立水表和电表。</w:t>
      </w:r>
    </w:p>
    <w:p w14:paraId="273065CD" w14:textId="77777777" w:rsidR="004E704B" w:rsidRDefault="004E704B">
      <w:pPr>
        <w:pStyle w:val="affa"/>
      </w:pPr>
    </w:p>
    <w:p w14:paraId="1057BA17" w14:textId="77777777" w:rsidR="000023C5" w:rsidRPr="00094FE4" w:rsidRDefault="000023C5" w:rsidP="00094FE4">
      <w:pPr>
        <w:pStyle w:val="affa"/>
        <w:ind w:firstLineChars="0" w:firstLine="0"/>
        <w:rPr>
          <w:rFonts w:ascii="黑体" w:eastAsia="黑体"/>
          <w:szCs w:val="21"/>
        </w:rPr>
      </w:pPr>
      <w:r w:rsidRPr="00094FE4">
        <w:rPr>
          <w:rFonts w:ascii="黑体" w:eastAsia="黑体" w:hint="eastAsia"/>
          <w:szCs w:val="21"/>
        </w:rPr>
        <w:t>5.2.3.4 污染物处理设备设施</w:t>
      </w:r>
    </w:p>
    <w:p w14:paraId="108AC206" w14:textId="77777777" w:rsidR="000023C5" w:rsidRDefault="000023C5" w:rsidP="000023C5">
      <w:pPr>
        <w:pStyle w:val="affa"/>
      </w:pPr>
      <w:r>
        <w:rPr>
          <w:rFonts w:hint="eastAsia"/>
        </w:rPr>
        <w:t>工厂应投入废水、废气污染物处理设备，以确保其污染物排放达到相关法律法规及标准要求。</w:t>
      </w:r>
    </w:p>
    <w:p w14:paraId="541D80C6" w14:textId="77777777" w:rsidR="000023C5" w:rsidRDefault="000023C5" w:rsidP="000023C5">
      <w:pPr>
        <w:pStyle w:val="affa"/>
      </w:pPr>
      <w:r>
        <w:rPr>
          <w:rFonts w:hint="eastAsia"/>
        </w:rPr>
        <w:t>污染物处理设备的处理能力应与工厂生产排放相适应，并正常运行。</w:t>
      </w:r>
    </w:p>
    <w:p w14:paraId="440D8974" w14:textId="0AE21C7A" w:rsidR="000023C5" w:rsidRPr="000023C5" w:rsidRDefault="000023C5" w:rsidP="000023C5">
      <w:pPr>
        <w:pStyle w:val="affa"/>
      </w:pPr>
      <w:r>
        <w:rPr>
          <w:rFonts w:hint="eastAsia"/>
        </w:rPr>
        <w:t>设备应满足通用设备节能方面的要求。</w:t>
      </w:r>
    </w:p>
    <w:p w14:paraId="06BE28F1" w14:textId="77777777" w:rsidR="004E704B" w:rsidRDefault="009C3E83">
      <w:pPr>
        <w:pStyle w:val="a5"/>
        <w:spacing w:before="120" w:after="120"/>
      </w:pPr>
      <w:r>
        <w:rPr>
          <w:rFonts w:hint="eastAsia"/>
        </w:rPr>
        <w:t>管理体系要求</w:t>
      </w:r>
    </w:p>
    <w:p w14:paraId="48355342" w14:textId="062BDDBD" w:rsidR="004E704B" w:rsidRDefault="000023C5" w:rsidP="000023C5">
      <w:pPr>
        <w:pStyle w:val="a6"/>
        <w:spacing w:before="120" w:after="120"/>
      </w:pPr>
      <w:r w:rsidRPr="000023C5">
        <w:rPr>
          <w:rFonts w:hint="eastAsia"/>
        </w:rPr>
        <w:t>质量管理</w:t>
      </w:r>
      <w:r w:rsidR="009C3E83">
        <w:rPr>
          <w:rFonts w:hint="eastAsia"/>
        </w:rPr>
        <w:t>体系基本要求</w:t>
      </w:r>
    </w:p>
    <w:p w14:paraId="40C7DD2C" w14:textId="77777777" w:rsidR="004E704B" w:rsidRDefault="009C3E83">
      <w:pPr>
        <w:pStyle w:val="affa"/>
      </w:pPr>
      <w:r>
        <w:rPr>
          <w:rFonts w:hint="eastAsia"/>
        </w:rPr>
        <w:t>工厂建立、实施并保持满足 GB/T 19001 的要求的质量管理体系。</w:t>
      </w:r>
    </w:p>
    <w:p w14:paraId="4E7CC4CA" w14:textId="77777777" w:rsidR="004E704B" w:rsidRDefault="009C3E83">
      <w:pPr>
        <w:pStyle w:val="affa"/>
      </w:pPr>
      <w:r>
        <w:rPr>
          <w:rFonts w:hint="eastAsia"/>
        </w:rPr>
        <w:t>通过质量管理体系第三方认证。</w:t>
      </w:r>
    </w:p>
    <w:p w14:paraId="7EE82A18" w14:textId="4999C21F" w:rsidR="000023C5" w:rsidRDefault="000023C5" w:rsidP="000023C5">
      <w:pPr>
        <w:pStyle w:val="a6"/>
        <w:spacing w:before="120" w:after="120"/>
      </w:pPr>
      <w:r w:rsidRPr="000023C5">
        <w:rPr>
          <w:rFonts w:hint="eastAsia"/>
        </w:rPr>
        <w:t>职业健康安全管理体系</w:t>
      </w:r>
      <w:r>
        <w:rPr>
          <w:rFonts w:hint="eastAsia"/>
        </w:rPr>
        <w:t>基本要求</w:t>
      </w:r>
    </w:p>
    <w:p w14:paraId="3B0AD817" w14:textId="77777777" w:rsidR="000023C5" w:rsidRDefault="000023C5" w:rsidP="000023C5">
      <w:pPr>
        <w:pStyle w:val="affa"/>
      </w:pPr>
      <w:r>
        <w:rPr>
          <w:rFonts w:hint="eastAsia"/>
        </w:rPr>
        <w:t>工厂建立、实施并保持满足 GB/T 28001 要求的职业健康安全管理体系。</w:t>
      </w:r>
    </w:p>
    <w:p w14:paraId="31BEC714" w14:textId="60B0BEEB" w:rsidR="000023C5" w:rsidRPr="000023C5" w:rsidRDefault="000023C5" w:rsidP="000023C5">
      <w:pPr>
        <w:pStyle w:val="affa"/>
      </w:pPr>
      <w:r>
        <w:rPr>
          <w:rFonts w:hint="eastAsia"/>
        </w:rPr>
        <w:lastRenderedPageBreak/>
        <w:t>通过职业健康安全管理体系第三方认证。</w:t>
      </w:r>
    </w:p>
    <w:p w14:paraId="672064B0" w14:textId="77777777" w:rsidR="004E704B" w:rsidRDefault="009C3E83">
      <w:pPr>
        <w:pStyle w:val="a6"/>
        <w:spacing w:before="120" w:after="120"/>
      </w:pPr>
      <w:r>
        <w:rPr>
          <w:rFonts w:hint="eastAsia"/>
        </w:rPr>
        <w:t>环境管理体系</w:t>
      </w:r>
    </w:p>
    <w:p w14:paraId="60C39E09" w14:textId="77777777" w:rsidR="004E704B" w:rsidRDefault="009C3E83">
      <w:pPr>
        <w:pStyle w:val="affa"/>
      </w:pPr>
      <w:r>
        <w:rPr>
          <w:rFonts w:hint="eastAsia"/>
        </w:rPr>
        <w:t>工厂建立、实施并保持满足 GB/T 24001 要求的环境管理体系。</w:t>
      </w:r>
    </w:p>
    <w:p w14:paraId="4B92A0E7" w14:textId="77777777" w:rsidR="004E704B" w:rsidRDefault="009C3E83">
      <w:pPr>
        <w:pStyle w:val="affa"/>
      </w:pPr>
      <w:r>
        <w:rPr>
          <w:rFonts w:hint="eastAsia"/>
        </w:rPr>
        <w:t>通过环境管理体系第三方认证。</w:t>
      </w:r>
    </w:p>
    <w:p w14:paraId="53338B65" w14:textId="77777777" w:rsidR="004E704B" w:rsidRDefault="009C3E83">
      <w:pPr>
        <w:pStyle w:val="a6"/>
        <w:spacing w:before="120" w:after="120"/>
      </w:pPr>
      <w:r>
        <w:rPr>
          <w:rFonts w:hint="eastAsia"/>
        </w:rPr>
        <w:t>能源管理体系</w:t>
      </w:r>
    </w:p>
    <w:p w14:paraId="7B77747C" w14:textId="77777777" w:rsidR="004E704B" w:rsidRDefault="009C3E83">
      <w:pPr>
        <w:pStyle w:val="affa"/>
      </w:pPr>
      <w:r>
        <w:rPr>
          <w:rFonts w:hint="eastAsia"/>
        </w:rPr>
        <w:t>工厂建立、实施并保持满足 GB/T 23331 要求的能源管理体系。</w:t>
      </w:r>
    </w:p>
    <w:p w14:paraId="30BCAE3C" w14:textId="77777777" w:rsidR="004E704B" w:rsidRDefault="009C3E83">
      <w:pPr>
        <w:pStyle w:val="affa"/>
      </w:pPr>
      <w:r>
        <w:rPr>
          <w:rFonts w:hint="eastAsia"/>
        </w:rPr>
        <w:t>通过能源管理体系第三方认证。</w:t>
      </w:r>
    </w:p>
    <w:p w14:paraId="517510EF" w14:textId="77777777" w:rsidR="004E704B" w:rsidRDefault="009C3E83">
      <w:pPr>
        <w:pStyle w:val="a6"/>
        <w:spacing w:before="120" w:after="120"/>
      </w:pPr>
      <w:r>
        <w:rPr>
          <w:rFonts w:hint="eastAsia"/>
        </w:rPr>
        <w:t>社会责任</w:t>
      </w:r>
    </w:p>
    <w:p w14:paraId="13177233" w14:textId="77777777" w:rsidR="004E704B" w:rsidRDefault="009C3E83">
      <w:pPr>
        <w:pStyle w:val="affa"/>
      </w:pPr>
      <w:r>
        <w:rPr>
          <w:rFonts w:hint="eastAsia"/>
        </w:rPr>
        <w:t>每年发布社会责任报告，说明履行利益相关方责任的情况，特别是环境社会责任的履行情况，报告公开可获得。</w:t>
      </w:r>
    </w:p>
    <w:p w14:paraId="0584CC0C" w14:textId="77777777" w:rsidR="004E704B" w:rsidRPr="00AE40F3" w:rsidRDefault="009C3E83">
      <w:pPr>
        <w:pStyle w:val="a5"/>
        <w:spacing w:before="120" w:after="120"/>
      </w:pPr>
      <w:r w:rsidRPr="00AE40F3">
        <w:rPr>
          <w:rFonts w:hint="eastAsia"/>
        </w:rPr>
        <w:t>能源资源投入要求</w:t>
      </w:r>
    </w:p>
    <w:p w14:paraId="5294A0B4" w14:textId="77777777" w:rsidR="004E704B" w:rsidRPr="00AE40F3" w:rsidRDefault="009C3E83">
      <w:pPr>
        <w:pStyle w:val="a6"/>
        <w:spacing w:before="120" w:after="120"/>
      </w:pPr>
      <w:r w:rsidRPr="00AE40F3">
        <w:rPr>
          <w:rFonts w:hint="eastAsia"/>
        </w:rPr>
        <w:t>能源投入</w:t>
      </w:r>
    </w:p>
    <w:p w14:paraId="5F7230D8" w14:textId="77777777" w:rsidR="00013509" w:rsidRDefault="00013509" w:rsidP="00013509">
      <w:pPr>
        <w:pStyle w:val="affa"/>
      </w:pPr>
      <w:r>
        <w:rPr>
          <w:rFonts w:hint="eastAsia"/>
        </w:rPr>
        <w:t>工厂应优化用能结构，在保证安全、质量的前提下减少能源投入。</w:t>
      </w:r>
    </w:p>
    <w:p w14:paraId="74E8BFC8" w14:textId="77777777" w:rsidR="006B541D" w:rsidRDefault="006B541D" w:rsidP="006B541D">
      <w:pPr>
        <w:pStyle w:val="affa"/>
        <w:rPr>
          <w:rFonts w:hint="eastAsia"/>
        </w:rPr>
      </w:pPr>
      <w:r>
        <w:rPr>
          <w:rFonts w:hint="eastAsia"/>
        </w:rPr>
        <w:t>工厂宜建有能源管理中心。</w:t>
      </w:r>
    </w:p>
    <w:p w14:paraId="20125245" w14:textId="77777777" w:rsidR="006B541D" w:rsidRDefault="006B541D" w:rsidP="006B541D">
      <w:pPr>
        <w:pStyle w:val="affa"/>
        <w:rPr>
          <w:rFonts w:hint="eastAsia"/>
        </w:rPr>
      </w:pPr>
      <w:r>
        <w:rPr>
          <w:rFonts w:hint="eastAsia"/>
        </w:rPr>
        <w:t>工厂宜使用低碳清洁的新能源和可再生能源，替代不可再生能源。</w:t>
      </w:r>
    </w:p>
    <w:p w14:paraId="79EAE938" w14:textId="77777777" w:rsidR="006B541D" w:rsidRDefault="006B541D" w:rsidP="006B541D">
      <w:pPr>
        <w:pStyle w:val="affa"/>
        <w:rPr>
          <w:rFonts w:hint="eastAsia"/>
        </w:rPr>
      </w:pPr>
      <w:r>
        <w:rPr>
          <w:rFonts w:hint="eastAsia"/>
        </w:rPr>
        <w:t>工厂宜建有</w:t>
      </w:r>
      <w:proofErr w:type="gramStart"/>
      <w:r>
        <w:rPr>
          <w:rFonts w:hint="eastAsia"/>
        </w:rPr>
        <w:t>厂区光</w:t>
      </w:r>
      <w:proofErr w:type="gramEnd"/>
      <w:r>
        <w:rPr>
          <w:rFonts w:hint="eastAsia"/>
        </w:rPr>
        <w:t>伏电站、智能微电网。</w:t>
      </w:r>
    </w:p>
    <w:p w14:paraId="6877D157" w14:textId="44020679" w:rsidR="006B541D" w:rsidRPr="006B541D" w:rsidRDefault="006B541D" w:rsidP="006B541D">
      <w:pPr>
        <w:pStyle w:val="affa"/>
        <w:rPr>
          <w:rFonts w:hint="eastAsia"/>
        </w:rPr>
      </w:pPr>
      <w:r>
        <w:rPr>
          <w:rFonts w:hint="eastAsia"/>
        </w:rPr>
        <w:t>工厂宜充分利用余热。</w:t>
      </w:r>
    </w:p>
    <w:p w14:paraId="0184BAC2" w14:textId="4ED7A547" w:rsidR="00013509" w:rsidRDefault="009C3E83" w:rsidP="00013509">
      <w:pPr>
        <w:pStyle w:val="a6"/>
        <w:spacing w:before="120" w:after="120"/>
      </w:pPr>
      <w:r w:rsidRPr="00AE40F3">
        <w:rPr>
          <w:rFonts w:hint="eastAsia"/>
        </w:rPr>
        <w:t>资源投入</w:t>
      </w:r>
    </w:p>
    <w:p w14:paraId="780515D8" w14:textId="77777777" w:rsidR="00013509" w:rsidRDefault="00013509" w:rsidP="00013509">
      <w:pPr>
        <w:pStyle w:val="affa"/>
      </w:pPr>
      <w:r w:rsidRPr="00013509">
        <w:rPr>
          <w:rFonts w:hint="eastAsia"/>
        </w:rPr>
        <w:t>工厂应按照GB/T7119 的要求对其开展节水评价工作，且满足GB/T18916（所有部分）中对应本行业的取水定额要求。</w:t>
      </w:r>
    </w:p>
    <w:p w14:paraId="08A62A71" w14:textId="3F3F4CEA" w:rsidR="00C57145" w:rsidRDefault="00C57145" w:rsidP="00C57145">
      <w:pPr>
        <w:pStyle w:val="affa"/>
      </w:pPr>
      <w:r>
        <w:rPr>
          <w:rFonts w:hint="eastAsia"/>
        </w:rPr>
        <w:t>工厂应减少材料、尤其是有害物质的使用，评估有害物质及化学品减量使用或替代的可行性。</w:t>
      </w:r>
    </w:p>
    <w:p w14:paraId="1DF44C83" w14:textId="20854903" w:rsidR="00C57145" w:rsidRPr="00C57145" w:rsidRDefault="00C57145" w:rsidP="00C57145">
      <w:pPr>
        <w:pStyle w:val="affa"/>
      </w:pPr>
      <w:r w:rsidRPr="00C57145">
        <w:rPr>
          <w:rFonts w:hint="eastAsia"/>
        </w:rPr>
        <w:t>工厂应按照GB/T29115的要求对其原材料使用情况进行评价。</w:t>
      </w:r>
    </w:p>
    <w:p w14:paraId="3561EBF7" w14:textId="7CD93048" w:rsidR="00C57145" w:rsidRDefault="00C57145" w:rsidP="00C57145">
      <w:pPr>
        <w:pStyle w:val="affa"/>
      </w:pPr>
      <w:r w:rsidRPr="00C57145">
        <w:rPr>
          <w:rFonts w:hint="eastAsia"/>
        </w:rPr>
        <w:t>工厂</w:t>
      </w:r>
      <w:r>
        <w:rPr>
          <w:rFonts w:hint="eastAsia"/>
        </w:rPr>
        <w:t>宜使用回收料、可回收材料替代原生材料、不可回收材料。</w:t>
      </w:r>
    </w:p>
    <w:p w14:paraId="1C475162" w14:textId="5B65C109" w:rsidR="00C57145" w:rsidRDefault="00C57145" w:rsidP="00C57145">
      <w:pPr>
        <w:pStyle w:val="affa"/>
      </w:pPr>
      <w:r w:rsidRPr="00C57145">
        <w:rPr>
          <w:rFonts w:hint="eastAsia"/>
        </w:rPr>
        <w:t>工厂宜</w:t>
      </w:r>
      <w:r>
        <w:rPr>
          <w:rFonts w:hint="eastAsia"/>
        </w:rPr>
        <w:t>使用</w:t>
      </w:r>
      <w:r w:rsidRPr="00C57145">
        <w:rPr>
          <w:rFonts w:hint="eastAsia"/>
        </w:rPr>
        <w:t>替代或减少全球增温潜势较高温室气体。</w:t>
      </w:r>
    </w:p>
    <w:p w14:paraId="05CDFC17" w14:textId="26A0E5D1" w:rsidR="00C57145" w:rsidRDefault="009C3E83" w:rsidP="00C57145">
      <w:pPr>
        <w:pStyle w:val="a6"/>
        <w:spacing w:before="120" w:after="120"/>
      </w:pPr>
      <w:r>
        <w:rPr>
          <w:rFonts w:hint="eastAsia"/>
        </w:rPr>
        <w:t>采购</w:t>
      </w:r>
    </w:p>
    <w:p w14:paraId="2C19617A" w14:textId="77777777" w:rsidR="00C57145" w:rsidRDefault="00C57145" w:rsidP="00C57145">
      <w:pPr>
        <w:pStyle w:val="affa"/>
      </w:pPr>
      <w:r>
        <w:rPr>
          <w:rFonts w:hint="eastAsia"/>
        </w:rPr>
        <w:t>工厂应制定并实施包括环保要求的选择、评价和重新评价供方的准则。</w:t>
      </w:r>
    </w:p>
    <w:p w14:paraId="33729A97" w14:textId="35F01F73" w:rsidR="00C57145" w:rsidRDefault="00C57145" w:rsidP="00C57145">
      <w:pPr>
        <w:pStyle w:val="affa"/>
      </w:pPr>
      <w:r>
        <w:rPr>
          <w:rFonts w:hint="eastAsia"/>
        </w:rPr>
        <w:t>工厂应确定并实施检验或其他必要的活动，以确保采购的产品满足规定的采购要求。</w:t>
      </w:r>
    </w:p>
    <w:p w14:paraId="41508E37" w14:textId="5D074C03" w:rsidR="004E704B" w:rsidRPr="007C5A87" w:rsidRDefault="00C57145" w:rsidP="00C57145">
      <w:pPr>
        <w:pStyle w:val="affa"/>
      </w:pPr>
      <w:r w:rsidRPr="007C5A87">
        <w:rPr>
          <w:rFonts w:hint="eastAsia"/>
        </w:rPr>
        <w:t>工厂</w:t>
      </w:r>
      <w:r w:rsidR="00BB0930">
        <w:rPr>
          <w:rFonts w:hint="eastAsia"/>
        </w:rPr>
        <w:t>应</w:t>
      </w:r>
      <w:r w:rsidRPr="007C5A87">
        <w:rPr>
          <w:rFonts w:hint="eastAsia"/>
        </w:rPr>
        <w:t>向供方提供的采购信息宜包含有害物质使用、可回收材料使用、能效等环保要求。</w:t>
      </w:r>
    </w:p>
    <w:p w14:paraId="57F3443C" w14:textId="4E113228" w:rsidR="00C57145" w:rsidRPr="0094073B" w:rsidRDefault="007C5A87" w:rsidP="00C57145">
      <w:pPr>
        <w:pStyle w:val="affa"/>
      </w:pPr>
      <w:r w:rsidRPr="0094073B">
        <w:rPr>
          <w:rFonts w:hint="eastAsia"/>
        </w:rPr>
        <w:t>工厂宜</w:t>
      </w:r>
      <w:r w:rsidR="00C57145" w:rsidRPr="0094073B">
        <w:rPr>
          <w:rFonts w:hint="eastAsia"/>
        </w:rPr>
        <w:t>满足绿色供应链评价要求。</w:t>
      </w:r>
    </w:p>
    <w:p w14:paraId="4A6CBC81" w14:textId="77777777" w:rsidR="004E704B" w:rsidRPr="0094073B" w:rsidRDefault="009C3E83">
      <w:pPr>
        <w:pStyle w:val="a5"/>
        <w:spacing w:before="120" w:after="120"/>
      </w:pPr>
      <w:r w:rsidRPr="0094073B">
        <w:rPr>
          <w:rFonts w:hint="eastAsia"/>
        </w:rPr>
        <w:t>产品要求</w:t>
      </w:r>
    </w:p>
    <w:p w14:paraId="4888899D" w14:textId="77777777" w:rsidR="004E704B" w:rsidRPr="0094073B" w:rsidRDefault="009C3E83">
      <w:pPr>
        <w:pStyle w:val="a6"/>
        <w:spacing w:before="120" w:after="120"/>
      </w:pPr>
      <w:r w:rsidRPr="0094073B">
        <w:rPr>
          <w:rFonts w:hint="eastAsia"/>
        </w:rPr>
        <w:t>生态设计</w:t>
      </w:r>
    </w:p>
    <w:p w14:paraId="39142354" w14:textId="513F880A" w:rsidR="004E704B" w:rsidRDefault="009C3E83">
      <w:pPr>
        <w:pStyle w:val="affa"/>
      </w:pPr>
      <w:r w:rsidRPr="0094073B">
        <w:rPr>
          <w:rFonts w:hint="eastAsia"/>
        </w:rPr>
        <w:t>工厂在产品设计中引入生态设计的理念。</w:t>
      </w:r>
    </w:p>
    <w:p w14:paraId="359C75C1" w14:textId="002B879C" w:rsidR="00EF2986" w:rsidRDefault="00EF2986" w:rsidP="00EF2986">
      <w:pPr>
        <w:pStyle w:val="affa"/>
      </w:pPr>
      <w:r>
        <w:rPr>
          <w:rFonts w:hint="eastAsia"/>
        </w:rPr>
        <w:t>工厂</w:t>
      </w:r>
      <w:proofErr w:type="gramStart"/>
      <w:r>
        <w:rPr>
          <w:rFonts w:hint="eastAsia"/>
        </w:rPr>
        <w:t>宜按照</w:t>
      </w:r>
      <w:proofErr w:type="gramEnd"/>
      <w:r>
        <w:rPr>
          <w:rFonts w:hint="eastAsia"/>
        </w:rPr>
        <w:t>GB/T 24256 对生产的产品进行绿色（生态）设计，</w:t>
      </w:r>
      <w:r w:rsidR="006B541D" w:rsidRPr="006B541D">
        <w:rPr>
          <w:rFonts w:hint="eastAsia"/>
        </w:rPr>
        <w:t>按照GB/T 32161和</w:t>
      </w:r>
      <w:r w:rsidR="006B541D" w:rsidRPr="006B541D">
        <w:t>GB/T 32163.1</w:t>
      </w:r>
      <w:r w:rsidR="006B541D" w:rsidRPr="006B541D">
        <w:rPr>
          <w:rFonts w:hint="eastAsia"/>
        </w:rPr>
        <w:t>对生产的产品进行生态设计产品评价，满足绿色产品（生态设计产品）评价要求。</w:t>
      </w:r>
    </w:p>
    <w:p w14:paraId="49C778D2" w14:textId="4952F13A" w:rsidR="007C5A87" w:rsidRDefault="007C5A87">
      <w:pPr>
        <w:pStyle w:val="a6"/>
        <w:spacing w:before="120" w:after="120"/>
      </w:pPr>
      <w:r>
        <w:rPr>
          <w:rFonts w:hint="eastAsia"/>
        </w:rPr>
        <w:t>有害物质</w:t>
      </w:r>
      <w:r>
        <w:t>使用</w:t>
      </w:r>
    </w:p>
    <w:p w14:paraId="0DFD1883" w14:textId="4FB00687" w:rsidR="007C5A87" w:rsidRDefault="007C5A87" w:rsidP="007C5A87">
      <w:pPr>
        <w:pStyle w:val="affa"/>
      </w:pPr>
      <w:r>
        <w:rPr>
          <w:rFonts w:hint="eastAsia"/>
        </w:rPr>
        <w:t>工厂生产的产品（包括原料和辅料）应减少有害物质的使用，避免有害物质的泄露，满足国家对产品中有害物质限制使用的要求。</w:t>
      </w:r>
    </w:p>
    <w:p w14:paraId="2EF73A44" w14:textId="095558E6" w:rsidR="007C5A87" w:rsidRPr="007C5A87" w:rsidRDefault="007C5A87" w:rsidP="007C5A87">
      <w:pPr>
        <w:pStyle w:val="affa"/>
      </w:pPr>
      <w:r w:rsidRPr="007C5A87">
        <w:rPr>
          <w:rFonts w:hint="eastAsia"/>
        </w:rPr>
        <w:t>工厂宜开展有毒有害原料替代技术、工艺等研究，实现有害物质替代。</w:t>
      </w:r>
    </w:p>
    <w:p w14:paraId="017EA2A4" w14:textId="3567DEA1" w:rsidR="004E704B" w:rsidRDefault="007C5A87">
      <w:pPr>
        <w:pStyle w:val="a6"/>
        <w:spacing w:before="120" w:after="120"/>
      </w:pPr>
      <w:r>
        <w:rPr>
          <w:rFonts w:hint="eastAsia"/>
        </w:rPr>
        <w:lastRenderedPageBreak/>
        <w:t>减碳</w:t>
      </w:r>
    </w:p>
    <w:p w14:paraId="6CCF1E65" w14:textId="71CF7E5D" w:rsidR="007C5A87" w:rsidRDefault="007C5A87" w:rsidP="007C5A87">
      <w:pPr>
        <w:pStyle w:val="affa"/>
      </w:pPr>
      <w:r>
        <w:rPr>
          <w:rFonts w:hint="eastAsia"/>
        </w:rPr>
        <w:t>工厂宜采用ISO/TS14067和PAS2050 等标准规范对产品进行碳足迹核算或核查</w:t>
      </w:r>
      <w:r w:rsidR="00E14561">
        <w:rPr>
          <w:rFonts w:hint="eastAsia"/>
        </w:rPr>
        <w:t>。</w:t>
      </w:r>
    </w:p>
    <w:p w14:paraId="402FB6AA" w14:textId="79FA081E" w:rsidR="00E14561" w:rsidRDefault="007C5A87" w:rsidP="00E14561">
      <w:pPr>
        <w:pStyle w:val="affa"/>
      </w:pPr>
      <w:r>
        <w:rPr>
          <w:rFonts w:hint="eastAsia"/>
        </w:rPr>
        <w:t>工厂宜利用核算或核查结果对其产品的碳足迹进行改善。</w:t>
      </w:r>
      <w:r w:rsidR="00E14561">
        <w:rPr>
          <w:rFonts w:hint="eastAsia"/>
        </w:rPr>
        <w:t>核算</w:t>
      </w:r>
      <w:r w:rsidR="00E14561">
        <w:t>或</w:t>
      </w:r>
      <w:r w:rsidR="00E14561">
        <w:rPr>
          <w:rFonts w:hint="eastAsia"/>
        </w:rPr>
        <w:t>核查</w:t>
      </w:r>
      <w:r w:rsidR="00E14561">
        <w:t>结果对外公布。</w:t>
      </w:r>
    </w:p>
    <w:p w14:paraId="3671EF86" w14:textId="5C59AEBA" w:rsidR="004E704B" w:rsidRDefault="009C3E83">
      <w:pPr>
        <w:pStyle w:val="a5"/>
        <w:spacing w:before="120" w:after="120"/>
      </w:pPr>
      <w:r>
        <w:rPr>
          <w:rFonts w:hint="eastAsia"/>
        </w:rPr>
        <w:t>环境</w:t>
      </w:r>
      <w:r w:rsidR="00DA0572">
        <w:rPr>
          <w:rFonts w:hint="eastAsia"/>
        </w:rPr>
        <w:t>排放</w:t>
      </w:r>
      <w:r>
        <w:rPr>
          <w:rFonts w:hint="eastAsia"/>
        </w:rPr>
        <w:t>要求</w:t>
      </w:r>
    </w:p>
    <w:p w14:paraId="62182AB2" w14:textId="5EEAC8C0" w:rsidR="004E704B" w:rsidRDefault="009C3E83">
      <w:pPr>
        <w:pStyle w:val="a6"/>
        <w:spacing w:before="120" w:after="120"/>
      </w:pPr>
      <w:r>
        <w:rPr>
          <w:rFonts w:hint="eastAsia"/>
        </w:rPr>
        <w:t>大气污染物</w:t>
      </w:r>
    </w:p>
    <w:p w14:paraId="7F57A896" w14:textId="5F75E0A2" w:rsidR="00967398" w:rsidRDefault="00967398" w:rsidP="00967398">
      <w:pPr>
        <w:pStyle w:val="affa"/>
      </w:pPr>
      <w:r>
        <w:rPr>
          <w:rFonts w:hint="eastAsia"/>
        </w:rPr>
        <w:t>工厂的大气污染物排放应符合相关国家标准、行业标准及地方标准要求，并满足区域内排放总量控制要求。</w:t>
      </w:r>
    </w:p>
    <w:p w14:paraId="4837984B" w14:textId="74FE21B3" w:rsidR="00967398" w:rsidRPr="00967398" w:rsidRDefault="00967398" w:rsidP="00967398">
      <w:pPr>
        <w:pStyle w:val="affa"/>
      </w:pPr>
      <w:r>
        <w:rPr>
          <w:rFonts w:hint="eastAsia"/>
        </w:rPr>
        <w:t>工厂的主要大气污染物排放宜满足标准中更高等级的要求。</w:t>
      </w:r>
    </w:p>
    <w:p w14:paraId="0BD8C651" w14:textId="70245586" w:rsidR="004E704B" w:rsidRDefault="009C3E83">
      <w:pPr>
        <w:pStyle w:val="a6"/>
        <w:spacing w:before="120" w:after="120"/>
      </w:pPr>
      <w:r>
        <w:rPr>
          <w:rFonts w:hint="eastAsia"/>
        </w:rPr>
        <w:t>水体污染物</w:t>
      </w:r>
    </w:p>
    <w:p w14:paraId="163CDB28" w14:textId="1EA917DE" w:rsidR="004E704B" w:rsidRDefault="00967398" w:rsidP="00967398">
      <w:pPr>
        <w:pStyle w:val="affa"/>
      </w:pPr>
      <w:r>
        <w:rPr>
          <w:rFonts w:hint="eastAsia"/>
        </w:rPr>
        <w:t>工厂的水体污染物排放应符合相关国家标准、行业标准及地方标准要求，或在满足要求的前提下委托具备相应能力和资质的处理厂进行处理，并满足区域内排放总量控制要求。</w:t>
      </w:r>
    </w:p>
    <w:p w14:paraId="580565DB" w14:textId="229C27B3" w:rsidR="00967398" w:rsidRDefault="00967398" w:rsidP="00967398">
      <w:pPr>
        <w:pStyle w:val="affa"/>
      </w:pPr>
      <w:r>
        <w:rPr>
          <w:rFonts w:hint="eastAsia"/>
        </w:rPr>
        <w:t>工厂的主要水体污染物排放宜满足标准中更高等级的要求。</w:t>
      </w:r>
    </w:p>
    <w:p w14:paraId="37B05D2E" w14:textId="3CF1E579" w:rsidR="004E704B" w:rsidRDefault="009C3E83">
      <w:pPr>
        <w:pStyle w:val="a6"/>
        <w:spacing w:before="120" w:after="120"/>
      </w:pPr>
      <w:r>
        <w:rPr>
          <w:rFonts w:hint="eastAsia"/>
        </w:rPr>
        <w:t>固体废物</w:t>
      </w:r>
    </w:p>
    <w:p w14:paraId="783C565B" w14:textId="2E9B12ED" w:rsidR="00DA0572" w:rsidRDefault="00DA0572" w:rsidP="00EF2986">
      <w:pPr>
        <w:pStyle w:val="affa"/>
        <w:rPr>
          <w:rFonts w:hint="eastAsia"/>
        </w:rPr>
      </w:pPr>
      <w:r w:rsidRPr="00DA0572">
        <w:rPr>
          <w:rFonts w:hint="eastAsia"/>
        </w:rPr>
        <w:t>工厂产生的固体废弃物的处理应符合</w:t>
      </w:r>
      <w:r w:rsidRPr="00DA0572">
        <w:t>GB 18599</w:t>
      </w:r>
      <w:r w:rsidRPr="00DA0572">
        <w:rPr>
          <w:rFonts w:hint="eastAsia"/>
        </w:rPr>
        <w:t>及相关标准的要求。工厂无法自行处理的，应将固体废弃物转交给具备相应能力和资质的处理厂进行处理。</w:t>
      </w:r>
    </w:p>
    <w:p w14:paraId="311F9856" w14:textId="655960CE" w:rsidR="004E704B" w:rsidRDefault="00797261">
      <w:pPr>
        <w:pStyle w:val="a6"/>
        <w:spacing w:before="120" w:after="120"/>
      </w:pPr>
      <w:r>
        <w:rPr>
          <w:rFonts w:hint="eastAsia"/>
        </w:rPr>
        <w:t>噪声</w:t>
      </w:r>
    </w:p>
    <w:p w14:paraId="30E3B2AE" w14:textId="33BD3304" w:rsidR="00797261" w:rsidRDefault="00797261" w:rsidP="00797261">
      <w:pPr>
        <w:pStyle w:val="affa"/>
      </w:pPr>
      <w:r>
        <w:rPr>
          <w:rFonts w:hint="eastAsia"/>
        </w:rPr>
        <w:t>工厂的厂界环境噪声排放应符合相关国家标准、行业标准及地方标准要求。</w:t>
      </w:r>
    </w:p>
    <w:p w14:paraId="0EDD8214" w14:textId="26FD2D19" w:rsidR="004E704B" w:rsidRDefault="009C3E83">
      <w:pPr>
        <w:pStyle w:val="a6"/>
        <w:spacing w:before="120" w:after="120"/>
      </w:pPr>
      <w:r>
        <w:rPr>
          <w:rFonts w:hint="eastAsia"/>
        </w:rPr>
        <w:t>温室气体</w:t>
      </w:r>
    </w:p>
    <w:p w14:paraId="36B28391" w14:textId="77777777" w:rsidR="00EF2986" w:rsidRPr="0094073B" w:rsidRDefault="00EF2986" w:rsidP="00EF2986">
      <w:pPr>
        <w:pStyle w:val="affa"/>
      </w:pPr>
      <w:r>
        <w:rPr>
          <w:rFonts w:hint="eastAsia"/>
        </w:rPr>
        <w:t>工厂应采用GB/T 32150或适用的标准或规范对其厂界范围内的温室气体排放进行核算和报</w:t>
      </w:r>
      <w:r w:rsidRPr="0094073B">
        <w:rPr>
          <w:rFonts w:hint="eastAsia"/>
        </w:rPr>
        <w:t>告。</w:t>
      </w:r>
    </w:p>
    <w:p w14:paraId="796E2E36" w14:textId="3F8B30DE" w:rsidR="00EF2986" w:rsidRPr="0094073B" w:rsidRDefault="00EF2986" w:rsidP="00EF2986">
      <w:pPr>
        <w:pStyle w:val="affa"/>
      </w:pPr>
      <w:r w:rsidRPr="0094073B">
        <w:rPr>
          <w:rFonts w:hint="eastAsia"/>
        </w:rPr>
        <w:t>工厂</w:t>
      </w:r>
      <w:proofErr w:type="gramStart"/>
      <w:r w:rsidRPr="0094073B">
        <w:rPr>
          <w:rFonts w:hint="eastAsia"/>
        </w:rPr>
        <w:t>宜</w:t>
      </w:r>
      <w:r w:rsidR="00B97E36" w:rsidRPr="00B97E36">
        <w:rPr>
          <w:rFonts w:hint="eastAsia"/>
        </w:rPr>
        <w:t>获得</w:t>
      </w:r>
      <w:proofErr w:type="gramEnd"/>
      <w:r w:rsidR="00B97E36" w:rsidRPr="00B97E36">
        <w:rPr>
          <w:rFonts w:hint="eastAsia"/>
        </w:rPr>
        <w:t>温室气体排放量第三方核查声明</w:t>
      </w:r>
      <w:r w:rsidRPr="0094073B">
        <w:rPr>
          <w:rFonts w:hint="eastAsia"/>
        </w:rPr>
        <w:t>，核查结果</w:t>
      </w:r>
      <w:proofErr w:type="gramStart"/>
      <w:r w:rsidRPr="0094073B">
        <w:rPr>
          <w:rFonts w:hint="eastAsia"/>
        </w:rPr>
        <w:t>宜对外</w:t>
      </w:r>
      <w:proofErr w:type="gramEnd"/>
      <w:r w:rsidRPr="0094073B">
        <w:rPr>
          <w:rFonts w:hint="eastAsia"/>
        </w:rPr>
        <w:t>公布。</w:t>
      </w:r>
    </w:p>
    <w:p w14:paraId="4F92E035" w14:textId="12EFB3F9" w:rsidR="00EF2986" w:rsidRPr="0094073B" w:rsidRDefault="00EF2986" w:rsidP="00EF2986">
      <w:pPr>
        <w:pStyle w:val="affa"/>
      </w:pPr>
      <w:r w:rsidRPr="0094073B">
        <w:rPr>
          <w:rFonts w:hint="eastAsia"/>
        </w:rPr>
        <w:t>可行时，工厂宜利用核算或核查结果对其温室气体的排放进行改善。</w:t>
      </w:r>
    </w:p>
    <w:p w14:paraId="2F319568" w14:textId="77777777" w:rsidR="004E704B" w:rsidRPr="0094073B" w:rsidRDefault="009C3E83">
      <w:pPr>
        <w:pStyle w:val="a5"/>
        <w:spacing w:before="120" w:after="120"/>
      </w:pPr>
      <w:r w:rsidRPr="0094073B">
        <w:rPr>
          <w:rFonts w:hint="eastAsia"/>
        </w:rPr>
        <w:t>绩效要求</w:t>
      </w:r>
    </w:p>
    <w:p w14:paraId="1C3D94F8" w14:textId="77777777" w:rsidR="004E704B" w:rsidRPr="0094073B" w:rsidRDefault="009C3E83">
      <w:pPr>
        <w:pStyle w:val="a6"/>
        <w:spacing w:before="120" w:after="120"/>
      </w:pPr>
      <w:r w:rsidRPr="0094073B">
        <w:rPr>
          <w:rFonts w:hint="eastAsia"/>
        </w:rPr>
        <w:t>用地集约化</w:t>
      </w:r>
    </w:p>
    <w:p w14:paraId="2AB9974C" w14:textId="0B1C00FF" w:rsidR="00E378A2" w:rsidRPr="0094073B" w:rsidRDefault="00AB7297" w:rsidP="00E378A2">
      <w:pPr>
        <w:pStyle w:val="affa"/>
      </w:pPr>
      <w:r w:rsidRPr="0094073B">
        <w:rPr>
          <w:rFonts w:hint="eastAsia"/>
        </w:rPr>
        <w:t>按照</w:t>
      </w:r>
      <w:r w:rsidR="00BB0930">
        <w:rPr>
          <w:rFonts w:hint="eastAsia"/>
        </w:rPr>
        <w:t>附录A</w:t>
      </w:r>
      <w:r w:rsidRPr="0094073B">
        <w:rPr>
          <w:rFonts w:hint="eastAsia"/>
        </w:rPr>
        <w:t>计算工厂容积率，指标</w:t>
      </w:r>
      <w:r w:rsidR="00E378A2" w:rsidRPr="0094073B">
        <w:rPr>
          <w:rFonts w:hint="eastAsia"/>
        </w:rPr>
        <w:t>应不低于《工业项目建设用地控制指标》（</w:t>
      </w:r>
      <w:proofErr w:type="gramStart"/>
      <w:r w:rsidR="00E378A2" w:rsidRPr="0094073B">
        <w:rPr>
          <w:rFonts w:hint="eastAsia"/>
        </w:rPr>
        <w:t>国土资发〔2008〕</w:t>
      </w:r>
      <w:proofErr w:type="gramEnd"/>
      <w:r w:rsidR="00E378A2" w:rsidRPr="0094073B">
        <w:rPr>
          <w:rFonts w:hint="eastAsia"/>
        </w:rPr>
        <w:t>24号）的要求。</w:t>
      </w:r>
    </w:p>
    <w:p w14:paraId="46F12A61" w14:textId="4C5EEF95" w:rsidR="00AB7297" w:rsidRPr="0094073B" w:rsidRDefault="00AB7297" w:rsidP="00AB7297">
      <w:pPr>
        <w:pStyle w:val="affa"/>
      </w:pPr>
      <w:r w:rsidRPr="0094073B">
        <w:rPr>
          <w:rFonts w:hint="eastAsia"/>
        </w:rPr>
        <w:t>按照</w:t>
      </w:r>
      <w:r w:rsidR="00BB0930">
        <w:rPr>
          <w:rFonts w:hint="eastAsia"/>
        </w:rPr>
        <w:t>附录A</w:t>
      </w:r>
      <w:r w:rsidRPr="0094073B">
        <w:rPr>
          <w:rFonts w:hint="eastAsia"/>
        </w:rPr>
        <w:t>计算工厂建筑密度，建筑密度不低于30%。</w:t>
      </w:r>
    </w:p>
    <w:p w14:paraId="512F76B7" w14:textId="0DE8F8AA" w:rsidR="00E378A2" w:rsidRPr="0094073B" w:rsidRDefault="00B97E36" w:rsidP="00E378A2">
      <w:pPr>
        <w:pStyle w:val="affa"/>
      </w:pPr>
      <w:r>
        <w:rPr>
          <w:rFonts w:hint="eastAsia"/>
        </w:rPr>
        <w:t>工厂</w:t>
      </w:r>
      <w:r>
        <w:t>的</w:t>
      </w:r>
      <w:r w:rsidR="00E378A2" w:rsidRPr="0094073B">
        <w:rPr>
          <w:rFonts w:hint="eastAsia"/>
        </w:rPr>
        <w:t>单位用地面积产值不低于行业平均水平或地方发布的单位用地面积产值的要求；</w:t>
      </w:r>
      <w:proofErr w:type="gramStart"/>
      <w:r w:rsidR="00E378A2" w:rsidRPr="0094073B">
        <w:rPr>
          <w:rFonts w:hint="eastAsia"/>
        </w:rPr>
        <w:t>未发布</w:t>
      </w:r>
      <w:proofErr w:type="gramEnd"/>
      <w:r w:rsidR="00E378A2" w:rsidRPr="0094073B">
        <w:rPr>
          <w:rFonts w:hint="eastAsia"/>
        </w:rPr>
        <w:t>单位用地面积产值的地区，单位用地面积产值应超过本年度所在省市的单位用地面积产值。</w:t>
      </w:r>
    </w:p>
    <w:p w14:paraId="2E505646" w14:textId="3D27AB1B" w:rsidR="00AB7297" w:rsidRPr="0094073B" w:rsidRDefault="00AB7297">
      <w:pPr>
        <w:pStyle w:val="a6"/>
        <w:spacing w:before="120" w:after="120"/>
      </w:pPr>
      <w:r w:rsidRPr="0094073B">
        <w:rPr>
          <w:rFonts w:hint="eastAsia"/>
        </w:rPr>
        <w:t>原料</w:t>
      </w:r>
      <w:r w:rsidRPr="0094073B">
        <w:t>无害化</w:t>
      </w:r>
    </w:p>
    <w:p w14:paraId="1F9270FC" w14:textId="2100493E" w:rsidR="00AB7297" w:rsidRDefault="00B97E36" w:rsidP="00AB7297">
      <w:pPr>
        <w:pStyle w:val="affa"/>
      </w:pPr>
      <w:r w:rsidRPr="00B97E36">
        <w:rPr>
          <w:rFonts w:hint="eastAsia"/>
        </w:rPr>
        <w:t>识别、统计和计算工厂的绿色物料使用情况。</w:t>
      </w:r>
      <w:r w:rsidR="00AB7297">
        <w:rPr>
          <w:rFonts w:hint="eastAsia"/>
        </w:rPr>
        <w:t>工厂应优先选用省级及以上政府相关部门、行业发布的资源综合利用产品目录、有毒有害原料（产品）替代目录等文件中推荐的绿色物料，或利用再生资源及回收的废弃物等作为原料。</w:t>
      </w:r>
    </w:p>
    <w:p w14:paraId="46E9F444" w14:textId="6262C6E1" w:rsidR="00B97E36" w:rsidRPr="00AB7297" w:rsidRDefault="00B97E36" w:rsidP="00AB7297">
      <w:pPr>
        <w:pStyle w:val="affa"/>
        <w:rPr>
          <w:rFonts w:hint="eastAsia"/>
        </w:rPr>
      </w:pPr>
      <w:r w:rsidRPr="00B97E36">
        <w:rPr>
          <w:rFonts w:hint="eastAsia"/>
        </w:rPr>
        <w:t>工厂主要物料的绿色物料使用率达30%及以上。</w:t>
      </w:r>
    </w:p>
    <w:p w14:paraId="4C8770DC" w14:textId="77777777" w:rsidR="004E704B" w:rsidRPr="00B37B80" w:rsidRDefault="009C3E83">
      <w:pPr>
        <w:pStyle w:val="a6"/>
        <w:spacing w:before="120" w:after="120"/>
      </w:pPr>
      <w:r w:rsidRPr="00B37B80">
        <w:rPr>
          <w:rFonts w:hint="eastAsia"/>
        </w:rPr>
        <w:t>生产洁净化</w:t>
      </w:r>
    </w:p>
    <w:p w14:paraId="030193E6" w14:textId="750E188E" w:rsidR="004E704B" w:rsidRPr="0096440A" w:rsidRDefault="00B37B80" w:rsidP="0096440A">
      <w:pPr>
        <w:pStyle w:val="affa"/>
      </w:pPr>
      <w:r w:rsidRPr="00B37B80">
        <w:rPr>
          <w:rFonts w:hint="eastAsia"/>
        </w:rPr>
        <w:t>按照</w:t>
      </w:r>
      <w:r w:rsidR="00BB0930">
        <w:rPr>
          <w:rFonts w:hint="eastAsia"/>
        </w:rPr>
        <w:t>附录A</w:t>
      </w:r>
      <w:r w:rsidRPr="00B37B80">
        <w:rPr>
          <w:rFonts w:hint="eastAsia"/>
        </w:rPr>
        <w:t>计算单位产品主要污染物产生量</w:t>
      </w:r>
      <w:r w:rsidR="00F61DE7">
        <w:rPr>
          <w:rFonts w:hint="eastAsia"/>
        </w:rPr>
        <w:t>（包括</w:t>
      </w:r>
      <w:r w:rsidR="00F61DE7">
        <w:t>化学需氧量、氨氮、二氧化硫、氮氧化物等</w:t>
      </w:r>
      <w:r w:rsidR="00F61DE7">
        <w:rPr>
          <w:rFonts w:hint="eastAsia"/>
        </w:rPr>
        <w:t>），单位</w:t>
      </w:r>
      <w:r w:rsidR="00F61DE7">
        <w:t>废气产生量</w:t>
      </w:r>
      <w:r w:rsidR="00F61DE7">
        <w:rPr>
          <w:rFonts w:hint="eastAsia"/>
        </w:rPr>
        <w:t>，以及</w:t>
      </w:r>
      <w:r w:rsidRPr="00B37B80">
        <w:rPr>
          <w:rFonts w:hint="eastAsia"/>
        </w:rPr>
        <w:t>单位产品废水产生量</w:t>
      </w:r>
      <w:r w:rsidR="00EF6900" w:rsidRPr="00B37B80">
        <w:rPr>
          <w:rFonts w:hint="eastAsia"/>
        </w:rPr>
        <w:t>，</w:t>
      </w:r>
      <w:r w:rsidR="00B04057">
        <w:rPr>
          <w:rFonts w:hint="eastAsia"/>
        </w:rPr>
        <w:t>指标应满足GB/T 32163.1-2015的要求</w:t>
      </w:r>
      <w:r w:rsidR="009C3E83" w:rsidRPr="00B37B80">
        <w:rPr>
          <w:rFonts w:hint="eastAsia"/>
        </w:rPr>
        <w:t>。</w:t>
      </w:r>
      <w:r w:rsidRPr="00B37B80">
        <w:rPr>
          <w:rFonts w:hint="eastAsia"/>
        </w:rPr>
        <w:t>主要特征污染物参考排污许可证规定的种类要求，固体废弃物不计入。</w:t>
      </w:r>
    </w:p>
    <w:p w14:paraId="3936ED86" w14:textId="4147ADAA" w:rsidR="00AF0851" w:rsidRPr="0094073B" w:rsidRDefault="009C3E83" w:rsidP="0094073B">
      <w:pPr>
        <w:pStyle w:val="a6"/>
        <w:spacing w:before="120" w:after="120"/>
      </w:pPr>
      <w:r w:rsidRPr="0094073B">
        <w:rPr>
          <w:rFonts w:hint="eastAsia"/>
        </w:rPr>
        <w:lastRenderedPageBreak/>
        <w:t>废物资源化</w:t>
      </w:r>
    </w:p>
    <w:p w14:paraId="050EF2B7" w14:textId="4408E4AE" w:rsidR="00AF0851" w:rsidRPr="0094073B" w:rsidRDefault="00AF0851" w:rsidP="00AF0851">
      <w:pPr>
        <w:pStyle w:val="affa"/>
      </w:pPr>
      <w:r w:rsidRPr="0094073B">
        <w:rPr>
          <w:rFonts w:hint="eastAsia"/>
        </w:rPr>
        <w:t>按照</w:t>
      </w:r>
      <w:r w:rsidR="00BB0930">
        <w:rPr>
          <w:rFonts w:hint="eastAsia"/>
        </w:rPr>
        <w:t>附录A</w:t>
      </w:r>
      <w:r w:rsidRPr="0094073B">
        <w:rPr>
          <w:rFonts w:hint="eastAsia"/>
        </w:rPr>
        <w:t xml:space="preserve"> 计算单位产品主要原材料消耗量，</w:t>
      </w:r>
      <w:r w:rsidR="00B04057">
        <w:rPr>
          <w:rFonts w:hint="eastAsia"/>
        </w:rPr>
        <w:t>指标应满足GB/T 32163.1-2015的要求</w:t>
      </w:r>
      <w:r w:rsidRPr="0094073B">
        <w:rPr>
          <w:rFonts w:hint="eastAsia"/>
        </w:rPr>
        <w:t xml:space="preserve">。 </w:t>
      </w:r>
    </w:p>
    <w:p w14:paraId="1F6AD9CA" w14:textId="5346157A" w:rsidR="00AF0851" w:rsidRPr="0094073B" w:rsidRDefault="00AF0851" w:rsidP="00AF0851">
      <w:pPr>
        <w:pStyle w:val="affa"/>
      </w:pPr>
      <w:r w:rsidRPr="0094073B">
        <w:rPr>
          <w:rFonts w:hint="eastAsia"/>
        </w:rPr>
        <w:t>按照</w:t>
      </w:r>
      <w:r w:rsidR="00BB0930">
        <w:rPr>
          <w:rFonts w:hint="eastAsia"/>
        </w:rPr>
        <w:t>附录A</w:t>
      </w:r>
      <w:r w:rsidRPr="0094073B">
        <w:rPr>
          <w:rFonts w:hint="eastAsia"/>
        </w:rPr>
        <w:t xml:space="preserve"> 计算工业固体废物综合利用率，指标应大于65%。 </w:t>
      </w:r>
    </w:p>
    <w:p w14:paraId="5E602ED4" w14:textId="589A36C8" w:rsidR="00AF0851" w:rsidRPr="0094073B" w:rsidRDefault="00AF0851" w:rsidP="00AF0851">
      <w:pPr>
        <w:pStyle w:val="affa"/>
      </w:pPr>
      <w:r w:rsidRPr="0094073B">
        <w:rPr>
          <w:rFonts w:hint="eastAsia"/>
        </w:rPr>
        <w:t>按照</w:t>
      </w:r>
      <w:r w:rsidR="00BB0930">
        <w:rPr>
          <w:rFonts w:hint="eastAsia"/>
        </w:rPr>
        <w:t>附录A</w:t>
      </w:r>
      <w:r w:rsidRPr="0094073B">
        <w:rPr>
          <w:rFonts w:hint="eastAsia"/>
        </w:rPr>
        <w:t xml:space="preserve"> 计算废水处理回用率，</w:t>
      </w:r>
      <w:r w:rsidR="00B04057">
        <w:rPr>
          <w:rFonts w:hint="eastAsia"/>
        </w:rPr>
        <w:t>指标应满足GB/T 32163.1-2015的要求</w:t>
      </w:r>
      <w:r w:rsidR="00B37B80" w:rsidRPr="0094073B">
        <w:rPr>
          <w:rFonts w:hint="eastAsia"/>
        </w:rPr>
        <w:t>。</w:t>
      </w:r>
    </w:p>
    <w:p w14:paraId="74CF1E5A" w14:textId="4067A65D" w:rsidR="00AC083C" w:rsidRPr="0094073B" w:rsidRDefault="009C3E83" w:rsidP="00C842CF">
      <w:pPr>
        <w:pStyle w:val="a6"/>
        <w:spacing w:before="120" w:after="120"/>
      </w:pPr>
      <w:r w:rsidRPr="0094073B">
        <w:rPr>
          <w:rFonts w:hint="eastAsia"/>
        </w:rPr>
        <w:t>能源低碳化</w:t>
      </w:r>
      <w:r w:rsidR="00C842CF" w:rsidRPr="0094073B">
        <w:rPr>
          <w:rFonts w:hint="eastAsia"/>
        </w:rPr>
        <w:t xml:space="preserve"> </w:t>
      </w:r>
    </w:p>
    <w:p w14:paraId="5774D7E3" w14:textId="0D64606D" w:rsidR="00AC083C" w:rsidRPr="0094073B" w:rsidRDefault="00AC083C" w:rsidP="002D7D9B">
      <w:pPr>
        <w:pStyle w:val="affa"/>
      </w:pPr>
      <w:r w:rsidRPr="0094073B">
        <w:rPr>
          <w:rFonts w:hint="eastAsia"/>
        </w:rPr>
        <w:t>按照</w:t>
      </w:r>
      <w:r w:rsidR="00BB0930">
        <w:rPr>
          <w:rFonts w:hint="eastAsia"/>
        </w:rPr>
        <w:t>附录A</w:t>
      </w:r>
      <w:r w:rsidRPr="0094073B">
        <w:rPr>
          <w:rFonts w:hint="eastAsia"/>
        </w:rPr>
        <w:t xml:space="preserve"> 计算单位产品综合能耗，</w:t>
      </w:r>
      <w:r w:rsidR="00B04057">
        <w:rPr>
          <w:rFonts w:hint="eastAsia"/>
        </w:rPr>
        <w:t>指标应满足GB/T 32163.1-2015的要求</w:t>
      </w:r>
      <w:r w:rsidR="002D7D9B" w:rsidRPr="0094073B">
        <w:rPr>
          <w:rFonts w:hint="eastAsia"/>
        </w:rPr>
        <w:t>。</w:t>
      </w:r>
    </w:p>
    <w:p w14:paraId="5FA8D03F" w14:textId="5936D08C" w:rsidR="004E704B" w:rsidRPr="0094073B" w:rsidRDefault="00AC083C" w:rsidP="00B37B80">
      <w:pPr>
        <w:pStyle w:val="affa"/>
      </w:pPr>
      <w:r w:rsidRPr="0094073B">
        <w:rPr>
          <w:rFonts w:hint="eastAsia"/>
        </w:rPr>
        <w:t>按照</w:t>
      </w:r>
      <w:r w:rsidR="00BB0930">
        <w:rPr>
          <w:rFonts w:hint="eastAsia"/>
        </w:rPr>
        <w:t>附录A</w:t>
      </w:r>
      <w:r w:rsidRPr="0094073B">
        <w:rPr>
          <w:rFonts w:hint="eastAsia"/>
        </w:rPr>
        <w:t xml:space="preserve"> 计算单位产品碳排放量，</w:t>
      </w:r>
      <w:r w:rsidR="00B04057">
        <w:rPr>
          <w:rFonts w:hint="eastAsia"/>
        </w:rPr>
        <w:t>指标应优于行业平均水平。</w:t>
      </w:r>
    </w:p>
    <w:p w14:paraId="6A49DFE5" w14:textId="3AD140C8" w:rsidR="004E704B" w:rsidRPr="0094073B" w:rsidRDefault="009C3E83">
      <w:pPr>
        <w:pStyle w:val="a4"/>
        <w:spacing w:before="240" w:after="240"/>
      </w:pPr>
      <w:bookmarkStart w:id="40" w:name="_Toc10491_WPSOffice_Level1"/>
      <w:r w:rsidRPr="0094073B">
        <w:rPr>
          <w:rFonts w:hint="eastAsia"/>
        </w:rPr>
        <w:t>评价程序</w:t>
      </w:r>
      <w:bookmarkEnd w:id="40"/>
    </w:p>
    <w:p w14:paraId="2F1F3A52" w14:textId="77777777" w:rsidR="004E704B" w:rsidRDefault="009C3E83">
      <w:pPr>
        <w:pStyle w:val="a5"/>
        <w:spacing w:before="120" w:after="120"/>
      </w:pPr>
      <w:r>
        <w:rPr>
          <w:rFonts w:hint="eastAsia"/>
        </w:rPr>
        <w:t>绿色工厂评价工作流程</w:t>
      </w:r>
    </w:p>
    <w:p w14:paraId="7F5F6F38" w14:textId="01F8FDE8" w:rsidR="004E704B" w:rsidRDefault="00ED2DFB" w:rsidP="00ED2DFB">
      <w:pPr>
        <w:pStyle w:val="affa"/>
      </w:pPr>
      <w:r>
        <w:rPr>
          <w:rFonts w:hint="eastAsia"/>
        </w:rPr>
        <w:t>实施绿色工厂评价活动的企业及第三</w:t>
      </w:r>
      <w:proofErr w:type="gramStart"/>
      <w:r>
        <w:rPr>
          <w:rFonts w:hint="eastAsia"/>
        </w:rPr>
        <w:t>方服务</w:t>
      </w:r>
      <w:proofErr w:type="gramEnd"/>
      <w:r>
        <w:rPr>
          <w:rFonts w:hint="eastAsia"/>
        </w:rPr>
        <w:t>机构应建立规范的评价工作流程，包括评价准备、组建评价工作组、文件评价、现场评价、编制评价报告和技术评审等。</w:t>
      </w:r>
    </w:p>
    <w:p w14:paraId="0B3AC303" w14:textId="77777777" w:rsidR="004E704B" w:rsidRDefault="009C3E83">
      <w:pPr>
        <w:pStyle w:val="a5"/>
        <w:spacing w:before="120" w:after="120"/>
      </w:pPr>
      <w:r>
        <w:rPr>
          <w:rFonts w:hint="eastAsia"/>
        </w:rPr>
        <w:t>评价活动监督</w:t>
      </w:r>
    </w:p>
    <w:p w14:paraId="685813BE" w14:textId="77777777" w:rsidR="004E704B" w:rsidRDefault="009C3E83">
      <w:pPr>
        <w:autoSpaceDE w:val="0"/>
        <w:autoSpaceDN w:val="0"/>
        <w:adjustRightInd w:val="0"/>
        <w:ind w:firstLineChars="200" w:firstLine="420"/>
        <w:jc w:val="left"/>
        <w:rPr>
          <w:rFonts w:ascii="宋体" w:hAnsi="宋体" w:cs="仿宋_GB2312"/>
          <w:kern w:val="0"/>
          <w:szCs w:val="21"/>
        </w:rPr>
      </w:pPr>
      <w:r>
        <w:rPr>
          <w:rFonts w:ascii="宋体" w:hAnsi="宋体" w:cs="仿宋_GB2312" w:hint="eastAsia"/>
          <w:kern w:val="0"/>
          <w:szCs w:val="21"/>
        </w:rPr>
        <w:t>绿色工厂评价活动应接受企业、公众、社会和政府部门的监督，</w:t>
      </w:r>
      <w:r>
        <w:rPr>
          <w:rFonts w:ascii="宋体" w:hAnsi="宋体" w:cs="仿宋_GB2312" w:hint="eastAsia"/>
          <w:szCs w:val="21"/>
        </w:rPr>
        <w:t>确保评价活动的高质和高效，应包括但不限于以下工作：评价证据保存，保密承诺，公正性管理和监督管理。</w:t>
      </w:r>
    </w:p>
    <w:p w14:paraId="3EB8205C" w14:textId="77777777" w:rsidR="004E704B" w:rsidRDefault="009C3E83">
      <w:pPr>
        <w:pStyle w:val="a4"/>
        <w:spacing w:before="240" w:after="240"/>
      </w:pPr>
      <w:bookmarkStart w:id="41" w:name="_Toc31866_WPSOffice_Level1"/>
      <w:r>
        <w:rPr>
          <w:rFonts w:hint="eastAsia"/>
        </w:rPr>
        <w:t>评价报告</w:t>
      </w:r>
      <w:bookmarkEnd w:id="41"/>
    </w:p>
    <w:p w14:paraId="38BE3374" w14:textId="77777777" w:rsidR="004E704B" w:rsidRDefault="009C3E83">
      <w:pPr>
        <w:pStyle w:val="a5"/>
        <w:spacing w:before="120" w:after="120"/>
      </w:pPr>
      <w:r>
        <w:rPr>
          <w:rFonts w:hint="eastAsia"/>
        </w:rPr>
        <w:t>绿色工厂评价报告</w:t>
      </w:r>
    </w:p>
    <w:p w14:paraId="7E40BCFF" w14:textId="77777777" w:rsidR="00ED2DFB" w:rsidRPr="00ED2DFB" w:rsidRDefault="00ED2DFB" w:rsidP="00ED2DFB">
      <w:pPr>
        <w:pStyle w:val="affa"/>
        <w:rPr>
          <w:rFonts w:hAnsi="宋体"/>
          <w:szCs w:val="21"/>
        </w:rPr>
      </w:pPr>
      <w:r w:rsidRPr="00ED2DFB">
        <w:rPr>
          <w:rFonts w:hAnsi="宋体" w:hint="eastAsia"/>
          <w:szCs w:val="21"/>
        </w:rPr>
        <w:t>绿色工厂自评价报告应包括但不限于以下方面：</w:t>
      </w:r>
    </w:p>
    <w:p w14:paraId="485C8D67" w14:textId="3DF75857" w:rsidR="00ED2DFB" w:rsidRPr="00ED2DFB" w:rsidRDefault="00ED2DFB" w:rsidP="00ED2DFB">
      <w:pPr>
        <w:pStyle w:val="affa"/>
        <w:numPr>
          <w:ilvl w:val="0"/>
          <w:numId w:val="27"/>
        </w:numPr>
        <w:ind w:firstLineChars="0"/>
      </w:pPr>
      <w:r w:rsidRPr="00ED2DFB">
        <w:rPr>
          <w:rFonts w:hint="eastAsia"/>
        </w:rPr>
        <w:t>工厂基本情况：概述企业的基本信息、发展现状、工艺产品和生产经营状况以及在绿色发展方面开展的重点工作及取得的成绩等。</w:t>
      </w:r>
    </w:p>
    <w:p w14:paraId="0149F4E2" w14:textId="2F3EB371" w:rsidR="00ED2DFB" w:rsidRPr="00ED2DFB" w:rsidRDefault="00ED2DFB" w:rsidP="00ED2DFB">
      <w:pPr>
        <w:pStyle w:val="affa"/>
        <w:numPr>
          <w:ilvl w:val="0"/>
          <w:numId w:val="27"/>
        </w:numPr>
      </w:pPr>
      <w:r w:rsidRPr="00ED2DFB">
        <w:rPr>
          <w:rFonts w:hint="eastAsia"/>
        </w:rPr>
        <w:t>绿色工厂创建情况：主要对工厂的基础设施、管理体系、能源资源投入、生产过程、产品、环境排放等内容进行情况描述。</w:t>
      </w:r>
    </w:p>
    <w:p w14:paraId="0B5B30DE" w14:textId="652BCCB5" w:rsidR="00ED2DFB" w:rsidRPr="00ED2DFB" w:rsidRDefault="00ED2DFB" w:rsidP="00ED2DFB">
      <w:pPr>
        <w:pStyle w:val="affa"/>
        <w:numPr>
          <w:ilvl w:val="0"/>
          <w:numId w:val="27"/>
        </w:numPr>
      </w:pPr>
      <w:r w:rsidRPr="00ED2DFB">
        <w:rPr>
          <w:rFonts w:hint="eastAsia"/>
        </w:rPr>
        <w:t>下一步工作计划：主要说明工厂在持续推进绿色工厂建设方面拟开展的重点工作，拟实施的重大项目情况。</w:t>
      </w:r>
    </w:p>
    <w:p w14:paraId="446E6577" w14:textId="5C59167E" w:rsidR="00ED2DFB" w:rsidRPr="00ED2DFB" w:rsidRDefault="00ED2DFB" w:rsidP="00ED2DFB">
      <w:pPr>
        <w:pStyle w:val="affa"/>
        <w:numPr>
          <w:ilvl w:val="0"/>
          <w:numId w:val="27"/>
        </w:numPr>
      </w:pPr>
      <w:r w:rsidRPr="00ED2DFB">
        <w:rPr>
          <w:rFonts w:hint="eastAsia"/>
        </w:rPr>
        <w:t>绿色工厂自评情况：根据工厂情况和绿色工厂自评表进行自我评价。</w:t>
      </w:r>
    </w:p>
    <w:p w14:paraId="72C3C946" w14:textId="60C0B856" w:rsidR="004E704B" w:rsidRPr="00ED2DFB" w:rsidRDefault="00ED2DFB" w:rsidP="00ED2DFB">
      <w:pPr>
        <w:pStyle w:val="affa"/>
        <w:numPr>
          <w:ilvl w:val="0"/>
          <w:numId w:val="27"/>
        </w:numPr>
      </w:pPr>
      <w:r w:rsidRPr="00ED2DFB">
        <w:rPr>
          <w:rFonts w:hint="eastAsia"/>
        </w:rPr>
        <w:t>相关证明材料：与绿色工厂创建相关的证明文件。</w:t>
      </w:r>
    </w:p>
    <w:p w14:paraId="1C38F5EA" w14:textId="25B0A238" w:rsidR="00ED2DFB" w:rsidRPr="00ED2DFB" w:rsidRDefault="00ED2DFB" w:rsidP="00ED2DFB">
      <w:pPr>
        <w:pStyle w:val="a5"/>
        <w:spacing w:before="120" w:after="120"/>
      </w:pPr>
      <w:r w:rsidRPr="00ED2DFB">
        <w:rPr>
          <w:rFonts w:hint="eastAsia"/>
        </w:rPr>
        <w:t>绿色工厂第三方评价报告</w:t>
      </w:r>
    </w:p>
    <w:p w14:paraId="503EDFDC" w14:textId="77777777" w:rsidR="00ED2DFB" w:rsidRPr="00ED2DFB" w:rsidRDefault="00ED2DFB" w:rsidP="00ED2DFB">
      <w:pPr>
        <w:pStyle w:val="affa"/>
        <w:rPr>
          <w:rFonts w:hAnsi="宋体"/>
          <w:kern w:val="2"/>
          <w:szCs w:val="21"/>
        </w:rPr>
      </w:pPr>
      <w:r w:rsidRPr="00ED2DFB">
        <w:rPr>
          <w:rFonts w:hAnsi="宋体" w:hint="eastAsia"/>
          <w:kern w:val="2"/>
          <w:szCs w:val="21"/>
        </w:rPr>
        <w:t>绿色工厂第三方评价报告应包括但不限于以下方面：</w:t>
      </w:r>
    </w:p>
    <w:p w14:paraId="171ECA33" w14:textId="413F51B2" w:rsidR="00ED2DFB" w:rsidRPr="00ED2DFB" w:rsidRDefault="00ED2DFB" w:rsidP="00ED2DFB">
      <w:pPr>
        <w:pStyle w:val="affa"/>
        <w:numPr>
          <w:ilvl w:val="0"/>
          <w:numId w:val="29"/>
        </w:numPr>
        <w:ind w:firstLineChars="0"/>
      </w:pPr>
      <w:r w:rsidRPr="00ED2DFB">
        <w:rPr>
          <w:rFonts w:hint="eastAsia"/>
        </w:rPr>
        <w:t>绿色工厂评价的目的、范围及准则；</w:t>
      </w:r>
    </w:p>
    <w:p w14:paraId="0FD23E66" w14:textId="35616DB9" w:rsidR="00ED2DFB" w:rsidRPr="00ED2DFB" w:rsidRDefault="00ED2DFB" w:rsidP="00ED2DFB">
      <w:pPr>
        <w:pStyle w:val="affa"/>
        <w:numPr>
          <w:ilvl w:val="0"/>
          <w:numId w:val="29"/>
        </w:numPr>
      </w:pPr>
      <w:r w:rsidRPr="00ED2DFB">
        <w:rPr>
          <w:rFonts w:hint="eastAsia"/>
        </w:rPr>
        <w:t>评价组织形式及过程：包括评价组织安排、文件评审情况、现场评估情况、核查报告编写及内部技术复核情况；</w:t>
      </w:r>
    </w:p>
    <w:p w14:paraId="0363D7DF" w14:textId="0A9F8E0E" w:rsidR="00ED2DFB" w:rsidRPr="00ED2DFB" w:rsidRDefault="00ED2DFB" w:rsidP="00ED2DFB">
      <w:pPr>
        <w:pStyle w:val="affa"/>
        <w:numPr>
          <w:ilvl w:val="0"/>
          <w:numId w:val="29"/>
        </w:numPr>
      </w:pPr>
      <w:r w:rsidRPr="00ED2DFB">
        <w:rPr>
          <w:rFonts w:hint="eastAsia"/>
        </w:rPr>
        <w:t>评价内容：对申报工厂的基础设施、管理体系、能源资源投入、生产过程、产品、环境排放、绩效等方面内容进行核实与评价，对申报工厂自评价报告所出现的问题情况进行描述。</w:t>
      </w:r>
    </w:p>
    <w:p w14:paraId="1D956983" w14:textId="4C2CCD96" w:rsidR="00ED2DFB" w:rsidRPr="00ED2DFB" w:rsidRDefault="00ED2DFB" w:rsidP="00ED2DFB">
      <w:pPr>
        <w:pStyle w:val="affa"/>
        <w:numPr>
          <w:ilvl w:val="0"/>
          <w:numId w:val="29"/>
        </w:numPr>
      </w:pPr>
      <w:r w:rsidRPr="00ED2DFB">
        <w:rPr>
          <w:rFonts w:hint="eastAsia"/>
        </w:rPr>
        <w:t>评价结论：对申报工厂是否符合绿色工厂要求进行评价，说明各评价指标值及是否符合评价要求情况，描述主要创建做法及工作亮点等。</w:t>
      </w:r>
    </w:p>
    <w:p w14:paraId="07FD9040" w14:textId="6DD7D785" w:rsidR="00ED2DFB" w:rsidRPr="00ED2DFB" w:rsidRDefault="00ED2DFB" w:rsidP="00ED2DFB">
      <w:pPr>
        <w:pStyle w:val="affa"/>
        <w:numPr>
          <w:ilvl w:val="0"/>
          <w:numId w:val="29"/>
        </w:numPr>
      </w:pPr>
      <w:r w:rsidRPr="00ED2DFB">
        <w:rPr>
          <w:rFonts w:hint="eastAsia"/>
        </w:rPr>
        <w:t>下一步工作建议：对工厂持续创建绿色工厂的下一步工作提出建议。</w:t>
      </w:r>
    </w:p>
    <w:p w14:paraId="354A8C0C" w14:textId="0C73F5F7" w:rsidR="004E704B" w:rsidRDefault="00ED2DFB" w:rsidP="00ED2DFB">
      <w:pPr>
        <w:pStyle w:val="affa"/>
        <w:numPr>
          <w:ilvl w:val="0"/>
          <w:numId w:val="29"/>
        </w:numPr>
        <w:rPr>
          <w:rFonts w:hAnsi="宋体"/>
          <w:szCs w:val="21"/>
        </w:rPr>
        <w:sectPr w:rsidR="004E704B">
          <w:footerReference w:type="default" r:id="rId11"/>
          <w:pgSz w:w="12240" w:h="15840"/>
          <w:pgMar w:top="1440" w:right="1800" w:bottom="1440" w:left="1800" w:header="720" w:footer="720" w:gutter="0"/>
          <w:pgNumType w:start="1"/>
          <w:cols w:space="720"/>
        </w:sectPr>
      </w:pPr>
      <w:r w:rsidRPr="00ED2DFB">
        <w:rPr>
          <w:rFonts w:hint="eastAsia"/>
        </w:rPr>
        <w:t>评价支撑材料及第三方评价机构资质材料等。</w:t>
      </w:r>
    </w:p>
    <w:p w14:paraId="07EB717E" w14:textId="77777777" w:rsidR="004E704B" w:rsidRDefault="004E704B">
      <w:pPr>
        <w:pStyle w:val="a9"/>
      </w:pPr>
    </w:p>
    <w:p w14:paraId="6E6DAD09" w14:textId="77777777" w:rsidR="004E704B" w:rsidRDefault="004E704B">
      <w:pPr>
        <w:pStyle w:val="af4"/>
      </w:pPr>
    </w:p>
    <w:p w14:paraId="47F7FDE2" w14:textId="77777777" w:rsidR="00306309" w:rsidRPr="00BA1110" w:rsidRDefault="00306309" w:rsidP="00306309">
      <w:pPr>
        <w:pStyle w:val="af7"/>
      </w:pPr>
    </w:p>
    <w:p w14:paraId="14CF5885" w14:textId="09E54850" w:rsidR="00306309" w:rsidRPr="00BA1110" w:rsidRDefault="00306309" w:rsidP="00306309">
      <w:pPr>
        <w:pStyle w:val="affa"/>
        <w:ind w:firstLineChars="0" w:firstLine="0"/>
        <w:jc w:val="center"/>
      </w:pPr>
      <w:r w:rsidRPr="00BA1110">
        <w:rPr>
          <w:rFonts w:hint="eastAsia"/>
        </w:rPr>
        <w:t>（资料性附录）</w:t>
      </w:r>
    </w:p>
    <w:p w14:paraId="46909483" w14:textId="720005C8" w:rsidR="00306309" w:rsidRDefault="00306309" w:rsidP="00306309">
      <w:pPr>
        <w:pStyle w:val="affa"/>
        <w:ind w:firstLineChars="0" w:firstLine="0"/>
        <w:jc w:val="center"/>
      </w:pPr>
      <w:r w:rsidRPr="00BA1110">
        <w:rPr>
          <w:rFonts w:hint="eastAsia"/>
        </w:rPr>
        <w:t>计算公式</w:t>
      </w:r>
    </w:p>
    <w:p w14:paraId="4818C91F" w14:textId="77777777" w:rsidR="00306309" w:rsidRPr="00306309" w:rsidRDefault="00306309" w:rsidP="00306309">
      <w:pPr>
        <w:pStyle w:val="affa"/>
        <w:ind w:firstLine="422"/>
        <w:rPr>
          <w:b/>
        </w:rPr>
      </w:pPr>
      <w:r w:rsidRPr="00306309">
        <w:rPr>
          <w:rFonts w:hint="eastAsia"/>
          <w:b/>
        </w:rPr>
        <w:t>A.1 容积率</w:t>
      </w:r>
    </w:p>
    <w:p w14:paraId="79E89482" w14:textId="77777777" w:rsidR="00306309" w:rsidRDefault="00306309" w:rsidP="00306309">
      <w:pPr>
        <w:pStyle w:val="affa"/>
      </w:pPr>
      <w:r>
        <w:rPr>
          <w:rFonts w:hint="eastAsia"/>
        </w:rPr>
        <w:t>容积率为工厂总建筑物（正负0 标高以上的建筑面积）、构筑物面积与厂区用地面积的比值，按式</w:t>
      </w:r>
    </w:p>
    <w:p w14:paraId="6A962ECB" w14:textId="77777777" w:rsidR="00306309" w:rsidRDefault="00306309" w:rsidP="00306309">
      <w:pPr>
        <w:pStyle w:val="affa"/>
      </w:pPr>
      <w:r>
        <w:rPr>
          <w:rFonts w:hint="eastAsia"/>
        </w:rPr>
        <w:t>（A.1）计算。</w:t>
      </w:r>
    </w:p>
    <w:p w14:paraId="1E8E0D6C" w14:textId="088B2012" w:rsidR="00306309" w:rsidRDefault="00306309" w:rsidP="00306309">
      <w:pPr>
        <w:pStyle w:val="affa"/>
        <w:jc w:val="center"/>
      </w:pPr>
      <w:r>
        <w:rPr>
          <w:noProof/>
        </w:rPr>
        <w:drawing>
          <wp:inline distT="0" distB="0" distL="0" distR="0" wp14:anchorId="177E0C22" wp14:editId="12C3FFBF">
            <wp:extent cx="2105025" cy="6477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18672" cy="651899"/>
                    </a:xfrm>
                    <a:prstGeom prst="rect">
                      <a:avLst/>
                    </a:prstGeom>
                  </pic:spPr>
                </pic:pic>
              </a:graphicData>
            </a:graphic>
          </wp:inline>
        </w:drawing>
      </w:r>
      <w:r w:rsidR="00BA1110" w:rsidRPr="00BA1110">
        <w:rPr>
          <w:rFonts w:hint="eastAsia"/>
        </w:rPr>
        <w:t>（A.1）</w:t>
      </w:r>
    </w:p>
    <w:p w14:paraId="4AA59C62" w14:textId="77777777" w:rsidR="00306309" w:rsidRDefault="00306309" w:rsidP="00306309">
      <w:pPr>
        <w:pStyle w:val="affa"/>
      </w:pPr>
      <w:r>
        <w:rPr>
          <w:rFonts w:hint="eastAsia"/>
        </w:rPr>
        <w:t>式中：</w:t>
      </w:r>
    </w:p>
    <w:p w14:paraId="4E6D45A0" w14:textId="3CA26B89" w:rsidR="00306309" w:rsidRDefault="00306309" w:rsidP="00306309">
      <w:pPr>
        <w:pStyle w:val="affa"/>
      </w:pPr>
      <w:r>
        <w:rPr>
          <w:rFonts w:hint="eastAsia"/>
        </w:rPr>
        <w:t>R</w:t>
      </w:r>
      <w:r>
        <w:t xml:space="preserve">    </w:t>
      </w:r>
      <w:r>
        <w:rPr>
          <w:rFonts w:hint="eastAsia"/>
        </w:rPr>
        <w:t>—— 工厂容积率，无量纲；</w:t>
      </w:r>
    </w:p>
    <w:p w14:paraId="29C047FB" w14:textId="148E92CC" w:rsidR="00306309" w:rsidRDefault="00306309" w:rsidP="00306309">
      <w:pPr>
        <w:pStyle w:val="affa"/>
      </w:pPr>
      <w:r>
        <w:rPr>
          <w:rFonts w:hint="eastAsia"/>
        </w:rPr>
        <w:t>A</w:t>
      </w:r>
      <w:r w:rsidRPr="00306309">
        <w:rPr>
          <w:rFonts w:hint="eastAsia"/>
          <w:vertAlign w:val="subscript"/>
        </w:rPr>
        <w:t>总建筑物</w:t>
      </w:r>
      <w:r>
        <w:rPr>
          <w:rFonts w:hint="eastAsia"/>
        </w:rPr>
        <w:t>—— 工厂总建筑物建筑面积，建筑物层高超过8m 的，在计算容积率时该层建筑面积加倍计算，单位为平方米（m</w:t>
      </w:r>
      <w:r w:rsidRPr="00306309">
        <w:rPr>
          <w:rFonts w:hint="eastAsia"/>
          <w:vertAlign w:val="superscript"/>
        </w:rPr>
        <w:t>2</w:t>
      </w:r>
      <w:r>
        <w:rPr>
          <w:rFonts w:hint="eastAsia"/>
        </w:rPr>
        <w:t>）；</w:t>
      </w:r>
    </w:p>
    <w:p w14:paraId="2E531EA8" w14:textId="3E042EED" w:rsidR="00306309" w:rsidRDefault="00306309" w:rsidP="00306309">
      <w:pPr>
        <w:pStyle w:val="affa"/>
      </w:pPr>
      <w:r>
        <w:rPr>
          <w:rFonts w:hint="eastAsia"/>
        </w:rPr>
        <w:t>A</w:t>
      </w:r>
      <w:r w:rsidRPr="00306309">
        <w:rPr>
          <w:rFonts w:hint="eastAsia"/>
          <w:vertAlign w:val="subscript"/>
        </w:rPr>
        <w:t>总构筑物</w:t>
      </w:r>
      <w:r>
        <w:rPr>
          <w:rFonts w:hint="eastAsia"/>
        </w:rPr>
        <w:t>—— 工厂总构筑物建筑面积，可计算面积的构筑物种类参照GB/T 5 03 53-2013计算，单位为平方米（m</w:t>
      </w:r>
      <w:r w:rsidRPr="00306309">
        <w:rPr>
          <w:rFonts w:hint="eastAsia"/>
          <w:vertAlign w:val="superscript"/>
        </w:rPr>
        <w:t>2</w:t>
      </w:r>
      <w:r>
        <w:rPr>
          <w:rFonts w:hint="eastAsia"/>
        </w:rPr>
        <w:t>）；</w:t>
      </w:r>
    </w:p>
    <w:p w14:paraId="45CBDE69" w14:textId="77777777" w:rsidR="00306309" w:rsidRDefault="00306309" w:rsidP="00306309">
      <w:pPr>
        <w:pStyle w:val="affa"/>
      </w:pPr>
      <w:r>
        <w:rPr>
          <w:rFonts w:hint="eastAsia"/>
        </w:rPr>
        <w:t>A</w:t>
      </w:r>
      <w:r w:rsidRPr="00306309">
        <w:rPr>
          <w:rFonts w:hint="eastAsia"/>
          <w:vertAlign w:val="subscript"/>
        </w:rPr>
        <w:t>用地</w:t>
      </w:r>
      <w:r>
        <w:rPr>
          <w:rFonts w:hint="eastAsia"/>
        </w:rPr>
        <w:t>——工厂用地面积，单位为平方米（m</w:t>
      </w:r>
      <w:r w:rsidRPr="00306309">
        <w:rPr>
          <w:rFonts w:hint="eastAsia"/>
          <w:vertAlign w:val="superscript"/>
        </w:rPr>
        <w:t>2</w:t>
      </w:r>
      <w:r>
        <w:rPr>
          <w:rFonts w:hint="eastAsia"/>
        </w:rPr>
        <w:t xml:space="preserve"> ）。</w:t>
      </w:r>
    </w:p>
    <w:p w14:paraId="3289B700" w14:textId="77777777" w:rsidR="00306309" w:rsidRDefault="00306309" w:rsidP="00306309">
      <w:pPr>
        <w:pStyle w:val="affa"/>
      </w:pPr>
    </w:p>
    <w:p w14:paraId="392031A5" w14:textId="77777777" w:rsidR="00306309" w:rsidRPr="00306309" w:rsidRDefault="00306309" w:rsidP="00306309">
      <w:pPr>
        <w:pStyle w:val="affa"/>
        <w:ind w:firstLine="422"/>
        <w:rPr>
          <w:b/>
        </w:rPr>
      </w:pPr>
      <w:r w:rsidRPr="00306309">
        <w:rPr>
          <w:rFonts w:hint="eastAsia"/>
          <w:b/>
        </w:rPr>
        <w:t>A.2建筑密度</w:t>
      </w:r>
    </w:p>
    <w:p w14:paraId="377B9CD3" w14:textId="7472CFC2" w:rsidR="00306309" w:rsidRDefault="00306309" w:rsidP="002E1ED4">
      <w:pPr>
        <w:pStyle w:val="affa"/>
      </w:pPr>
      <w:r>
        <w:rPr>
          <w:rFonts w:hint="eastAsia"/>
        </w:rPr>
        <w:t>建筑密度为工厂用地范围内各种建筑物、构筑物占（用）地面积总和（包括露天生产装置或设备、露天堆场及操作场地的用地面积）与厂区用地面积的比率，按式（A.2）计算。</w:t>
      </w:r>
    </w:p>
    <w:p w14:paraId="1C3C0B8B" w14:textId="69D32E3E" w:rsidR="00306309" w:rsidRDefault="00306309" w:rsidP="00306309">
      <w:pPr>
        <w:pStyle w:val="affa"/>
        <w:jc w:val="center"/>
      </w:pPr>
      <w:r>
        <w:rPr>
          <w:noProof/>
        </w:rPr>
        <w:drawing>
          <wp:inline distT="0" distB="0" distL="0" distR="0" wp14:anchorId="65A200A6" wp14:editId="1C453733">
            <wp:extent cx="3143250" cy="72831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54990" cy="731034"/>
                    </a:xfrm>
                    <a:prstGeom prst="rect">
                      <a:avLst/>
                    </a:prstGeom>
                  </pic:spPr>
                </pic:pic>
              </a:graphicData>
            </a:graphic>
          </wp:inline>
        </w:drawing>
      </w:r>
      <w:r>
        <w:rPr>
          <w:rFonts w:hint="eastAsia"/>
        </w:rPr>
        <w:t>（A.2）</w:t>
      </w:r>
    </w:p>
    <w:p w14:paraId="46939283" w14:textId="77777777" w:rsidR="00306309" w:rsidRDefault="00306309" w:rsidP="00306309">
      <w:pPr>
        <w:pStyle w:val="affa"/>
      </w:pPr>
      <w:r>
        <w:rPr>
          <w:rFonts w:hint="eastAsia"/>
        </w:rPr>
        <w:t>式中：</w:t>
      </w:r>
    </w:p>
    <w:p w14:paraId="26687C37" w14:textId="79D28CA7" w:rsidR="00306309" w:rsidRDefault="00C46694" w:rsidP="00306309">
      <w:pPr>
        <w:pStyle w:val="affa"/>
      </w:pPr>
      <w:r>
        <w:t xml:space="preserve">R    </w:t>
      </w:r>
      <w:r w:rsidR="00306309">
        <w:rPr>
          <w:rFonts w:hint="eastAsia"/>
        </w:rPr>
        <w:t>—— 工厂建筑密度，无量纲；</w:t>
      </w:r>
    </w:p>
    <w:p w14:paraId="11720E8B" w14:textId="31F75A71" w:rsidR="00306309" w:rsidRDefault="00306309" w:rsidP="00306309">
      <w:pPr>
        <w:pStyle w:val="affa"/>
      </w:pPr>
      <w:r>
        <w:rPr>
          <w:rFonts w:hint="eastAsia"/>
        </w:rPr>
        <w:t>a</w:t>
      </w:r>
      <w:r w:rsidRPr="002E1ED4">
        <w:rPr>
          <w:rFonts w:hint="eastAsia"/>
          <w:vertAlign w:val="subscript"/>
        </w:rPr>
        <w:t>总建筑物</w:t>
      </w:r>
      <w:r>
        <w:rPr>
          <w:rFonts w:hint="eastAsia"/>
        </w:rPr>
        <w:t>—— 工厂总建筑物占（用）地面积，单位为平方米（</w:t>
      </w:r>
      <w:r w:rsidR="002E1ED4">
        <w:rPr>
          <w:rFonts w:hint="eastAsia"/>
        </w:rPr>
        <w:t>m</w:t>
      </w:r>
      <w:r w:rsidR="002E1ED4" w:rsidRPr="00306309">
        <w:rPr>
          <w:rFonts w:hint="eastAsia"/>
          <w:vertAlign w:val="superscript"/>
        </w:rPr>
        <w:t>2</w:t>
      </w:r>
      <w:r>
        <w:rPr>
          <w:rFonts w:hint="eastAsia"/>
        </w:rPr>
        <w:t xml:space="preserve"> ）；</w:t>
      </w:r>
    </w:p>
    <w:p w14:paraId="5FA4A5B0" w14:textId="0E6D32CF" w:rsidR="00306309" w:rsidRDefault="00306309" w:rsidP="00306309">
      <w:pPr>
        <w:pStyle w:val="affa"/>
      </w:pPr>
      <w:r>
        <w:rPr>
          <w:rFonts w:hint="eastAsia"/>
        </w:rPr>
        <w:t>a</w:t>
      </w:r>
      <w:r w:rsidRPr="002E1ED4">
        <w:rPr>
          <w:rFonts w:hint="eastAsia"/>
          <w:vertAlign w:val="subscript"/>
        </w:rPr>
        <w:t>总构筑物</w:t>
      </w:r>
      <w:r>
        <w:rPr>
          <w:rFonts w:hint="eastAsia"/>
        </w:rPr>
        <w:t>—— 工厂总构筑物占（用）地面积，单位为平方米（</w:t>
      </w:r>
      <w:r w:rsidR="002E1ED4">
        <w:rPr>
          <w:rFonts w:hint="eastAsia"/>
        </w:rPr>
        <w:t>m</w:t>
      </w:r>
      <w:r w:rsidR="002E1ED4" w:rsidRPr="00306309">
        <w:rPr>
          <w:rFonts w:hint="eastAsia"/>
          <w:vertAlign w:val="superscript"/>
        </w:rPr>
        <w:t>2</w:t>
      </w:r>
      <w:r>
        <w:rPr>
          <w:rFonts w:hint="eastAsia"/>
        </w:rPr>
        <w:t xml:space="preserve"> ）。</w:t>
      </w:r>
    </w:p>
    <w:p w14:paraId="4A753DCF" w14:textId="317AFF28" w:rsidR="00306309" w:rsidRDefault="00306309" w:rsidP="00306309">
      <w:pPr>
        <w:pStyle w:val="affa"/>
      </w:pPr>
      <w:r>
        <w:rPr>
          <w:rFonts w:hint="eastAsia"/>
        </w:rPr>
        <w:t>A</w:t>
      </w:r>
      <w:r w:rsidRPr="002E1ED4">
        <w:rPr>
          <w:rFonts w:hint="eastAsia"/>
          <w:vertAlign w:val="subscript"/>
        </w:rPr>
        <w:t>用地</w:t>
      </w:r>
      <w:r w:rsidR="002E1ED4">
        <w:rPr>
          <w:rFonts w:hint="eastAsia"/>
          <w:vertAlign w:val="subscript"/>
        </w:rPr>
        <w:t xml:space="preserve">    </w:t>
      </w:r>
      <w:r>
        <w:rPr>
          <w:rFonts w:hint="eastAsia"/>
        </w:rPr>
        <w:t>——</w:t>
      </w:r>
      <w:r w:rsidR="002E1ED4">
        <w:rPr>
          <w:rFonts w:hint="eastAsia"/>
        </w:rPr>
        <w:t xml:space="preserve"> </w:t>
      </w:r>
      <w:r>
        <w:rPr>
          <w:rFonts w:hint="eastAsia"/>
        </w:rPr>
        <w:t>工厂用地面积，单位为平方米（</w:t>
      </w:r>
      <w:r w:rsidR="002E1ED4">
        <w:rPr>
          <w:rFonts w:hint="eastAsia"/>
        </w:rPr>
        <w:t>m</w:t>
      </w:r>
      <w:r w:rsidR="002E1ED4" w:rsidRPr="00306309">
        <w:rPr>
          <w:rFonts w:hint="eastAsia"/>
          <w:vertAlign w:val="superscript"/>
        </w:rPr>
        <w:t>2</w:t>
      </w:r>
      <w:r>
        <w:rPr>
          <w:rFonts w:hint="eastAsia"/>
        </w:rPr>
        <w:t xml:space="preserve"> ）。</w:t>
      </w:r>
    </w:p>
    <w:p w14:paraId="683E5B0E" w14:textId="77777777" w:rsidR="00306309" w:rsidRDefault="00306309" w:rsidP="00306309">
      <w:pPr>
        <w:pStyle w:val="affa"/>
      </w:pPr>
    </w:p>
    <w:p w14:paraId="0ED1051F" w14:textId="77777777" w:rsidR="00306309" w:rsidRPr="00306309" w:rsidRDefault="00306309" w:rsidP="00306309">
      <w:pPr>
        <w:pStyle w:val="affa"/>
        <w:ind w:firstLine="422"/>
        <w:rPr>
          <w:b/>
        </w:rPr>
      </w:pPr>
      <w:r w:rsidRPr="00306309">
        <w:rPr>
          <w:rFonts w:hint="eastAsia"/>
          <w:b/>
        </w:rPr>
        <w:t>A.3 单位用地面积产值</w:t>
      </w:r>
    </w:p>
    <w:p w14:paraId="03BE1E5A" w14:textId="77777777" w:rsidR="00306309" w:rsidRDefault="00306309" w:rsidP="00306309">
      <w:pPr>
        <w:pStyle w:val="affa"/>
      </w:pPr>
      <w:r>
        <w:rPr>
          <w:rFonts w:hint="eastAsia"/>
        </w:rPr>
        <w:t>单位用地面积产值为工厂产值与厂区用地面积的比率，按式（A.3）计算。</w:t>
      </w:r>
    </w:p>
    <w:p w14:paraId="0627FBE4" w14:textId="5EDD3054" w:rsidR="00306309" w:rsidRDefault="002E1ED4" w:rsidP="002E1ED4">
      <w:pPr>
        <w:pStyle w:val="affa"/>
        <w:ind w:firstLineChars="0" w:firstLine="200"/>
        <w:jc w:val="center"/>
      </w:pPr>
      <w:r>
        <w:rPr>
          <w:noProof/>
        </w:rPr>
        <w:drawing>
          <wp:inline distT="0" distB="0" distL="0" distR="0" wp14:anchorId="1E6DDD2D" wp14:editId="097436A7">
            <wp:extent cx="1152471" cy="5524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1944"/>
                    <a:stretch/>
                  </pic:blipFill>
                  <pic:spPr bwMode="auto">
                    <a:xfrm>
                      <a:off x="0" y="0"/>
                      <a:ext cx="1157074" cy="554657"/>
                    </a:xfrm>
                    <a:prstGeom prst="rect">
                      <a:avLst/>
                    </a:prstGeom>
                    <a:ln>
                      <a:noFill/>
                    </a:ln>
                    <a:extLst>
                      <a:ext uri="{53640926-AAD7-44D8-BBD7-CCE9431645EC}">
                        <a14:shadowObscured xmlns:a14="http://schemas.microsoft.com/office/drawing/2010/main"/>
                      </a:ext>
                    </a:extLst>
                  </pic:spPr>
                </pic:pic>
              </a:graphicData>
            </a:graphic>
          </wp:inline>
        </w:drawing>
      </w:r>
      <w:r w:rsidRPr="002E1ED4">
        <w:rPr>
          <w:rFonts w:hint="eastAsia"/>
        </w:rPr>
        <w:t>（A.3）</w:t>
      </w:r>
    </w:p>
    <w:p w14:paraId="23A65742" w14:textId="77777777" w:rsidR="00306309" w:rsidRDefault="00306309" w:rsidP="00306309">
      <w:pPr>
        <w:pStyle w:val="affa"/>
      </w:pPr>
      <w:r>
        <w:rPr>
          <w:rFonts w:hint="eastAsia"/>
        </w:rPr>
        <w:t>式中：</w:t>
      </w:r>
    </w:p>
    <w:p w14:paraId="3F6E3E11" w14:textId="5BC6383E" w:rsidR="00306309" w:rsidRDefault="002E1ED4" w:rsidP="00306309">
      <w:pPr>
        <w:pStyle w:val="affa"/>
      </w:pPr>
      <w:r>
        <w:t xml:space="preserve">N  </w:t>
      </w:r>
      <w:r w:rsidR="00306309">
        <w:rPr>
          <w:rFonts w:hint="eastAsia"/>
        </w:rPr>
        <w:t>—— 单位用地面积产值，单位为万元/</w:t>
      </w:r>
      <w:r w:rsidRPr="002E1ED4">
        <w:rPr>
          <w:rFonts w:hint="eastAsia"/>
        </w:rPr>
        <w:t xml:space="preserve"> </w:t>
      </w:r>
      <w:r>
        <w:rPr>
          <w:rFonts w:hint="eastAsia"/>
        </w:rPr>
        <w:t>m</w:t>
      </w:r>
      <w:r w:rsidRPr="002E1ED4">
        <w:rPr>
          <w:rFonts w:hint="eastAsia"/>
          <w:vertAlign w:val="superscript"/>
        </w:rPr>
        <w:t>2</w:t>
      </w:r>
      <w:r w:rsidR="00306309">
        <w:rPr>
          <w:rFonts w:hint="eastAsia"/>
        </w:rPr>
        <w:t>；</w:t>
      </w:r>
    </w:p>
    <w:p w14:paraId="034FE9C5" w14:textId="63E0E9A3" w:rsidR="00306309" w:rsidRDefault="00306309" w:rsidP="00306309">
      <w:pPr>
        <w:pStyle w:val="affa"/>
      </w:pPr>
      <w:r>
        <w:rPr>
          <w:rFonts w:hint="eastAsia"/>
        </w:rPr>
        <w:t>N</w:t>
      </w:r>
      <w:r w:rsidR="002E1ED4">
        <w:t xml:space="preserve">  </w:t>
      </w:r>
      <w:r>
        <w:rPr>
          <w:rFonts w:hint="eastAsia"/>
        </w:rPr>
        <w:t>—— 统计期内，工厂总产值，单位为万元，一般统计期为财务年或自然年；</w:t>
      </w:r>
    </w:p>
    <w:p w14:paraId="2BC7EB02" w14:textId="345A1DD3" w:rsidR="00306309" w:rsidRDefault="00306309" w:rsidP="00306309">
      <w:pPr>
        <w:pStyle w:val="affa"/>
      </w:pPr>
      <w:r>
        <w:rPr>
          <w:rFonts w:hint="eastAsia"/>
        </w:rPr>
        <w:t>A</w:t>
      </w:r>
      <w:r w:rsidRPr="002E1ED4">
        <w:rPr>
          <w:rFonts w:hint="eastAsia"/>
          <w:vertAlign w:val="subscript"/>
        </w:rPr>
        <w:t>用地</w:t>
      </w:r>
      <w:r>
        <w:rPr>
          <w:rFonts w:hint="eastAsia"/>
        </w:rPr>
        <w:t>——</w:t>
      </w:r>
      <w:r w:rsidR="002E1ED4">
        <w:rPr>
          <w:rFonts w:hint="eastAsia"/>
        </w:rPr>
        <w:t xml:space="preserve"> </w:t>
      </w:r>
      <w:r>
        <w:rPr>
          <w:rFonts w:hint="eastAsia"/>
        </w:rPr>
        <w:t>工厂用地面积，单位为平方米（m</w:t>
      </w:r>
      <w:r w:rsidRPr="002E1ED4">
        <w:rPr>
          <w:rFonts w:hint="eastAsia"/>
          <w:vertAlign w:val="superscript"/>
        </w:rPr>
        <w:t>2</w:t>
      </w:r>
      <w:r>
        <w:rPr>
          <w:rFonts w:hint="eastAsia"/>
        </w:rPr>
        <w:t xml:space="preserve"> ）。</w:t>
      </w:r>
    </w:p>
    <w:p w14:paraId="2F8F674C" w14:textId="77777777" w:rsidR="00306309" w:rsidRPr="00306309" w:rsidRDefault="00306309" w:rsidP="00306309">
      <w:pPr>
        <w:pStyle w:val="affa"/>
        <w:ind w:firstLine="422"/>
        <w:rPr>
          <w:b/>
        </w:rPr>
      </w:pPr>
      <w:r w:rsidRPr="00306309">
        <w:rPr>
          <w:rFonts w:hint="eastAsia"/>
          <w:b/>
        </w:rPr>
        <w:lastRenderedPageBreak/>
        <w:t>A.4 绿色物料使用率</w:t>
      </w:r>
    </w:p>
    <w:p w14:paraId="2B7AA89A" w14:textId="77777777" w:rsidR="00306309" w:rsidRDefault="00306309" w:rsidP="00306309">
      <w:pPr>
        <w:pStyle w:val="affa"/>
      </w:pPr>
      <w:r>
        <w:rPr>
          <w:rFonts w:hint="eastAsia"/>
        </w:rPr>
        <w:t>绿色物料使用率按式（A.4）计算。</w:t>
      </w:r>
    </w:p>
    <w:p w14:paraId="1BA2D531" w14:textId="3C099216" w:rsidR="00306309" w:rsidRDefault="002E1ED4" w:rsidP="002E1ED4">
      <w:pPr>
        <w:pStyle w:val="affa"/>
        <w:jc w:val="center"/>
      </w:pPr>
      <w:r>
        <w:rPr>
          <w:noProof/>
        </w:rPr>
        <w:drawing>
          <wp:inline distT="0" distB="0" distL="0" distR="0" wp14:anchorId="1A5193C4" wp14:editId="6FB3FA42">
            <wp:extent cx="1045845" cy="714375"/>
            <wp:effectExtent l="0" t="0" r="190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 b="9637"/>
                    <a:stretch/>
                  </pic:blipFill>
                  <pic:spPr bwMode="auto">
                    <a:xfrm>
                      <a:off x="0" y="0"/>
                      <a:ext cx="1048029" cy="715867"/>
                    </a:xfrm>
                    <a:prstGeom prst="rect">
                      <a:avLst/>
                    </a:prstGeom>
                    <a:ln>
                      <a:noFill/>
                    </a:ln>
                    <a:extLst>
                      <a:ext uri="{53640926-AAD7-44D8-BBD7-CCE9431645EC}">
                        <a14:shadowObscured xmlns:a14="http://schemas.microsoft.com/office/drawing/2010/main"/>
                      </a:ext>
                    </a:extLst>
                  </pic:spPr>
                </pic:pic>
              </a:graphicData>
            </a:graphic>
          </wp:inline>
        </w:drawing>
      </w:r>
      <w:r w:rsidR="00306309">
        <w:t>(A.4)</w:t>
      </w:r>
    </w:p>
    <w:p w14:paraId="50D989F3" w14:textId="5A0EEB94" w:rsidR="00306309" w:rsidRDefault="00306309" w:rsidP="00115505">
      <w:pPr>
        <w:pStyle w:val="affa"/>
        <w:ind w:firstLineChars="250" w:firstLine="525"/>
      </w:pPr>
      <w:r>
        <w:rPr>
          <w:rFonts w:hint="eastAsia"/>
        </w:rPr>
        <w:t>式中：</w:t>
      </w:r>
    </w:p>
    <w:p w14:paraId="448DFE40" w14:textId="05FDB3CB" w:rsidR="00306309" w:rsidRPr="00115505" w:rsidRDefault="00115505" w:rsidP="00115505">
      <w:pPr>
        <w:pStyle w:val="affa"/>
      </w:pPr>
      <m:oMath>
        <m:r>
          <m:rPr>
            <m:sty m:val="p"/>
          </m:rPr>
          <w:rPr>
            <w:rFonts w:ascii="Cambria Math" w:hAnsi="Cambria Math"/>
          </w:rPr>
          <m:t>∈</m:t>
        </m:r>
      </m:oMath>
      <w:r w:rsidR="00C46694">
        <w:rPr>
          <w:rFonts w:hint="eastAsia"/>
        </w:rPr>
        <w:t xml:space="preserve"> </w:t>
      </w:r>
      <w:r w:rsidR="00306309">
        <w:rPr>
          <w:rFonts w:hint="eastAsia"/>
        </w:rPr>
        <w:t>—— 绿色物料使用率，无量纲；</w:t>
      </w:r>
    </w:p>
    <w:p w14:paraId="31936BC9" w14:textId="387A65A1" w:rsidR="00306309" w:rsidRDefault="002E1ED4" w:rsidP="002E1ED4">
      <w:pPr>
        <w:pStyle w:val="affa"/>
      </w:pPr>
      <w:proofErr w:type="spellStart"/>
      <w:r>
        <w:rPr>
          <w:rFonts w:hint="eastAsia"/>
        </w:rPr>
        <w:t>G</w:t>
      </w:r>
      <w:r w:rsidRPr="002E1ED4">
        <w:rPr>
          <w:vertAlign w:val="subscript"/>
        </w:rPr>
        <w:t>i</w:t>
      </w:r>
      <w:proofErr w:type="spellEnd"/>
      <w:r w:rsidR="00C46694">
        <w:t xml:space="preserve"> </w:t>
      </w:r>
      <w:r w:rsidR="00306309">
        <w:rPr>
          <w:rFonts w:hint="eastAsia"/>
        </w:rPr>
        <w:t>—— 统计期内，绿色物料使用量，单位</w:t>
      </w:r>
      <w:r w:rsidR="00115505">
        <w:rPr>
          <w:rFonts w:hint="eastAsia"/>
        </w:rPr>
        <w:t>为吨</w:t>
      </w:r>
      <w:r w:rsidR="00C46694" w:rsidRPr="00C46694">
        <w:rPr>
          <w:rFonts w:hint="eastAsia"/>
        </w:rPr>
        <w:t>（t）</w:t>
      </w:r>
      <w:r w:rsidR="00306309">
        <w:rPr>
          <w:rFonts w:hint="eastAsia"/>
        </w:rPr>
        <w:t>； 绿色物料应选自省级以上政府相关部门发布的资源综合利用产品目录、有毒有害原料（产品）替代目录等，或利用再生资源及产业废弃物等作为原料；使用量根据</w:t>
      </w:r>
      <w:proofErr w:type="gramStart"/>
      <w:r w:rsidR="00306309">
        <w:rPr>
          <w:rFonts w:hint="eastAsia"/>
        </w:rPr>
        <w:t>物料台</w:t>
      </w:r>
      <w:proofErr w:type="gramEnd"/>
      <w:r w:rsidR="00306309">
        <w:rPr>
          <w:rFonts w:hint="eastAsia"/>
        </w:rPr>
        <w:t>账测算；</w:t>
      </w:r>
    </w:p>
    <w:p w14:paraId="7F9AD5C2" w14:textId="6EFD2503" w:rsidR="00306309" w:rsidRDefault="002E1ED4" w:rsidP="00306309">
      <w:pPr>
        <w:pStyle w:val="affa"/>
      </w:pPr>
      <w:proofErr w:type="spellStart"/>
      <w:r>
        <w:rPr>
          <w:rFonts w:hint="eastAsia"/>
        </w:rPr>
        <w:t>M</w:t>
      </w:r>
      <w:r w:rsidRPr="002E1ED4">
        <w:rPr>
          <w:rFonts w:hint="eastAsia"/>
          <w:vertAlign w:val="subscript"/>
        </w:rPr>
        <w:t>i</w:t>
      </w:r>
      <w:proofErr w:type="spellEnd"/>
      <w:r w:rsidRPr="002E1ED4">
        <w:rPr>
          <w:vertAlign w:val="subscript"/>
        </w:rPr>
        <w:t xml:space="preserve"> </w:t>
      </w:r>
      <w:r>
        <w:t xml:space="preserve"> </w:t>
      </w:r>
      <w:r w:rsidR="00306309">
        <w:rPr>
          <w:rFonts w:hint="eastAsia"/>
        </w:rPr>
        <w:t>——统计期内，同类</w:t>
      </w:r>
      <w:proofErr w:type="gramStart"/>
      <w:r w:rsidR="00306309">
        <w:rPr>
          <w:rFonts w:hint="eastAsia"/>
        </w:rPr>
        <w:t>物料总</w:t>
      </w:r>
      <w:proofErr w:type="gramEnd"/>
      <w:r w:rsidR="00306309">
        <w:rPr>
          <w:rFonts w:hint="eastAsia"/>
        </w:rPr>
        <w:t>使用量，单位</w:t>
      </w:r>
      <w:r w:rsidR="00115505" w:rsidRPr="00115505">
        <w:rPr>
          <w:rFonts w:hint="eastAsia"/>
        </w:rPr>
        <w:t>为吨</w:t>
      </w:r>
      <w:r w:rsidR="00C46694" w:rsidRPr="00C46694">
        <w:rPr>
          <w:rFonts w:hint="eastAsia"/>
        </w:rPr>
        <w:t>（t）</w:t>
      </w:r>
      <w:r w:rsidR="00306309">
        <w:rPr>
          <w:rFonts w:hint="eastAsia"/>
        </w:rPr>
        <w:t>。</w:t>
      </w:r>
    </w:p>
    <w:p w14:paraId="3B38230B" w14:textId="77777777" w:rsidR="00306309" w:rsidRDefault="00306309" w:rsidP="00306309">
      <w:pPr>
        <w:pStyle w:val="affa"/>
        <w:ind w:firstLine="422"/>
        <w:rPr>
          <w:b/>
        </w:rPr>
      </w:pPr>
    </w:p>
    <w:p w14:paraId="25F739CA" w14:textId="0E60C8A4" w:rsidR="00306309" w:rsidRPr="00306309" w:rsidRDefault="00306309" w:rsidP="00306309">
      <w:pPr>
        <w:pStyle w:val="affa"/>
        <w:ind w:firstLine="422"/>
        <w:rPr>
          <w:b/>
        </w:rPr>
      </w:pPr>
      <w:r w:rsidRPr="00306309">
        <w:rPr>
          <w:rFonts w:hint="eastAsia"/>
          <w:b/>
        </w:rPr>
        <w:t>A.</w:t>
      </w:r>
      <w:r w:rsidR="002E1ED4">
        <w:rPr>
          <w:b/>
        </w:rPr>
        <w:t>5</w:t>
      </w:r>
      <w:r w:rsidRPr="00306309">
        <w:rPr>
          <w:rFonts w:hint="eastAsia"/>
          <w:b/>
        </w:rPr>
        <w:t xml:space="preserve"> 单位产品主要污染物产生量</w:t>
      </w:r>
    </w:p>
    <w:p w14:paraId="1870C6AA" w14:textId="7877BED9" w:rsidR="00306309" w:rsidRDefault="00306309" w:rsidP="00306309">
      <w:pPr>
        <w:pStyle w:val="affa"/>
      </w:pPr>
      <w:r>
        <w:rPr>
          <w:rFonts w:hint="eastAsia"/>
        </w:rPr>
        <w:t>单位产品主要污染物产生</w:t>
      </w:r>
      <w:proofErr w:type="gramStart"/>
      <w:r>
        <w:rPr>
          <w:rFonts w:hint="eastAsia"/>
        </w:rPr>
        <w:t>量按照式</w:t>
      </w:r>
      <w:proofErr w:type="gramEnd"/>
      <w:r>
        <w:rPr>
          <w:rFonts w:hint="eastAsia"/>
        </w:rPr>
        <w:t>（A.</w:t>
      </w:r>
      <w:r w:rsidR="002E1ED4">
        <w:t>5</w:t>
      </w:r>
      <w:r>
        <w:rPr>
          <w:rFonts w:hint="eastAsia"/>
        </w:rPr>
        <w:t>）计算。</w:t>
      </w:r>
    </w:p>
    <w:p w14:paraId="7FFCE1A1" w14:textId="551E9E8C" w:rsidR="00306309" w:rsidRDefault="002E1ED4" w:rsidP="002E1ED4">
      <w:pPr>
        <w:pStyle w:val="affa"/>
        <w:jc w:val="center"/>
      </w:pPr>
      <w:r>
        <w:rPr>
          <w:noProof/>
        </w:rPr>
        <w:drawing>
          <wp:inline distT="0" distB="0" distL="0" distR="0" wp14:anchorId="060D2A89" wp14:editId="42256E1C">
            <wp:extent cx="875611" cy="590550"/>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8206"/>
                    <a:stretch/>
                  </pic:blipFill>
                  <pic:spPr bwMode="auto">
                    <a:xfrm>
                      <a:off x="0" y="0"/>
                      <a:ext cx="887997" cy="598904"/>
                    </a:xfrm>
                    <a:prstGeom prst="rect">
                      <a:avLst/>
                    </a:prstGeom>
                    <a:ln>
                      <a:noFill/>
                    </a:ln>
                    <a:extLst>
                      <a:ext uri="{53640926-AAD7-44D8-BBD7-CCE9431645EC}">
                        <a14:shadowObscured xmlns:a14="http://schemas.microsoft.com/office/drawing/2010/main"/>
                      </a:ext>
                    </a:extLst>
                  </pic:spPr>
                </pic:pic>
              </a:graphicData>
            </a:graphic>
          </wp:inline>
        </w:drawing>
      </w:r>
      <w:r w:rsidR="00306309">
        <w:t>(A.</w:t>
      </w:r>
      <w:r w:rsidR="001673CA">
        <w:t>5</w:t>
      </w:r>
      <w:r w:rsidR="00306309">
        <w:t>)</w:t>
      </w:r>
    </w:p>
    <w:p w14:paraId="2368E9E8" w14:textId="77777777" w:rsidR="00306309" w:rsidRDefault="00306309" w:rsidP="00306309">
      <w:pPr>
        <w:pStyle w:val="affa"/>
      </w:pPr>
      <w:r>
        <w:rPr>
          <w:rFonts w:hint="eastAsia"/>
        </w:rPr>
        <w:t>式中：</w:t>
      </w:r>
    </w:p>
    <w:p w14:paraId="4FF063C6" w14:textId="42155A52" w:rsidR="002E1ED4" w:rsidRDefault="002E1ED4" w:rsidP="002E1ED4">
      <w:pPr>
        <w:pStyle w:val="affa"/>
      </w:pPr>
      <w:r>
        <w:t>S</w:t>
      </w:r>
      <w:r w:rsidRPr="002E1ED4">
        <w:rPr>
          <w:vertAlign w:val="subscript"/>
        </w:rPr>
        <w:t>i</w:t>
      </w:r>
      <w:r w:rsidR="00306309">
        <w:rPr>
          <w:rFonts w:hint="eastAsia"/>
        </w:rPr>
        <w:t xml:space="preserve"> </w:t>
      </w:r>
      <w:r w:rsidR="001673CA">
        <w:rPr>
          <w:rFonts w:hint="eastAsia"/>
        </w:rPr>
        <w:t>——单位产品某种主要污染物产生量，单位</w:t>
      </w:r>
      <w:proofErr w:type="gramStart"/>
      <w:r w:rsidR="001673CA">
        <w:rPr>
          <w:rFonts w:hint="eastAsia"/>
        </w:rPr>
        <w:t>为</w:t>
      </w:r>
      <w:r w:rsidR="00115505">
        <w:rPr>
          <w:rFonts w:hint="eastAsia"/>
        </w:rPr>
        <w:t>吨</w:t>
      </w:r>
      <w:r w:rsidR="00C46694">
        <w:rPr>
          <w:rFonts w:hint="eastAsia"/>
        </w:rPr>
        <w:t>/</w:t>
      </w:r>
      <w:proofErr w:type="gramEnd"/>
      <w:r w:rsidR="00C46694">
        <w:rPr>
          <w:rFonts w:hint="eastAsia"/>
        </w:rPr>
        <w:t>吨</w:t>
      </w:r>
      <w:r w:rsidR="00C46694" w:rsidRPr="00C46694">
        <w:rPr>
          <w:rFonts w:hint="eastAsia"/>
        </w:rPr>
        <w:t>（t</w:t>
      </w:r>
      <w:r w:rsidR="00C46694">
        <w:t>/t</w:t>
      </w:r>
      <w:r w:rsidR="00C46694" w:rsidRPr="00C46694">
        <w:rPr>
          <w:rFonts w:hint="eastAsia"/>
        </w:rPr>
        <w:t>）</w:t>
      </w:r>
      <w:r w:rsidR="00306309">
        <w:rPr>
          <w:rFonts w:hint="eastAsia"/>
        </w:rPr>
        <w:t>；</w:t>
      </w:r>
    </w:p>
    <w:p w14:paraId="6F72BCE3" w14:textId="1174E35D" w:rsidR="00306309" w:rsidRDefault="002E1ED4" w:rsidP="002E1ED4">
      <w:pPr>
        <w:pStyle w:val="affa"/>
      </w:pPr>
      <w:proofErr w:type="spellStart"/>
      <w:r>
        <w:t>s</w:t>
      </w:r>
      <w:r w:rsidRPr="002E1ED4">
        <w:rPr>
          <w:vertAlign w:val="subscript"/>
        </w:rPr>
        <w:t>i</w:t>
      </w:r>
      <w:proofErr w:type="spellEnd"/>
      <w:r>
        <w:rPr>
          <w:vertAlign w:val="subscript"/>
        </w:rPr>
        <w:t xml:space="preserve">  </w:t>
      </w:r>
      <w:r w:rsidR="00306309">
        <w:rPr>
          <w:rFonts w:hint="eastAsia"/>
        </w:rPr>
        <w:t>——统计期内，某种主要污染物产生量，单位为</w:t>
      </w:r>
      <w:r w:rsidR="00C46694" w:rsidRPr="00C46694">
        <w:rPr>
          <w:rFonts w:hint="eastAsia"/>
        </w:rPr>
        <w:t>（t）</w:t>
      </w:r>
      <w:r w:rsidR="00306309">
        <w:rPr>
          <w:rFonts w:hint="eastAsia"/>
        </w:rPr>
        <w:t>；</w:t>
      </w:r>
    </w:p>
    <w:p w14:paraId="3E07349F" w14:textId="32762BC7" w:rsidR="00306309" w:rsidRDefault="00306309" w:rsidP="00306309">
      <w:pPr>
        <w:pStyle w:val="affa"/>
      </w:pPr>
      <w:r>
        <w:rPr>
          <w:rFonts w:hint="eastAsia"/>
        </w:rPr>
        <w:t xml:space="preserve">Q </w:t>
      </w:r>
      <w:r w:rsidR="00C46694">
        <w:t xml:space="preserve"> </w:t>
      </w:r>
      <w:r>
        <w:rPr>
          <w:rFonts w:hint="eastAsia"/>
        </w:rPr>
        <w:t>——统计期内合格产品产量，单位为</w:t>
      </w:r>
      <w:r w:rsidR="00115505">
        <w:rPr>
          <w:rFonts w:hint="eastAsia"/>
        </w:rPr>
        <w:t>吨</w:t>
      </w:r>
      <w:r w:rsidR="00C46694" w:rsidRPr="00C46694">
        <w:rPr>
          <w:rFonts w:hint="eastAsia"/>
        </w:rPr>
        <w:t>（t）</w:t>
      </w:r>
      <w:r>
        <w:rPr>
          <w:rFonts w:hint="eastAsia"/>
        </w:rPr>
        <w:t>。</w:t>
      </w:r>
    </w:p>
    <w:p w14:paraId="23DFE6EE" w14:textId="77777777" w:rsidR="00306309" w:rsidRDefault="00306309" w:rsidP="00306309">
      <w:pPr>
        <w:pStyle w:val="affa"/>
      </w:pPr>
    </w:p>
    <w:p w14:paraId="0846DF21" w14:textId="6B821D42" w:rsidR="00115505" w:rsidRPr="00115505" w:rsidRDefault="00115505" w:rsidP="00115505">
      <w:pPr>
        <w:widowControl/>
        <w:tabs>
          <w:tab w:val="center" w:pos="4201"/>
          <w:tab w:val="right" w:leader="dot" w:pos="9298"/>
        </w:tabs>
        <w:autoSpaceDE w:val="0"/>
        <w:autoSpaceDN w:val="0"/>
        <w:ind w:firstLineChars="200" w:firstLine="422"/>
        <w:rPr>
          <w:rFonts w:ascii="宋体"/>
          <w:b/>
          <w:kern w:val="0"/>
          <w:szCs w:val="20"/>
        </w:rPr>
      </w:pPr>
      <w:r w:rsidRPr="00115505">
        <w:rPr>
          <w:rFonts w:ascii="宋体" w:hint="eastAsia"/>
          <w:b/>
          <w:kern w:val="0"/>
          <w:szCs w:val="20"/>
        </w:rPr>
        <w:t>A.</w:t>
      </w:r>
      <w:r w:rsidRPr="00115505">
        <w:rPr>
          <w:rFonts w:ascii="宋体"/>
          <w:b/>
          <w:kern w:val="0"/>
          <w:szCs w:val="20"/>
        </w:rPr>
        <w:t xml:space="preserve">6 </w:t>
      </w:r>
      <w:r w:rsidRPr="00115505">
        <w:rPr>
          <w:rFonts w:ascii="宋体" w:hint="eastAsia"/>
          <w:b/>
          <w:kern w:val="0"/>
          <w:szCs w:val="20"/>
        </w:rPr>
        <w:t>单位产品</w:t>
      </w:r>
      <w:r>
        <w:rPr>
          <w:rFonts w:ascii="宋体" w:hint="eastAsia"/>
          <w:b/>
          <w:kern w:val="0"/>
          <w:szCs w:val="20"/>
        </w:rPr>
        <w:t>废气</w:t>
      </w:r>
      <w:r w:rsidRPr="00115505">
        <w:rPr>
          <w:rFonts w:ascii="宋体" w:hint="eastAsia"/>
          <w:b/>
          <w:kern w:val="0"/>
          <w:szCs w:val="20"/>
        </w:rPr>
        <w:t>产生量</w:t>
      </w:r>
    </w:p>
    <w:p w14:paraId="21EAAFF6" w14:textId="703958A3" w:rsidR="00115505" w:rsidRPr="00115505" w:rsidRDefault="00115505" w:rsidP="00115505">
      <w:pPr>
        <w:widowControl/>
        <w:tabs>
          <w:tab w:val="center" w:pos="4201"/>
          <w:tab w:val="right" w:leader="dot" w:pos="9298"/>
        </w:tabs>
        <w:autoSpaceDE w:val="0"/>
        <w:autoSpaceDN w:val="0"/>
        <w:ind w:firstLineChars="200" w:firstLine="420"/>
        <w:rPr>
          <w:rFonts w:ascii="宋体"/>
          <w:kern w:val="0"/>
          <w:szCs w:val="20"/>
        </w:rPr>
      </w:pPr>
      <w:r w:rsidRPr="00115505">
        <w:rPr>
          <w:rFonts w:ascii="宋体" w:hint="eastAsia"/>
          <w:kern w:val="0"/>
          <w:szCs w:val="20"/>
        </w:rPr>
        <w:t>单位产品</w:t>
      </w:r>
      <w:r>
        <w:rPr>
          <w:rFonts w:ascii="宋体" w:hint="eastAsia"/>
          <w:kern w:val="0"/>
          <w:szCs w:val="20"/>
        </w:rPr>
        <w:t>废气</w:t>
      </w:r>
      <w:r w:rsidRPr="00115505">
        <w:rPr>
          <w:rFonts w:ascii="宋体" w:hint="eastAsia"/>
          <w:kern w:val="0"/>
          <w:szCs w:val="20"/>
        </w:rPr>
        <w:t>产生</w:t>
      </w:r>
      <w:proofErr w:type="gramStart"/>
      <w:r w:rsidRPr="00115505">
        <w:rPr>
          <w:rFonts w:ascii="宋体" w:hint="eastAsia"/>
          <w:kern w:val="0"/>
          <w:szCs w:val="20"/>
        </w:rPr>
        <w:t>量按照式</w:t>
      </w:r>
      <w:proofErr w:type="gramEnd"/>
      <w:r w:rsidRPr="00115505">
        <w:rPr>
          <w:rFonts w:ascii="宋体" w:hint="eastAsia"/>
          <w:kern w:val="0"/>
          <w:szCs w:val="20"/>
        </w:rPr>
        <w:t>（A.</w:t>
      </w:r>
      <w:r w:rsidRPr="00115505">
        <w:rPr>
          <w:rFonts w:ascii="宋体"/>
          <w:kern w:val="0"/>
          <w:szCs w:val="20"/>
        </w:rPr>
        <w:t>6</w:t>
      </w:r>
      <w:r w:rsidRPr="00115505">
        <w:rPr>
          <w:rFonts w:ascii="宋体" w:hint="eastAsia"/>
          <w:kern w:val="0"/>
          <w:szCs w:val="20"/>
        </w:rPr>
        <w:t>）计算。</w:t>
      </w:r>
    </w:p>
    <w:p w14:paraId="436D21F8" w14:textId="535BC310" w:rsidR="00115505" w:rsidRPr="00115505" w:rsidRDefault="00115505" w:rsidP="00115505">
      <w:pPr>
        <w:widowControl/>
        <w:tabs>
          <w:tab w:val="center" w:pos="4201"/>
          <w:tab w:val="right" w:leader="dot" w:pos="9298"/>
        </w:tabs>
        <w:autoSpaceDE w:val="0"/>
        <w:autoSpaceDN w:val="0"/>
        <w:ind w:firstLineChars="200" w:firstLine="420"/>
        <w:jc w:val="center"/>
        <w:rPr>
          <w:rFonts w:ascii="宋体"/>
          <w:kern w:val="0"/>
          <w:szCs w:val="20"/>
        </w:rPr>
      </w:pPr>
      <w:r>
        <w:rPr>
          <w:noProof/>
        </w:rPr>
        <w:drawing>
          <wp:inline distT="0" distB="0" distL="0" distR="0" wp14:anchorId="17669590" wp14:editId="55DBFC8C">
            <wp:extent cx="1017905" cy="530610"/>
            <wp:effectExtent l="0" t="0" r="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24217" cy="533900"/>
                    </a:xfrm>
                    <a:prstGeom prst="rect">
                      <a:avLst/>
                    </a:prstGeom>
                  </pic:spPr>
                </pic:pic>
              </a:graphicData>
            </a:graphic>
          </wp:inline>
        </w:drawing>
      </w:r>
      <w:r w:rsidRPr="00115505">
        <w:rPr>
          <w:rFonts w:ascii="宋体"/>
          <w:noProof/>
          <w:kern w:val="0"/>
          <w:szCs w:val="20"/>
        </w:rPr>
        <w:t xml:space="preserve"> </w:t>
      </w:r>
      <w:r w:rsidRPr="00115505">
        <w:rPr>
          <w:rFonts w:ascii="宋体"/>
          <w:kern w:val="0"/>
          <w:szCs w:val="20"/>
        </w:rPr>
        <w:t>(A.6)</w:t>
      </w:r>
    </w:p>
    <w:p w14:paraId="4CBD0A60" w14:textId="77777777" w:rsidR="00115505" w:rsidRPr="00115505" w:rsidRDefault="00115505" w:rsidP="00115505">
      <w:pPr>
        <w:widowControl/>
        <w:tabs>
          <w:tab w:val="center" w:pos="4201"/>
          <w:tab w:val="right" w:leader="dot" w:pos="9298"/>
        </w:tabs>
        <w:autoSpaceDE w:val="0"/>
        <w:autoSpaceDN w:val="0"/>
        <w:ind w:firstLineChars="200" w:firstLine="420"/>
        <w:rPr>
          <w:rFonts w:ascii="宋体"/>
          <w:kern w:val="0"/>
          <w:szCs w:val="20"/>
        </w:rPr>
      </w:pPr>
      <w:r w:rsidRPr="00115505">
        <w:rPr>
          <w:rFonts w:ascii="宋体" w:hint="eastAsia"/>
          <w:kern w:val="0"/>
          <w:szCs w:val="20"/>
        </w:rPr>
        <w:t>式中：</w:t>
      </w:r>
    </w:p>
    <w:p w14:paraId="0B43D234" w14:textId="099A4CFC" w:rsidR="00115505" w:rsidRPr="00115505" w:rsidRDefault="00115505" w:rsidP="00115505">
      <w:pPr>
        <w:widowControl/>
        <w:tabs>
          <w:tab w:val="center" w:pos="4201"/>
          <w:tab w:val="right" w:leader="dot" w:pos="9298"/>
        </w:tabs>
        <w:autoSpaceDE w:val="0"/>
        <w:autoSpaceDN w:val="0"/>
        <w:ind w:firstLineChars="200" w:firstLine="420"/>
        <w:rPr>
          <w:rFonts w:ascii="宋体"/>
          <w:kern w:val="0"/>
          <w:szCs w:val="20"/>
        </w:rPr>
      </w:pPr>
      <w:proofErr w:type="spellStart"/>
      <w:r>
        <w:t>g</w:t>
      </w:r>
      <w:r w:rsidRPr="002E1ED4">
        <w:rPr>
          <w:vertAlign w:val="subscript"/>
        </w:rPr>
        <w:t>i</w:t>
      </w:r>
      <w:proofErr w:type="spellEnd"/>
      <w:r w:rsidRPr="00115505">
        <w:rPr>
          <w:rFonts w:ascii="宋体" w:hint="eastAsia"/>
          <w:kern w:val="0"/>
          <w:szCs w:val="20"/>
        </w:rPr>
        <w:t xml:space="preserve"> ——</w:t>
      </w:r>
      <w:r>
        <w:rPr>
          <w:rFonts w:ascii="宋体" w:hint="eastAsia"/>
          <w:kern w:val="0"/>
          <w:szCs w:val="20"/>
        </w:rPr>
        <w:t xml:space="preserve"> </w:t>
      </w:r>
      <w:r w:rsidRPr="00115505">
        <w:rPr>
          <w:rFonts w:ascii="宋体" w:hint="eastAsia"/>
          <w:kern w:val="0"/>
          <w:szCs w:val="20"/>
        </w:rPr>
        <w:t>单位产品</w:t>
      </w:r>
      <w:r>
        <w:rPr>
          <w:rFonts w:ascii="宋体" w:hint="eastAsia"/>
          <w:kern w:val="0"/>
          <w:szCs w:val="20"/>
        </w:rPr>
        <w:t>废气</w:t>
      </w:r>
      <w:r w:rsidRPr="00115505">
        <w:rPr>
          <w:rFonts w:ascii="宋体" w:hint="eastAsia"/>
          <w:kern w:val="0"/>
          <w:szCs w:val="20"/>
        </w:rPr>
        <w:t>产生量，单位</w:t>
      </w:r>
      <w:proofErr w:type="gramStart"/>
      <w:r w:rsidRPr="00115505">
        <w:rPr>
          <w:rFonts w:ascii="宋体" w:hint="eastAsia"/>
          <w:kern w:val="0"/>
          <w:szCs w:val="20"/>
        </w:rPr>
        <w:t>为吨/</w:t>
      </w:r>
      <w:proofErr w:type="gramEnd"/>
      <w:r>
        <w:rPr>
          <w:rFonts w:ascii="宋体" w:hint="eastAsia"/>
          <w:kern w:val="0"/>
          <w:szCs w:val="20"/>
        </w:rPr>
        <w:t>吨</w:t>
      </w:r>
      <w:r w:rsidR="00C46694" w:rsidRPr="00C46694">
        <w:rPr>
          <w:rFonts w:ascii="宋体" w:hint="eastAsia"/>
          <w:kern w:val="0"/>
          <w:szCs w:val="20"/>
        </w:rPr>
        <w:t>（</w:t>
      </w:r>
      <w:r w:rsidR="00C46694">
        <w:rPr>
          <w:rFonts w:ascii="宋体" w:hint="eastAsia"/>
          <w:kern w:val="0"/>
          <w:szCs w:val="20"/>
        </w:rPr>
        <w:t>t/</w:t>
      </w:r>
      <w:r w:rsidR="00C46694" w:rsidRPr="00C46694">
        <w:rPr>
          <w:rFonts w:ascii="宋体" w:hint="eastAsia"/>
          <w:kern w:val="0"/>
          <w:szCs w:val="20"/>
        </w:rPr>
        <w:t>t）</w:t>
      </w:r>
      <w:r w:rsidRPr="00115505">
        <w:rPr>
          <w:rFonts w:ascii="宋体" w:hint="eastAsia"/>
          <w:kern w:val="0"/>
          <w:szCs w:val="20"/>
        </w:rPr>
        <w:t>；</w:t>
      </w:r>
    </w:p>
    <w:p w14:paraId="43E3D9C0" w14:textId="79631C83" w:rsidR="00115505" w:rsidRPr="00115505" w:rsidRDefault="00115505" w:rsidP="00115505">
      <w:pPr>
        <w:widowControl/>
        <w:tabs>
          <w:tab w:val="center" w:pos="4201"/>
          <w:tab w:val="right" w:leader="dot" w:pos="9298"/>
        </w:tabs>
        <w:autoSpaceDE w:val="0"/>
        <w:autoSpaceDN w:val="0"/>
        <w:ind w:firstLineChars="200" w:firstLine="420"/>
        <w:rPr>
          <w:rFonts w:ascii="宋体"/>
          <w:kern w:val="0"/>
          <w:szCs w:val="20"/>
        </w:rPr>
      </w:pPr>
      <w:proofErr w:type="spellStart"/>
      <w:r>
        <w:t>G</w:t>
      </w:r>
      <w:r w:rsidRPr="002E1ED4">
        <w:rPr>
          <w:vertAlign w:val="subscript"/>
        </w:rPr>
        <w:t>i</w:t>
      </w:r>
      <w:proofErr w:type="spellEnd"/>
      <w:r w:rsidRPr="00115505">
        <w:rPr>
          <w:rFonts w:ascii="宋体" w:hint="eastAsia"/>
          <w:kern w:val="0"/>
          <w:szCs w:val="20"/>
        </w:rPr>
        <w:t xml:space="preserve"> —— 统计期内</w:t>
      </w:r>
      <w:r>
        <w:rPr>
          <w:rFonts w:ascii="宋体" w:hint="eastAsia"/>
          <w:kern w:val="0"/>
          <w:szCs w:val="20"/>
        </w:rPr>
        <w:t>废气</w:t>
      </w:r>
      <w:r w:rsidRPr="00115505">
        <w:rPr>
          <w:rFonts w:ascii="宋体" w:hint="eastAsia"/>
          <w:kern w:val="0"/>
          <w:szCs w:val="20"/>
        </w:rPr>
        <w:t>产生量，单位</w:t>
      </w:r>
      <w:r>
        <w:rPr>
          <w:rFonts w:ascii="宋体" w:hint="eastAsia"/>
          <w:kern w:val="0"/>
          <w:szCs w:val="20"/>
        </w:rPr>
        <w:t>为吨</w:t>
      </w:r>
      <w:r w:rsidR="00C46694" w:rsidRPr="00C46694">
        <w:rPr>
          <w:rFonts w:ascii="宋体" w:hint="eastAsia"/>
          <w:kern w:val="0"/>
          <w:szCs w:val="20"/>
        </w:rPr>
        <w:t>（t）</w:t>
      </w:r>
      <w:r w:rsidRPr="00115505">
        <w:rPr>
          <w:rFonts w:ascii="宋体" w:hint="eastAsia"/>
          <w:kern w:val="0"/>
          <w:szCs w:val="20"/>
        </w:rPr>
        <w:t>；</w:t>
      </w:r>
    </w:p>
    <w:p w14:paraId="172571D2" w14:textId="3D654E45" w:rsidR="00115505" w:rsidRPr="00115505" w:rsidRDefault="00115505" w:rsidP="00115505">
      <w:pPr>
        <w:widowControl/>
        <w:tabs>
          <w:tab w:val="center" w:pos="4201"/>
          <w:tab w:val="right" w:leader="dot" w:pos="9298"/>
        </w:tabs>
        <w:autoSpaceDE w:val="0"/>
        <w:autoSpaceDN w:val="0"/>
        <w:ind w:firstLineChars="200" w:firstLine="420"/>
        <w:rPr>
          <w:rFonts w:ascii="宋体"/>
          <w:kern w:val="0"/>
          <w:szCs w:val="20"/>
        </w:rPr>
      </w:pPr>
      <w:r w:rsidRPr="00115505">
        <w:rPr>
          <w:rFonts w:ascii="宋体" w:hint="eastAsia"/>
          <w:kern w:val="0"/>
          <w:szCs w:val="20"/>
        </w:rPr>
        <w:t xml:space="preserve">Q </w:t>
      </w:r>
      <w:r w:rsidR="00C46694">
        <w:rPr>
          <w:rFonts w:ascii="宋体"/>
          <w:kern w:val="0"/>
          <w:szCs w:val="20"/>
        </w:rPr>
        <w:t xml:space="preserve"> </w:t>
      </w:r>
      <w:r w:rsidRPr="00115505">
        <w:rPr>
          <w:rFonts w:ascii="宋体" w:hint="eastAsia"/>
          <w:kern w:val="0"/>
          <w:szCs w:val="20"/>
        </w:rPr>
        <w:t>——</w:t>
      </w:r>
      <w:r w:rsidR="00C46694">
        <w:rPr>
          <w:rFonts w:ascii="宋体" w:hint="eastAsia"/>
          <w:kern w:val="0"/>
          <w:szCs w:val="20"/>
        </w:rPr>
        <w:t xml:space="preserve"> </w:t>
      </w:r>
      <w:r w:rsidRPr="00115505">
        <w:rPr>
          <w:rFonts w:ascii="宋体" w:hint="eastAsia"/>
          <w:kern w:val="0"/>
          <w:szCs w:val="20"/>
        </w:rPr>
        <w:t>统计期内合格产品产量，单位为</w:t>
      </w:r>
      <w:r>
        <w:rPr>
          <w:rFonts w:ascii="宋体" w:hint="eastAsia"/>
          <w:kern w:val="0"/>
          <w:szCs w:val="20"/>
        </w:rPr>
        <w:t>吨</w:t>
      </w:r>
      <w:r w:rsidR="00C46694" w:rsidRPr="00C46694">
        <w:rPr>
          <w:rFonts w:ascii="宋体" w:hint="eastAsia"/>
          <w:kern w:val="0"/>
          <w:szCs w:val="20"/>
        </w:rPr>
        <w:t>（t）</w:t>
      </w:r>
      <w:r w:rsidRPr="00115505">
        <w:rPr>
          <w:rFonts w:ascii="宋体" w:hint="eastAsia"/>
          <w:kern w:val="0"/>
          <w:szCs w:val="20"/>
        </w:rPr>
        <w:t>。</w:t>
      </w:r>
    </w:p>
    <w:p w14:paraId="3F6BE30C" w14:textId="77777777" w:rsidR="00115505" w:rsidRDefault="00115505" w:rsidP="00306309">
      <w:pPr>
        <w:pStyle w:val="affa"/>
        <w:ind w:firstLine="422"/>
        <w:rPr>
          <w:b/>
        </w:rPr>
      </w:pPr>
    </w:p>
    <w:p w14:paraId="357A8FBA" w14:textId="164D9049" w:rsidR="00306309" w:rsidRPr="00306309" w:rsidRDefault="00306309" w:rsidP="00306309">
      <w:pPr>
        <w:pStyle w:val="affa"/>
        <w:ind w:firstLine="422"/>
        <w:rPr>
          <w:b/>
        </w:rPr>
      </w:pPr>
      <w:r w:rsidRPr="00306309">
        <w:rPr>
          <w:rFonts w:hint="eastAsia"/>
          <w:b/>
        </w:rPr>
        <w:t>A.</w:t>
      </w:r>
      <w:r w:rsidR="001673CA">
        <w:rPr>
          <w:b/>
        </w:rPr>
        <w:t xml:space="preserve">6 </w:t>
      </w:r>
      <w:r w:rsidRPr="00306309">
        <w:rPr>
          <w:rFonts w:hint="eastAsia"/>
          <w:b/>
        </w:rPr>
        <w:t>单位产品废水产生量</w:t>
      </w:r>
    </w:p>
    <w:p w14:paraId="39E8B5DA" w14:textId="70343C45" w:rsidR="00306309" w:rsidRDefault="00306309" w:rsidP="00306309">
      <w:pPr>
        <w:pStyle w:val="affa"/>
      </w:pPr>
      <w:r>
        <w:rPr>
          <w:rFonts w:hint="eastAsia"/>
        </w:rPr>
        <w:t>单位产品废水产生</w:t>
      </w:r>
      <w:proofErr w:type="gramStart"/>
      <w:r>
        <w:rPr>
          <w:rFonts w:hint="eastAsia"/>
        </w:rPr>
        <w:t>量按照式</w:t>
      </w:r>
      <w:proofErr w:type="gramEnd"/>
      <w:r>
        <w:rPr>
          <w:rFonts w:hint="eastAsia"/>
        </w:rPr>
        <w:t>（A.</w:t>
      </w:r>
      <w:r w:rsidR="001673CA">
        <w:t>6</w:t>
      </w:r>
      <w:r>
        <w:rPr>
          <w:rFonts w:hint="eastAsia"/>
        </w:rPr>
        <w:t>）计算。</w:t>
      </w:r>
    </w:p>
    <w:p w14:paraId="64851B33" w14:textId="1EE079C4" w:rsidR="00306309" w:rsidRDefault="001673CA" w:rsidP="001673CA">
      <w:pPr>
        <w:pStyle w:val="affa"/>
        <w:jc w:val="center"/>
      </w:pPr>
      <w:r>
        <w:rPr>
          <w:noProof/>
        </w:rPr>
        <w:drawing>
          <wp:inline distT="0" distB="0" distL="0" distR="0" wp14:anchorId="4D955249" wp14:editId="6C3EB5DF">
            <wp:extent cx="981075" cy="697483"/>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83989" cy="699555"/>
                    </a:xfrm>
                    <a:prstGeom prst="rect">
                      <a:avLst/>
                    </a:prstGeom>
                  </pic:spPr>
                </pic:pic>
              </a:graphicData>
            </a:graphic>
          </wp:inline>
        </w:drawing>
      </w:r>
      <w:r>
        <w:rPr>
          <w:noProof/>
        </w:rPr>
        <w:t xml:space="preserve"> </w:t>
      </w:r>
      <w:r w:rsidR="00306309">
        <w:t>(A.</w:t>
      </w:r>
      <w:r>
        <w:t>6</w:t>
      </w:r>
      <w:r w:rsidR="00306309">
        <w:t>)</w:t>
      </w:r>
    </w:p>
    <w:p w14:paraId="61714FEA" w14:textId="77777777" w:rsidR="00306309" w:rsidRDefault="00306309" w:rsidP="00306309">
      <w:pPr>
        <w:pStyle w:val="affa"/>
      </w:pPr>
      <w:r>
        <w:rPr>
          <w:rFonts w:hint="eastAsia"/>
        </w:rPr>
        <w:t>式中：</w:t>
      </w:r>
    </w:p>
    <w:p w14:paraId="53139C6C" w14:textId="72788435" w:rsidR="00306309" w:rsidRDefault="001673CA" w:rsidP="00C46694">
      <w:pPr>
        <w:pStyle w:val="affa"/>
      </w:pPr>
      <w:r>
        <w:t>w</w:t>
      </w:r>
      <w:r w:rsidR="00306309">
        <w:rPr>
          <w:rFonts w:hint="eastAsia"/>
        </w:rPr>
        <w:t xml:space="preserve"> ——</w:t>
      </w:r>
      <w:r w:rsidR="00C46694">
        <w:rPr>
          <w:rFonts w:hint="eastAsia"/>
        </w:rPr>
        <w:t xml:space="preserve"> </w:t>
      </w:r>
      <w:r w:rsidR="00306309">
        <w:rPr>
          <w:rFonts w:hint="eastAsia"/>
        </w:rPr>
        <w:t>单位产品废水产生量，单位</w:t>
      </w:r>
      <w:proofErr w:type="gramStart"/>
      <w:r w:rsidR="00306309">
        <w:rPr>
          <w:rFonts w:hint="eastAsia"/>
        </w:rPr>
        <w:t>为</w:t>
      </w:r>
      <w:r>
        <w:rPr>
          <w:rFonts w:hint="eastAsia"/>
        </w:rPr>
        <w:t>吨</w:t>
      </w:r>
      <w:r w:rsidR="00306309">
        <w:rPr>
          <w:rFonts w:hint="eastAsia"/>
        </w:rPr>
        <w:t>/</w:t>
      </w:r>
      <w:proofErr w:type="gramEnd"/>
      <w:r w:rsidR="00115505">
        <w:rPr>
          <w:rFonts w:hint="eastAsia"/>
        </w:rPr>
        <w:t>吨</w:t>
      </w:r>
      <w:r w:rsidR="00C46694" w:rsidRPr="00C46694">
        <w:rPr>
          <w:rFonts w:hint="eastAsia"/>
        </w:rPr>
        <w:t>（</w:t>
      </w:r>
      <w:r w:rsidR="00C46694">
        <w:rPr>
          <w:rFonts w:hint="eastAsia"/>
        </w:rPr>
        <w:t>t/</w:t>
      </w:r>
      <w:r w:rsidR="00C46694" w:rsidRPr="00C46694">
        <w:rPr>
          <w:rFonts w:hint="eastAsia"/>
        </w:rPr>
        <w:t>t）</w:t>
      </w:r>
      <w:r w:rsidR="00306309">
        <w:rPr>
          <w:rFonts w:hint="eastAsia"/>
        </w:rPr>
        <w:t>；</w:t>
      </w:r>
    </w:p>
    <w:p w14:paraId="3264C1F6" w14:textId="0897C126" w:rsidR="00306309" w:rsidRDefault="001673CA" w:rsidP="00306309">
      <w:pPr>
        <w:pStyle w:val="affa"/>
      </w:pPr>
      <w:r>
        <w:t>W</w:t>
      </w:r>
      <w:r w:rsidR="00306309">
        <w:rPr>
          <w:rFonts w:hint="eastAsia"/>
        </w:rPr>
        <w:t xml:space="preserve"> —— 统计期内废水产生量，单位</w:t>
      </w:r>
      <w:r w:rsidR="00C46694">
        <w:rPr>
          <w:rFonts w:hint="eastAsia"/>
        </w:rPr>
        <w:t>为吨</w:t>
      </w:r>
      <w:r w:rsidR="00C46694" w:rsidRPr="00C46694">
        <w:rPr>
          <w:rFonts w:hint="eastAsia"/>
        </w:rPr>
        <w:t>（t）</w:t>
      </w:r>
      <w:r w:rsidR="00306309">
        <w:rPr>
          <w:rFonts w:hint="eastAsia"/>
        </w:rPr>
        <w:t>；</w:t>
      </w:r>
    </w:p>
    <w:p w14:paraId="5E71D554" w14:textId="0C7D64AF" w:rsidR="00306309" w:rsidRDefault="00306309" w:rsidP="00306309">
      <w:pPr>
        <w:pStyle w:val="affa"/>
      </w:pPr>
      <w:r>
        <w:rPr>
          <w:rFonts w:hint="eastAsia"/>
        </w:rPr>
        <w:lastRenderedPageBreak/>
        <w:t>Q ——统计期内合格产品产量，</w:t>
      </w:r>
      <w:r w:rsidR="001673CA" w:rsidRPr="001673CA">
        <w:rPr>
          <w:rFonts w:hint="eastAsia"/>
        </w:rPr>
        <w:t>单位为</w:t>
      </w:r>
      <w:r w:rsidR="00C46694">
        <w:rPr>
          <w:rFonts w:hint="eastAsia"/>
        </w:rPr>
        <w:t>吨</w:t>
      </w:r>
      <w:r w:rsidR="00C46694" w:rsidRPr="00C46694">
        <w:rPr>
          <w:rFonts w:hint="eastAsia"/>
        </w:rPr>
        <w:t>（t）</w:t>
      </w:r>
      <w:r>
        <w:rPr>
          <w:rFonts w:hint="eastAsia"/>
        </w:rPr>
        <w:t>。</w:t>
      </w:r>
    </w:p>
    <w:p w14:paraId="53DEA407" w14:textId="77777777" w:rsidR="00306309" w:rsidRDefault="00306309" w:rsidP="00306309">
      <w:pPr>
        <w:pStyle w:val="affa"/>
      </w:pPr>
    </w:p>
    <w:p w14:paraId="543BDABE" w14:textId="102E5B93" w:rsidR="00306309" w:rsidRPr="00306309" w:rsidRDefault="00306309" w:rsidP="00306309">
      <w:pPr>
        <w:pStyle w:val="affa"/>
        <w:ind w:firstLine="422"/>
        <w:rPr>
          <w:b/>
        </w:rPr>
      </w:pPr>
      <w:r w:rsidRPr="00306309">
        <w:rPr>
          <w:rFonts w:hint="eastAsia"/>
          <w:b/>
        </w:rPr>
        <w:t>A.</w:t>
      </w:r>
      <w:r w:rsidR="001673CA">
        <w:rPr>
          <w:b/>
        </w:rPr>
        <w:t>7</w:t>
      </w:r>
      <w:r w:rsidRPr="00306309">
        <w:rPr>
          <w:rFonts w:hint="eastAsia"/>
          <w:b/>
        </w:rPr>
        <w:t>废水处理回用率</w:t>
      </w:r>
    </w:p>
    <w:p w14:paraId="174381A5" w14:textId="70A3726B" w:rsidR="00306309" w:rsidRDefault="00306309" w:rsidP="00306309">
      <w:pPr>
        <w:pStyle w:val="affa"/>
      </w:pPr>
      <w:r>
        <w:rPr>
          <w:rFonts w:hint="eastAsia"/>
        </w:rPr>
        <w:t>废水处理回用率按式（A.</w:t>
      </w:r>
      <w:r w:rsidR="001673CA">
        <w:t>7</w:t>
      </w:r>
      <w:r>
        <w:rPr>
          <w:rFonts w:hint="eastAsia"/>
        </w:rPr>
        <w:t>）计算。</w:t>
      </w:r>
    </w:p>
    <w:p w14:paraId="13D14985" w14:textId="68A76FE2" w:rsidR="00306309" w:rsidRDefault="001673CA" w:rsidP="00BA1110">
      <w:pPr>
        <w:pStyle w:val="affa"/>
        <w:jc w:val="center"/>
      </w:pPr>
      <w:r>
        <w:rPr>
          <w:noProof/>
        </w:rPr>
        <w:drawing>
          <wp:inline distT="0" distB="0" distL="0" distR="0" wp14:anchorId="6767FE68" wp14:editId="669B2355">
            <wp:extent cx="2228850" cy="485644"/>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66229" cy="493788"/>
                    </a:xfrm>
                    <a:prstGeom prst="rect">
                      <a:avLst/>
                    </a:prstGeom>
                  </pic:spPr>
                </pic:pic>
              </a:graphicData>
            </a:graphic>
          </wp:inline>
        </w:drawing>
      </w:r>
      <w:r w:rsidR="00306309">
        <w:rPr>
          <w:rFonts w:hint="eastAsia"/>
        </w:rPr>
        <w:t>（A.</w:t>
      </w:r>
      <w:r>
        <w:t>7</w:t>
      </w:r>
      <w:r w:rsidR="00306309">
        <w:rPr>
          <w:rFonts w:hint="eastAsia"/>
        </w:rPr>
        <w:t>）</w:t>
      </w:r>
    </w:p>
    <w:p w14:paraId="5EFE3E18" w14:textId="77777777" w:rsidR="00306309" w:rsidRDefault="00306309" w:rsidP="00306309">
      <w:pPr>
        <w:pStyle w:val="affa"/>
      </w:pPr>
      <w:r>
        <w:rPr>
          <w:rFonts w:hint="eastAsia"/>
        </w:rPr>
        <w:t>式中：</w:t>
      </w:r>
    </w:p>
    <w:p w14:paraId="5AA10332" w14:textId="57C3CA64" w:rsidR="00306309" w:rsidRDefault="00306309" w:rsidP="00306309">
      <w:pPr>
        <w:pStyle w:val="affa"/>
      </w:pPr>
      <w:r>
        <w:rPr>
          <w:rFonts w:hint="eastAsia"/>
        </w:rPr>
        <w:t>K</w:t>
      </w:r>
      <w:r w:rsidRPr="00A15CA8">
        <w:rPr>
          <w:rFonts w:hint="eastAsia"/>
          <w:vertAlign w:val="subscript"/>
        </w:rPr>
        <w:t>w</w:t>
      </w:r>
      <w:r>
        <w:rPr>
          <w:rFonts w:hint="eastAsia"/>
        </w:rPr>
        <w:t xml:space="preserve"> ——</w:t>
      </w:r>
      <w:r w:rsidR="00A15CA8">
        <w:rPr>
          <w:rFonts w:hint="eastAsia"/>
        </w:rPr>
        <w:t xml:space="preserve"> </w:t>
      </w:r>
      <w:r>
        <w:rPr>
          <w:rFonts w:hint="eastAsia"/>
        </w:rPr>
        <w:t>废水处理回用率，无量纲；</w:t>
      </w:r>
    </w:p>
    <w:p w14:paraId="6E048541" w14:textId="77777777" w:rsidR="00306309" w:rsidRDefault="00306309" w:rsidP="00306309">
      <w:pPr>
        <w:pStyle w:val="affa"/>
      </w:pPr>
      <w:proofErr w:type="spellStart"/>
      <w:r>
        <w:rPr>
          <w:rFonts w:hint="eastAsia"/>
        </w:rPr>
        <w:t>V</w:t>
      </w:r>
      <w:r w:rsidRPr="00A15CA8">
        <w:rPr>
          <w:rFonts w:hint="eastAsia"/>
          <w:vertAlign w:val="subscript"/>
        </w:rPr>
        <w:t>w</w:t>
      </w:r>
      <w:proofErr w:type="spellEnd"/>
      <w:r>
        <w:rPr>
          <w:rFonts w:hint="eastAsia"/>
        </w:rPr>
        <w:t xml:space="preserve"> —— 统计期内，工厂对外排废水处理后的回用水量，单位为立方米（m</w:t>
      </w:r>
      <w:r w:rsidRPr="00A15CA8">
        <w:rPr>
          <w:rFonts w:hint="eastAsia"/>
          <w:vertAlign w:val="superscript"/>
        </w:rPr>
        <w:t xml:space="preserve">3 </w:t>
      </w:r>
      <w:r>
        <w:rPr>
          <w:rFonts w:hint="eastAsia"/>
        </w:rPr>
        <w:t>）；</w:t>
      </w:r>
    </w:p>
    <w:p w14:paraId="3E7904A0" w14:textId="0D3841D6" w:rsidR="00306309" w:rsidRDefault="00306309" w:rsidP="00306309">
      <w:pPr>
        <w:pStyle w:val="affa"/>
      </w:pPr>
      <w:proofErr w:type="spellStart"/>
      <w:r>
        <w:rPr>
          <w:rFonts w:hint="eastAsia"/>
        </w:rPr>
        <w:t>V</w:t>
      </w:r>
      <w:r w:rsidRPr="00A15CA8">
        <w:rPr>
          <w:rFonts w:hint="eastAsia"/>
          <w:vertAlign w:val="subscript"/>
        </w:rPr>
        <w:t>d</w:t>
      </w:r>
      <w:proofErr w:type="spellEnd"/>
      <w:r>
        <w:rPr>
          <w:rFonts w:hint="eastAsia"/>
        </w:rPr>
        <w:t xml:space="preserve"> ——</w:t>
      </w:r>
      <w:r w:rsidR="00A15CA8">
        <w:rPr>
          <w:rFonts w:hint="eastAsia"/>
        </w:rPr>
        <w:t xml:space="preserve"> </w:t>
      </w:r>
      <w:r>
        <w:rPr>
          <w:rFonts w:hint="eastAsia"/>
        </w:rPr>
        <w:t>统计期内，工厂向外排放的废水量，单位为立方米（m</w:t>
      </w:r>
      <w:r w:rsidRPr="00A15CA8">
        <w:rPr>
          <w:rFonts w:hint="eastAsia"/>
          <w:vertAlign w:val="superscript"/>
        </w:rPr>
        <w:t>3</w:t>
      </w:r>
      <w:r>
        <w:rPr>
          <w:rFonts w:hint="eastAsia"/>
        </w:rPr>
        <w:t xml:space="preserve"> ）。</w:t>
      </w:r>
    </w:p>
    <w:p w14:paraId="1E764B15" w14:textId="22954757" w:rsidR="00306309" w:rsidRDefault="00306309" w:rsidP="00306309">
      <w:pPr>
        <w:pStyle w:val="affa"/>
      </w:pPr>
    </w:p>
    <w:p w14:paraId="41CD7FD4" w14:textId="5EF6C668" w:rsidR="00A15CA8" w:rsidRPr="00A15CA8" w:rsidRDefault="00A15CA8" w:rsidP="00A15CA8">
      <w:pPr>
        <w:widowControl/>
        <w:tabs>
          <w:tab w:val="center" w:pos="4201"/>
          <w:tab w:val="right" w:leader="dot" w:pos="9298"/>
        </w:tabs>
        <w:autoSpaceDE w:val="0"/>
        <w:autoSpaceDN w:val="0"/>
        <w:ind w:firstLineChars="200" w:firstLine="422"/>
        <w:rPr>
          <w:rFonts w:ascii="宋体"/>
          <w:b/>
          <w:kern w:val="0"/>
          <w:szCs w:val="20"/>
        </w:rPr>
      </w:pPr>
      <w:r w:rsidRPr="00A15CA8">
        <w:rPr>
          <w:rFonts w:ascii="宋体" w:hint="eastAsia"/>
          <w:b/>
          <w:kern w:val="0"/>
          <w:szCs w:val="20"/>
        </w:rPr>
        <w:t>A.</w:t>
      </w:r>
      <w:r>
        <w:rPr>
          <w:rFonts w:ascii="宋体"/>
          <w:b/>
          <w:kern w:val="0"/>
          <w:szCs w:val="20"/>
        </w:rPr>
        <w:t xml:space="preserve">8 </w:t>
      </w:r>
      <w:r w:rsidRPr="00A15CA8">
        <w:rPr>
          <w:rFonts w:ascii="宋体" w:hint="eastAsia"/>
          <w:b/>
          <w:kern w:val="0"/>
          <w:szCs w:val="20"/>
        </w:rPr>
        <w:t>单位产品</w:t>
      </w:r>
      <w:r>
        <w:rPr>
          <w:rFonts w:ascii="宋体" w:hint="eastAsia"/>
          <w:b/>
          <w:kern w:val="0"/>
          <w:szCs w:val="20"/>
        </w:rPr>
        <w:t>综合能耗</w:t>
      </w:r>
    </w:p>
    <w:p w14:paraId="03ADC3CF" w14:textId="4520ABD8" w:rsidR="00A15CA8" w:rsidRPr="00A15CA8" w:rsidRDefault="00A15CA8" w:rsidP="00A15CA8">
      <w:pPr>
        <w:widowControl/>
        <w:tabs>
          <w:tab w:val="center" w:pos="4201"/>
          <w:tab w:val="right" w:leader="dot" w:pos="9298"/>
        </w:tabs>
        <w:autoSpaceDE w:val="0"/>
        <w:autoSpaceDN w:val="0"/>
        <w:ind w:firstLineChars="200" w:firstLine="420"/>
        <w:rPr>
          <w:rFonts w:ascii="宋体"/>
          <w:kern w:val="0"/>
          <w:szCs w:val="20"/>
        </w:rPr>
      </w:pPr>
      <w:r w:rsidRPr="00A15CA8">
        <w:rPr>
          <w:rFonts w:ascii="宋体" w:hint="eastAsia"/>
          <w:kern w:val="0"/>
          <w:szCs w:val="20"/>
        </w:rPr>
        <w:t>单位产品综合能耗按式（A.</w:t>
      </w:r>
      <w:r>
        <w:rPr>
          <w:rFonts w:ascii="宋体"/>
          <w:kern w:val="0"/>
          <w:szCs w:val="20"/>
        </w:rPr>
        <w:t>8</w:t>
      </w:r>
      <w:r w:rsidRPr="00A15CA8">
        <w:rPr>
          <w:rFonts w:ascii="宋体" w:hint="eastAsia"/>
          <w:kern w:val="0"/>
          <w:szCs w:val="20"/>
        </w:rPr>
        <w:t>）计算。</w:t>
      </w:r>
    </w:p>
    <w:p w14:paraId="3C3D7CDE" w14:textId="26CBEB74" w:rsidR="00A15CA8" w:rsidRPr="00A15CA8" w:rsidRDefault="00A15CA8" w:rsidP="00A15CA8">
      <w:pPr>
        <w:widowControl/>
        <w:tabs>
          <w:tab w:val="center" w:pos="4201"/>
          <w:tab w:val="right" w:leader="dot" w:pos="9298"/>
        </w:tabs>
        <w:autoSpaceDE w:val="0"/>
        <w:autoSpaceDN w:val="0"/>
        <w:ind w:firstLineChars="200" w:firstLine="420"/>
        <w:jc w:val="center"/>
        <w:rPr>
          <w:rFonts w:ascii="宋体"/>
          <w:kern w:val="0"/>
          <w:szCs w:val="20"/>
        </w:rPr>
      </w:pPr>
      <w:r>
        <w:rPr>
          <w:noProof/>
        </w:rPr>
        <w:drawing>
          <wp:inline distT="0" distB="0" distL="0" distR="0" wp14:anchorId="475FB7F5" wp14:editId="7E892302">
            <wp:extent cx="933450" cy="498308"/>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60392" cy="512691"/>
                    </a:xfrm>
                    <a:prstGeom prst="rect">
                      <a:avLst/>
                    </a:prstGeom>
                  </pic:spPr>
                </pic:pic>
              </a:graphicData>
            </a:graphic>
          </wp:inline>
        </w:drawing>
      </w:r>
      <w:r w:rsidRPr="00A15CA8">
        <w:rPr>
          <w:rFonts w:ascii="宋体" w:hint="eastAsia"/>
          <w:kern w:val="0"/>
          <w:szCs w:val="20"/>
        </w:rPr>
        <w:t>（A.</w:t>
      </w:r>
      <w:r>
        <w:rPr>
          <w:rFonts w:ascii="宋体"/>
          <w:kern w:val="0"/>
          <w:szCs w:val="20"/>
        </w:rPr>
        <w:t>8</w:t>
      </w:r>
      <w:r w:rsidRPr="00A15CA8">
        <w:rPr>
          <w:rFonts w:ascii="宋体" w:hint="eastAsia"/>
          <w:kern w:val="0"/>
          <w:szCs w:val="20"/>
        </w:rPr>
        <w:t>）</w:t>
      </w:r>
    </w:p>
    <w:p w14:paraId="1DEC31FC" w14:textId="77777777" w:rsidR="00A15CA8" w:rsidRPr="00A15CA8" w:rsidRDefault="00A15CA8" w:rsidP="00A15CA8">
      <w:pPr>
        <w:widowControl/>
        <w:tabs>
          <w:tab w:val="center" w:pos="4201"/>
          <w:tab w:val="right" w:leader="dot" w:pos="9298"/>
        </w:tabs>
        <w:autoSpaceDE w:val="0"/>
        <w:autoSpaceDN w:val="0"/>
        <w:ind w:firstLineChars="200" w:firstLine="420"/>
        <w:rPr>
          <w:rFonts w:ascii="宋体"/>
          <w:kern w:val="0"/>
          <w:szCs w:val="20"/>
        </w:rPr>
      </w:pPr>
      <w:r w:rsidRPr="00A15CA8">
        <w:rPr>
          <w:rFonts w:ascii="宋体" w:hint="eastAsia"/>
          <w:kern w:val="0"/>
          <w:szCs w:val="20"/>
        </w:rPr>
        <w:t>式中：</w:t>
      </w:r>
    </w:p>
    <w:p w14:paraId="09464227" w14:textId="1474C89D" w:rsidR="00A15CA8" w:rsidRPr="00A15CA8" w:rsidRDefault="00A15CA8" w:rsidP="00C46694">
      <w:pPr>
        <w:widowControl/>
        <w:tabs>
          <w:tab w:val="center" w:pos="4201"/>
          <w:tab w:val="right" w:leader="dot" w:pos="9298"/>
        </w:tabs>
        <w:autoSpaceDE w:val="0"/>
        <w:autoSpaceDN w:val="0"/>
        <w:ind w:firstLineChars="200" w:firstLine="420"/>
        <w:rPr>
          <w:rFonts w:ascii="宋体"/>
          <w:kern w:val="0"/>
          <w:szCs w:val="20"/>
        </w:rPr>
      </w:pPr>
      <w:proofErr w:type="spellStart"/>
      <w:r>
        <w:rPr>
          <w:rFonts w:ascii="宋体"/>
          <w:kern w:val="0"/>
          <w:szCs w:val="20"/>
        </w:rPr>
        <w:t>E</w:t>
      </w:r>
      <w:r w:rsidRPr="00A15CA8">
        <w:rPr>
          <w:rFonts w:ascii="宋体"/>
          <w:kern w:val="0"/>
          <w:szCs w:val="20"/>
          <w:vertAlign w:val="subscript"/>
        </w:rPr>
        <w:t>ui</w:t>
      </w:r>
      <w:proofErr w:type="spellEnd"/>
      <w:r w:rsidRPr="00A15CA8">
        <w:rPr>
          <w:rFonts w:ascii="宋体" w:hint="eastAsia"/>
          <w:kern w:val="0"/>
          <w:szCs w:val="20"/>
        </w:rPr>
        <w:t>——</w:t>
      </w:r>
      <w:r w:rsidR="00C46694">
        <w:rPr>
          <w:rFonts w:ascii="宋体" w:hint="eastAsia"/>
          <w:kern w:val="0"/>
          <w:szCs w:val="20"/>
        </w:rPr>
        <w:t xml:space="preserve"> </w:t>
      </w:r>
      <w:r w:rsidRPr="00A15CA8">
        <w:rPr>
          <w:rFonts w:ascii="宋体" w:hint="eastAsia"/>
          <w:kern w:val="0"/>
          <w:szCs w:val="20"/>
        </w:rPr>
        <w:t>单位产品综合能耗，</w:t>
      </w:r>
      <w:proofErr w:type="gramStart"/>
      <w:r w:rsidRPr="00A15CA8">
        <w:rPr>
          <w:rFonts w:ascii="宋体" w:hint="eastAsia"/>
          <w:kern w:val="0"/>
          <w:szCs w:val="20"/>
        </w:rPr>
        <w:t>单位为</w:t>
      </w:r>
      <w:r>
        <w:rPr>
          <w:rFonts w:ascii="宋体" w:hint="eastAsia"/>
          <w:kern w:val="0"/>
          <w:szCs w:val="20"/>
        </w:rPr>
        <w:t>吨</w:t>
      </w:r>
      <w:r>
        <w:rPr>
          <w:rFonts w:ascii="宋体"/>
          <w:kern w:val="0"/>
          <w:szCs w:val="20"/>
        </w:rPr>
        <w:t>标准煤</w:t>
      </w:r>
      <w:proofErr w:type="gramEnd"/>
      <w:r w:rsidR="00C46694">
        <w:rPr>
          <w:rFonts w:ascii="宋体" w:hint="eastAsia"/>
          <w:kern w:val="0"/>
          <w:szCs w:val="20"/>
        </w:rPr>
        <w:t>/吨</w:t>
      </w:r>
      <w:r w:rsidRPr="00A15CA8">
        <w:rPr>
          <w:rFonts w:ascii="宋体" w:hint="eastAsia"/>
          <w:kern w:val="0"/>
          <w:szCs w:val="20"/>
        </w:rPr>
        <w:t>；</w:t>
      </w:r>
    </w:p>
    <w:p w14:paraId="67648F15" w14:textId="5F40DD1D" w:rsidR="00A15CA8" w:rsidRPr="00A15CA8" w:rsidRDefault="00A15CA8" w:rsidP="00A15CA8">
      <w:pPr>
        <w:widowControl/>
        <w:tabs>
          <w:tab w:val="center" w:pos="4201"/>
          <w:tab w:val="right" w:leader="dot" w:pos="9298"/>
        </w:tabs>
        <w:autoSpaceDE w:val="0"/>
        <w:autoSpaceDN w:val="0"/>
        <w:ind w:firstLineChars="200" w:firstLine="420"/>
        <w:rPr>
          <w:rFonts w:ascii="宋体"/>
          <w:kern w:val="0"/>
          <w:szCs w:val="20"/>
        </w:rPr>
      </w:pPr>
      <w:proofErr w:type="spellStart"/>
      <w:r>
        <w:rPr>
          <w:rFonts w:ascii="宋体"/>
          <w:kern w:val="0"/>
          <w:szCs w:val="20"/>
        </w:rPr>
        <w:t>E</w:t>
      </w:r>
      <w:r w:rsidRPr="00A15CA8">
        <w:rPr>
          <w:rFonts w:ascii="宋体"/>
          <w:kern w:val="0"/>
          <w:szCs w:val="20"/>
          <w:vertAlign w:val="subscript"/>
        </w:rPr>
        <w:t>i</w:t>
      </w:r>
      <w:proofErr w:type="spellEnd"/>
      <w:r>
        <w:rPr>
          <w:rFonts w:ascii="宋体"/>
          <w:kern w:val="0"/>
          <w:szCs w:val="20"/>
          <w:vertAlign w:val="subscript"/>
        </w:rPr>
        <w:t xml:space="preserve"> </w:t>
      </w:r>
      <w:r w:rsidRPr="00A15CA8">
        <w:rPr>
          <w:rFonts w:ascii="宋体" w:hint="eastAsia"/>
          <w:kern w:val="0"/>
          <w:szCs w:val="20"/>
        </w:rPr>
        <w:t>——</w:t>
      </w:r>
      <w:r w:rsidR="00C46694">
        <w:rPr>
          <w:rFonts w:ascii="宋体" w:hint="eastAsia"/>
          <w:kern w:val="0"/>
          <w:szCs w:val="20"/>
        </w:rPr>
        <w:t xml:space="preserve"> </w:t>
      </w:r>
      <w:r w:rsidRPr="00A15CA8">
        <w:rPr>
          <w:rFonts w:ascii="宋体" w:hint="eastAsia"/>
          <w:kern w:val="0"/>
          <w:szCs w:val="20"/>
        </w:rPr>
        <w:t>统计期内，</w:t>
      </w:r>
      <w:r>
        <w:rPr>
          <w:rFonts w:ascii="宋体" w:hint="eastAsia"/>
          <w:kern w:val="0"/>
          <w:szCs w:val="20"/>
        </w:rPr>
        <w:t>工厂实际</w:t>
      </w:r>
      <w:r>
        <w:rPr>
          <w:rFonts w:ascii="宋体"/>
          <w:kern w:val="0"/>
          <w:szCs w:val="20"/>
        </w:rPr>
        <w:t>消耗的各种能源实物量，即主要生产系统、辅助生产系统和附属生产系统的综合能耗，</w:t>
      </w:r>
      <w:proofErr w:type="gramStart"/>
      <w:r>
        <w:rPr>
          <w:rFonts w:ascii="宋体"/>
          <w:kern w:val="0"/>
          <w:szCs w:val="20"/>
        </w:rPr>
        <w:t>单位为吨标准煤</w:t>
      </w:r>
      <w:proofErr w:type="gramEnd"/>
      <w:r w:rsidRPr="00A15CA8">
        <w:rPr>
          <w:rFonts w:ascii="宋体" w:hint="eastAsia"/>
          <w:kern w:val="0"/>
          <w:szCs w:val="20"/>
        </w:rPr>
        <w:t xml:space="preserve"> ；</w:t>
      </w:r>
    </w:p>
    <w:p w14:paraId="72BED9B1" w14:textId="566F9692" w:rsidR="00A15CA8" w:rsidRPr="00A15CA8" w:rsidRDefault="00A15CA8" w:rsidP="00A15CA8">
      <w:pPr>
        <w:widowControl/>
        <w:tabs>
          <w:tab w:val="center" w:pos="4201"/>
          <w:tab w:val="right" w:leader="dot" w:pos="9298"/>
        </w:tabs>
        <w:autoSpaceDE w:val="0"/>
        <w:autoSpaceDN w:val="0"/>
        <w:ind w:firstLineChars="200" w:firstLine="420"/>
        <w:rPr>
          <w:rFonts w:ascii="宋体"/>
          <w:kern w:val="0"/>
          <w:szCs w:val="20"/>
        </w:rPr>
      </w:pPr>
      <w:r w:rsidRPr="00A15CA8">
        <w:rPr>
          <w:rFonts w:ascii="宋体" w:hint="eastAsia"/>
          <w:kern w:val="0"/>
          <w:szCs w:val="20"/>
        </w:rPr>
        <w:t>Q ——</w:t>
      </w:r>
      <w:r w:rsidR="00C46694">
        <w:rPr>
          <w:rFonts w:ascii="宋体" w:hint="eastAsia"/>
          <w:kern w:val="0"/>
          <w:szCs w:val="20"/>
        </w:rPr>
        <w:t xml:space="preserve"> </w:t>
      </w:r>
      <w:r w:rsidRPr="00A15CA8">
        <w:rPr>
          <w:rFonts w:ascii="宋体" w:hint="eastAsia"/>
          <w:kern w:val="0"/>
          <w:szCs w:val="20"/>
        </w:rPr>
        <w:t>统计期内合格产品产量，单位为</w:t>
      </w:r>
      <w:r w:rsidR="00C46694">
        <w:rPr>
          <w:rFonts w:ascii="宋体" w:hint="eastAsia"/>
          <w:kern w:val="0"/>
          <w:szCs w:val="20"/>
        </w:rPr>
        <w:t>吨</w:t>
      </w:r>
      <w:r w:rsidR="00C46694" w:rsidRPr="00C46694">
        <w:rPr>
          <w:rFonts w:ascii="宋体" w:hint="eastAsia"/>
          <w:kern w:val="0"/>
          <w:szCs w:val="20"/>
        </w:rPr>
        <w:t>（t）</w:t>
      </w:r>
      <w:r w:rsidRPr="00A15CA8">
        <w:rPr>
          <w:rFonts w:ascii="宋体" w:hint="eastAsia"/>
          <w:kern w:val="0"/>
          <w:szCs w:val="20"/>
        </w:rPr>
        <w:t>。</w:t>
      </w:r>
    </w:p>
    <w:p w14:paraId="1F478F11" w14:textId="123CCBA9" w:rsidR="00306309" w:rsidRDefault="00306309" w:rsidP="00306309">
      <w:pPr>
        <w:pStyle w:val="affa"/>
      </w:pPr>
    </w:p>
    <w:p w14:paraId="01A785FC" w14:textId="7065E4B1" w:rsidR="00306309" w:rsidRPr="00306309" w:rsidRDefault="00306309" w:rsidP="00306309">
      <w:pPr>
        <w:pStyle w:val="affa"/>
        <w:ind w:firstLine="422"/>
        <w:rPr>
          <w:b/>
        </w:rPr>
      </w:pPr>
      <w:r w:rsidRPr="00306309">
        <w:rPr>
          <w:rFonts w:hint="eastAsia"/>
          <w:b/>
        </w:rPr>
        <w:t>A.</w:t>
      </w:r>
      <w:r w:rsidR="00A15CA8">
        <w:rPr>
          <w:b/>
        </w:rPr>
        <w:t xml:space="preserve">9 </w:t>
      </w:r>
      <w:r w:rsidRPr="00306309">
        <w:rPr>
          <w:rFonts w:hint="eastAsia"/>
          <w:b/>
        </w:rPr>
        <w:t>单位产品碳排放量</w:t>
      </w:r>
    </w:p>
    <w:p w14:paraId="12CBBF56" w14:textId="79D519E4" w:rsidR="00306309" w:rsidRDefault="00306309" w:rsidP="00306309">
      <w:pPr>
        <w:pStyle w:val="affa"/>
      </w:pPr>
      <w:r>
        <w:rPr>
          <w:rFonts w:hint="eastAsia"/>
        </w:rPr>
        <w:t>单位产品碳排放量按式（A.</w:t>
      </w:r>
      <w:r w:rsidR="00A15CA8">
        <w:t>9</w:t>
      </w:r>
      <w:r>
        <w:rPr>
          <w:rFonts w:hint="eastAsia"/>
        </w:rPr>
        <w:t>）计算。</w:t>
      </w:r>
    </w:p>
    <w:p w14:paraId="2D77EEDB" w14:textId="7A8C1AB4" w:rsidR="00306309" w:rsidRDefault="00A15CA8" w:rsidP="00A15CA8">
      <w:pPr>
        <w:pStyle w:val="affa"/>
        <w:jc w:val="center"/>
      </w:pPr>
      <w:r>
        <w:rPr>
          <w:noProof/>
        </w:rPr>
        <w:drawing>
          <wp:inline distT="0" distB="0" distL="0" distR="0" wp14:anchorId="0F5326C9" wp14:editId="68E79C86">
            <wp:extent cx="762000" cy="513927"/>
            <wp:effectExtent l="0" t="0" r="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5052" r="6904" b="11121"/>
                    <a:stretch/>
                  </pic:blipFill>
                  <pic:spPr bwMode="auto">
                    <a:xfrm>
                      <a:off x="0" y="0"/>
                      <a:ext cx="772879" cy="521264"/>
                    </a:xfrm>
                    <a:prstGeom prst="rect">
                      <a:avLst/>
                    </a:prstGeom>
                    <a:ln>
                      <a:noFill/>
                    </a:ln>
                    <a:extLst>
                      <a:ext uri="{53640926-AAD7-44D8-BBD7-CCE9431645EC}">
                        <a14:shadowObscured xmlns:a14="http://schemas.microsoft.com/office/drawing/2010/main"/>
                      </a:ext>
                    </a:extLst>
                  </pic:spPr>
                </pic:pic>
              </a:graphicData>
            </a:graphic>
          </wp:inline>
        </w:drawing>
      </w:r>
      <w:r w:rsidR="00306309">
        <w:rPr>
          <w:rFonts w:hint="eastAsia"/>
        </w:rPr>
        <w:t>（A.</w:t>
      </w:r>
      <w:r>
        <w:t>9</w:t>
      </w:r>
      <w:r w:rsidR="00306309">
        <w:rPr>
          <w:rFonts w:hint="eastAsia"/>
        </w:rPr>
        <w:t>）</w:t>
      </w:r>
    </w:p>
    <w:p w14:paraId="6D1317C4" w14:textId="77777777" w:rsidR="00306309" w:rsidRDefault="00306309" w:rsidP="00306309">
      <w:pPr>
        <w:pStyle w:val="affa"/>
      </w:pPr>
      <w:r>
        <w:rPr>
          <w:rFonts w:hint="eastAsia"/>
        </w:rPr>
        <w:t>式中：</w:t>
      </w:r>
    </w:p>
    <w:p w14:paraId="1083B859" w14:textId="50464C6E" w:rsidR="00306309" w:rsidRDefault="00C46694" w:rsidP="00306309">
      <w:pPr>
        <w:pStyle w:val="affa"/>
      </w:pPr>
      <w:r>
        <w:t xml:space="preserve">c </w:t>
      </w:r>
      <w:r w:rsidR="00306309">
        <w:rPr>
          <w:rFonts w:hint="eastAsia"/>
        </w:rPr>
        <w:t>—— 单位产品碳排放量，单位为</w:t>
      </w:r>
      <w:r w:rsidR="00A15CA8">
        <w:rPr>
          <w:rFonts w:hint="eastAsia"/>
        </w:rPr>
        <w:t>二氧化碳当量</w:t>
      </w:r>
      <w:r>
        <w:rPr>
          <w:rFonts w:hint="eastAsia"/>
        </w:rPr>
        <w:t>/</w:t>
      </w:r>
      <w:r w:rsidRPr="00C46694">
        <w:rPr>
          <w:rFonts w:hint="eastAsia"/>
        </w:rPr>
        <w:t>吨</w:t>
      </w:r>
      <w:r>
        <w:rPr>
          <w:rFonts w:hint="eastAsia"/>
        </w:rPr>
        <w:t>（</w:t>
      </w:r>
      <w:proofErr w:type="spellStart"/>
      <w:r>
        <w:rPr>
          <w:rFonts w:hint="eastAsia"/>
        </w:rPr>
        <w:t>kgCO</w:t>
      </w:r>
      <w:proofErr w:type="spellEnd"/>
      <w:r>
        <w:rPr>
          <w:rFonts w:hint="eastAsia"/>
        </w:rPr>
        <w:t>/t</w:t>
      </w:r>
      <w:r w:rsidRPr="00A15CA8">
        <w:rPr>
          <w:rFonts w:hint="eastAsia"/>
          <w:vertAlign w:val="subscript"/>
        </w:rPr>
        <w:t>2</w:t>
      </w:r>
      <w:r>
        <w:rPr>
          <w:rFonts w:hint="eastAsia"/>
        </w:rPr>
        <w:t>）</w:t>
      </w:r>
      <w:r w:rsidR="00306309">
        <w:rPr>
          <w:rFonts w:hint="eastAsia"/>
        </w:rPr>
        <w:t>；</w:t>
      </w:r>
    </w:p>
    <w:p w14:paraId="1B67268A" w14:textId="2A14C055" w:rsidR="00A15CA8" w:rsidRDefault="00306309" w:rsidP="00A15CA8">
      <w:pPr>
        <w:pStyle w:val="affa"/>
      </w:pPr>
      <w:r>
        <w:rPr>
          <w:rFonts w:hint="eastAsia"/>
        </w:rPr>
        <w:t>C</w:t>
      </w:r>
      <w:r w:rsidR="00C46694">
        <w:t xml:space="preserve"> </w:t>
      </w:r>
      <w:r>
        <w:rPr>
          <w:rFonts w:hint="eastAsia"/>
        </w:rPr>
        <w:t>——</w:t>
      </w:r>
      <w:r w:rsidR="00C46694">
        <w:rPr>
          <w:rFonts w:hint="eastAsia"/>
        </w:rPr>
        <w:t xml:space="preserve"> </w:t>
      </w:r>
      <w:r>
        <w:rPr>
          <w:rFonts w:hint="eastAsia"/>
        </w:rPr>
        <w:t>统计期内，工厂边界内二氧化碳当量排放量，单位为</w:t>
      </w:r>
      <w:r w:rsidR="00C46694" w:rsidRPr="00C46694">
        <w:rPr>
          <w:rFonts w:hint="eastAsia"/>
        </w:rPr>
        <w:t>二氧化碳当量</w:t>
      </w:r>
      <w:r w:rsidR="00C46694">
        <w:rPr>
          <w:rFonts w:hint="eastAsia"/>
        </w:rPr>
        <w:t>（kgCO</w:t>
      </w:r>
      <w:r w:rsidR="00C46694" w:rsidRPr="00A15CA8">
        <w:rPr>
          <w:rFonts w:hint="eastAsia"/>
          <w:vertAlign w:val="subscript"/>
        </w:rPr>
        <w:t>2</w:t>
      </w:r>
      <w:r w:rsidR="00C46694">
        <w:rPr>
          <w:rFonts w:hint="eastAsia"/>
        </w:rPr>
        <w:t>）</w:t>
      </w:r>
      <w:r>
        <w:rPr>
          <w:rFonts w:hint="eastAsia"/>
        </w:rPr>
        <w:t>；</w:t>
      </w:r>
    </w:p>
    <w:p w14:paraId="521C9BFF" w14:textId="2EDB31DD" w:rsidR="00306309" w:rsidRPr="00A15CA8" w:rsidRDefault="00306309" w:rsidP="00A15CA8">
      <w:pPr>
        <w:pStyle w:val="affa"/>
      </w:pPr>
      <w:r>
        <w:rPr>
          <w:rFonts w:hint="eastAsia"/>
        </w:rPr>
        <w:t>Q ——</w:t>
      </w:r>
      <w:r w:rsidR="00C46694">
        <w:rPr>
          <w:rFonts w:hint="eastAsia"/>
        </w:rPr>
        <w:t xml:space="preserve"> </w:t>
      </w:r>
      <w:r w:rsidR="00A15CA8" w:rsidRPr="00A15CA8">
        <w:rPr>
          <w:rFonts w:hint="eastAsia"/>
        </w:rPr>
        <w:t>统计期内合格产品产量，单位为</w:t>
      </w:r>
      <w:r w:rsidR="00C46694" w:rsidRPr="00C46694">
        <w:rPr>
          <w:rFonts w:hint="eastAsia"/>
        </w:rPr>
        <w:t>吨</w:t>
      </w:r>
      <w:r w:rsidR="00C46694">
        <w:rPr>
          <w:rFonts w:hint="eastAsia"/>
        </w:rPr>
        <w:t>（t）</w:t>
      </w:r>
      <w:r>
        <w:rPr>
          <w:rFonts w:hint="eastAsia"/>
        </w:rPr>
        <w:t>。</w:t>
      </w:r>
    </w:p>
    <w:p w14:paraId="065F0764" w14:textId="77777777" w:rsidR="00DA0A91" w:rsidRDefault="00DA0A91" w:rsidP="00306309">
      <w:pPr>
        <w:widowControl/>
        <w:ind w:firstLine="200"/>
        <w:jc w:val="left"/>
        <w:rPr>
          <w:rFonts w:ascii="黑体" w:eastAsia="黑体"/>
          <w:kern w:val="0"/>
          <w:szCs w:val="20"/>
        </w:rPr>
      </w:pPr>
      <w:r>
        <w:br w:type="page"/>
      </w:r>
    </w:p>
    <w:p w14:paraId="0094304E" w14:textId="05FE430D" w:rsidR="004E704B" w:rsidRPr="00BA1110" w:rsidRDefault="009C3E83" w:rsidP="00B04057">
      <w:pPr>
        <w:pStyle w:val="af7"/>
        <w:spacing w:after="0"/>
      </w:pPr>
      <w:r>
        <w:lastRenderedPageBreak/>
        <w:br/>
      </w:r>
      <w:bookmarkStart w:id="42" w:name="_Toc7351_WPSOffice_Level1"/>
      <w:r w:rsidRPr="00BA1110">
        <w:rPr>
          <w:rFonts w:hint="eastAsia"/>
        </w:rPr>
        <w:t>（</w:t>
      </w:r>
      <w:r w:rsidR="00C3106D" w:rsidRPr="00BA1110">
        <w:rPr>
          <w:rFonts w:hint="eastAsia"/>
        </w:rPr>
        <w:t>资料性</w:t>
      </w:r>
      <w:r w:rsidRPr="00BA1110">
        <w:rPr>
          <w:rFonts w:hint="eastAsia"/>
        </w:rPr>
        <w:t>附录）</w:t>
      </w:r>
      <w:bookmarkEnd w:id="42"/>
    </w:p>
    <w:p w14:paraId="500DC187" w14:textId="3637F205" w:rsidR="004E704B" w:rsidRPr="00B04057" w:rsidRDefault="00C3106D" w:rsidP="00B04057">
      <w:pPr>
        <w:adjustRightInd w:val="0"/>
        <w:snapToGrid w:val="0"/>
        <w:jc w:val="center"/>
        <w:rPr>
          <w:rFonts w:ascii="宋体" w:hAnsi="宋体" w:hint="eastAsia"/>
          <w:b/>
          <w:szCs w:val="21"/>
        </w:rPr>
      </w:pPr>
      <w:bookmarkStart w:id="43" w:name="_Toc28803_WPSOffice_Level1"/>
      <w:r w:rsidRPr="00B04057">
        <w:rPr>
          <w:rFonts w:ascii="宋体" w:hAnsi="宋体" w:hint="eastAsia"/>
          <w:b/>
          <w:szCs w:val="21"/>
        </w:rPr>
        <w:t>日化行业（肥皂及洗涤剂）绿色工厂</w:t>
      </w:r>
      <w:r w:rsidR="009C3E83" w:rsidRPr="00B04057">
        <w:rPr>
          <w:rFonts w:ascii="宋体" w:hAnsi="宋体"/>
          <w:b/>
          <w:szCs w:val="21"/>
        </w:rPr>
        <w:t>评价指标评价表</w:t>
      </w:r>
      <w:bookmarkEnd w:id="43"/>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134"/>
        <w:gridCol w:w="1134"/>
        <w:gridCol w:w="3963"/>
        <w:gridCol w:w="709"/>
        <w:gridCol w:w="567"/>
        <w:gridCol w:w="567"/>
        <w:gridCol w:w="567"/>
      </w:tblGrid>
      <w:tr w:rsidR="00E21982" w:rsidRPr="00B04057" w14:paraId="1E4B1A75" w14:textId="77777777" w:rsidTr="00E21982">
        <w:trPr>
          <w:trHeight w:val="270"/>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55C06079" w14:textId="77777777" w:rsidR="00B04057" w:rsidRPr="00B04057" w:rsidRDefault="00B04057" w:rsidP="00B04057">
            <w:pPr>
              <w:pStyle w:val="affa"/>
              <w:ind w:firstLineChars="0" w:firstLine="0"/>
              <w:rPr>
                <w:b/>
                <w:bCs/>
              </w:rPr>
            </w:pPr>
            <w:r w:rsidRPr="00B04057">
              <w:rPr>
                <w:rFonts w:hint="eastAsia"/>
                <w:b/>
                <w:bCs/>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5041F1F9" w14:textId="77777777" w:rsidR="00B04057" w:rsidRPr="00B04057" w:rsidRDefault="00B04057" w:rsidP="00B04057">
            <w:pPr>
              <w:pStyle w:val="affa"/>
              <w:ind w:firstLineChars="0" w:firstLine="0"/>
              <w:rPr>
                <w:b/>
                <w:bCs/>
              </w:rPr>
            </w:pPr>
            <w:r w:rsidRPr="00B04057">
              <w:rPr>
                <w:rFonts w:hint="eastAsia"/>
                <w:b/>
                <w:bCs/>
              </w:rPr>
              <w:t>一级指标</w:t>
            </w:r>
          </w:p>
        </w:tc>
        <w:tc>
          <w:tcPr>
            <w:tcW w:w="1134" w:type="dxa"/>
            <w:tcBorders>
              <w:top w:val="single" w:sz="4" w:space="0" w:color="auto"/>
              <w:left w:val="single" w:sz="4" w:space="0" w:color="auto"/>
              <w:bottom w:val="single" w:sz="4" w:space="0" w:color="auto"/>
              <w:right w:val="single" w:sz="4" w:space="0" w:color="auto"/>
            </w:tcBorders>
            <w:vAlign w:val="center"/>
          </w:tcPr>
          <w:p w14:paraId="0CECCC81" w14:textId="77777777" w:rsidR="00B04057" w:rsidRPr="00B04057" w:rsidRDefault="00B04057" w:rsidP="00B04057">
            <w:pPr>
              <w:pStyle w:val="affa"/>
              <w:ind w:firstLineChars="0" w:firstLine="0"/>
              <w:rPr>
                <w:b/>
                <w:bCs/>
              </w:rPr>
            </w:pPr>
            <w:r w:rsidRPr="00B04057">
              <w:rPr>
                <w:rFonts w:hint="eastAsia"/>
                <w:b/>
                <w:bCs/>
              </w:rPr>
              <w:t>二级指标</w:t>
            </w:r>
          </w:p>
        </w:tc>
        <w:tc>
          <w:tcPr>
            <w:tcW w:w="3963" w:type="dxa"/>
            <w:tcBorders>
              <w:top w:val="single" w:sz="4" w:space="0" w:color="auto"/>
              <w:left w:val="single" w:sz="4" w:space="0" w:color="auto"/>
              <w:bottom w:val="single" w:sz="4" w:space="0" w:color="auto"/>
              <w:right w:val="single" w:sz="4" w:space="0" w:color="auto"/>
            </w:tcBorders>
            <w:vAlign w:val="center"/>
          </w:tcPr>
          <w:p w14:paraId="736E2BAE" w14:textId="77777777" w:rsidR="00B04057" w:rsidRPr="00B04057" w:rsidRDefault="00B04057" w:rsidP="00B04057">
            <w:pPr>
              <w:pStyle w:val="affa"/>
              <w:ind w:firstLineChars="0" w:firstLine="0"/>
              <w:rPr>
                <w:b/>
                <w:bCs/>
              </w:rPr>
            </w:pPr>
            <w:r w:rsidRPr="00B04057">
              <w:rPr>
                <w:rFonts w:hint="eastAsia"/>
                <w:b/>
                <w:bCs/>
              </w:rPr>
              <w:t>具体评价要求</w:t>
            </w:r>
          </w:p>
        </w:tc>
        <w:tc>
          <w:tcPr>
            <w:tcW w:w="709" w:type="dxa"/>
            <w:tcBorders>
              <w:top w:val="single" w:sz="4" w:space="0" w:color="auto"/>
              <w:left w:val="single" w:sz="4" w:space="0" w:color="auto"/>
              <w:bottom w:val="single" w:sz="4" w:space="0" w:color="auto"/>
              <w:right w:val="single" w:sz="4" w:space="0" w:color="auto"/>
            </w:tcBorders>
            <w:vAlign w:val="center"/>
          </w:tcPr>
          <w:p w14:paraId="648EA29A" w14:textId="77777777" w:rsidR="00B04057" w:rsidRPr="00B04057" w:rsidRDefault="00B04057" w:rsidP="00B04057">
            <w:pPr>
              <w:pStyle w:val="affa"/>
              <w:ind w:firstLineChars="0" w:firstLine="0"/>
              <w:rPr>
                <w:b/>
                <w:bCs/>
              </w:rPr>
            </w:pPr>
            <w:r w:rsidRPr="00B04057">
              <w:rPr>
                <w:rFonts w:hint="eastAsia"/>
                <w:b/>
                <w:bCs/>
              </w:rPr>
              <w:t>要求类型</w:t>
            </w:r>
          </w:p>
        </w:tc>
        <w:tc>
          <w:tcPr>
            <w:tcW w:w="567" w:type="dxa"/>
            <w:tcBorders>
              <w:top w:val="single" w:sz="4" w:space="0" w:color="auto"/>
              <w:left w:val="single" w:sz="4" w:space="0" w:color="auto"/>
              <w:bottom w:val="single" w:sz="4" w:space="0" w:color="auto"/>
              <w:right w:val="single" w:sz="4" w:space="0" w:color="auto"/>
            </w:tcBorders>
            <w:vAlign w:val="center"/>
          </w:tcPr>
          <w:p w14:paraId="4F00D978" w14:textId="77777777" w:rsidR="00B04057" w:rsidRPr="00B04057" w:rsidRDefault="00B04057" w:rsidP="00B04057">
            <w:pPr>
              <w:pStyle w:val="affa"/>
              <w:ind w:firstLineChars="0" w:firstLine="0"/>
              <w:rPr>
                <w:b/>
                <w:bCs/>
              </w:rPr>
            </w:pPr>
            <w:r w:rsidRPr="00B04057">
              <w:rPr>
                <w:rFonts w:hint="eastAsia"/>
                <w:b/>
                <w:bCs/>
              </w:rPr>
              <w:t>分值</w:t>
            </w:r>
          </w:p>
        </w:tc>
        <w:tc>
          <w:tcPr>
            <w:tcW w:w="567" w:type="dxa"/>
            <w:tcBorders>
              <w:top w:val="single" w:sz="4" w:space="0" w:color="auto"/>
              <w:left w:val="single" w:sz="4" w:space="0" w:color="auto"/>
              <w:bottom w:val="single" w:sz="4" w:space="0" w:color="auto"/>
              <w:right w:val="single" w:sz="4" w:space="0" w:color="auto"/>
            </w:tcBorders>
            <w:vAlign w:val="center"/>
          </w:tcPr>
          <w:p w14:paraId="6EA39D2B" w14:textId="77777777" w:rsidR="00B04057" w:rsidRPr="00B04057" w:rsidRDefault="00B04057" w:rsidP="00B04057">
            <w:pPr>
              <w:pStyle w:val="affa"/>
              <w:ind w:firstLineChars="0" w:firstLine="0"/>
              <w:rPr>
                <w:b/>
                <w:bCs/>
              </w:rPr>
            </w:pPr>
            <w:r w:rsidRPr="00B04057">
              <w:rPr>
                <w:rFonts w:hint="eastAsia"/>
                <w:b/>
                <w:bCs/>
              </w:rPr>
              <w:t>权重</w:t>
            </w:r>
          </w:p>
        </w:tc>
        <w:tc>
          <w:tcPr>
            <w:tcW w:w="567" w:type="dxa"/>
            <w:tcBorders>
              <w:top w:val="single" w:sz="4" w:space="0" w:color="auto"/>
              <w:left w:val="single" w:sz="4" w:space="0" w:color="auto"/>
              <w:bottom w:val="single" w:sz="4" w:space="0" w:color="auto"/>
              <w:right w:val="single" w:sz="4" w:space="0" w:color="auto"/>
            </w:tcBorders>
            <w:vAlign w:val="center"/>
          </w:tcPr>
          <w:p w14:paraId="15D16CE4" w14:textId="77777777" w:rsidR="00B04057" w:rsidRPr="00B04057" w:rsidRDefault="00B04057" w:rsidP="00B04057">
            <w:pPr>
              <w:pStyle w:val="affa"/>
              <w:ind w:firstLineChars="0" w:firstLine="0"/>
              <w:rPr>
                <w:b/>
                <w:bCs/>
              </w:rPr>
            </w:pPr>
            <w:r w:rsidRPr="00B04057">
              <w:rPr>
                <w:rFonts w:hint="eastAsia"/>
                <w:b/>
                <w:bCs/>
              </w:rPr>
              <w:t>得分</w:t>
            </w:r>
          </w:p>
        </w:tc>
      </w:tr>
      <w:tr w:rsidR="00C71195" w:rsidRPr="00B04057" w14:paraId="189DCCF4" w14:textId="77777777" w:rsidTr="00E47FAA">
        <w:trPr>
          <w:cantSplit/>
          <w:trHeight w:val="270"/>
          <w:jc w:val="center"/>
        </w:trPr>
        <w:tc>
          <w:tcPr>
            <w:tcW w:w="710" w:type="dxa"/>
            <w:vMerge w:val="restart"/>
            <w:tcBorders>
              <w:top w:val="single" w:sz="4" w:space="0" w:color="auto"/>
              <w:left w:val="single" w:sz="4" w:space="0" w:color="auto"/>
              <w:right w:val="single" w:sz="4" w:space="0" w:color="auto"/>
            </w:tcBorders>
            <w:vAlign w:val="center"/>
          </w:tcPr>
          <w:p w14:paraId="4242B3C0" w14:textId="77777777" w:rsidR="00C71195" w:rsidRPr="00B04057" w:rsidRDefault="00C71195" w:rsidP="00B04057">
            <w:pPr>
              <w:pStyle w:val="affa"/>
              <w:ind w:firstLineChars="0" w:firstLine="0"/>
              <w:rPr>
                <w:rFonts w:hint="eastAsia"/>
                <w:b/>
                <w:bCs/>
              </w:rPr>
            </w:pPr>
            <w:bookmarkStart w:id="44" w:name="_GoBack" w:colFirst="5" w:colLast="7"/>
            <w:r w:rsidRPr="00B04057">
              <w:rPr>
                <w:rFonts w:hint="eastAsia"/>
                <w:b/>
                <w:bCs/>
              </w:rPr>
              <w:t>0</w:t>
            </w:r>
          </w:p>
        </w:tc>
        <w:tc>
          <w:tcPr>
            <w:tcW w:w="1134" w:type="dxa"/>
            <w:vMerge w:val="restart"/>
            <w:tcBorders>
              <w:top w:val="single" w:sz="4" w:space="0" w:color="auto"/>
              <w:left w:val="single" w:sz="4" w:space="0" w:color="auto"/>
              <w:right w:val="single" w:sz="4" w:space="0" w:color="auto"/>
            </w:tcBorders>
            <w:vAlign w:val="center"/>
          </w:tcPr>
          <w:p w14:paraId="13F69DE6" w14:textId="77777777" w:rsidR="00C71195" w:rsidRPr="00B04057" w:rsidRDefault="00C71195" w:rsidP="00B04057">
            <w:pPr>
              <w:pStyle w:val="affa"/>
              <w:ind w:firstLineChars="0" w:firstLine="0"/>
            </w:pPr>
            <w:r w:rsidRPr="00B04057">
              <w:rPr>
                <w:rFonts w:hint="eastAsia"/>
              </w:rPr>
              <w:t>基本要求</w:t>
            </w:r>
          </w:p>
        </w:tc>
        <w:tc>
          <w:tcPr>
            <w:tcW w:w="1134" w:type="dxa"/>
            <w:vMerge w:val="restart"/>
            <w:tcBorders>
              <w:top w:val="single" w:sz="4" w:space="0" w:color="auto"/>
              <w:left w:val="single" w:sz="4" w:space="0" w:color="auto"/>
              <w:right w:val="single" w:sz="4" w:space="0" w:color="auto"/>
            </w:tcBorders>
            <w:vAlign w:val="center"/>
          </w:tcPr>
          <w:p w14:paraId="77144F87" w14:textId="77777777" w:rsidR="00C71195" w:rsidRPr="00B04057" w:rsidRDefault="00C71195" w:rsidP="00B04057">
            <w:pPr>
              <w:pStyle w:val="affa"/>
              <w:ind w:firstLineChars="0" w:firstLine="0"/>
            </w:pPr>
            <w:r w:rsidRPr="00B04057">
              <w:rPr>
                <w:rFonts w:hint="eastAsia"/>
              </w:rPr>
              <w:t>基础合</w:t>
            </w:r>
            <w:proofErr w:type="gramStart"/>
            <w:r w:rsidRPr="00B04057">
              <w:rPr>
                <w:rFonts w:hint="eastAsia"/>
              </w:rPr>
              <w:t>规</w:t>
            </w:r>
            <w:proofErr w:type="gramEnd"/>
            <w:r w:rsidRPr="00B04057">
              <w:rPr>
                <w:rFonts w:hint="eastAsia"/>
              </w:rPr>
              <w:t>性与相关方要求</w:t>
            </w:r>
          </w:p>
        </w:tc>
        <w:tc>
          <w:tcPr>
            <w:tcW w:w="3963" w:type="dxa"/>
            <w:tcBorders>
              <w:top w:val="single" w:sz="4" w:space="0" w:color="auto"/>
              <w:left w:val="single" w:sz="4" w:space="0" w:color="auto"/>
              <w:bottom w:val="single" w:sz="4" w:space="0" w:color="auto"/>
              <w:right w:val="single" w:sz="4" w:space="0" w:color="auto"/>
            </w:tcBorders>
            <w:vAlign w:val="center"/>
          </w:tcPr>
          <w:p w14:paraId="613BD91D" w14:textId="77777777" w:rsidR="00C71195" w:rsidRPr="00B04057" w:rsidRDefault="00C71195" w:rsidP="00B04057">
            <w:pPr>
              <w:pStyle w:val="affa"/>
              <w:ind w:firstLineChars="0" w:firstLine="0"/>
            </w:pPr>
            <w:r w:rsidRPr="00B04057">
              <w:rPr>
                <w:rFonts w:hint="eastAsia"/>
              </w:rPr>
              <w:t>工厂应依法设立，在建设和生产过程中应遵守有关法律、法规、政策和标准，近三年无重大安全、环保、质量等事故，成立不足三年的企业，成立以来无重大安全、环保、质量等事故。</w:t>
            </w:r>
          </w:p>
        </w:tc>
        <w:tc>
          <w:tcPr>
            <w:tcW w:w="709" w:type="dxa"/>
            <w:vMerge w:val="restart"/>
            <w:tcBorders>
              <w:top w:val="single" w:sz="4" w:space="0" w:color="auto"/>
              <w:left w:val="single" w:sz="4" w:space="0" w:color="auto"/>
              <w:right w:val="single" w:sz="4" w:space="0" w:color="auto"/>
            </w:tcBorders>
            <w:vAlign w:val="center"/>
          </w:tcPr>
          <w:p w14:paraId="50051D1A" w14:textId="77777777" w:rsidR="00C71195" w:rsidRPr="00B04057" w:rsidRDefault="00C71195" w:rsidP="00B04057">
            <w:pPr>
              <w:pStyle w:val="affa"/>
              <w:ind w:firstLineChars="0" w:firstLine="0"/>
              <w:rPr>
                <w:rFonts w:hint="eastAsia"/>
                <w:b/>
                <w:bCs/>
              </w:rPr>
            </w:pPr>
            <w:r w:rsidRPr="00B04057">
              <w:rPr>
                <w:rFonts w:hint="eastAsia"/>
                <w:b/>
                <w:bCs/>
              </w:rPr>
              <w:t>一票否决</w:t>
            </w:r>
          </w:p>
        </w:tc>
        <w:tc>
          <w:tcPr>
            <w:tcW w:w="567" w:type="dxa"/>
            <w:vMerge w:val="restart"/>
            <w:tcBorders>
              <w:top w:val="single" w:sz="4" w:space="0" w:color="auto"/>
              <w:left w:val="single" w:sz="4" w:space="0" w:color="auto"/>
              <w:right w:val="single" w:sz="4" w:space="0" w:color="auto"/>
            </w:tcBorders>
            <w:vAlign w:val="center"/>
          </w:tcPr>
          <w:p w14:paraId="6F3A5A0A" w14:textId="1239CED4" w:rsidR="00C71195" w:rsidRPr="00B04057" w:rsidRDefault="00C71195" w:rsidP="00B04057">
            <w:pPr>
              <w:pStyle w:val="affa"/>
              <w:ind w:firstLineChars="0" w:firstLine="0"/>
              <w:rPr>
                <w:rFonts w:hint="eastAsia"/>
                <w:b/>
                <w:bCs/>
              </w:rPr>
            </w:pPr>
            <w:r>
              <w:rPr>
                <w:rFonts w:hint="eastAsia"/>
                <w:b/>
                <w:bCs/>
              </w:rPr>
              <w:t>-</w:t>
            </w:r>
          </w:p>
        </w:tc>
        <w:tc>
          <w:tcPr>
            <w:tcW w:w="567" w:type="dxa"/>
            <w:vMerge w:val="restart"/>
            <w:tcBorders>
              <w:top w:val="single" w:sz="4" w:space="0" w:color="auto"/>
              <w:left w:val="single" w:sz="4" w:space="0" w:color="auto"/>
              <w:right w:val="single" w:sz="4" w:space="0" w:color="auto"/>
            </w:tcBorders>
            <w:vAlign w:val="center"/>
          </w:tcPr>
          <w:p w14:paraId="2C9D2B8B" w14:textId="136D9B61" w:rsidR="00C71195" w:rsidRPr="00B04057" w:rsidRDefault="00C71195" w:rsidP="00B04057">
            <w:pPr>
              <w:pStyle w:val="affa"/>
              <w:ind w:firstLineChars="0" w:firstLine="0"/>
              <w:rPr>
                <w:rFonts w:hint="eastAsia"/>
                <w:b/>
                <w:bCs/>
              </w:rPr>
            </w:pPr>
            <w:r w:rsidRPr="00C71195">
              <w:rPr>
                <w:b/>
                <w:bCs/>
              </w:rPr>
              <w:t>-</w:t>
            </w:r>
          </w:p>
        </w:tc>
        <w:tc>
          <w:tcPr>
            <w:tcW w:w="567" w:type="dxa"/>
            <w:vMerge w:val="restart"/>
            <w:tcBorders>
              <w:top w:val="single" w:sz="4" w:space="0" w:color="auto"/>
              <w:left w:val="single" w:sz="4" w:space="0" w:color="auto"/>
              <w:right w:val="single" w:sz="4" w:space="0" w:color="auto"/>
            </w:tcBorders>
            <w:vAlign w:val="center"/>
          </w:tcPr>
          <w:p w14:paraId="249C3B5B" w14:textId="067BB837" w:rsidR="00C71195" w:rsidRPr="00B04057" w:rsidRDefault="00C71195" w:rsidP="00B04057">
            <w:pPr>
              <w:pStyle w:val="affa"/>
              <w:ind w:firstLineChars="0" w:firstLine="0"/>
              <w:rPr>
                <w:rFonts w:hint="eastAsia"/>
                <w:b/>
                <w:bCs/>
              </w:rPr>
            </w:pPr>
            <w:r w:rsidRPr="00C71195">
              <w:rPr>
                <w:b/>
                <w:bCs/>
              </w:rPr>
              <w:t>-</w:t>
            </w:r>
          </w:p>
        </w:tc>
      </w:tr>
      <w:bookmarkEnd w:id="44"/>
      <w:tr w:rsidR="00C71195" w:rsidRPr="00B04057" w14:paraId="631433A2" w14:textId="77777777" w:rsidTr="00E47FAA">
        <w:trPr>
          <w:cantSplit/>
          <w:trHeight w:val="270"/>
          <w:jc w:val="center"/>
        </w:trPr>
        <w:tc>
          <w:tcPr>
            <w:tcW w:w="710" w:type="dxa"/>
            <w:vMerge/>
            <w:tcBorders>
              <w:left w:val="single" w:sz="4" w:space="0" w:color="auto"/>
              <w:right w:val="single" w:sz="4" w:space="0" w:color="auto"/>
            </w:tcBorders>
            <w:vAlign w:val="center"/>
          </w:tcPr>
          <w:p w14:paraId="78CC7DA3" w14:textId="77777777" w:rsidR="00C71195" w:rsidRPr="00B04057" w:rsidRDefault="00C71195" w:rsidP="00B04057">
            <w:pPr>
              <w:pStyle w:val="affa"/>
              <w:ind w:firstLineChars="0" w:firstLine="0"/>
              <w:rPr>
                <w:rFonts w:hint="eastAsia"/>
                <w:b/>
                <w:bCs/>
              </w:rPr>
            </w:pPr>
          </w:p>
        </w:tc>
        <w:tc>
          <w:tcPr>
            <w:tcW w:w="1134" w:type="dxa"/>
            <w:vMerge/>
            <w:tcBorders>
              <w:left w:val="single" w:sz="4" w:space="0" w:color="auto"/>
              <w:right w:val="single" w:sz="4" w:space="0" w:color="auto"/>
            </w:tcBorders>
            <w:vAlign w:val="center"/>
          </w:tcPr>
          <w:p w14:paraId="57FCBD9D" w14:textId="77777777" w:rsidR="00C71195" w:rsidRPr="00B04057" w:rsidRDefault="00C71195" w:rsidP="00B04057">
            <w:pPr>
              <w:pStyle w:val="affa"/>
              <w:ind w:firstLineChars="0" w:firstLine="0"/>
            </w:pPr>
          </w:p>
        </w:tc>
        <w:tc>
          <w:tcPr>
            <w:tcW w:w="1134" w:type="dxa"/>
            <w:vMerge/>
            <w:tcBorders>
              <w:left w:val="single" w:sz="4" w:space="0" w:color="auto"/>
              <w:bottom w:val="single" w:sz="4" w:space="0" w:color="auto"/>
              <w:right w:val="single" w:sz="4" w:space="0" w:color="auto"/>
            </w:tcBorders>
            <w:vAlign w:val="center"/>
          </w:tcPr>
          <w:p w14:paraId="1603235A" w14:textId="77777777" w:rsidR="00C71195" w:rsidRPr="00B04057" w:rsidRDefault="00C71195"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116FFC14" w14:textId="77777777" w:rsidR="00C71195" w:rsidRPr="00B04057" w:rsidRDefault="00C71195" w:rsidP="00B04057">
            <w:pPr>
              <w:pStyle w:val="affa"/>
              <w:ind w:firstLineChars="0" w:firstLine="0"/>
            </w:pPr>
            <w:r w:rsidRPr="00B04057">
              <w:rPr>
                <w:rFonts w:hint="eastAsia"/>
              </w:rPr>
              <w:t>对利益相关</w:t>
            </w:r>
            <w:proofErr w:type="gramStart"/>
            <w:r w:rsidRPr="00B04057">
              <w:rPr>
                <w:rFonts w:hint="eastAsia"/>
              </w:rPr>
              <w:t>方环境</w:t>
            </w:r>
            <w:proofErr w:type="gramEnd"/>
            <w:r w:rsidRPr="00B04057">
              <w:rPr>
                <w:rFonts w:hint="eastAsia"/>
              </w:rPr>
              <w:t>要求做出承诺的，应同时满足有关承诺要求。</w:t>
            </w:r>
          </w:p>
        </w:tc>
        <w:tc>
          <w:tcPr>
            <w:tcW w:w="709" w:type="dxa"/>
            <w:vMerge/>
            <w:tcBorders>
              <w:left w:val="single" w:sz="4" w:space="0" w:color="auto"/>
              <w:right w:val="single" w:sz="4" w:space="0" w:color="auto"/>
            </w:tcBorders>
            <w:vAlign w:val="center"/>
          </w:tcPr>
          <w:p w14:paraId="10265094"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28EDF1EB"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4B668808"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377D7592" w14:textId="77777777" w:rsidR="00C71195" w:rsidRPr="00B04057" w:rsidRDefault="00C71195" w:rsidP="00B04057">
            <w:pPr>
              <w:pStyle w:val="affa"/>
              <w:ind w:firstLineChars="0" w:firstLine="0"/>
              <w:rPr>
                <w:rFonts w:hint="eastAsia"/>
                <w:b/>
                <w:bCs/>
              </w:rPr>
            </w:pPr>
          </w:p>
        </w:tc>
      </w:tr>
      <w:tr w:rsidR="00C71195" w:rsidRPr="005A4DD2" w14:paraId="3E864D52" w14:textId="77777777" w:rsidTr="00E47FAA">
        <w:trPr>
          <w:cantSplit/>
          <w:trHeight w:val="270"/>
          <w:jc w:val="center"/>
        </w:trPr>
        <w:tc>
          <w:tcPr>
            <w:tcW w:w="710" w:type="dxa"/>
            <w:vMerge/>
            <w:tcBorders>
              <w:left w:val="single" w:sz="4" w:space="0" w:color="auto"/>
              <w:right w:val="single" w:sz="4" w:space="0" w:color="auto"/>
            </w:tcBorders>
            <w:vAlign w:val="center"/>
          </w:tcPr>
          <w:p w14:paraId="190DC6A3" w14:textId="77777777" w:rsidR="00C71195" w:rsidRPr="00B04057" w:rsidRDefault="00C71195" w:rsidP="00B04057">
            <w:pPr>
              <w:pStyle w:val="affa"/>
              <w:ind w:firstLineChars="0" w:firstLine="0"/>
              <w:rPr>
                <w:rFonts w:hint="eastAsia"/>
                <w:b/>
                <w:bCs/>
              </w:rPr>
            </w:pPr>
          </w:p>
        </w:tc>
        <w:tc>
          <w:tcPr>
            <w:tcW w:w="1134" w:type="dxa"/>
            <w:vMerge/>
            <w:tcBorders>
              <w:left w:val="single" w:sz="4" w:space="0" w:color="auto"/>
              <w:right w:val="single" w:sz="4" w:space="0" w:color="auto"/>
            </w:tcBorders>
            <w:vAlign w:val="center"/>
          </w:tcPr>
          <w:p w14:paraId="408A2D90" w14:textId="77777777" w:rsidR="00C71195" w:rsidRPr="00B04057" w:rsidRDefault="00C71195" w:rsidP="00B04057">
            <w:pPr>
              <w:pStyle w:val="affa"/>
              <w:ind w:firstLineChars="0" w:firstLine="0"/>
            </w:pPr>
          </w:p>
        </w:tc>
        <w:tc>
          <w:tcPr>
            <w:tcW w:w="1134" w:type="dxa"/>
            <w:vMerge w:val="restart"/>
            <w:tcBorders>
              <w:top w:val="single" w:sz="4" w:space="0" w:color="auto"/>
              <w:left w:val="single" w:sz="4" w:space="0" w:color="auto"/>
              <w:right w:val="single" w:sz="4" w:space="0" w:color="auto"/>
            </w:tcBorders>
            <w:vAlign w:val="center"/>
          </w:tcPr>
          <w:p w14:paraId="1002B8B2" w14:textId="77777777" w:rsidR="00C71195" w:rsidRPr="00B04057" w:rsidRDefault="00C71195" w:rsidP="00B04057">
            <w:pPr>
              <w:pStyle w:val="affa"/>
              <w:ind w:firstLineChars="0" w:firstLine="0"/>
            </w:pPr>
            <w:r w:rsidRPr="00B04057">
              <w:rPr>
                <w:rFonts w:hint="eastAsia"/>
              </w:rPr>
              <w:t>基础管理职责-</w:t>
            </w:r>
            <w:r w:rsidRPr="00B04057">
              <w:t>最高管理者</w:t>
            </w:r>
          </w:p>
        </w:tc>
        <w:tc>
          <w:tcPr>
            <w:tcW w:w="3963" w:type="dxa"/>
            <w:tcBorders>
              <w:top w:val="single" w:sz="4" w:space="0" w:color="auto"/>
              <w:left w:val="single" w:sz="4" w:space="0" w:color="auto"/>
              <w:bottom w:val="single" w:sz="4" w:space="0" w:color="auto"/>
              <w:right w:val="single" w:sz="4" w:space="0" w:color="auto"/>
            </w:tcBorders>
            <w:vAlign w:val="center"/>
          </w:tcPr>
          <w:p w14:paraId="53742DCD" w14:textId="77777777" w:rsidR="00C71195" w:rsidRPr="00B04057" w:rsidRDefault="00C71195" w:rsidP="00B04057">
            <w:pPr>
              <w:pStyle w:val="affa"/>
              <w:ind w:firstLineChars="0" w:firstLine="0"/>
            </w:pPr>
            <w:r w:rsidRPr="00B04057">
              <w:rPr>
                <w:rFonts w:hint="eastAsia"/>
              </w:rPr>
              <w:t>最高管理者在绿色工厂方面的领导作用和承诺满足GB/T36132中4.3.1a)的要求.</w:t>
            </w:r>
          </w:p>
        </w:tc>
        <w:tc>
          <w:tcPr>
            <w:tcW w:w="709" w:type="dxa"/>
            <w:vMerge/>
            <w:tcBorders>
              <w:left w:val="single" w:sz="4" w:space="0" w:color="auto"/>
              <w:right w:val="single" w:sz="4" w:space="0" w:color="auto"/>
            </w:tcBorders>
            <w:vAlign w:val="center"/>
          </w:tcPr>
          <w:p w14:paraId="2B0DE099"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4E6E203A"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71D73852"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6898872A" w14:textId="77777777" w:rsidR="00C71195" w:rsidRPr="00B04057" w:rsidRDefault="00C71195" w:rsidP="00B04057">
            <w:pPr>
              <w:pStyle w:val="affa"/>
              <w:ind w:firstLineChars="0" w:firstLine="0"/>
              <w:rPr>
                <w:rFonts w:hint="eastAsia"/>
                <w:b/>
                <w:bCs/>
              </w:rPr>
            </w:pPr>
          </w:p>
        </w:tc>
      </w:tr>
      <w:tr w:rsidR="00C71195" w:rsidRPr="00B04057" w14:paraId="37DF2A4B" w14:textId="77777777" w:rsidTr="00E47FAA">
        <w:trPr>
          <w:cantSplit/>
          <w:trHeight w:val="270"/>
          <w:jc w:val="center"/>
        </w:trPr>
        <w:tc>
          <w:tcPr>
            <w:tcW w:w="710" w:type="dxa"/>
            <w:vMerge/>
            <w:tcBorders>
              <w:left w:val="single" w:sz="4" w:space="0" w:color="auto"/>
              <w:right w:val="single" w:sz="4" w:space="0" w:color="auto"/>
            </w:tcBorders>
            <w:vAlign w:val="center"/>
          </w:tcPr>
          <w:p w14:paraId="41510E51" w14:textId="77777777" w:rsidR="00C71195" w:rsidRPr="00B04057" w:rsidRDefault="00C71195" w:rsidP="00B04057">
            <w:pPr>
              <w:pStyle w:val="affa"/>
              <w:ind w:firstLineChars="0" w:firstLine="0"/>
              <w:rPr>
                <w:rFonts w:hint="eastAsia"/>
                <w:b/>
                <w:bCs/>
              </w:rPr>
            </w:pPr>
          </w:p>
        </w:tc>
        <w:tc>
          <w:tcPr>
            <w:tcW w:w="1134" w:type="dxa"/>
            <w:vMerge/>
            <w:tcBorders>
              <w:left w:val="single" w:sz="4" w:space="0" w:color="auto"/>
              <w:right w:val="single" w:sz="4" w:space="0" w:color="auto"/>
            </w:tcBorders>
            <w:vAlign w:val="center"/>
          </w:tcPr>
          <w:p w14:paraId="5D9F16DC" w14:textId="77777777" w:rsidR="00C71195" w:rsidRPr="00B04057" w:rsidRDefault="00C71195" w:rsidP="00B04057">
            <w:pPr>
              <w:pStyle w:val="affa"/>
              <w:ind w:firstLineChars="0" w:firstLine="0"/>
            </w:pPr>
          </w:p>
        </w:tc>
        <w:tc>
          <w:tcPr>
            <w:tcW w:w="1134" w:type="dxa"/>
            <w:vMerge/>
            <w:tcBorders>
              <w:left w:val="single" w:sz="4" w:space="0" w:color="auto"/>
              <w:bottom w:val="single" w:sz="4" w:space="0" w:color="auto"/>
              <w:right w:val="single" w:sz="4" w:space="0" w:color="auto"/>
            </w:tcBorders>
            <w:vAlign w:val="center"/>
          </w:tcPr>
          <w:p w14:paraId="3B3CE32B" w14:textId="77777777" w:rsidR="00C71195" w:rsidRPr="00B04057" w:rsidRDefault="00C71195"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29E3BC05" w14:textId="77777777" w:rsidR="00C71195" w:rsidRPr="00B04057" w:rsidRDefault="00C71195" w:rsidP="00B04057">
            <w:pPr>
              <w:pStyle w:val="affa"/>
              <w:ind w:firstLineChars="0" w:firstLine="0"/>
            </w:pPr>
            <w:r w:rsidRPr="00B04057">
              <w:rPr>
                <w:rFonts w:hint="eastAsia"/>
              </w:rPr>
              <w:t>最高管理</w:t>
            </w:r>
            <w:proofErr w:type="gramStart"/>
            <w:r w:rsidRPr="00B04057">
              <w:rPr>
                <w:rFonts w:hint="eastAsia"/>
              </w:rPr>
              <w:t>者确保</w:t>
            </w:r>
            <w:proofErr w:type="gramEnd"/>
            <w:r w:rsidRPr="00B04057">
              <w:rPr>
                <w:rFonts w:hint="eastAsia"/>
              </w:rPr>
              <w:t>在工厂内部分配并沟通与绿色工厂相关角色的职责和权限，且满足GB/T 36132 中4.3.1 b)的要求。</w:t>
            </w:r>
          </w:p>
        </w:tc>
        <w:tc>
          <w:tcPr>
            <w:tcW w:w="709" w:type="dxa"/>
            <w:vMerge/>
            <w:tcBorders>
              <w:left w:val="single" w:sz="4" w:space="0" w:color="auto"/>
              <w:right w:val="single" w:sz="4" w:space="0" w:color="auto"/>
            </w:tcBorders>
            <w:vAlign w:val="center"/>
          </w:tcPr>
          <w:p w14:paraId="20B0C5AA"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389BC6ED"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4B2B4677"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563B314D" w14:textId="77777777" w:rsidR="00C71195" w:rsidRPr="00B04057" w:rsidRDefault="00C71195" w:rsidP="00B04057">
            <w:pPr>
              <w:pStyle w:val="affa"/>
              <w:ind w:firstLineChars="0" w:firstLine="0"/>
              <w:rPr>
                <w:rFonts w:hint="eastAsia"/>
                <w:b/>
                <w:bCs/>
              </w:rPr>
            </w:pPr>
          </w:p>
        </w:tc>
      </w:tr>
      <w:tr w:rsidR="00C71195" w:rsidRPr="00B04057" w14:paraId="18B86FC9" w14:textId="77777777" w:rsidTr="00E47FAA">
        <w:trPr>
          <w:cantSplit/>
          <w:trHeight w:val="270"/>
          <w:jc w:val="center"/>
        </w:trPr>
        <w:tc>
          <w:tcPr>
            <w:tcW w:w="710" w:type="dxa"/>
            <w:vMerge/>
            <w:tcBorders>
              <w:left w:val="single" w:sz="4" w:space="0" w:color="auto"/>
              <w:right w:val="single" w:sz="4" w:space="0" w:color="auto"/>
            </w:tcBorders>
            <w:vAlign w:val="center"/>
          </w:tcPr>
          <w:p w14:paraId="0766587D" w14:textId="77777777" w:rsidR="00C71195" w:rsidRPr="00B04057" w:rsidRDefault="00C71195" w:rsidP="00B04057">
            <w:pPr>
              <w:pStyle w:val="affa"/>
              <w:ind w:firstLineChars="0" w:firstLine="0"/>
              <w:rPr>
                <w:rFonts w:hint="eastAsia"/>
                <w:b/>
                <w:bCs/>
              </w:rPr>
            </w:pPr>
          </w:p>
        </w:tc>
        <w:tc>
          <w:tcPr>
            <w:tcW w:w="1134" w:type="dxa"/>
            <w:vMerge/>
            <w:tcBorders>
              <w:left w:val="single" w:sz="4" w:space="0" w:color="auto"/>
              <w:right w:val="single" w:sz="4" w:space="0" w:color="auto"/>
            </w:tcBorders>
            <w:vAlign w:val="center"/>
          </w:tcPr>
          <w:p w14:paraId="7C5D73B2" w14:textId="77777777" w:rsidR="00C71195" w:rsidRPr="00B04057" w:rsidRDefault="00C71195" w:rsidP="00B04057">
            <w:pPr>
              <w:pStyle w:val="affa"/>
              <w:ind w:firstLineChars="0" w:firstLine="0"/>
            </w:pPr>
          </w:p>
        </w:tc>
        <w:tc>
          <w:tcPr>
            <w:tcW w:w="1134" w:type="dxa"/>
            <w:vMerge w:val="restart"/>
            <w:tcBorders>
              <w:top w:val="single" w:sz="4" w:space="0" w:color="auto"/>
              <w:left w:val="single" w:sz="4" w:space="0" w:color="auto"/>
              <w:right w:val="single" w:sz="4" w:space="0" w:color="auto"/>
            </w:tcBorders>
            <w:vAlign w:val="center"/>
          </w:tcPr>
          <w:p w14:paraId="282C6E06" w14:textId="77777777" w:rsidR="00C71195" w:rsidRPr="00B04057" w:rsidRDefault="00C71195" w:rsidP="00B04057">
            <w:pPr>
              <w:pStyle w:val="affa"/>
              <w:ind w:firstLineChars="0" w:firstLine="0"/>
            </w:pPr>
            <w:r w:rsidRPr="00B04057">
              <w:rPr>
                <w:rFonts w:hint="eastAsia"/>
              </w:rPr>
              <w:t>基础管理职责-工厂</w:t>
            </w:r>
          </w:p>
        </w:tc>
        <w:tc>
          <w:tcPr>
            <w:tcW w:w="3963" w:type="dxa"/>
            <w:tcBorders>
              <w:top w:val="single" w:sz="4" w:space="0" w:color="auto"/>
              <w:left w:val="single" w:sz="4" w:space="0" w:color="auto"/>
              <w:bottom w:val="single" w:sz="4" w:space="0" w:color="auto"/>
              <w:right w:val="single" w:sz="4" w:space="0" w:color="auto"/>
            </w:tcBorders>
            <w:vAlign w:val="center"/>
          </w:tcPr>
          <w:p w14:paraId="4B85A77B" w14:textId="77777777" w:rsidR="00C71195" w:rsidRPr="00B04057" w:rsidRDefault="00C71195" w:rsidP="00B04057">
            <w:pPr>
              <w:pStyle w:val="affa"/>
              <w:ind w:firstLineChars="0" w:firstLine="0"/>
            </w:pPr>
            <w:r w:rsidRPr="00B04057">
              <w:rPr>
                <w:rFonts w:hint="eastAsia"/>
              </w:rPr>
              <w:t>工厂应设有绿色工厂管理机构，负责有关绿色制造的制度建设、实施、考核及奖励工作，建立目标责任制。</w:t>
            </w:r>
          </w:p>
        </w:tc>
        <w:tc>
          <w:tcPr>
            <w:tcW w:w="709" w:type="dxa"/>
            <w:vMerge/>
            <w:tcBorders>
              <w:left w:val="single" w:sz="4" w:space="0" w:color="auto"/>
              <w:right w:val="single" w:sz="4" w:space="0" w:color="auto"/>
            </w:tcBorders>
            <w:vAlign w:val="center"/>
          </w:tcPr>
          <w:p w14:paraId="61770893"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2E90E903"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0847EA5D"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49F6B632" w14:textId="77777777" w:rsidR="00C71195" w:rsidRPr="00B04057" w:rsidRDefault="00C71195" w:rsidP="00B04057">
            <w:pPr>
              <w:pStyle w:val="affa"/>
              <w:ind w:firstLineChars="0" w:firstLine="0"/>
              <w:rPr>
                <w:rFonts w:hint="eastAsia"/>
                <w:b/>
                <w:bCs/>
              </w:rPr>
            </w:pPr>
          </w:p>
        </w:tc>
      </w:tr>
      <w:tr w:rsidR="00C71195" w:rsidRPr="00B04057" w14:paraId="67F1C003" w14:textId="77777777" w:rsidTr="00E47FAA">
        <w:trPr>
          <w:cantSplit/>
          <w:trHeight w:val="270"/>
          <w:jc w:val="center"/>
        </w:trPr>
        <w:tc>
          <w:tcPr>
            <w:tcW w:w="710" w:type="dxa"/>
            <w:vMerge/>
            <w:tcBorders>
              <w:left w:val="single" w:sz="4" w:space="0" w:color="auto"/>
              <w:right w:val="single" w:sz="4" w:space="0" w:color="auto"/>
            </w:tcBorders>
            <w:vAlign w:val="center"/>
          </w:tcPr>
          <w:p w14:paraId="76A540C4" w14:textId="77777777" w:rsidR="00C71195" w:rsidRPr="00B04057" w:rsidRDefault="00C71195" w:rsidP="00B04057">
            <w:pPr>
              <w:pStyle w:val="affa"/>
              <w:ind w:firstLineChars="0" w:firstLine="0"/>
              <w:rPr>
                <w:rFonts w:hint="eastAsia"/>
                <w:b/>
                <w:bCs/>
              </w:rPr>
            </w:pPr>
          </w:p>
        </w:tc>
        <w:tc>
          <w:tcPr>
            <w:tcW w:w="1134" w:type="dxa"/>
            <w:vMerge/>
            <w:tcBorders>
              <w:left w:val="single" w:sz="4" w:space="0" w:color="auto"/>
              <w:right w:val="single" w:sz="4" w:space="0" w:color="auto"/>
            </w:tcBorders>
            <w:vAlign w:val="center"/>
          </w:tcPr>
          <w:p w14:paraId="3CB29BBC" w14:textId="77777777" w:rsidR="00C71195" w:rsidRPr="00B04057" w:rsidRDefault="00C71195" w:rsidP="00B04057">
            <w:pPr>
              <w:pStyle w:val="affa"/>
              <w:ind w:firstLineChars="0" w:firstLine="0"/>
            </w:pPr>
          </w:p>
        </w:tc>
        <w:tc>
          <w:tcPr>
            <w:tcW w:w="1134" w:type="dxa"/>
            <w:vMerge/>
            <w:tcBorders>
              <w:left w:val="single" w:sz="4" w:space="0" w:color="auto"/>
              <w:right w:val="single" w:sz="4" w:space="0" w:color="auto"/>
            </w:tcBorders>
            <w:vAlign w:val="center"/>
          </w:tcPr>
          <w:p w14:paraId="2B0D50F1" w14:textId="77777777" w:rsidR="00C71195" w:rsidRPr="00B04057" w:rsidRDefault="00C71195"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38E6F8A1" w14:textId="77777777" w:rsidR="00C71195" w:rsidRPr="00B04057" w:rsidRDefault="00C71195" w:rsidP="00B04057">
            <w:pPr>
              <w:pStyle w:val="affa"/>
              <w:ind w:firstLineChars="0" w:firstLine="0"/>
            </w:pPr>
            <w:r w:rsidRPr="00B04057">
              <w:rPr>
                <w:rFonts w:hint="eastAsia"/>
              </w:rPr>
              <w:t>工厂应有绿色工厂建设中长期规划及量化的年度目标和实施方案。可行时，指标应明确且可量化</w:t>
            </w:r>
            <w:r w:rsidRPr="00B04057">
              <w:t>。</w:t>
            </w:r>
          </w:p>
        </w:tc>
        <w:tc>
          <w:tcPr>
            <w:tcW w:w="709" w:type="dxa"/>
            <w:vMerge/>
            <w:tcBorders>
              <w:left w:val="single" w:sz="4" w:space="0" w:color="auto"/>
              <w:right w:val="single" w:sz="4" w:space="0" w:color="auto"/>
            </w:tcBorders>
            <w:vAlign w:val="center"/>
          </w:tcPr>
          <w:p w14:paraId="0FDD127B"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2F1AB1EE"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2E28C89C"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right w:val="single" w:sz="4" w:space="0" w:color="auto"/>
            </w:tcBorders>
            <w:vAlign w:val="center"/>
          </w:tcPr>
          <w:p w14:paraId="6DA4D7A5" w14:textId="77777777" w:rsidR="00C71195" w:rsidRPr="00B04057" w:rsidRDefault="00C71195" w:rsidP="00B04057">
            <w:pPr>
              <w:pStyle w:val="affa"/>
              <w:ind w:firstLineChars="0" w:firstLine="0"/>
              <w:rPr>
                <w:rFonts w:hint="eastAsia"/>
                <w:b/>
                <w:bCs/>
              </w:rPr>
            </w:pPr>
          </w:p>
        </w:tc>
      </w:tr>
      <w:tr w:rsidR="00C71195" w:rsidRPr="00B04057" w14:paraId="53DA35B9" w14:textId="77777777" w:rsidTr="00E47FAA">
        <w:trPr>
          <w:cantSplit/>
          <w:trHeight w:val="270"/>
          <w:jc w:val="center"/>
        </w:trPr>
        <w:tc>
          <w:tcPr>
            <w:tcW w:w="710" w:type="dxa"/>
            <w:vMerge/>
            <w:tcBorders>
              <w:left w:val="single" w:sz="4" w:space="0" w:color="auto"/>
              <w:bottom w:val="single" w:sz="4" w:space="0" w:color="auto"/>
              <w:right w:val="single" w:sz="4" w:space="0" w:color="auto"/>
            </w:tcBorders>
            <w:vAlign w:val="center"/>
          </w:tcPr>
          <w:p w14:paraId="406022A9" w14:textId="77777777" w:rsidR="00C71195" w:rsidRPr="00B04057" w:rsidRDefault="00C71195" w:rsidP="00B04057">
            <w:pPr>
              <w:pStyle w:val="affa"/>
              <w:ind w:firstLineChars="0" w:firstLine="0"/>
              <w:rPr>
                <w:rFonts w:hint="eastAsia"/>
                <w:b/>
                <w:bCs/>
              </w:rPr>
            </w:pPr>
          </w:p>
        </w:tc>
        <w:tc>
          <w:tcPr>
            <w:tcW w:w="1134" w:type="dxa"/>
            <w:vMerge/>
            <w:tcBorders>
              <w:left w:val="single" w:sz="4" w:space="0" w:color="auto"/>
              <w:bottom w:val="single" w:sz="4" w:space="0" w:color="auto"/>
              <w:right w:val="single" w:sz="4" w:space="0" w:color="auto"/>
            </w:tcBorders>
            <w:vAlign w:val="center"/>
          </w:tcPr>
          <w:p w14:paraId="431E72A1" w14:textId="77777777" w:rsidR="00C71195" w:rsidRPr="00B04057" w:rsidRDefault="00C71195" w:rsidP="00B04057">
            <w:pPr>
              <w:pStyle w:val="affa"/>
              <w:ind w:firstLineChars="0" w:firstLine="0"/>
            </w:pPr>
          </w:p>
        </w:tc>
        <w:tc>
          <w:tcPr>
            <w:tcW w:w="1134" w:type="dxa"/>
            <w:vMerge/>
            <w:tcBorders>
              <w:left w:val="single" w:sz="4" w:space="0" w:color="auto"/>
              <w:bottom w:val="single" w:sz="4" w:space="0" w:color="auto"/>
              <w:right w:val="single" w:sz="4" w:space="0" w:color="auto"/>
            </w:tcBorders>
            <w:vAlign w:val="center"/>
          </w:tcPr>
          <w:p w14:paraId="02205E0A" w14:textId="77777777" w:rsidR="00C71195" w:rsidRPr="00B04057" w:rsidRDefault="00C71195"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2EC4470D" w14:textId="77777777" w:rsidR="00C71195" w:rsidRPr="00B04057" w:rsidRDefault="00C71195" w:rsidP="00B04057">
            <w:pPr>
              <w:pStyle w:val="affa"/>
              <w:ind w:firstLineChars="0" w:firstLine="0"/>
            </w:pPr>
            <w:r w:rsidRPr="00B04057">
              <w:rPr>
                <w:rFonts w:hint="eastAsia"/>
              </w:rPr>
              <w:t>工厂</w:t>
            </w:r>
            <w:proofErr w:type="gramStart"/>
            <w:r w:rsidRPr="00B04057">
              <w:rPr>
                <w:rFonts w:hint="eastAsia"/>
              </w:rPr>
              <w:t>应传播</w:t>
            </w:r>
            <w:proofErr w:type="gramEnd"/>
            <w:r w:rsidRPr="00B04057">
              <w:rPr>
                <w:rFonts w:hint="eastAsia"/>
              </w:rPr>
              <w:t>绿色制造的概念和知识，定期为员工提供绿色制造相关知识的教育、培训，并对教育和培训的结果进行考评。</w:t>
            </w:r>
          </w:p>
        </w:tc>
        <w:tc>
          <w:tcPr>
            <w:tcW w:w="709" w:type="dxa"/>
            <w:vMerge/>
            <w:tcBorders>
              <w:left w:val="single" w:sz="4" w:space="0" w:color="auto"/>
              <w:bottom w:val="single" w:sz="4" w:space="0" w:color="auto"/>
              <w:right w:val="single" w:sz="4" w:space="0" w:color="auto"/>
            </w:tcBorders>
            <w:vAlign w:val="center"/>
          </w:tcPr>
          <w:p w14:paraId="3AE69804"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bottom w:val="single" w:sz="4" w:space="0" w:color="auto"/>
              <w:right w:val="single" w:sz="4" w:space="0" w:color="auto"/>
            </w:tcBorders>
            <w:vAlign w:val="center"/>
          </w:tcPr>
          <w:p w14:paraId="3B629736"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bottom w:val="single" w:sz="4" w:space="0" w:color="auto"/>
              <w:right w:val="single" w:sz="4" w:space="0" w:color="auto"/>
            </w:tcBorders>
            <w:vAlign w:val="center"/>
          </w:tcPr>
          <w:p w14:paraId="504FD094" w14:textId="77777777" w:rsidR="00C71195" w:rsidRPr="00B04057" w:rsidRDefault="00C71195" w:rsidP="00B04057">
            <w:pPr>
              <w:pStyle w:val="affa"/>
              <w:ind w:firstLineChars="0" w:firstLine="0"/>
              <w:rPr>
                <w:rFonts w:hint="eastAsia"/>
                <w:b/>
                <w:bCs/>
              </w:rPr>
            </w:pPr>
          </w:p>
        </w:tc>
        <w:tc>
          <w:tcPr>
            <w:tcW w:w="567" w:type="dxa"/>
            <w:vMerge/>
            <w:tcBorders>
              <w:left w:val="single" w:sz="4" w:space="0" w:color="auto"/>
              <w:bottom w:val="single" w:sz="4" w:space="0" w:color="auto"/>
              <w:right w:val="single" w:sz="4" w:space="0" w:color="auto"/>
            </w:tcBorders>
            <w:vAlign w:val="center"/>
          </w:tcPr>
          <w:p w14:paraId="21018F11" w14:textId="77777777" w:rsidR="00C71195" w:rsidRPr="00B04057" w:rsidRDefault="00C71195" w:rsidP="00B04057">
            <w:pPr>
              <w:pStyle w:val="affa"/>
              <w:ind w:firstLineChars="0" w:firstLine="0"/>
              <w:rPr>
                <w:rFonts w:hint="eastAsia"/>
                <w:b/>
                <w:bCs/>
              </w:rPr>
            </w:pPr>
          </w:p>
        </w:tc>
      </w:tr>
      <w:tr w:rsidR="00E21982" w:rsidRPr="00B04057" w14:paraId="03ECBAEE" w14:textId="77777777" w:rsidTr="00E21982">
        <w:trPr>
          <w:cantSplit/>
          <w:trHeight w:val="72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14:paraId="754BDD09" w14:textId="77777777" w:rsidR="00B04057" w:rsidRPr="00B04057" w:rsidRDefault="00B04057" w:rsidP="00B04057">
            <w:pPr>
              <w:pStyle w:val="affa"/>
              <w:ind w:firstLineChars="0" w:firstLine="0"/>
            </w:pPr>
            <w:r w:rsidRPr="00B04057">
              <w:rPr>
                <w:rFonts w:hint="eastAsia"/>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A6B9282" w14:textId="77777777" w:rsidR="00B04057" w:rsidRPr="00B04057" w:rsidRDefault="00B04057" w:rsidP="00B04057">
            <w:pPr>
              <w:pStyle w:val="affa"/>
              <w:ind w:firstLineChars="0" w:firstLine="0"/>
            </w:pPr>
            <w:r w:rsidRPr="00B04057">
              <w:rPr>
                <w:rFonts w:hint="eastAsia"/>
              </w:rPr>
              <w:t>基础设施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BE08954" w14:textId="77777777" w:rsidR="00B04057" w:rsidRPr="00B04057" w:rsidRDefault="00B04057" w:rsidP="00B04057">
            <w:pPr>
              <w:pStyle w:val="affa"/>
              <w:ind w:firstLineChars="0" w:firstLine="0"/>
            </w:pPr>
            <w:r w:rsidRPr="00B04057">
              <w:rPr>
                <w:rFonts w:hint="eastAsia"/>
              </w:rPr>
              <w:t>建筑</w:t>
            </w:r>
          </w:p>
        </w:tc>
        <w:tc>
          <w:tcPr>
            <w:tcW w:w="3963" w:type="dxa"/>
            <w:tcBorders>
              <w:top w:val="single" w:sz="4" w:space="0" w:color="auto"/>
              <w:left w:val="single" w:sz="4" w:space="0" w:color="auto"/>
              <w:bottom w:val="single" w:sz="4" w:space="0" w:color="auto"/>
              <w:right w:val="single" w:sz="4" w:space="0" w:color="auto"/>
            </w:tcBorders>
            <w:vAlign w:val="center"/>
          </w:tcPr>
          <w:p w14:paraId="400117FC" w14:textId="77777777" w:rsidR="00B04057" w:rsidRPr="00B04057" w:rsidRDefault="00B04057" w:rsidP="00B04057">
            <w:pPr>
              <w:pStyle w:val="affa"/>
              <w:ind w:firstLineChars="0" w:firstLine="0"/>
            </w:pPr>
            <w:r w:rsidRPr="00B04057">
              <w:rPr>
                <w:rFonts w:hint="eastAsia"/>
              </w:rPr>
              <w:t>工厂的建筑应满足国家或地方相关法律法规及标准的要求。</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501E86E"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353E7B2F" w14:textId="77777777" w:rsidR="00B04057" w:rsidRPr="00B04057" w:rsidRDefault="00B04057" w:rsidP="00B04057">
            <w:pPr>
              <w:pStyle w:val="affa"/>
              <w:ind w:firstLineChars="0" w:firstLine="0"/>
            </w:pPr>
            <w:r w:rsidRPr="00B04057">
              <w:rPr>
                <w:rFonts w:hint="eastAsia"/>
              </w:rPr>
              <w:t>8</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9088EE5" w14:textId="77777777" w:rsidR="00B04057" w:rsidRPr="00B04057" w:rsidRDefault="00B04057" w:rsidP="00B04057">
            <w:pPr>
              <w:pStyle w:val="affa"/>
              <w:ind w:firstLineChars="0" w:firstLine="0"/>
            </w:pPr>
            <w:r w:rsidRPr="00B04057">
              <w:rPr>
                <w:rFonts w:hint="eastAsia"/>
              </w:rPr>
              <w:t>20%</w:t>
            </w:r>
          </w:p>
        </w:tc>
        <w:tc>
          <w:tcPr>
            <w:tcW w:w="567" w:type="dxa"/>
            <w:tcBorders>
              <w:top w:val="single" w:sz="4" w:space="0" w:color="auto"/>
              <w:left w:val="single" w:sz="4" w:space="0" w:color="auto"/>
              <w:bottom w:val="single" w:sz="4" w:space="0" w:color="auto"/>
              <w:right w:val="single" w:sz="4" w:space="0" w:color="auto"/>
            </w:tcBorders>
            <w:vAlign w:val="center"/>
          </w:tcPr>
          <w:p w14:paraId="185EB259"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7FC4C62"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BCBF19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9FFD904"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73539E7"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4FFB4FBF" w14:textId="77777777" w:rsidR="00B04057" w:rsidRPr="00B04057" w:rsidRDefault="00B04057" w:rsidP="00B04057">
            <w:pPr>
              <w:pStyle w:val="affa"/>
              <w:ind w:firstLineChars="0" w:firstLine="0"/>
            </w:pPr>
            <w:r w:rsidRPr="00B04057">
              <w:rPr>
                <w:rFonts w:hint="eastAsia"/>
              </w:rPr>
              <w:t>工厂新建、改建和扩建建筑时，应遵守国家“固定资产投资项目节能评估审查制度”、“三同时制度”、“工业项目建设用地控制指标”等产业政策和有关要求。</w:t>
            </w:r>
          </w:p>
        </w:tc>
        <w:tc>
          <w:tcPr>
            <w:tcW w:w="709" w:type="dxa"/>
            <w:vMerge/>
            <w:tcBorders>
              <w:top w:val="single" w:sz="4" w:space="0" w:color="auto"/>
              <w:left w:val="single" w:sz="4" w:space="0" w:color="auto"/>
              <w:bottom w:val="single" w:sz="4" w:space="0" w:color="auto"/>
              <w:right w:val="single" w:sz="4" w:space="0" w:color="auto"/>
            </w:tcBorders>
            <w:vAlign w:val="center"/>
          </w:tcPr>
          <w:p w14:paraId="772F43E6"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B4CD5DF"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7DB5CE02"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2AD28A0"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3299D1D4"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50AFF4D"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1F1138D"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887D553"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6E0FA778" w14:textId="77777777" w:rsidR="00B04057" w:rsidRPr="00B04057" w:rsidRDefault="00B04057" w:rsidP="00B04057">
            <w:pPr>
              <w:pStyle w:val="affa"/>
              <w:ind w:firstLineChars="0" w:firstLine="0"/>
            </w:pPr>
            <w:r w:rsidRPr="00B04057">
              <w:rPr>
                <w:rFonts w:hint="eastAsia"/>
              </w:rPr>
              <w:t>厂房内部装饰装修材料中醛、苯、氨、氡等有害物质应符合国家和地方法律、标准要求。</w:t>
            </w:r>
          </w:p>
        </w:tc>
        <w:tc>
          <w:tcPr>
            <w:tcW w:w="709" w:type="dxa"/>
            <w:vMerge/>
            <w:tcBorders>
              <w:top w:val="single" w:sz="4" w:space="0" w:color="auto"/>
              <w:left w:val="single" w:sz="4" w:space="0" w:color="auto"/>
              <w:bottom w:val="single" w:sz="4" w:space="0" w:color="auto"/>
              <w:right w:val="single" w:sz="4" w:space="0" w:color="auto"/>
            </w:tcBorders>
            <w:vAlign w:val="center"/>
          </w:tcPr>
          <w:p w14:paraId="69988A05"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1BF3E385" w14:textId="77777777" w:rsidR="00B04057" w:rsidRPr="00B04057" w:rsidRDefault="00B04057" w:rsidP="00B04057">
            <w:pPr>
              <w:pStyle w:val="affa"/>
              <w:ind w:firstLineChars="0" w:firstLine="0"/>
            </w:pPr>
            <w:r w:rsidRPr="00B04057">
              <w:rPr>
                <w:rFonts w:hint="eastAsia"/>
              </w:rPr>
              <w:t>3</w:t>
            </w:r>
          </w:p>
        </w:tc>
        <w:tc>
          <w:tcPr>
            <w:tcW w:w="567" w:type="dxa"/>
            <w:vMerge/>
            <w:tcBorders>
              <w:top w:val="single" w:sz="4" w:space="0" w:color="auto"/>
              <w:left w:val="single" w:sz="4" w:space="0" w:color="auto"/>
              <w:bottom w:val="single" w:sz="4" w:space="0" w:color="auto"/>
              <w:right w:val="single" w:sz="4" w:space="0" w:color="auto"/>
            </w:tcBorders>
            <w:vAlign w:val="center"/>
          </w:tcPr>
          <w:p w14:paraId="766C28E6"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E69F99D"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227BA175"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52138B08"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2C983A7"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7CC7E07"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1B0B9CA6" w14:textId="77777777" w:rsidR="00B04057" w:rsidRPr="00B04057" w:rsidRDefault="00B04057" w:rsidP="00B04057">
            <w:pPr>
              <w:pStyle w:val="affa"/>
              <w:ind w:firstLineChars="0" w:firstLine="0"/>
            </w:pPr>
            <w:r w:rsidRPr="00B04057">
              <w:rPr>
                <w:rFonts w:hint="eastAsia"/>
              </w:rPr>
              <w:t>危险品仓库、有毒有害操作间、废弃物处理间等产生污染物的房间应独立设置。</w:t>
            </w:r>
          </w:p>
        </w:tc>
        <w:tc>
          <w:tcPr>
            <w:tcW w:w="709" w:type="dxa"/>
            <w:vMerge/>
            <w:tcBorders>
              <w:top w:val="single" w:sz="4" w:space="0" w:color="auto"/>
              <w:left w:val="single" w:sz="4" w:space="0" w:color="auto"/>
              <w:bottom w:val="single" w:sz="4" w:space="0" w:color="auto"/>
              <w:right w:val="single" w:sz="4" w:space="0" w:color="auto"/>
            </w:tcBorders>
            <w:vAlign w:val="center"/>
          </w:tcPr>
          <w:p w14:paraId="2785586F"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19E62C8" w14:textId="77777777" w:rsidR="00B04057" w:rsidRPr="00B04057" w:rsidRDefault="00B04057" w:rsidP="00B04057">
            <w:pPr>
              <w:pStyle w:val="affa"/>
              <w:ind w:firstLineChars="0" w:firstLine="0"/>
            </w:pPr>
            <w:r w:rsidRPr="00B04057">
              <w:rPr>
                <w:rFonts w:hint="eastAsia"/>
              </w:rPr>
              <w:t>3</w:t>
            </w:r>
          </w:p>
        </w:tc>
        <w:tc>
          <w:tcPr>
            <w:tcW w:w="567" w:type="dxa"/>
            <w:vMerge/>
            <w:tcBorders>
              <w:top w:val="single" w:sz="4" w:space="0" w:color="auto"/>
              <w:left w:val="single" w:sz="4" w:space="0" w:color="auto"/>
              <w:bottom w:val="single" w:sz="4" w:space="0" w:color="auto"/>
              <w:right w:val="single" w:sz="4" w:space="0" w:color="auto"/>
            </w:tcBorders>
            <w:vAlign w:val="center"/>
          </w:tcPr>
          <w:p w14:paraId="74405EEE"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486CD37"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0398702" w14:textId="77777777" w:rsidTr="00E21982">
        <w:trPr>
          <w:cantSplit/>
          <w:trHeight w:val="96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BEDBD3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A821F7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CFEACCB"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7137ABEE" w14:textId="77777777" w:rsidR="00B04057" w:rsidRPr="00B04057" w:rsidRDefault="00B04057" w:rsidP="00B04057">
            <w:pPr>
              <w:pStyle w:val="affa"/>
              <w:ind w:firstLineChars="0" w:firstLine="0"/>
            </w:pPr>
            <w:r w:rsidRPr="00B04057">
              <w:rPr>
                <w:rFonts w:hint="eastAsia"/>
              </w:rPr>
              <w:t>建筑材料：（1）选用</w:t>
            </w:r>
            <w:proofErr w:type="gramStart"/>
            <w:r w:rsidRPr="00B04057">
              <w:rPr>
                <w:rFonts w:hint="eastAsia"/>
              </w:rPr>
              <w:t>蕴</w:t>
            </w:r>
            <w:proofErr w:type="gramEnd"/>
            <w:r w:rsidRPr="00B04057">
              <w:rPr>
                <w:rFonts w:hint="eastAsia"/>
              </w:rPr>
              <w:t>能低、高性能、高耐久性和本地建材，减少建材在全生命周期中的能源消耗；（2）室内装饰装修材料满足国家标准GB 18580～18588和《建筑材料放射性核素限量》GB 6566的要求。</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FCBAE89"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43F3BF52"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78FF88DF"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E32DC47"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6D33698"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9FD0AE7"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B981C15"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57A2386"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49B1B9F9" w14:textId="77777777" w:rsidR="00B04057" w:rsidRPr="00B04057" w:rsidRDefault="00B04057" w:rsidP="00B04057">
            <w:pPr>
              <w:pStyle w:val="affa"/>
              <w:ind w:firstLineChars="0" w:firstLine="0"/>
            </w:pPr>
            <w:r w:rsidRPr="00B04057">
              <w:rPr>
                <w:rFonts w:hint="eastAsia"/>
              </w:rPr>
              <w:t>建筑结构：采用钢结构、砌体结构和木结构等资源消耗和环境影响小的建筑结构体系。</w:t>
            </w:r>
          </w:p>
        </w:tc>
        <w:tc>
          <w:tcPr>
            <w:tcW w:w="709" w:type="dxa"/>
            <w:vMerge/>
            <w:tcBorders>
              <w:top w:val="single" w:sz="4" w:space="0" w:color="auto"/>
              <w:left w:val="single" w:sz="4" w:space="0" w:color="auto"/>
              <w:bottom w:val="single" w:sz="4" w:space="0" w:color="auto"/>
              <w:right w:val="single" w:sz="4" w:space="0" w:color="auto"/>
            </w:tcBorders>
            <w:vAlign w:val="center"/>
          </w:tcPr>
          <w:p w14:paraId="42386DAF"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9D49F74"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3CF5E68E"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09A9F04"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3679515B" w14:textId="77777777" w:rsidTr="00E21982">
        <w:trPr>
          <w:cantSplit/>
          <w:trHeight w:val="71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6FE22C6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2CE3453"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BBA23F3"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3F020C46" w14:textId="77777777" w:rsidR="00B04057" w:rsidRPr="00B04057" w:rsidRDefault="00B04057" w:rsidP="00B04057">
            <w:pPr>
              <w:pStyle w:val="affa"/>
              <w:ind w:firstLineChars="0" w:firstLine="0"/>
            </w:pPr>
            <w:r w:rsidRPr="00B04057">
              <w:rPr>
                <w:rFonts w:hint="eastAsia"/>
              </w:rPr>
              <w:t>绿化及场地：（1）场地内设置可遮荫避雨的步行连廊。(2)厂区绿化适宜，优先种植乡土植物，采用少维护、耐候性强的植物，减少日常维护的费用。（3）室外透水地面面积占室外总面积的比例不小于30%。</w:t>
            </w:r>
          </w:p>
        </w:tc>
        <w:tc>
          <w:tcPr>
            <w:tcW w:w="709" w:type="dxa"/>
            <w:vMerge/>
            <w:tcBorders>
              <w:top w:val="single" w:sz="4" w:space="0" w:color="auto"/>
              <w:left w:val="single" w:sz="4" w:space="0" w:color="auto"/>
              <w:bottom w:val="single" w:sz="4" w:space="0" w:color="auto"/>
              <w:right w:val="single" w:sz="4" w:space="0" w:color="auto"/>
            </w:tcBorders>
            <w:vAlign w:val="center"/>
          </w:tcPr>
          <w:p w14:paraId="4C9DC1F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B269664"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7264519E"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D9C0BB2"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2D4AF74D"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6732D18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39DB842"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4B291FE"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0197AB33" w14:textId="77777777" w:rsidR="00B04057" w:rsidRPr="00B04057" w:rsidRDefault="00B04057" w:rsidP="00B04057">
            <w:pPr>
              <w:pStyle w:val="affa"/>
              <w:ind w:firstLineChars="0" w:firstLine="0"/>
            </w:pPr>
            <w:r w:rsidRPr="00B04057">
              <w:rPr>
                <w:rFonts w:hint="eastAsia"/>
              </w:rPr>
              <w:t>再生资源及能源利用：（1）可再生能源的使用占建筑总能耗的比例大于10%；（2）采用节水器具和设备，节水率不低于10%。</w:t>
            </w:r>
          </w:p>
        </w:tc>
        <w:tc>
          <w:tcPr>
            <w:tcW w:w="709" w:type="dxa"/>
            <w:vMerge/>
            <w:tcBorders>
              <w:top w:val="single" w:sz="4" w:space="0" w:color="auto"/>
              <w:left w:val="single" w:sz="4" w:space="0" w:color="auto"/>
              <w:bottom w:val="single" w:sz="4" w:space="0" w:color="auto"/>
              <w:right w:val="single" w:sz="4" w:space="0" w:color="auto"/>
            </w:tcBorders>
            <w:vAlign w:val="center"/>
          </w:tcPr>
          <w:p w14:paraId="328F62A0"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1C75637"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174342E7"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A6A5BA8"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394B9F99"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FFE1273"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1169893"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AE80E3B"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5376A435" w14:textId="77777777" w:rsidR="00B04057" w:rsidRPr="00B04057" w:rsidRDefault="00B04057" w:rsidP="00B04057">
            <w:pPr>
              <w:pStyle w:val="affa"/>
              <w:ind w:firstLineChars="0" w:firstLine="0"/>
            </w:pPr>
            <w:r w:rsidRPr="00B04057">
              <w:rPr>
                <w:rFonts w:hint="eastAsia"/>
              </w:rPr>
              <w:t>适用时，工厂的厂房采用多层建筑。</w:t>
            </w:r>
          </w:p>
        </w:tc>
        <w:tc>
          <w:tcPr>
            <w:tcW w:w="709" w:type="dxa"/>
            <w:vMerge/>
            <w:tcBorders>
              <w:top w:val="single" w:sz="4" w:space="0" w:color="auto"/>
              <w:left w:val="single" w:sz="4" w:space="0" w:color="auto"/>
              <w:bottom w:val="single" w:sz="4" w:space="0" w:color="auto"/>
              <w:right w:val="single" w:sz="4" w:space="0" w:color="auto"/>
            </w:tcBorders>
            <w:vAlign w:val="center"/>
          </w:tcPr>
          <w:p w14:paraId="098656A1"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1B61C02"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425D3113"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C30702A"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3776EE71"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5368E18"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8F5FC92"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FE73C50" w14:textId="77777777" w:rsidR="00B04057" w:rsidRPr="00B04057" w:rsidRDefault="00B04057" w:rsidP="00B04057">
            <w:pPr>
              <w:pStyle w:val="affa"/>
              <w:ind w:firstLineChars="0" w:firstLine="0"/>
            </w:pPr>
            <w:r w:rsidRPr="00B04057">
              <w:rPr>
                <w:rFonts w:hint="eastAsia"/>
              </w:rPr>
              <w:t>照明</w:t>
            </w:r>
          </w:p>
        </w:tc>
        <w:tc>
          <w:tcPr>
            <w:tcW w:w="3963" w:type="dxa"/>
            <w:tcBorders>
              <w:top w:val="single" w:sz="4" w:space="0" w:color="auto"/>
              <w:left w:val="single" w:sz="4" w:space="0" w:color="auto"/>
              <w:bottom w:val="single" w:sz="4" w:space="0" w:color="auto"/>
              <w:right w:val="single" w:sz="4" w:space="0" w:color="auto"/>
            </w:tcBorders>
            <w:vAlign w:val="center"/>
          </w:tcPr>
          <w:p w14:paraId="7501A9A4" w14:textId="77777777" w:rsidR="00B04057" w:rsidRPr="00B04057" w:rsidRDefault="00B04057" w:rsidP="00B04057">
            <w:pPr>
              <w:pStyle w:val="affa"/>
              <w:ind w:firstLineChars="0" w:firstLine="0"/>
            </w:pPr>
            <w:r w:rsidRPr="00B04057">
              <w:rPr>
                <w:rFonts w:hint="eastAsia"/>
              </w:rPr>
              <w:t>人工照明应符合GB 50034规定。</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BD5FDF3"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3B7C3968" w14:textId="77777777" w:rsidR="00B04057" w:rsidRPr="00B04057" w:rsidRDefault="00B04057" w:rsidP="00B04057">
            <w:pPr>
              <w:pStyle w:val="affa"/>
              <w:ind w:firstLineChars="0" w:firstLine="0"/>
            </w:pPr>
            <w:r w:rsidRPr="00B04057">
              <w:rPr>
                <w:rFonts w:hint="eastAsia"/>
              </w:rPr>
              <w:t>7</w:t>
            </w:r>
          </w:p>
        </w:tc>
        <w:tc>
          <w:tcPr>
            <w:tcW w:w="567" w:type="dxa"/>
            <w:vMerge/>
            <w:tcBorders>
              <w:top w:val="single" w:sz="4" w:space="0" w:color="auto"/>
              <w:left w:val="single" w:sz="4" w:space="0" w:color="auto"/>
              <w:bottom w:val="single" w:sz="4" w:space="0" w:color="auto"/>
              <w:right w:val="single" w:sz="4" w:space="0" w:color="auto"/>
            </w:tcBorders>
            <w:vAlign w:val="center"/>
          </w:tcPr>
          <w:p w14:paraId="27B3145D"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1C20F580"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702AF829"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68A62EB4"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A5A9E6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17CE982"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0016EA43" w14:textId="77777777" w:rsidR="00B04057" w:rsidRPr="00B04057" w:rsidRDefault="00B04057" w:rsidP="00B04057">
            <w:pPr>
              <w:pStyle w:val="affa"/>
              <w:ind w:firstLineChars="0" w:firstLine="0"/>
            </w:pPr>
            <w:r w:rsidRPr="00B04057">
              <w:rPr>
                <w:rFonts w:hint="eastAsia"/>
              </w:rPr>
              <w:t>不同场所的照明应进行分级设计。</w:t>
            </w:r>
          </w:p>
        </w:tc>
        <w:tc>
          <w:tcPr>
            <w:tcW w:w="709" w:type="dxa"/>
            <w:vMerge/>
            <w:tcBorders>
              <w:top w:val="single" w:sz="4" w:space="0" w:color="auto"/>
              <w:left w:val="single" w:sz="4" w:space="0" w:color="auto"/>
              <w:bottom w:val="single" w:sz="4" w:space="0" w:color="auto"/>
              <w:right w:val="single" w:sz="4" w:space="0" w:color="auto"/>
            </w:tcBorders>
            <w:vAlign w:val="center"/>
          </w:tcPr>
          <w:p w14:paraId="0A25AB2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2232A4B" w14:textId="77777777" w:rsidR="00B04057" w:rsidRPr="00B04057" w:rsidRDefault="00B04057" w:rsidP="00B04057">
            <w:pPr>
              <w:pStyle w:val="affa"/>
              <w:ind w:firstLineChars="0" w:firstLine="0"/>
            </w:pPr>
            <w:r w:rsidRPr="00B04057">
              <w:rPr>
                <w:rFonts w:hint="eastAsia"/>
              </w:rPr>
              <w:t>3</w:t>
            </w:r>
          </w:p>
        </w:tc>
        <w:tc>
          <w:tcPr>
            <w:tcW w:w="567" w:type="dxa"/>
            <w:vMerge/>
            <w:tcBorders>
              <w:top w:val="single" w:sz="4" w:space="0" w:color="auto"/>
              <w:left w:val="single" w:sz="4" w:space="0" w:color="auto"/>
              <w:bottom w:val="single" w:sz="4" w:space="0" w:color="auto"/>
              <w:right w:val="single" w:sz="4" w:space="0" w:color="auto"/>
            </w:tcBorders>
            <w:vAlign w:val="center"/>
          </w:tcPr>
          <w:p w14:paraId="7A1A58CD"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FCDAB21" w14:textId="77777777" w:rsidR="00B04057" w:rsidRPr="00B04057" w:rsidRDefault="00B04057" w:rsidP="00B04057">
            <w:pPr>
              <w:pStyle w:val="affa"/>
              <w:ind w:firstLineChars="0" w:firstLine="0"/>
            </w:pPr>
          </w:p>
        </w:tc>
      </w:tr>
      <w:tr w:rsidR="00E21982" w:rsidRPr="00B04057" w14:paraId="492A18FF"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B7F41A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C0711DE"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64535D5"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382F1175" w14:textId="77777777" w:rsidR="00B04057" w:rsidRPr="00B04057" w:rsidRDefault="00B04057" w:rsidP="00B04057">
            <w:pPr>
              <w:pStyle w:val="affa"/>
              <w:ind w:firstLineChars="0" w:firstLine="0"/>
            </w:pPr>
            <w:r w:rsidRPr="00B04057">
              <w:rPr>
                <w:rFonts w:hint="eastAsia"/>
              </w:rPr>
              <w:t>工厂厂区及各房间或场所的照明尽量利用自然光。</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0BD909F"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0361D272"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5AD3191C"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F772743"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65C74985"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6F0DB897"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C6F5D68"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75F55FE"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7F72CACF" w14:textId="77777777" w:rsidR="00B04057" w:rsidRPr="00B04057" w:rsidRDefault="00B04057" w:rsidP="00B04057">
            <w:pPr>
              <w:pStyle w:val="affa"/>
              <w:ind w:firstLineChars="0" w:firstLine="0"/>
            </w:pPr>
            <w:r w:rsidRPr="00B04057">
              <w:rPr>
                <w:rFonts w:hint="eastAsia"/>
              </w:rPr>
              <w:t>工艺适用时，节能灯等节能型照明设备的使用占比不低于50%。</w:t>
            </w:r>
          </w:p>
        </w:tc>
        <w:tc>
          <w:tcPr>
            <w:tcW w:w="709" w:type="dxa"/>
            <w:vMerge/>
            <w:tcBorders>
              <w:top w:val="single" w:sz="4" w:space="0" w:color="auto"/>
              <w:left w:val="single" w:sz="4" w:space="0" w:color="auto"/>
              <w:bottom w:val="single" w:sz="4" w:space="0" w:color="auto"/>
              <w:right w:val="single" w:sz="4" w:space="0" w:color="auto"/>
            </w:tcBorders>
            <w:vAlign w:val="center"/>
          </w:tcPr>
          <w:p w14:paraId="71DB69B9"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973C83C"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39D55A2C"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8F1228D"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330F1384"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95C6C67"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9B7734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DCE25AF"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1888A1F0" w14:textId="77777777" w:rsidR="00B04057" w:rsidRPr="00B04057" w:rsidRDefault="00B04057" w:rsidP="00B04057">
            <w:pPr>
              <w:pStyle w:val="affa"/>
              <w:ind w:firstLineChars="0" w:firstLine="0"/>
            </w:pPr>
            <w:r w:rsidRPr="00B04057">
              <w:rPr>
                <w:rFonts w:hint="eastAsia"/>
              </w:rPr>
              <w:t>公共场所的照明采取分区、分组与定时自动调光等措施。</w:t>
            </w:r>
          </w:p>
        </w:tc>
        <w:tc>
          <w:tcPr>
            <w:tcW w:w="709" w:type="dxa"/>
            <w:vMerge/>
            <w:tcBorders>
              <w:top w:val="single" w:sz="4" w:space="0" w:color="auto"/>
              <w:left w:val="single" w:sz="4" w:space="0" w:color="auto"/>
              <w:bottom w:val="single" w:sz="4" w:space="0" w:color="auto"/>
              <w:right w:val="single" w:sz="4" w:space="0" w:color="auto"/>
            </w:tcBorders>
            <w:vAlign w:val="center"/>
          </w:tcPr>
          <w:p w14:paraId="4CB9354D"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83E9EE4"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15627B7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E26D6E5"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24A68ABD"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646C806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186B3E7"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7B07F82" w14:textId="77777777" w:rsidR="00B04057" w:rsidRPr="00B04057" w:rsidRDefault="00B04057" w:rsidP="00B04057">
            <w:pPr>
              <w:pStyle w:val="affa"/>
              <w:ind w:firstLineChars="0" w:firstLine="0"/>
            </w:pPr>
            <w:r w:rsidRPr="00B04057">
              <w:rPr>
                <w:rFonts w:hint="eastAsia"/>
              </w:rPr>
              <w:t>设备设施</w:t>
            </w:r>
          </w:p>
        </w:tc>
        <w:tc>
          <w:tcPr>
            <w:tcW w:w="3963" w:type="dxa"/>
            <w:tcBorders>
              <w:top w:val="single" w:sz="4" w:space="0" w:color="auto"/>
              <w:left w:val="single" w:sz="4" w:space="0" w:color="auto"/>
              <w:bottom w:val="single" w:sz="4" w:space="0" w:color="auto"/>
              <w:right w:val="single" w:sz="4" w:space="0" w:color="auto"/>
            </w:tcBorders>
            <w:vAlign w:val="center"/>
          </w:tcPr>
          <w:p w14:paraId="691868DA" w14:textId="77777777" w:rsidR="00B04057" w:rsidRPr="00B04057" w:rsidRDefault="00B04057" w:rsidP="00B04057">
            <w:pPr>
              <w:pStyle w:val="affa"/>
              <w:ind w:firstLineChars="0" w:firstLine="0"/>
            </w:pPr>
            <w:r w:rsidRPr="00B04057">
              <w:rPr>
                <w:rFonts w:hint="eastAsia"/>
              </w:rPr>
              <w:t>工厂的生产专用设备应优先选用节约资源能源、减少污染物排放、自动化程度高的设备。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87B7019"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6288676A" w14:textId="77777777" w:rsidR="00B04057" w:rsidRPr="00B04057" w:rsidRDefault="00B04057" w:rsidP="00B04057">
            <w:pPr>
              <w:pStyle w:val="affa"/>
              <w:ind w:firstLineChars="0" w:firstLine="0"/>
            </w:pPr>
            <w:r w:rsidRPr="00B04057">
              <w:rPr>
                <w:rFonts w:hint="eastAsia"/>
              </w:rPr>
              <w:t>5</w:t>
            </w:r>
          </w:p>
        </w:tc>
        <w:tc>
          <w:tcPr>
            <w:tcW w:w="567" w:type="dxa"/>
            <w:vMerge/>
            <w:tcBorders>
              <w:top w:val="single" w:sz="4" w:space="0" w:color="auto"/>
              <w:left w:val="single" w:sz="4" w:space="0" w:color="auto"/>
              <w:bottom w:val="single" w:sz="4" w:space="0" w:color="auto"/>
              <w:right w:val="single" w:sz="4" w:space="0" w:color="auto"/>
            </w:tcBorders>
            <w:vAlign w:val="center"/>
          </w:tcPr>
          <w:p w14:paraId="25F442C6"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6B263AC" w14:textId="77777777" w:rsidR="00B04057" w:rsidRPr="00B04057" w:rsidRDefault="00B04057" w:rsidP="00B04057">
            <w:pPr>
              <w:pStyle w:val="affa"/>
              <w:ind w:firstLineChars="0" w:firstLine="0"/>
            </w:pPr>
          </w:p>
        </w:tc>
      </w:tr>
      <w:tr w:rsidR="00E21982" w:rsidRPr="00B04057" w14:paraId="6EE25068"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425328E"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2112669"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6FB6629"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158AE879" w14:textId="77777777" w:rsidR="00B04057" w:rsidRPr="00B04057" w:rsidRDefault="00B04057" w:rsidP="00B04057">
            <w:pPr>
              <w:pStyle w:val="affa"/>
              <w:ind w:firstLineChars="0" w:firstLine="0"/>
            </w:pPr>
            <w:r w:rsidRPr="00B04057">
              <w:rPr>
                <w:rFonts w:hint="eastAsia"/>
              </w:rPr>
              <w:t>工厂不应使用《淘汰落后生产能力、工艺和产品的目录》、《高耗能落后机电设备（产品）淘汰目录》、《部分工业行业淘汰落后生产工艺装备和产品指导目录》等文件中国家明令淘汰的设备。</w:t>
            </w:r>
          </w:p>
        </w:tc>
        <w:tc>
          <w:tcPr>
            <w:tcW w:w="709" w:type="dxa"/>
            <w:vMerge/>
            <w:tcBorders>
              <w:top w:val="single" w:sz="4" w:space="0" w:color="auto"/>
              <w:left w:val="single" w:sz="4" w:space="0" w:color="auto"/>
              <w:bottom w:val="single" w:sz="4" w:space="0" w:color="auto"/>
              <w:right w:val="single" w:sz="4" w:space="0" w:color="auto"/>
            </w:tcBorders>
            <w:vAlign w:val="center"/>
          </w:tcPr>
          <w:p w14:paraId="0D051891"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178C2568" w14:textId="77777777" w:rsidR="00B04057" w:rsidRPr="00B04057" w:rsidRDefault="00B04057" w:rsidP="00B04057">
            <w:pPr>
              <w:pStyle w:val="affa"/>
              <w:ind w:firstLineChars="0" w:firstLine="0"/>
            </w:pPr>
            <w:r w:rsidRPr="00B04057">
              <w:rPr>
                <w:rFonts w:hint="eastAsia"/>
              </w:rPr>
              <w:t>5</w:t>
            </w:r>
          </w:p>
        </w:tc>
        <w:tc>
          <w:tcPr>
            <w:tcW w:w="567" w:type="dxa"/>
            <w:vMerge/>
            <w:tcBorders>
              <w:top w:val="single" w:sz="4" w:space="0" w:color="auto"/>
              <w:left w:val="single" w:sz="4" w:space="0" w:color="auto"/>
              <w:bottom w:val="single" w:sz="4" w:space="0" w:color="auto"/>
              <w:right w:val="single" w:sz="4" w:space="0" w:color="auto"/>
            </w:tcBorders>
            <w:vAlign w:val="center"/>
          </w:tcPr>
          <w:p w14:paraId="7683B921"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36622997" w14:textId="77777777" w:rsidR="00B04057" w:rsidRPr="00B04057" w:rsidRDefault="00B04057" w:rsidP="00B04057">
            <w:pPr>
              <w:pStyle w:val="affa"/>
              <w:ind w:firstLineChars="0" w:firstLine="0"/>
            </w:pPr>
          </w:p>
        </w:tc>
      </w:tr>
      <w:tr w:rsidR="00E21982" w:rsidRPr="00B04057" w14:paraId="4AF07637"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B339BB7"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5E9B817"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2480087"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4F492165" w14:textId="77777777" w:rsidR="00B04057" w:rsidRPr="00B04057" w:rsidRDefault="00B04057" w:rsidP="00B04057">
            <w:pPr>
              <w:pStyle w:val="affa"/>
              <w:ind w:firstLineChars="0" w:firstLine="0"/>
            </w:pPr>
            <w:r w:rsidRPr="00B04057">
              <w:rPr>
                <w:rFonts w:hint="eastAsia"/>
              </w:rPr>
              <w:t>工厂使用的通用设备或其系统的实际运行效率或主要运行参数应符合该设备经济运行的要求。</w:t>
            </w:r>
          </w:p>
        </w:tc>
        <w:tc>
          <w:tcPr>
            <w:tcW w:w="709" w:type="dxa"/>
            <w:vMerge/>
            <w:tcBorders>
              <w:top w:val="single" w:sz="4" w:space="0" w:color="auto"/>
              <w:left w:val="single" w:sz="4" w:space="0" w:color="auto"/>
              <w:bottom w:val="single" w:sz="4" w:space="0" w:color="auto"/>
              <w:right w:val="single" w:sz="4" w:space="0" w:color="auto"/>
            </w:tcBorders>
            <w:vAlign w:val="center"/>
          </w:tcPr>
          <w:p w14:paraId="4392FE53"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9339FCC" w14:textId="77777777" w:rsidR="00B04057" w:rsidRPr="00B04057" w:rsidRDefault="00B04057" w:rsidP="00B04057">
            <w:pPr>
              <w:pStyle w:val="affa"/>
              <w:ind w:firstLineChars="0" w:firstLine="0"/>
            </w:pPr>
            <w:r w:rsidRPr="00B04057">
              <w:rPr>
                <w:rFonts w:hint="eastAsia"/>
              </w:rPr>
              <w:t>5</w:t>
            </w:r>
          </w:p>
        </w:tc>
        <w:tc>
          <w:tcPr>
            <w:tcW w:w="567" w:type="dxa"/>
            <w:vMerge/>
            <w:tcBorders>
              <w:top w:val="single" w:sz="4" w:space="0" w:color="auto"/>
              <w:left w:val="single" w:sz="4" w:space="0" w:color="auto"/>
              <w:bottom w:val="single" w:sz="4" w:space="0" w:color="auto"/>
              <w:right w:val="single" w:sz="4" w:space="0" w:color="auto"/>
            </w:tcBorders>
            <w:vAlign w:val="center"/>
          </w:tcPr>
          <w:p w14:paraId="4C8659A8"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92A684F" w14:textId="77777777" w:rsidR="00B04057" w:rsidRPr="00B04057" w:rsidRDefault="00B04057" w:rsidP="00B04057">
            <w:pPr>
              <w:pStyle w:val="affa"/>
              <w:ind w:firstLineChars="0" w:firstLine="0"/>
            </w:pPr>
          </w:p>
        </w:tc>
      </w:tr>
      <w:tr w:rsidR="00E21982" w:rsidRPr="00B04057" w14:paraId="4D575FF8"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05F3FBD1"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C10409D"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68BB003"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07EC2900" w14:textId="77777777" w:rsidR="00B04057" w:rsidRPr="00B04057" w:rsidRDefault="00B04057" w:rsidP="00B04057">
            <w:pPr>
              <w:pStyle w:val="affa"/>
              <w:ind w:firstLineChars="0" w:firstLine="0"/>
            </w:pPr>
            <w:r w:rsidRPr="00B04057">
              <w:rPr>
                <w:rFonts w:hint="eastAsia"/>
              </w:rPr>
              <w:t>工厂应依据GB 17167、GB24789等要求配备、使用和管理能源、水以及其他资源的计量器具和装置。</w:t>
            </w:r>
          </w:p>
        </w:tc>
        <w:tc>
          <w:tcPr>
            <w:tcW w:w="709" w:type="dxa"/>
            <w:vMerge/>
            <w:tcBorders>
              <w:top w:val="single" w:sz="4" w:space="0" w:color="auto"/>
              <w:left w:val="single" w:sz="4" w:space="0" w:color="auto"/>
              <w:bottom w:val="single" w:sz="4" w:space="0" w:color="auto"/>
              <w:right w:val="single" w:sz="4" w:space="0" w:color="auto"/>
            </w:tcBorders>
            <w:vAlign w:val="center"/>
          </w:tcPr>
          <w:p w14:paraId="09EDAA89"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DB412D2" w14:textId="77777777" w:rsidR="00B04057" w:rsidRPr="00B04057" w:rsidRDefault="00B04057" w:rsidP="00B04057">
            <w:pPr>
              <w:pStyle w:val="affa"/>
              <w:ind w:firstLineChars="0" w:firstLine="0"/>
            </w:pPr>
            <w:r w:rsidRPr="00B04057">
              <w:rPr>
                <w:rFonts w:hint="eastAsia"/>
              </w:rPr>
              <w:t>5</w:t>
            </w:r>
          </w:p>
        </w:tc>
        <w:tc>
          <w:tcPr>
            <w:tcW w:w="567" w:type="dxa"/>
            <w:vMerge/>
            <w:tcBorders>
              <w:top w:val="single" w:sz="4" w:space="0" w:color="auto"/>
              <w:left w:val="single" w:sz="4" w:space="0" w:color="auto"/>
              <w:bottom w:val="single" w:sz="4" w:space="0" w:color="auto"/>
              <w:right w:val="single" w:sz="4" w:space="0" w:color="auto"/>
            </w:tcBorders>
            <w:vAlign w:val="center"/>
          </w:tcPr>
          <w:p w14:paraId="00430651"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6560700" w14:textId="77777777" w:rsidR="00B04057" w:rsidRPr="00B04057" w:rsidRDefault="00B04057" w:rsidP="00B04057">
            <w:pPr>
              <w:pStyle w:val="affa"/>
              <w:ind w:firstLineChars="0" w:firstLine="0"/>
            </w:pPr>
          </w:p>
        </w:tc>
      </w:tr>
      <w:tr w:rsidR="00E21982" w:rsidRPr="00B04057" w14:paraId="560787CF"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C099492"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69578F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F4E39A1"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67059B2B" w14:textId="77777777" w:rsidR="00B04057" w:rsidRPr="00B04057" w:rsidRDefault="00B04057" w:rsidP="00B04057">
            <w:pPr>
              <w:pStyle w:val="affa"/>
              <w:ind w:firstLineChars="0" w:firstLine="0"/>
            </w:pPr>
            <w:r w:rsidRPr="00B04057">
              <w:rPr>
                <w:rFonts w:hint="eastAsia"/>
              </w:rPr>
              <w:t>能源及资源使用的类型不同时，应进行分类计量。工厂若具有以下设备，需满足分类计量的要求：（1）照明系统安装</w:t>
            </w:r>
            <w:r w:rsidRPr="00B04057">
              <w:t>独立</w:t>
            </w:r>
            <w:r w:rsidRPr="00B04057">
              <w:rPr>
                <w:rFonts w:hint="eastAsia"/>
              </w:rPr>
              <w:t>电表；（2）生产车间</w:t>
            </w:r>
            <w:r w:rsidRPr="00B04057">
              <w:t>安装独立的水表和电表</w:t>
            </w:r>
            <w:r w:rsidRPr="00B04057">
              <w:rPr>
                <w:rFonts w:hint="eastAsia"/>
              </w:rPr>
              <w:t>；（3）锅炉安装独立水表和电表；（4）</w:t>
            </w:r>
            <w:proofErr w:type="gramStart"/>
            <w:r w:rsidRPr="00B04057">
              <w:rPr>
                <w:rFonts w:hint="eastAsia"/>
              </w:rPr>
              <w:t>空压系统</w:t>
            </w:r>
            <w:proofErr w:type="gramEnd"/>
            <w:r w:rsidRPr="00B04057">
              <w:rPr>
                <w:rFonts w:hint="eastAsia"/>
              </w:rPr>
              <w:t>、冷水机组、冷却塔安装独立电表；（5）废水处理系统、废气处理系统安装独立水表和电表。</w:t>
            </w:r>
          </w:p>
        </w:tc>
        <w:tc>
          <w:tcPr>
            <w:tcW w:w="709" w:type="dxa"/>
            <w:vMerge/>
            <w:tcBorders>
              <w:top w:val="single" w:sz="4" w:space="0" w:color="auto"/>
              <w:left w:val="single" w:sz="4" w:space="0" w:color="auto"/>
              <w:bottom w:val="single" w:sz="4" w:space="0" w:color="auto"/>
              <w:right w:val="single" w:sz="4" w:space="0" w:color="auto"/>
            </w:tcBorders>
            <w:vAlign w:val="center"/>
          </w:tcPr>
          <w:p w14:paraId="5D1EBDFA"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F6AF53C" w14:textId="77777777" w:rsidR="00B04057" w:rsidRPr="00B04057" w:rsidRDefault="00B04057" w:rsidP="00B04057">
            <w:pPr>
              <w:pStyle w:val="affa"/>
              <w:ind w:firstLineChars="0" w:firstLine="0"/>
            </w:pPr>
            <w:r w:rsidRPr="00B04057">
              <w:rPr>
                <w:rFonts w:hint="eastAsia"/>
              </w:rPr>
              <w:t>5</w:t>
            </w:r>
          </w:p>
        </w:tc>
        <w:tc>
          <w:tcPr>
            <w:tcW w:w="567" w:type="dxa"/>
            <w:vMerge/>
            <w:tcBorders>
              <w:top w:val="single" w:sz="4" w:space="0" w:color="auto"/>
              <w:left w:val="single" w:sz="4" w:space="0" w:color="auto"/>
              <w:bottom w:val="single" w:sz="4" w:space="0" w:color="auto"/>
              <w:right w:val="single" w:sz="4" w:space="0" w:color="auto"/>
            </w:tcBorders>
            <w:vAlign w:val="center"/>
          </w:tcPr>
          <w:p w14:paraId="454F01B2"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300F018" w14:textId="77777777" w:rsidR="00B04057" w:rsidRPr="00B04057" w:rsidRDefault="00B04057" w:rsidP="00B04057">
            <w:pPr>
              <w:pStyle w:val="affa"/>
              <w:ind w:firstLineChars="0" w:firstLine="0"/>
            </w:pPr>
          </w:p>
        </w:tc>
      </w:tr>
      <w:tr w:rsidR="00E21982" w:rsidRPr="00B04057" w14:paraId="776BF207"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9F1E7CA"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0562E3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536C061"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707F1404" w14:textId="77777777" w:rsidR="00B04057" w:rsidRPr="00B04057" w:rsidRDefault="00B04057" w:rsidP="00B04057">
            <w:pPr>
              <w:pStyle w:val="affa"/>
              <w:ind w:firstLineChars="0" w:firstLine="0"/>
            </w:pPr>
            <w:r w:rsidRPr="00B04057">
              <w:rPr>
                <w:rFonts w:hint="eastAsia"/>
              </w:rPr>
              <w:t>工厂应投入废水、废气污染物处理设备，以确保其污染物排放达到相关法律法规及标准要求。污染物处理设备的处理能力应与工厂生产排放相适应，并正常运行。设备应满足通用设备节能方面的要求。</w:t>
            </w:r>
          </w:p>
        </w:tc>
        <w:tc>
          <w:tcPr>
            <w:tcW w:w="709" w:type="dxa"/>
            <w:vMerge/>
            <w:tcBorders>
              <w:top w:val="single" w:sz="4" w:space="0" w:color="auto"/>
              <w:left w:val="single" w:sz="4" w:space="0" w:color="auto"/>
              <w:bottom w:val="single" w:sz="4" w:space="0" w:color="auto"/>
              <w:right w:val="single" w:sz="4" w:space="0" w:color="auto"/>
            </w:tcBorders>
            <w:vAlign w:val="center"/>
          </w:tcPr>
          <w:p w14:paraId="562FC1EE"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12FB7A2" w14:textId="77777777" w:rsidR="00B04057" w:rsidRPr="00B04057" w:rsidRDefault="00B04057" w:rsidP="00B04057">
            <w:pPr>
              <w:pStyle w:val="affa"/>
              <w:ind w:firstLineChars="0" w:firstLine="0"/>
            </w:pPr>
            <w:r w:rsidRPr="00B04057">
              <w:rPr>
                <w:rFonts w:hint="eastAsia"/>
              </w:rPr>
              <w:t>5</w:t>
            </w:r>
          </w:p>
        </w:tc>
        <w:tc>
          <w:tcPr>
            <w:tcW w:w="567" w:type="dxa"/>
            <w:vMerge/>
            <w:tcBorders>
              <w:top w:val="single" w:sz="4" w:space="0" w:color="auto"/>
              <w:left w:val="single" w:sz="4" w:space="0" w:color="auto"/>
              <w:bottom w:val="single" w:sz="4" w:space="0" w:color="auto"/>
              <w:right w:val="single" w:sz="4" w:space="0" w:color="auto"/>
            </w:tcBorders>
            <w:vAlign w:val="center"/>
          </w:tcPr>
          <w:p w14:paraId="1EA4721C"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5BA4EC0" w14:textId="77777777" w:rsidR="00B04057" w:rsidRPr="00B04057" w:rsidRDefault="00B04057" w:rsidP="00B04057">
            <w:pPr>
              <w:pStyle w:val="affa"/>
              <w:ind w:firstLineChars="0" w:firstLine="0"/>
            </w:pPr>
          </w:p>
        </w:tc>
      </w:tr>
      <w:tr w:rsidR="00E21982" w:rsidRPr="00B04057" w14:paraId="003FBDFE"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0330E9AD"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68135BE"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5F76DBA"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20394FC8" w14:textId="77777777" w:rsidR="00B04057" w:rsidRPr="00B04057" w:rsidRDefault="00B04057" w:rsidP="00B04057">
            <w:pPr>
              <w:pStyle w:val="affa"/>
              <w:ind w:firstLineChars="0" w:firstLine="0"/>
            </w:pPr>
            <w:r w:rsidRPr="00B04057">
              <w:rPr>
                <w:rFonts w:hint="eastAsia"/>
              </w:rPr>
              <w:t>工厂的通用设备宜采用节能型产品或效率高、能耗低、水耗低、</w:t>
            </w:r>
            <w:proofErr w:type="gramStart"/>
            <w:r w:rsidRPr="00B04057">
              <w:rPr>
                <w:rFonts w:hint="eastAsia"/>
              </w:rPr>
              <w:t>物耗低</w:t>
            </w:r>
            <w:proofErr w:type="gramEnd"/>
            <w:r w:rsidRPr="00B04057">
              <w:rPr>
                <w:rFonts w:hint="eastAsia"/>
              </w:rPr>
              <w:t>的产品，优先采用《节能机电设备（产品）推荐目录》、《“能效之星”产品目录》等文件中推荐的设备。</w:t>
            </w:r>
          </w:p>
        </w:tc>
        <w:tc>
          <w:tcPr>
            <w:tcW w:w="709" w:type="dxa"/>
            <w:tcBorders>
              <w:top w:val="single" w:sz="4" w:space="0" w:color="auto"/>
              <w:left w:val="single" w:sz="4" w:space="0" w:color="auto"/>
              <w:bottom w:val="single" w:sz="4" w:space="0" w:color="auto"/>
              <w:right w:val="single" w:sz="4" w:space="0" w:color="auto"/>
            </w:tcBorders>
            <w:vAlign w:val="center"/>
          </w:tcPr>
          <w:p w14:paraId="51B6605E"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5C9BDAE3" w14:textId="77777777" w:rsidR="00B04057" w:rsidRPr="00B04057" w:rsidRDefault="00B04057" w:rsidP="00B04057">
            <w:pPr>
              <w:pStyle w:val="affa"/>
              <w:ind w:firstLineChars="0" w:firstLine="0"/>
            </w:pPr>
            <w:r w:rsidRPr="00B04057">
              <w:rPr>
                <w:rFonts w:hint="eastAsia"/>
              </w:rPr>
              <w:t>8</w:t>
            </w:r>
          </w:p>
        </w:tc>
        <w:tc>
          <w:tcPr>
            <w:tcW w:w="567" w:type="dxa"/>
            <w:vMerge/>
            <w:tcBorders>
              <w:top w:val="single" w:sz="4" w:space="0" w:color="auto"/>
              <w:left w:val="single" w:sz="4" w:space="0" w:color="auto"/>
              <w:bottom w:val="single" w:sz="4" w:space="0" w:color="auto"/>
              <w:right w:val="single" w:sz="4" w:space="0" w:color="auto"/>
            </w:tcBorders>
            <w:vAlign w:val="center"/>
          </w:tcPr>
          <w:p w14:paraId="62292BCD"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082428B" w14:textId="77777777" w:rsidR="00B04057" w:rsidRPr="00B04057" w:rsidRDefault="00B04057" w:rsidP="00B04057">
            <w:pPr>
              <w:pStyle w:val="affa"/>
              <w:ind w:firstLineChars="0" w:firstLine="0"/>
            </w:pPr>
          </w:p>
        </w:tc>
      </w:tr>
      <w:tr w:rsidR="00E21982" w:rsidRPr="00B04057" w14:paraId="060A89B9" w14:textId="77777777" w:rsidTr="00E21982">
        <w:trPr>
          <w:cantSplit/>
          <w:trHeight w:val="48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14:paraId="2868778A" w14:textId="77777777" w:rsidR="00B04057" w:rsidRPr="00B04057" w:rsidRDefault="00B04057" w:rsidP="00B04057">
            <w:pPr>
              <w:pStyle w:val="affa"/>
              <w:ind w:firstLineChars="0" w:firstLine="0"/>
            </w:pPr>
            <w:r w:rsidRPr="00B04057">
              <w:rPr>
                <w:rFonts w:hint="eastAsia"/>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ABEC0CD" w14:textId="77777777" w:rsidR="00B04057" w:rsidRPr="00B04057" w:rsidRDefault="00B04057" w:rsidP="00B04057">
            <w:pPr>
              <w:pStyle w:val="affa"/>
              <w:ind w:firstLineChars="0" w:firstLine="0"/>
            </w:pPr>
            <w:r w:rsidRPr="00B04057">
              <w:rPr>
                <w:rFonts w:hint="eastAsia"/>
              </w:rPr>
              <w:t>管理体系</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2F74E45" w14:textId="77777777" w:rsidR="00B04057" w:rsidRPr="00B04057" w:rsidRDefault="00B04057" w:rsidP="00B04057">
            <w:pPr>
              <w:pStyle w:val="affa"/>
              <w:ind w:firstLineChars="0" w:firstLine="0"/>
            </w:pPr>
            <w:r w:rsidRPr="00B04057">
              <w:rPr>
                <w:rFonts w:hint="eastAsia"/>
              </w:rPr>
              <w:t>质量管理体系</w:t>
            </w:r>
          </w:p>
        </w:tc>
        <w:tc>
          <w:tcPr>
            <w:tcW w:w="3963" w:type="dxa"/>
            <w:tcBorders>
              <w:top w:val="single" w:sz="4" w:space="0" w:color="auto"/>
              <w:left w:val="single" w:sz="4" w:space="0" w:color="auto"/>
              <w:bottom w:val="single" w:sz="4" w:space="0" w:color="auto"/>
              <w:right w:val="single" w:sz="4" w:space="0" w:color="auto"/>
            </w:tcBorders>
            <w:vAlign w:val="center"/>
          </w:tcPr>
          <w:p w14:paraId="34825FB8" w14:textId="77777777" w:rsidR="00B04057" w:rsidRPr="00B04057" w:rsidRDefault="00B04057" w:rsidP="00B04057">
            <w:pPr>
              <w:pStyle w:val="affa"/>
              <w:ind w:firstLineChars="0" w:firstLine="0"/>
            </w:pPr>
            <w:r w:rsidRPr="00B04057">
              <w:rPr>
                <w:rFonts w:hint="eastAsia"/>
              </w:rPr>
              <w:t>工厂建立、实施并保持满足GB/T 19001的要求的质量管理体系。</w:t>
            </w:r>
          </w:p>
        </w:tc>
        <w:tc>
          <w:tcPr>
            <w:tcW w:w="709" w:type="dxa"/>
            <w:tcBorders>
              <w:top w:val="single" w:sz="4" w:space="0" w:color="auto"/>
              <w:left w:val="single" w:sz="4" w:space="0" w:color="auto"/>
              <w:bottom w:val="single" w:sz="4" w:space="0" w:color="auto"/>
              <w:right w:val="single" w:sz="4" w:space="0" w:color="auto"/>
            </w:tcBorders>
            <w:vAlign w:val="center"/>
          </w:tcPr>
          <w:p w14:paraId="089EE798"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53276C36" w14:textId="77777777" w:rsidR="00B04057" w:rsidRPr="00B04057" w:rsidRDefault="00B04057" w:rsidP="00B04057">
            <w:pPr>
              <w:pStyle w:val="affa"/>
              <w:ind w:firstLineChars="0" w:firstLine="0"/>
            </w:pPr>
            <w:r w:rsidRPr="00B04057">
              <w:rPr>
                <w:rFonts w:hint="eastAsia"/>
              </w:rPr>
              <w:t>10</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A6F4416" w14:textId="77777777" w:rsidR="00B04057" w:rsidRPr="00B04057" w:rsidRDefault="00B04057" w:rsidP="00B04057">
            <w:pPr>
              <w:pStyle w:val="affa"/>
              <w:ind w:firstLineChars="0" w:firstLine="0"/>
            </w:pPr>
            <w:r w:rsidRPr="00B04057">
              <w:rPr>
                <w:rFonts w:hint="eastAsia"/>
              </w:rPr>
              <w:t>15%</w:t>
            </w:r>
          </w:p>
        </w:tc>
        <w:tc>
          <w:tcPr>
            <w:tcW w:w="567" w:type="dxa"/>
            <w:tcBorders>
              <w:top w:val="single" w:sz="4" w:space="0" w:color="auto"/>
              <w:left w:val="single" w:sz="4" w:space="0" w:color="auto"/>
              <w:bottom w:val="single" w:sz="4" w:space="0" w:color="auto"/>
              <w:right w:val="single" w:sz="4" w:space="0" w:color="auto"/>
            </w:tcBorders>
            <w:vAlign w:val="center"/>
          </w:tcPr>
          <w:p w14:paraId="0993CC1F"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35D03214"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5D52241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3408FA8"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ED3E411"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31E13752" w14:textId="77777777" w:rsidR="00B04057" w:rsidRPr="00B04057" w:rsidRDefault="00B04057" w:rsidP="00B04057">
            <w:pPr>
              <w:pStyle w:val="affa"/>
              <w:ind w:firstLineChars="0" w:firstLine="0"/>
            </w:pPr>
            <w:r w:rsidRPr="00B04057">
              <w:rPr>
                <w:rFonts w:hint="eastAsia"/>
              </w:rPr>
              <w:t>通过质量管理体系第三方认证。</w:t>
            </w:r>
          </w:p>
        </w:tc>
        <w:tc>
          <w:tcPr>
            <w:tcW w:w="709" w:type="dxa"/>
            <w:tcBorders>
              <w:top w:val="single" w:sz="4" w:space="0" w:color="auto"/>
              <w:left w:val="single" w:sz="4" w:space="0" w:color="auto"/>
              <w:bottom w:val="single" w:sz="4" w:space="0" w:color="auto"/>
              <w:right w:val="single" w:sz="4" w:space="0" w:color="auto"/>
            </w:tcBorders>
            <w:vAlign w:val="center"/>
          </w:tcPr>
          <w:p w14:paraId="281401C8"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229529F4" w14:textId="77777777" w:rsidR="00B04057" w:rsidRPr="00B04057" w:rsidRDefault="00B04057" w:rsidP="00B04057">
            <w:pPr>
              <w:pStyle w:val="affa"/>
              <w:ind w:firstLineChars="0" w:firstLine="0"/>
            </w:pPr>
            <w:r w:rsidRPr="00B04057">
              <w:rPr>
                <w:rFonts w:hint="eastAsia"/>
              </w:rPr>
              <w:t>8</w:t>
            </w:r>
          </w:p>
        </w:tc>
        <w:tc>
          <w:tcPr>
            <w:tcW w:w="567" w:type="dxa"/>
            <w:vMerge/>
            <w:tcBorders>
              <w:top w:val="single" w:sz="4" w:space="0" w:color="auto"/>
              <w:left w:val="single" w:sz="4" w:space="0" w:color="auto"/>
              <w:bottom w:val="single" w:sz="4" w:space="0" w:color="auto"/>
              <w:right w:val="single" w:sz="4" w:space="0" w:color="auto"/>
            </w:tcBorders>
            <w:vAlign w:val="center"/>
          </w:tcPr>
          <w:p w14:paraId="4F773661"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B6DFEAE"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213C97D8"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0F1DED14"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A1CDA81"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F75039" w14:textId="77777777" w:rsidR="00B04057" w:rsidRPr="00B04057" w:rsidRDefault="00B04057" w:rsidP="00B04057">
            <w:pPr>
              <w:pStyle w:val="affa"/>
              <w:ind w:firstLineChars="0" w:firstLine="0"/>
            </w:pPr>
            <w:r w:rsidRPr="00B04057">
              <w:rPr>
                <w:rFonts w:hint="eastAsia"/>
              </w:rPr>
              <w:t>职业健康安全管理体系</w:t>
            </w:r>
          </w:p>
        </w:tc>
        <w:tc>
          <w:tcPr>
            <w:tcW w:w="3963" w:type="dxa"/>
            <w:tcBorders>
              <w:top w:val="single" w:sz="4" w:space="0" w:color="auto"/>
              <w:left w:val="single" w:sz="4" w:space="0" w:color="auto"/>
              <w:bottom w:val="single" w:sz="4" w:space="0" w:color="auto"/>
              <w:right w:val="single" w:sz="4" w:space="0" w:color="auto"/>
            </w:tcBorders>
            <w:vAlign w:val="center"/>
          </w:tcPr>
          <w:p w14:paraId="1DCD4784" w14:textId="77777777" w:rsidR="00B04057" w:rsidRPr="00B04057" w:rsidRDefault="00B04057" w:rsidP="00B04057">
            <w:pPr>
              <w:pStyle w:val="affa"/>
              <w:ind w:firstLineChars="0" w:firstLine="0"/>
            </w:pPr>
            <w:r w:rsidRPr="00B04057">
              <w:rPr>
                <w:rFonts w:hint="eastAsia"/>
              </w:rPr>
              <w:t>工厂建立、实施并保持满足GB/T 28001要求的职业健康安全管理体系。</w:t>
            </w:r>
          </w:p>
        </w:tc>
        <w:tc>
          <w:tcPr>
            <w:tcW w:w="709" w:type="dxa"/>
            <w:tcBorders>
              <w:top w:val="single" w:sz="4" w:space="0" w:color="auto"/>
              <w:left w:val="single" w:sz="4" w:space="0" w:color="auto"/>
              <w:bottom w:val="single" w:sz="4" w:space="0" w:color="auto"/>
              <w:right w:val="single" w:sz="4" w:space="0" w:color="auto"/>
            </w:tcBorders>
            <w:vAlign w:val="center"/>
          </w:tcPr>
          <w:p w14:paraId="673D5E41"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3855D282"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4F799879"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6DB2C3B"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5C940FE3"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C9A0D17"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CF4FA1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D2BB3FA"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20A45351" w14:textId="77777777" w:rsidR="00B04057" w:rsidRPr="00B04057" w:rsidRDefault="00B04057" w:rsidP="00B04057">
            <w:pPr>
              <w:pStyle w:val="affa"/>
              <w:ind w:firstLineChars="0" w:firstLine="0"/>
            </w:pPr>
            <w:r w:rsidRPr="00B04057">
              <w:rPr>
                <w:rFonts w:hint="eastAsia"/>
              </w:rPr>
              <w:t>通过职业健康安全管理体系第三方认证。</w:t>
            </w:r>
          </w:p>
        </w:tc>
        <w:tc>
          <w:tcPr>
            <w:tcW w:w="709" w:type="dxa"/>
            <w:tcBorders>
              <w:top w:val="single" w:sz="4" w:space="0" w:color="auto"/>
              <w:left w:val="single" w:sz="4" w:space="0" w:color="auto"/>
              <w:bottom w:val="single" w:sz="4" w:space="0" w:color="auto"/>
              <w:right w:val="single" w:sz="4" w:space="0" w:color="auto"/>
            </w:tcBorders>
            <w:vAlign w:val="center"/>
          </w:tcPr>
          <w:p w14:paraId="5B1D0791"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03B827E9" w14:textId="77777777" w:rsidR="00B04057" w:rsidRPr="00B04057" w:rsidRDefault="00B04057" w:rsidP="00B04057">
            <w:pPr>
              <w:pStyle w:val="affa"/>
              <w:ind w:firstLineChars="0" w:firstLine="0"/>
            </w:pPr>
            <w:r w:rsidRPr="00B04057">
              <w:rPr>
                <w:rFonts w:hint="eastAsia"/>
              </w:rPr>
              <w:t>8</w:t>
            </w:r>
          </w:p>
        </w:tc>
        <w:tc>
          <w:tcPr>
            <w:tcW w:w="567" w:type="dxa"/>
            <w:vMerge/>
            <w:tcBorders>
              <w:top w:val="single" w:sz="4" w:space="0" w:color="auto"/>
              <w:left w:val="single" w:sz="4" w:space="0" w:color="auto"/>
              <w:bottom w:val="single" w:sz="4" w:space="0" w:color="auto"/>
              <w:right w:val="single" w:sz="4" w:space="0" w:color="auto"/>
            </w:tcBorders>
            <w:vAlign w:val="center"/>
          </w:tcPr>
          <w:p w14:paraId="4ADFCE2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6F41346"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70B94A16" w14:textId="77777777" w:rsidTr="00E21982">
        <w:trPr>
          <w:cantSplit/>
          <w:trHeight w:hRule="exact" w:val="765"/>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7325EC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26B57BB"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B116D70" w14:textId="77777777" w:rsidR="00B04057" w:rsidRPr="00B04057" w:rsidRDefault="00B04057" w:rsidP="00B04057">
            <w:pPr>
              <w:pStyle w:val="affa"/>
              <w:ind w:firstLineChars="0" w:firstLine="0"/>
            </w:pPr>
            <w:r w:rsidRPr="00B04057">
              <w:rPr>
                <w:rFonts w:hint="eastAsia"/>
              </w:rPr>
              <w:t>环境管理体系</w:t>
            </w:r>
          </w:p>
        </w:tc>
        <w:tc>
          <w:tcPr>
            <w:tcW w:w="3963" w:type="dxa"/>
            <w:tcBorders>
              <w:top w:val="single" w:sz="4" w:space="0" w:color="auto"/>
              <w:left w:val="single" w:sz="4" w:space="0" w:color="auto"/>
              <w:bottom w:val="single" w:sz="4" w:space="0" w:color="auto"/>
              <w:right w:val="single" w:sz="4" w:space="0" w:color="auto"/>
            </w:tcBorders>
            <w:vAlign w:val="center"/>
          </w:tcPr>
          <w:p w14:paraId="36A0269F" w14:textId="77777777" w:rsidR="00B04057" w:rsidRPr="00B04057" w:rsidRDefault="00B04057" w:rsidP="00B04057">
            <w:pPr>
              <w:pStyle w:val="affa"/>
              <w:ind w:firstLineChars="0" w:firstLine="0"/>
            </w:pPr>
            <w:r w:rsidRPr="00B04057">
              <w:rPr>
                <w:rFonts w:hint="eastAsia"/>
              </w:rPr>
              <w:t>工厂建立、实施并保持满足GB/T 24001要求的环境管理体系。</w:t>
            </w:r>
          </w:p>
        </w:tc>
        <w:tc>
          <w:tcPr>
            <w:tcW w:w="709" w:type="dxa"/>
            <w:tcBorders>
              <w:top w:val="single" w:sz="4" w:space="0" w:color="auto"/>
              <w:left w:val="single" w:sz="4" w:space="0" w:color="auto"/>
              <w:bottom w:val="single" w:sz="4" w:space="0" w:color="auto"/>
              <w:right w:val="single" w:sz="4" w:space="0" w:color="auto"/>
            </w:tcBorders>
            <w:vAlign w:val="center"/>
          </w:tcPr>
          <w:p w14:paraId="38F67FCC"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63918D60" w14:textId="77777777" w:rsidR="00B04057" w:rsidRPr="00B04057" w:rsidRDefault="00B04057" w:rsidP="00B04057">
            <w:pPr>
              <w:pStyle w:val="affa"/>
              <w:ind w:firstLineChars="0" w:firstLine="0"/>
            </w:pPr>
            <w:r w:rsidRPr="00B04057">
              <w:rPr>
                <w:rFonts w:hint="eastAsia"/>
              </w:rPr>
              <w:t>20</w:t>
            </w:r>
          </w:p>
        </w:tc>
        <w:tc>
          <w:tcPr>
            <w:tcW w:w="567" w:type="dxa"/>
            <w:vMerge/>
            <w:tcBorders>
              <w:top w:val="single" w:sz="4" w:space="0" w:color="auto"/>
              <w:left w:val="single" w:sz="4" w:space="0" w:color="auto"/>
              <w:bottom w:val="single" w:sz="4" w:space="0" w:color="auto"/>
              <w:right w:val="single" w:sz="4" w:space="0" w:color="auto"/>
            </w:tcBorders>
            <w:vAlign w:val="center"/>
          </w:tcPr>
          <w:p w14:paraId="61E974AA"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42D80F6"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2E7A3A93"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0F5C1D57"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BDE4315"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8C06A78"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08C188BD" w14:textId="77777777" w:rsidR="00B04057" w:rsidRPr="00B04057" w:rsidRDefault="00B04057" w:rsidP="00B04057">
            <w:pPr>
              <w:pStyle w:val="affa"/>
              <w:ind w:firstLineChars="0" w:firstLine="0"/>
            </w:pPr>
            <w:r w:rsidRPr="00B04057">
              <w:rPr>
                <w:rFonts w:hint="eastAsia"/>
              </w:rPr>
              <w:t>通过环境管理体系第三方认证。</w:t>
            </w:r>
          </w:p>
        </w:tc>
        <w:tc>
          <w:tcPr>
            <w:tcW w:w="709" w:type="dxa"/>
            <w:tcBorders>
              <w:top w:val="single" w:sz="4" w:space="0" w:color="auto"/>
              <w:left w:val="single" w:sz="4" w:space="0" w:color="auto"/>
              <w:bottom w:val="single" w:sz="4" w:space="0" w:color="auto"/>
              <w:right w:val="single" w:sz="4" w:space="0" w:color="auto"/>
            </w:tcBorders>
            <w:vAlign w:val="center"/>
          </w:tcPr>
          <w:p w14:paraId="03A779FB"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4AFF31F4"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3B2C381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A703A53"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DF7D3AB"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225EAA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3A6D212"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1D5BD20" w14:textId="77777777" w:rsidR="00B04057" w:rsidRPr="00B04057" w:rsidRDefault="00B04057" w:rsidP="00B04057">
            <w:pPr>
              <w:pStyle w:val="affa"/>
              <w:ind w:firstLineChars="0" w:firstLine="0"/>
            </w:pPr>
            <w:r w:rsidRPr="00B04057">
              <w:rPr>
                <w:rFonts w:hint="eastAsia"/>
              </w:rPr>
              <w:t>能源管理体系</w:t>
            </w:r>
          </w:p>
        </w:tc>
        <w:tc>
          <w:tcPr>
            <w:tcW w:w="3963" w:type="dxa"/>
            <w:tcBorders>
              <w:top w:val="single" w:sz="4" w:space="0" w:color="auto"/>
              <w:left w:val="single" w:sz="4" w:space="0" w:color="auto"/>
              <w:bottom w:val="single" w:sz="4" w:space="0" w:color="auto"/>
              <w:right w:val="single" w:sz="4" w:space="0" w:color="auto"/>
            </w:tcBorders>
            <w:vAlign w:val="center"/>
          </w:tcPr>
          <w:p w14:paraId="0FC5647F" w14:textId="77777777" w:rsidR="00B04057" w:rsidRPr="00B04057" w:rsidRDefault="00B04057" w:rsidP="00B04057">
            <w:pPr>
              <w:pStyle w:val="affa"/>
              <w:ind w:firstLineChars="0" w:firstLine="0"/>
            </w:pPr>
            <w:r w:rsidRPr="00B04057">
              <w:rPr>
                <w:rFonts w:hint="eastAsia"/>
              </w:rPr>
              <w:t>工厂建立、实施并保持满足GB/T 23331要求的能源管理体系。</w:t>
            </w:r>
          </w:p>
        </w:tc>
        <w:tc>
          <w:tcPr>
            <w:tcW w:w="709" w:type="dxa"/>
            <w:tcBorders>
              <w:top w:val="single" w:sz="4" w:space="0" w:color="auto"/>
              <w:left w:val="single" w:sz="4" w:space="0" w:color="auto"/>
              <w:bottom w:val="single" w:sz="4" w:space="0" w:color="auto"/>
              <w:right w:val="single" w:sz="4" w:space="0" w:color="auto"/>
            </w:tcBorders>
            <w:vAlign w:val="center"/>
          </w:tcPr>
          <w:p w14:paraId="22AD16E2"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65539F29" w14:textId="77777777" w:rsidR="00B04057" w:rsidRPr="00B04057" w:rsidRDefault="00B04057" w:rsidP="00B04057">
            <w:pPr>
              <w:pStyle w:val="affa"/>
              <w:ind w:firstLineChars="0" w:firstLine="0"/>
            </w:pPr>
            <w:r w:rsidRPr="00B04057">
              <w:rPr>
                <w:rFonts w:hint="eastAsia"/>
              </w:rPr>
              <w:t>20</w:t>
            </w:r>
          </w:p>
        </w:tc>
        <w:tc>
          <w:tcPr>
            <w:tcW w:w="567" w:type="dxa"/>
            <w:vMerge/>
            <w:tcBorders>
              <w:top w:val="single" w:sz="4" w:space="0" w:color="auto"/>
              <w:left w:val="single" w:sz="4" w:space="0" w:color="auto"/>
              <w:bottom w:val="single" w:sz="4" w:space="0" w:color="auto"/>
              <w:right w:val="single" w:sz="4" w:space="0" w:color="auto"/>
            </w:tcBorders>
            <w:vAlign w:val="center"/>
          </w:tcPr>
          <w:p w14:paraId="540DD789"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32129556"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208B61A"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7800F4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6D6ED9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E646DF9"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6DDBE04A" w14:textId="77777777" w:rsidR="00B04057" w:rsidRPr="00B04057" w:rsidRDefault="00B04057" w:rsidP="00B04057">
            <w:pPr>
              <w:pStyle w:val="affa"/>
              <w:ind w:firstLineChars="0" w:firstLine="0"/>
            </w:pPr>
            <w:r w:rsidRPr="00B04057">
              <w:rPr>
                <w:rFonts w:hint="eastAsia"/>
              </w:rPr>
              <w:t>通过能源管理体系第三方认证。</w:t>
            </w:r>
          </w:p>
        </w:tc>
        <w:tc>
          <w:tcPr>
            <w:tcW w:w="709" w:type="dxa"/>
            <w:tcBorders>
              <w:top w:val="single" w:sz="4" w:space="0" w:color="auto"/>
              <w:left w:val="single" w:sz="4" w:space="0" w:color="auto"/>
              <w:bottom w:val="single" w:sz="4" w:space="0" w:color="auto"/>
              <w:right w:val="single" w:sz="4" w:space="0" w:color="auto"/>
            </w:tcBorders>
            <w:vAlign w:val="center"/>
          </w:tcPr>
          <w:p w14:paraId="27387A62"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3CBBD30D"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0C9C5E36"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5D6F1D7"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F6AB688"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33EB3A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77DD31A" w14:textId="77777777" w:rsidR="00B04057" w:rsidRPr="00B04057" w:rsidRDefault="00B04057" w:rsidP="00B04057">
            <w:pPr>
              <w:pStyle w:val="affa"/>
              <w:ind w:firstLineChars="0" w:firstLine="0"/>
            </w:pPr>
          </w:p>
        </w:tc>
        <w:tc>
          <w:tcPr>
            <w:tcW w:w="1134" w:type="dxa"/>
            <w:tcBorders>
              <w:top w:val="single" w:sz="4" w:space="0" w:color="auto"/>
              <w:left w:val="single" w:sz="4" w:space="0" w:color="auto"/>
              <w:bottom w:val="single" w:sz="4" w:space="0" w:color="auto"/>
              <w:right w:val="single" w:sz="4" w:space="0" w:color="auto"/>
            </w:tcBorders>
            <w:vAlign w:val="center"/>
          </w:tcPr>
          <w:p w14:paraId="71184BFB" w14:textId="77777777" w:rsidR="00B04057" w:rsidRPr="00B04057" w:rsidRDefault="00B04057" w:rsidP="00B04057">
            <w:pPr>
              <w:pStyle w:val="affa"/>
              <w:ind w:firstLineChars="0" w:firstLine="0"/>
            </w:pPr>
            <w:r w:rsidRPr="00B04057">
              <w:rPr>
                <w:rFonts w:hint="eastAsia"/>
              </w:rPr>
              <w:t>社会责任</w:t>
            </w:r>
          </w:p>
        </w:tc>
        <w:tc>
          <w:tcPr>
            <w:tcW w:w="3963" w:type="dxa"/>
            <w:tcBorders>
              <w:top w:val="single" w:sz="4" w:space="0" w:color="auto"/>
              <w:left w:val="single" w:sz="4" w:space="0" w:color="auto"/>
              <w:bottom w:val="single" w:sz="4" w:space="0" w:color="auto"/>
              <w:right w:val="single" w:sz="4" w:space="0" w:color="auto"/>
            </w:tcBorders>
            <w:vAlign w:val="center"/>
          </w:tcPr>
          <w:p w14:paraId="4C27DD96" w14:textId="77777777" w:rsidR="00B04057" w:rsidRPr="00B04057" w:rsidRDefault="00B04057" w:rsidP="00B04057">
            <w:pPr>
              <w:pStyle w:val="affa"/>
              <w:ind w:firstLineChars="0" w:firstLine="0"/>
            </w:pPr>
            <w:r w:rsidRPr="00B04057">
              <w:rPr>
                <w:rFonts w:hint="eastAsia"/>
              </w:rPr>
              <w:t>每年发布社会责任报告，说明履行利益相关方责任的情况，特别是环境社会责任的履行情况，报告公开可获得。</w:t>
            </w:r>
          </w:p>
        </w:tc>
        <w:tc>
          <w:tcPr>
            <w:tcW w:w="709" w:type="dxa"/>
            <w:tcBorders>
              <w:top w:val="single" w:sz="4" w:space="0" w:color="auto"/>
              <w:left w:val="single" w:sz="4" w:space="0" w:color="auto"/>
              <w:bottom w:val="single" w:sz="4" w:space="0" w:color="auto"/>
              <w:right w:val="single" w:sz="4" w:space="0" w:color="auto"/>
            </w:tcBorders>
            <w:vAlign w:val="center"/>
          </w:tcPr>
          <w:p w14:paraId="306C91A5"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501C2BBA"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63C64EAB"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9C4D6A1"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64AD0A5B" w14:textId="77777777" w:rsidTr="00E21982">
        <w:trPr>
          <w:cantSplit/>
          <w:trHeight w:val="48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14:paraId="5BE9434A" w14:textId="77777777" w:rsidR="00B04057" w:rsidRPr="00B04057" w:rsidRDefault="00B04057" w:rsidP="00B04057">
            <w:pPr>
              <w:pStyle w:val="affa"/>
              <w:ind w:firstLineChars="0" w:firstLine="0"/>
            </w:pPr>
            <w:r w:rsidRPr="00B04057">
              <w:rPr>
                <w:rFonts w:hint="eastAsia"/>
              </w:rPr>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EC75D74" w14:textId="77777777" w:rsidR="00B04057" w:rsidRPr="00B04057" w:rsidRDefault="00B04057" w:rsidP="00B04057">
            <w:pPr>
              <w:pStyle w:val="affa"/>
              <w:ind w:firstLineChars="0" w:firstLine="0"/>
            </w:pPr>
            <w:r w:rsidRPr="00B04057">
              <w:rPr>
                <w:rFonts w:hint="eastAsia"/>
              </w:rPr>
              <w:t>能源资源投入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158F05F" w14:textId="77777777" w:rsidR="00B04057" w:rsidRPr="00B04057" w:rsidRDefault="00B04057" w:rsidP="00B04057">
            <w:pPr>
              <w:pStyle w:val="affa"/>
              <w:ind w:firstLineChars="0" w:firstLine="0"/>
            </w:pPr>
            <w:r w:rsidRPr="00B04057">
              <w:rPr>
                <w:rFonts w:hint="eastAsia"/>
              </w:rPr>
              <w:t>能源投入</w:t>
            </w:r>
          </w:p>
        </w:tc>
        <w:tc>
          <w:tcPr>
            <w:tcW w:w="3963" w:type="dxa"/>
            <w:tcBorders>
              <w:top w:val="single" w:sz="4" w:space="0" w:color="auto"/>
              <w:left w:val="single" w:sz="4" w:space="0" w:color="auto"/>
              <w:bottom w:val="single" w:sz="4" w:space="0" w:color="auto"/>
              <w:right w:val="single" w:sz="4" w:space="0" w:color="auto"/>
            </w:tcBorders>
            <w:vAlign w:val="center"/>
          </w:tcPr>
          <w:p w14:paraId="2C0A666C" w14:textId="77777777" w:rsidR="00B04057" w:rsidRPr="00B04057" w:rsidRDefault="00B04057" w:rsidP="00B04057">
            <w:pPr>
              <w:pStyle w:val="affa"/>
              <w:ind w:firstLineChars="0" w:firstLine="0"/>
            </w:pPr>
            <w:r w:rsidRPr="00B04057">
              <w:rPr>
                <w:rFonts w:hint="eastAsia"/>
              </w:rPr>
              <w:t>工厂应优化用能结构，在保证安全、质量的前提下减少不可再生能源投入。</w:t>
            </w:r>
          </w:p>
        </w:tc>
        <w:tc>
          <w:tcPr>
            <w:tcW w:w="709" w:type="dxa"/>
            <w:tcBorders>
              <w:top w:val="single" w:sz="4" w:space="0" w:color="auto"/>
              <w:left w:val="single" w:sz="4" w:space="0" w:color="auto"/>
              <w:bottom w:val="single" w:sz="4" w:space="0" w:color="auto"/>
              <w:right w:val="single" w:sz="4" w:space="0" w:color="auto"/>
            </w:tcBorders>
            <w:vAlign w:val="center"/>
          </w:tcPr>
          <w:p w14:paraId="26080505"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1CB544BF" w14:textId="77777777" w:rsidR="00B04057" w:rsidRPr="00B04057" w:rsidRDefault="00B04057" w:rsidP="00B04057">
            <w:pPr>
              <w:pStyle w:val="affa"/>
              <w:ind w:firstLineChars="0" w:firstLine="0"/>
            </w:pPr>
            <w:r w:rsidRPr="00B04057">
              <w:rPr>
                <w:rFonts w:hint="eastAsia"/>
              </w:rPr>
              <w:t>10</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11B0224" w14:textId="77777777" w:rsidR="00B04057" w:rsidRPr="00B04057" w:rsidRDefault="00B04057" w:rsidP="00B04057">
            <w:pPr>
              <w:pStyle w:val="affa"/>
              <w:ind w:firstLineChars="0" w:firstLine="0"/>
            </w:pPr>
            <w:r w:rsidRPr="00B04057">
              <w:rPr>
                <w:rFonts w:hint="eastAsia"/>
              </w:rPr>
              <w:t>15%</w:t>
            </w:r>
          </w:p>
        </w:tc>
        <w:tc>
          <w:tcPr>
            <w:tcW w:w="567" w:type="dxa"/>
            <w:tcBorders>
              <w:top w:val="single" w:sz="4" w:space="0" w:color="auto"/>
              <w:left w:val="single" w:sz="4" w:space="0" w:color="auto"/>
              <w:bottom w:val="single" w:sz="4" w:space="0" w:color="auto"/>
              <w:right w:val="single" w:sz="4" w:space="0" w:color="auto"/>
            </w:tcBorders>
            <w:vAlign w:val="center"/>
          </w:tcPr>
          <w:p w14:paraId="342E061B"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467671C8"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5D732903"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5F93DC5"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5C374B3"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1660D178" w14:textId="77777777" w:rsidR="00B04057" w:rsidRPr="00B04057" w:rsidRDefault="00B04057" w:rsidP="00B04057">
            <w:pPr>
              <w:pStyle w:val="affa"/>
              <w:ind w:firstLineChars="0" w:firstLine="0"/>
            </w:pPr>
            <w:r w:rsidRPr="00B04057">
              <w:rPr>
                <w:rFonts w:hint="eastAsia"/>
              </w:rPr>
              <w:t>工厂宜建有能源管理中心。</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B50A54A"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7FE1C04D" w14:textId="77777777" w:rsidR="00B04057" w:rsidRPr="00B04057" w:rsidRDefault="00B04057" w:rsidP="00B04057">
            <w:pPr>
              <w:pStyle w:val="affa"/>
              <w:ind w:firstLineChars="0" w:firstLine="0"/>
            </w:pPr>
            <w:r w:rsidRPr="00B04057">
              <w:t>8</w:t>
            </w:r>
          </w:p>
        </w:tc>
        <w:tc>
          <w:tcPr>
            <w:tcW w:w="567" w:type="dxa"/>
            <w:vMerge/>
            <w:tcBorders>
              <w:top w:val="single" w:sz="4" w:space="0" w:color="auto"/>
              <w:left w:val="single" w:sz="4" w:space="0" w:color="auto"/>
              <w:bottom w:val="single" w:sz="4" w:space="0" w:color="auto"/>
              <w:right w:val="single" w:sz="4" w:space="0" w:color="auto"/>
            </w:tcBorders>
            <w:vAlign w:val="center"/>
          </w:tcPr>
          <w:p w14:paraId="129B4190"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92EE0E4"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58D159FA"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48F7CF29"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5D3390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33E9E6C"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445084E1" w14:textId="77777777" w:rsidR="00B04057" w:rsidRPr="00B04057" w:rsidRDefault="00B04057" w:rsidP="00B04057">
            <w:pPr>
              <w:pStyle w:val="affa"/>
              <w:ind w:firstLineChars="0" w:firstLine="0"/>
            </w:pPr>
            <w:r w:rsidRPr="00B04057">
              <w:rPr>
                <w:rFonts w:hint="eastAsia"/>
              </w:rPr>
              <w:t>工厂宜使用低碳清洁的新能源和可再生能源，替代不可再生能源。</w:t>
            </w:r>
          </w:p>
        </w:tc>
        <w:tc>
          <w:tcPr>
            <w:tcW w:w="709" w:type="dxa"/>
            <w:vMerge/>
            <w:tcBorders>
              <w:top w:val="single" w:sz="4" w:space="0" w:color="auto"/>
              <w:left w:val="single" w:sz="4" w:space="0" w:color="auto"/>
              <w:bottom w:val="single" w:sz="4" w:space="0" w:color="auto"/>
              <w:right w:val="single" w:sz="4" w:space="0" w:color="auto"/>
            </w:tcBorders>
            <w:vAlign w:val="center"/>
          </w:tcPr>
          <w:p w14:paraId="60067817"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339E7B7" w14:textId="77777777" w:rsidR="00B04057" w:rsidRPr="00B04057" w:rsidRDefault="00B04057" w:rsidP="00B04057">
            <w:pPr>
              <w:pStyle w:val="affa"/>
              <w:ind w:firstLineChars="0" w:firstLine="0"/>
            </w:pPr>
            <w:r w:rsidRPr="00B04057">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0F7B3DC3"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5FD1312"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63B880B4"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275ADC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797881A"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B4D0FE7"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5668158A" w14:textId="77777777" w:rsidR="00B04057" w:rsidRPr="00B04057" w:rsidRDefault="00B04057" w:rsidP="00B04057">
            <w:pPr>
              <w:pStyle w:val="affa"/>
              <w:ind w:firstLineChars="0" w:firstLine="0"/>
            </w:pPr>
            <w:r w:rsidRPr="00B04057">
              <w:rPr>
                <w:rFonts w:hint="eastAsia"/>
              </w:rPr>
              <w:t>工厂宜建有</w:t>
            </w:r>
            <w:proofErr w:type="gramStart"/>
            <w:r w:rsidRPr="00B04057">
              <w:rPr>
                <w:rFonts w:hint="eastAsia"/>
              </w:rPr>
              <w:t>厂区光</w:t>
            </w:r>
            <w:proofErr w:type="gramEnd"/>
            <w:r w:rsidRPr="00B04057">
              <w:rPr>
                <w:rFonts w:hint="eastAsia"/>
              </w:rPr>
              <w:t>伏电站、智能微电网。</w:t>
            </w:r>
          </w:p>
        </w:tc>
        <w:tc>
          <w:tcPr>
            <w:tcW w:w="709" w:type="dxa"/>
            <w:vMerge/>
            <w:tcBorders>
              <w:top w:val="single" w:sz="4" w:space="0" w:color="auto"/>
              <w:left w:val="single" w:sz="4" w:space="0" w:color="auto"/>
              <w:bottom w:val="single" w:sz="4" w:space="0" w:color="auto"/>
              <w:right w:val="single" w:sz="4" w:space="0" w:color="auto"/>
            </w:tcBorders>
            <w:vAlign w:val="center"/>
          </w:tcPr>
          <w:p w14:paraId="720F3C73"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D8F0881" w14:textId="77777777" w:rsidR="00B04057" w:rsidRPr="00B04057" w:rsidRDefault="00B04057" w:rsidP="00B04057">
            <w:pPr>
              <w:pStyle w:val="affa"/>
              <w:ind w:firstLineChars="0" w:firstLine="0"/>
            </w:pPr>
            <w:r w:rsidRPr="00B04057">
              <w:t>5</w:t>
            </w:r>
          </w:p>
        </w:tc>
        <w:tc>
          <w:tcPr>
            <w:tcW w:w="567" w:type="dxa"/>
            <w:vMerge/>
            <w:tcBorders>
              <w:top w:val="single" w:sz="4" w:space="0" w:color="auto"/>
              <w:left w:val="single" w:sz="4" w:space="0" w:color="auto"/>
              <w:bottom w:val="single" w:sz="4" w:space="0" w:color="auto"/>
              <w:right w:val="single" w:sz="4" w:space="0" w:color="auto"/>
            </w:tcBorders>
            <w:vAlign w:val="center"/>
          </w:tcPr>
          <w:p w14:paraId="0346191B"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333DC4ED"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5D92F1E2"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82E6A9C"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7BCA7C1"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B7C8316"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02BDB305" w14:textId="77777777" w:rsidR="00B04057" w:rsidRPr="00B04057" w:rsidRDefault="00B04057" w:rsidP="00B04057">
            <w:pPr>
              <w:pStyle w:val="affa"/>
              <w:ind w:firstLineChars="0" w:firstLine="0"/>
            </w:pPr>
            <w:r w:rsidRPr="00B04057">
              <w:rPr>
                <w:rFonts w:hint="eastAsia"/>
              </w:rPr>
              <w:t>工厂宜充分利用余热。</w:t>
            </w:r>
          </w:p>
        </w:tc>
        <w:tc>
          <w:tcPr>
            <w:tcW w:w="709" w:type="dxa"/>
            <w:vMerge/>
            <w:tcBorders>
              <w:top w:val="single" w:sz="4" w:space="0" w:color="auto"/>
              <w:left w:val="single" w:sz="4" w:space="0" w:color="auto"/>
              <w:bottom w:val="single" w:sz="4" w:space="0" w:color="auto"/>
              <w:right w:val="single" w:sz="4" w:space="0" w:color="auto"/>
            </w:tcBorders>
            <w:vAlign w:val="center"/>
          </w:tcPr>
          <w:p w14:paraId="428979FE"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F19E170" w14:textId="77777777" w:rsidR="00B04057" w:rsidRPr="00B04057" w:rsidRDefault="00B04057" w:rsidP="00B04057">
            <w:pPr>
              <w:pStyle w:val="affa"/>
              <w:ind w:firstLineChars="0" w:firstLine="0"/>
            </w:pPr>
            <w:r w:rsidRPr="00B04057">
              <w:t>3</w:t>
            </w:r>
          </w:p>
        </w:tc>
        <w:tc>
          <w:tcPr>
            <w:tcW w:w="567" w:type="dxa"/>
            <w:vMerge/>
            <w:tcBorders>
              <w:top w:val="single" w:sz="4" w:space="0" w:color="auto"/>
              <w:left w:val="single" w:sz="4" w:space="0" w:color="auto"/>
              <w:bottom w:val="single" w:sz="4" w:space="0" w:color="auto"/>
              <w:right w:val="single" w:sz="4" w:space="0" w:color="auto"/>
            </w:tcBorders>
            <w:vAlign w:val="center"/>
          </w:tcPr>
          <w:p w14:paraId="0EEA603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0796E8D"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60243296"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6956630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2232F3C"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AD7E326" w14:textId="77777777" w:rsidR="00B04057" w:rsidRPr="00B04057" w:rsidRDefault="00B04057" w:rsidP="00B04057">
            <w:pPr>
              <w:pStyle w:val="affa"/>
              <w:ind w:firstLineChars="0" w:firstLine="0"/>
            </w:pPr>
            <w:r w:rsidRPr="00B04057">
              <w:rPr>
                <w:rFonts w:hint="eastAsia"/>
              </w:rPr>
              <w:t>资源投入</w:t>
            </w:r>
          </w:p>
        </w:tc>
        <w:tc>
          <w:tcPr>
            <w:tcW w:w="3963" w:type="dxa"/>
            <w:tcBorders>
              <w:top w:val="single" w:sz="4" w:space="0" w:color="auto"/>
              <w:left w:val="single" w:sz="4" w:space="0" w:color="auto"/>
              <w:bottom w:val="single" w:sz="4" w:space="0" w:color="auto"/>
              <w:right w:val="single" w:sz="4" w:space="0" w:color="auto"/>
            </w:tcBorders>
            <w:vAlign w:val="center"/>
          </w:tcPr>
          <w:p w14:paraId="1731CDD2" w14:textId="77777777" w:rsidR="00B04057" w:rsidRPr="00B04057" w:rsidRDefault="00B04057" w:rsidP="00B04057">
            <w:pPr>
              <w:pStyle w:val="affa"/>
              <w:ind w:firstLineChars="0" w:firstLine="0"/>
            </w:pPr>
            <w:r w:rsidRPr="00B04057">
              <w:rPr>
                <w:rFonts w:hint="eastAsia"/>
              </w:rPr>
              <w:t>工厂应按照</w:t>
            </w:r>
            <w:r w:rsidRPr="00B04057">
              <w:t>GB/T7119</w:t>
            </w:r>
            <w:r w:rsidRPr="00B04057">
              <w:rPr>
                <w:rFonts w:hint="eastAsia"/>
              </w:rPr>
              <w:t>的要求对其开展节水评价工作，且满足</w:t>
            </w:r>
            <w:r w:rsidRPr="00B04057">
              <w:t>GB/T18916</w:t>
            </w:r>
            <w:r w:rsidRPr="00B04057">
              <w:rPr>
                <w:rFonts w:hint="eastAsia"/>
              </w:rPr>
              <w:t>（所有部分）中对应本行业的取水定额要求。</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CB1C0C9"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7A3DD481"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310E51E0"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D67BF57"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4987C05B"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67B5975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C7C695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BE2A619"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110ABEFD" w14:textId="77777777" w:rsidR="00B04057" w:rsidRPr="00B04057" w:rsidRDefault="00B04057" w:rsidP="00B04057">
            <w:pPr>
              <w:pStyle w:val="affa"/>
              <w:ind w:firstLineChars="0" w:firstLine="0"/>
            </w:pPr>
            <w:r w:rsidRPr="00B04057">
              <w:rPr>
                <w:rFonts w:hint="eastAsia"/>
              </w:rPr>
              <w:t>工厂应减少材料、尤其是有害物质的使用，评估有害物质及化学品减量使用或替代的可行性。</w:t>
            </w:r>
          </w:p>
        </w:tc>
        <w:tc>
          <w:tcPr>
            <w:tcW w:w="709" w:type="dxa"/>
            <w:vMerge/>
            <w:tcBorders>
              <w:top w:val="single" w:sz="4" w:space="0" w:color="auto"/>
              <w:left w:val="single" w:sz="4" w:space="0" w:color="auto"/>
              <w:bottom w:val="single" w:sz="4" w:space="0" w:color="auto"/>
              <w:right w:val="single" w:sz="4" w:space="0" w:color="auto"/>
            </w:tcBorders>
            <w:vAlign w:val="center"/>
          </w:tcPr>
          <w:p w14:paraId="644DA256"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1159A073"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366D2223"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13C361B3"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B5B95CB"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7EB42F7"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774EAC1"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B5EACAD"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7A135C62" w14:textId="77777777" w:rsidR="00B04057" w:rsidRPr="00B04057" w:rsidRDefault="00B04057" w:rsidP="00B04057">
            <w:pPr>
              <w:pStyle w:val="affa"/>
              <w:ind w:firstLineChars="0" w:firstLine="0"/>
            </w:pPr>
            <w:r w:rsidRPr="00B04057">
              <w:rPr>
                <w:rFonts w:hint="eastAsia"/>
              </w:rPr>
              <w:t>工厂应按照GB/T29115的要求对其原材料使用情况进行评价。</w:t>
            </w:r>
          </w:p>
        </w:tc>
        <w:tc>
          <w:tcPr>
            <w:tcW w:w="709" w:type="dxa"/>
            <w:vMerge/>
            <w:tcBorders>
              <w:top w:val="single" w:sz="4" w:space="0" w:color="auto"/>
              <w:left w:val="single" w:sz="4" w:space="0" w:color="auto"/>
              <w:bottom w:val="single" w:sz="4" w:space="0" w:color="auto"/>
              <w:right w:val="single" w:sz="4" w:space="0" w:color="auto"/>
            </w:tcBorders>
            <w:vAlign w:val="center"/>
          </w:tcPr>
          <w:p w14:paraId="53CC1F66"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8DD7960"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4386323D"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E422A40"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59C22105"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38E5D99"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7A969A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94833C5"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51F6D432" w14:textId="77777777" w:rsidR="00B04057" w:rsidRPr="00B04057" w:rsidRDefault="00B04057" w:rsidP="00B04057">
            <w:pPr>
              <w:pStyle w:val="affa"/>
              <w:ind w:firstLineChars="0" w:firstLine="0"/>
            </w:pPr>
            <w:r w:rsidRPr="00B04057">
              <w:rPr>
                <w:rFonts w:hint="eastAsia"/>
              </w:rPr>
              <w:t>工厂宜使用回收料、可回收材料替代原生材料、不可回收材料。</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53774E2"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3B8BB919" w14:textId="77777777" w:rsidR="00B04057" w:rsidRPr="00B04057" w:rsidRDefault="00B04057" w:rsidP="00B04057">
            <w:pPr>
              <w:pStyle w:val="affa"/>
              <w:ind w:firstLineChars="0" w:firstLine="0"/>
            </w:pPr>
            <w:r w:rsidRPr="00B04057">
              <w:rPr>
                <w:rFonts w:hint="eastAsia"/>
              </w:rPr>
              <w:t>5</w:t>
            </w:r>
          </w:p>
        </w:tc>
        <w:tc>
          <w:tcPr>
            <w:tcW w:w="567" w:type="dxa"/>
            <w:vMerge/>
            <w:tcBorders>
              <w:top w:val="single" w:sz="4" w:space="0" w:color="auto"/>
              <w:left w:val="single" w:sz="4" w:space="0" w:color="auto"/>
              <w:bottom w:val="single" w:sz="4" w:space="0" w:color="auto"/>
              <w:right w:val="single" w:sz="4" w:space="0" w:color="auto"/>
            </w:tcBorders>
            <w:vAlign w:val="center"/>
          </w:tcPr>
          <w:p w14:paraId="7A48DA5B"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7EDD2F0"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742E9520"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0779A2D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06A079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EB34AF5"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1F4F7DEF" w14:textId="77777777" w:rsidR="00B04057" w:rsidRPr="00B04057" w:rsidRDefault="00B04057" w:rsidP="00B04057">
            <w:pPr>
              <w:pStyle w:val="affa"/>
              <w:ind w:firstLineChars="0" w:firstLine="0"/>
            </w:pPr>
            <w:r w:rsidRPr="00B04057">
              <w:rPr>
                <w:rFonts w:hint="eastAsia"/>
              </w:rPr>
              <w:t>工厂宜使用替代或减少全球增温潜势较高温室气体。</w:t>
            </w:r>
          </w:p>
        </w:tc>
        <w:tc>
          <w:tcPr>
            <w:tcW w:w="709" w:type="dxa"/>
            <w:vMerge/>
            <w:tcBorders>
              <w:top w:val="single" w:sz="4" w:space="0" w:color="auto"/>
              <w:left w:val="single" w:sz="4" w:space="0" w:color="auto"/>
              <w:bottom w:val="single" w:sz="4" w:space="0" w:color="auto"/>
              <w:right w:val="single" w:sz="4" w:space="0" w:color="auto"/>
            </w:tcBorders>
            <w:vAlign w:val="center"/>
          </w:tcPr>
          <w:p w14:paraId="479F0700"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3ADC6849"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349997D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3627BA8"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F32CC24"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A1BD633"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8F539D1"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2B7F837" w14:textId="77777777" w:rsidR="00B04057" w:rsidRPr="00B04057" w:rsidRDefault="00B04057" w:rsidP="00B04057">
            <w:pPr>
              <w:pStyle w:val="affa"/>
              <w:ind w:firstLineChars="0" w:firstLine="0"/>
            </w:pPr>
            <w:r w:rsidRPr="00B04057">
              <w:rPr>
                <w:rFonts w:hint="eastAsia"/>
              </w:rPr>
              <w:t>采购</w:t>
            </w:r>
          </w:p>
        </w:tc>
        <w:tc>
          <w:tcPr>
            <w:tcW w:w="3963" w:type="dxa"/>
            <w:tcBorders>
              <w:top w:val="single" w:sz="4" w:space="0" w:color="auto"/>
              <w:left w:val="single" w:sz="4" w:space="0" w:color="auto"/>
              <w:bottom w:val="single" w:sz="4" w:space="0" w:color="auto"/>
              <w:right w:val="single" w:sz="4" w:space="0" w:color="auto"/>
            </w:tcBorders>
            <w:vAlign w:val="center"/>
          </w:tcPr>
          <w:p w14:paraId="76BA4865" w14:textId="77777777" w:rsidR="00B04057" w:rsidRPr="00B04057" w:rsidRDefault="00B04057" w:rsidP="00B04057">
            <w:pPr>
              <w:pStyle w:val="affa"/>
              <w:ind w:firstLineChars="0" w:firstLine="0"/>
            </w:pPr>
            <w:r w:rsidRPr="00B04057">
              <w:rPr>
                <w:rFonts w:hint="eastAsia"/>
              </w:rPr>
              <w:t>工厂应制定并实施包括环保要求的选择、评价和重新评价供方的准则。</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378328A"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1537CF0C"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190EBCF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5739BF4"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63C1FF28"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ACE352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3D9FC39"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CADF5A4"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68B573BC" w14:textId="77777777" w:rsidR="00B04057" w:rsidRPr="00B04057" w:rsidRDefault="00B04057" w:rsidP="00B04057">
            <w:pPr>
              <w:pStyle w:val="affa"/>
              <w:ind w:firstLineChars="0" w:firstLine="0"/>
            </w:pPr>
            <w:r w:rsidRPr="00B04057">
              <w:rPr>
                <w:rFonts w:hint="eastAsia"/>
              </w:rPr>
              <w:t>工厂应确定并实施检验或其他必要的活动，以确保采购的产品满足规定的采购要求。</w:t>
            </w:r>
          </w:p>
        </w:tc>
        <w:tc>
          <w:tcPr>
            <w:tcW w:w="709" w:type="dxa"/>
            <w:vMerge/>
            <w:tcBorders>
              <w:top w:val="single" w:sz="4" w:space="0" w:color="auto"/>
              <w:left w:val="single" w:sz="4" w:space="0" w:color="auto"/>
              <w:bottom w:val="single" w:sz="4" w:space="0" w:color="auto"/>
              <w:right w:val="single" w:sz="4" w:space="0" w:color="auto"/>
            </w:tcBorders>
            <w:vAlign w:val="center"/>
          </w:tcPr>
          <w:p w14:paraId="1425E783"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D2F5BDE"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6CE40DDE"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3F4DCA9"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42AA5188"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466917A"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DE7B709"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D659336"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0CCD4846" w14:textId="77777777" w:rsidR="00B04057" w:rsidRPr="00B04057" w:rsidRDefault="00B04057" w:rsidP="00B04057">
            <w:pPr>
              <w:pStyle w:val="affa"/>
              <w:ind w:firstLineChars="0" w:firstLine="0"/>
            </w:pPr>
            <w:r w:rsidRPr="00B04057">
              <w:rPr>
                <w:rFonts w:hint="eastAsia"/>
              </w:rPr>
              <w:t>工厂向供方提供的采购信息包含有害物质使用、可回收材料使用、能效等环保要求。</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A5A6E1C"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3A3F095B"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1F56B217"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BFAE183"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7697C5A5"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1B069A5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75AA29C"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B1D39AE"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4B3A771E" w14:textId="77777777" w:rsidR="00B04057" w:rsidRPr="00B04057" w:rsidRDefault="00B04057" w:rsidP="00B04057">
            <w:pPr>
              <w:pStyle w:val="affa"/>
              <w:ind w:firstLineChars="0" w:firstLine="0"/>
            </w:pPr>
            <w:r w:rsidRPr="00B04057">
              <w:rPr>
                <w:rFonts w:hint="eastAsia"/>
              </w:rPr>
              <w:t>工厂</w:t>
            </w:r>
            <w:proofErr w:type="gramStart"/>
            <w:r w:rsidRPr="00B04057">
              <w:rPr>
                <w:rFonts w:hint="eastAsia"/>
              </w:rPr>
              <w:t>宜满足</w:t>
            </w:r>
            <w:proofErr w:type="gramEnd"/>
            <w:r w:rsidRPr="00B04057">
              <w:rPr>
                <w:rFonts w:hint="eastAsia"/>
              </w:rPr>
              <w:t>绿色供应</w:t>
            </w:r>
            <w:proofErr w:type="gramStart"/>
            <w:r w:rsidRPr="00B04057">
              <w:rPr>
                <w:rFonts w:hint="eastAsia"/>
              </w:rPr>
              <w:t>链评价</w:t>
            </w:r>
            <w:proofErr w:type="gramEnd"/>
            <w:r w:rsidRPr="00B04057">
              <w:rPr>
                <w:rFonts w:hint="eastAsia"/>
              </w:rPr>
              <w:t>要求。</w:t>
            </w:r>
          </w:p>
        </w:tc>
        <w:tc>
          <w:tcPr>
            <w:tcW w:w="709" w:type="dxa"/>
            <w:vMerge/>
            <w:tcBorders>
              <w:top w:val="single" w:sz="4" w:space="0" w:color="auto"/>
              <w:left w:val="single" w:sz="4" w:space="0" w:color="auto"/>
              <w:bottom w:val="single" w:sz="4" w:space="0" w:color="auto"/>
              <w:right w:val="single" w:sz="4" w:space="0" w:color="auto"/>
            </w:tcBorders>
            <w:vAlign w:val="center"/>
          </w:tcPr>
          <w:p w14:paraId="1CF88880"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5995EBC" w14:textId="77777777" w:rsidR="00B04057" w:rsidRPr="00B04057" w:rsidRDefault="00B04057" w:rsidP="00B04057">
            <w:pPr>
              <w:pStyle w:val="affa"/>
              <w:ind w:firstLineChars="0" w:firstLine="0"/>
            </w:pPr>
            <w:r w:rsidRPr="00B04057">
              <w:rPr>
                <w:rFonts w:hint="eastAsia"/>
              </w:rPr>
              <w:t>5</w:t>
            </w:r>
          </w:p>
        </w:tc>
        <w:tc>
          <w:tcPr>
            <w:tcW w:w="567" w:type="dxa"/>
            <w:vMerge/>
            <w:tcBorders>
              <w:top w:val="single" w:sz="4" w:space="0" w:color="auto"/>
              <w:left w:val="single" w:sz="4" w:space="0" w:color="auto"/>
              <w:bottom w:val="single" w:sz="4" w:space="0" w:color="auto"/>
              <w:right w:val="single" w:sz="4" w:space="0" w:color="auto"/>
            </w:tcBorders>
            <w:vAlign w:val="center"/>
          </w:tcPr>
          <w:p w14:paraId="67D409AB"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C83C7E0"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41DE7F77" w14:textId="77777777" w:rsidTr="00E21982">
        <w:trPr>
          <w:cantSplit/>
          <w:trHeight w:val="72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14:paraId="37865303" w14:textId="77777777" w:rsidR="00B04057" w:rsidRPr="00B04057" w:rsidRDefault="00B04057" w:rsidP="00B04057">
            <w:pPr>
              <w:pStyle w:val="affa"/>
              <w:ind w:firstLineChars="0" w:firstLine="0"/>
            </w:pPr>
            <w:r w:rsidRPr="00B04057">
              <w:rPr>
                <w:rFonts w:hint="eastAsia"/>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72B6E89" w14:textId="77777777" w:rsidR="00B04057" w:rsidRPr="00B04057" w:rsidRDefault="00B04057" w:rsidP="00B04057">
            <w:pPr>
              <w:pStyle w:val="affa"/>
              <w:ind w:firstLineChars="0" w:firstLine="0"/>
            </w:pPr>
            <w:r w:rsidRPr="00B04057">
              <w:rPr>
                <w:rFonts w:hint="eastAsia"/>
              </w:rPr>
              <w:t>产品</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83C4C72" w14:textId="77777777" w:rsidR="00B04057" w:rsidRPr="00B04057" w:rsidRDefault="00B04057" w:rsidP="00B04057">
            <w:pPr>
              <w:pStyle w:val="affa"/>
              <w:ind w:firstLineChars="0" w:firstLine="0"/>
            </w:pPr>
            <w:r w:rsidRPr="00B04057">
              <w:rPr>
                <w:rFonts w:hint="eastAsia"/>
              </w:rPr>
              <w:t>生态设计</w:t>
            </w:r>
          </w:p>
        </w:tc>
        <w:tc>
          <w:tcPr>
            <w:tcW w:w="3963" w:type="dxa"/>
            <w:tcBorders>
              <w:top w:val="single" w:sz="4" w:space="0" w:color="auto"/>
              <w:left w:val="single" w:sz="4" w:space="0" w:color="auto"/>
              <w:bottom w:val="single" w:sz="4" w:space="0" w:color="auto"/>
              <w:right w:val="single" w:sz="4" w:space="0" w:color="auto"/>
            </w:tcBorders>
            <w:vAlign w:val="center"/>
          </w:tcPr>
          <w:p w14:paraId="5C4D809D" w14:textId="77777777" w:rsidR="00B04057" w:rsidRPr="00B04057" w:rsidRDefault="00B04057" w:rsidP="00B04057">
            <w:pPr>
              <w:pStyle w:val="affa"/>
              <w:ind w:firstLineChars="0" w:firstLine="0"/>
            </w:pPr>
            <w:r w:rsidRPr="00B04057">
              <w:rPr>
                <w:rFonts w:hint="eastAsia"/>
              </w:rPr>
              <w:t>工厂在产品设计中引入生态设计的理念。</w:t>
            </w:r>
          </w:p>
        </w:tc>
        <w:tc>
          <w:tcPr>
            <w:tcW w:w="709" w:type="dxa"/>
            <w:tcBorders>
              <w:top w:val="single" w:sz="4" w:space="0" w:color="auto"/>
              <w:left w:val="single" w:sz="4" w:space="0" w:color="auto"/>
              <w:bottom w:val="single" w:sz="4" w:space="0" w:color="auto"/>
              <w:right w:val="single" w:sz="4" w:space="0" w:color="auto"/>
            </w:tcBorders>
            <w:vAlign w:val="center"/>
          </w:tcPr>
          <w:p w14:paraId="244BE0A7"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0DF62370" w14:textId="77777777" w:rsidR="00B04057" w:rsidRPr="00B04057" w:rsidRDefault="00B04057" w:rsidP="00B04057">
            <w:pPr>
              <w:pStyle w:val="affa"/>
              <w:ind w:firstLineChars="0" w:firstLine="0"/>
            </w:pPr>
            <w:r w:rsidRPr="00B04057">
              <w:rPr>
                <w:rFonts w:hint="eastAsia"/>
              </w:rPr>
              <w:t>30</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6BA3F14" w14:textId="77777777" w:rsidR="00B04057" w:rsidRPr="00B04057" w:rsidRDefault="00B04057" w:rsidP="00B04057">
            <w:pPr>
              <w:pStyle w:val="affa"/>
              <w:ind w:firstLineChars="0" w:firstLine="0"/>
            </w:pPr>
            <w:r w:rsidRPr="00B04057">
              <w:rPr>
                <w:rFonts w:hint="eastAsia"/>
              </w:rPr>
              <w:t>10%</w:t>
            </w:r>
          </w:p>
        </w:tc>
        <w:tc>
          <w:tcPr>
            <w:tcW w:w="567" w:type="dxa"/>
            <w:tcBorders>
              <w:top w:val="single" w:sz="4" w:space="0" w:color="auto"/>
              <w:left w:val="single" w:sz="4" w:space="0" w:color="auto"/>
              <w:bottom w:val="single" w:sz="4" w:space="0" w:color="auto"/>
              <w:right w:val="single" w:sz="4" w:space="0" w:color="auto"/>
            </w:tcBorders>
            <w:vAlign w:val="center"/>
          </w:tcPr>
          <w:p w14:paraId="2212AF5E"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3D1D7BE"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0FCCDBAA"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113BDA8"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D5FB903"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4C497FE8" w14:textId="77777777" w:rsidR="00B04057" w:rsidRPr="00B04057" w:rsidRDefault="00B04057" w:rsidP="00B04057">
            <w:pPr>
              <w:pStyle w:val="affa"/>
              <w:ind w:firstLineChars="0" w:firstLine="0"/>
            </w:pPr>
            <w:r w:rsidRPr="00B04057">
              <w:rPr>
                <w:rFonts w:hint="eastAsia"/>
              </w:rPr>
              <w:t>按照GB/T 24256对生产的产品进行生态设计。</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ABCBCA0"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759D1BB1"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273C3FC7"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D676D1D"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6CAA4736"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44E3E35"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8B55B35"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078E614"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191F87C7" w14:textId="77777777" w:rsidR="00B04057" w:rsidRPr="00B04057" w:rsidRDefault="00B04057" w:rsidP="00B04057">
            <w:pPr>
              <w:pStyle w:val="affa"/>
              <w:ind w:firstLineChars="0" w:firstLine="0"/>
            </w:pPr>
            <w:r w:rsidRPr="00B04057">
              <w:rPr>
                <w:rFonts w:hint="eastAsia"/>
              </w:rPr>
              <w:t>按照GB/T 32161和</w:t>
            </w:r>
            <w:r w:rsidRPr="00B04057">
              <w:t>GB/T 32163.1</w:t>
            </w:r>
            <w:r w:rsidRPr="00B04057">
              <w:rPr>
                <w:rFonts w:hint="eastAsia"/>
              </w:rPr>
              <w:t>对生产的产品进行生态设计产品评价，满足绿色产品（生态设计产品）评价要求。</w:t>
            </w:r>
          </w:p>
        </w:tc>
        <w:tc>
          <w:tcPr>
            <w:tcW w:w="709" w:type="dxa"/>
            <w:vMerge/>
            <w:tcBorders>
              <w:top w:val="single" w:sz="4" w:space="0" w:color="auto"/>
              <w:left w:val="single" w:sz="4" w:space="0" w:color="auto"/>
              <w:bottom w:val="single" w:sz="4" w:space="0" w:color="auto"/>
              <w:right w:val="single" w:sz="4" w:space="0" w:color="auto"/>
            </w:tcBorders>
            <w:vAlign w:val="center"/>
          </w:tcPr>
          <w:p w14:paraId="69A89018"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2ACC868"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3990EF89"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84225A1"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38D39F8B"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5B7AC585"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FF87688"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9E7F282" w14:textId="77777777" w:rsidR="00B04057" w:rsidRPr="00B04057" w:rsidRDefault="00B04057" w:rsidP="00B04057">
            <w:pPr>
              <w:pStyle w:val="affa"/>
              <w:ind w:firstLineChars="0" w:firstLine="0"/>
            </w:pPr>
            <w:r w:rsidRPr="00B04057">
              <w:rPr>
                <w:rFonts w:hint="eastAsia"/>
              </w:rPr>
              <w:t>有害物质使用</w:t>
            </w:r>
          </w:p>
        </w:tc>
        <w:tc>
          <w:tcPr>
            <w:tcW w:w="3963" w:type="dxa"/>
            <w:tcBorders>
              <w:top w:val="single" w:sz="4" w:space="0" w:color="auto"/>
              <w:left w:val="single" w:sz="4" w:space="0" w:color="auto"/>
              <w:bottom w:val="single" w:sz="4" w:space="0" w:color="auto"/>
              <w:right w:val="single" w:sz="4" w:space="0" w:color="auto"/>
            </w:tcBorders>
            <w:vAlign w:val="center"/>
          </w:tcPr>
          <w:p w14:paraId="624F3A6B" w14:textId="77777777" w:rsidR="00B04057" w:rsidRPr="00B04057" w:rsidRDefault="00B04057" w:rsidP="00B04057">
            <w:pPr>
              <w:pStyle w:val="affa"/>
              <w:ind w:firstLineChars="0" w:firstLine="0"/>
            </w:pPr>
            <w:r w:rsidRPr="00B04057">
              <w:rPr>
                <w:rFonts w:hint="eastAsia"/>
              </w:rPr>
              <w:t>工厂生产的产品（包括原料和辅料）应减少有害物质的使用，避免有害物质的泄露，满足国家对产品中有害物质限制使用的要求。</w:t>
            </w:r>
          </w:p>
        </w:tc>
        <w:tc>
          <w:tcPr>
            <w:tcW w:w="709" w:type="dxa"/>
            <w:tcBorders>
              <w:top w:val="single" w:sz="4" w:space="0" w:color="auto"/>
              <w:left w:val="single" w:sz="4" w:space="0" w:color="auto"/>
              <w:bottom w:val="single" w:sz="4" w:space="0" w:color="auto"/>
              <w:right w:val="single" w:sz="4" w:space="0" w:color="auto"/>
            </w:tcBorders>
            <w:vAlign w:val="center"/>
          </w:tcPr>
          <w:p w14:paraId="148108DE"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353DF900" w14:textId="77777777" w:rsidR="00B04057" w:rsidRPr="00B04057" w:rsidRDefault="00B04057" w:rsidP="00B04057">
            <w:pPr>
              <w:pStyle w:val="affa"/>
              <w:ind w:firstLineChars="0" w:firstLine="0"/>
            </w:pPr>
            <w:r w:rsidRPr="00B04057">
              <w:rPr>
                <w:rFonts w:hint="eastAsia"/>
              </w:rPr>
              <w:t>15</w:t>
            </w:r>
          </w:p>
        </w:tc>
        <w:tc>
          <w:tcPr>
            <w:tcW w:w="567" w:type="dxa"/>
            <w:vMerge/>
            <w:tcBorders>
              <w:top w:val="single" w:sz="4" w:space="0" w:color="auto"/>
              <w:left w:val="single" w:sz="4" w:space="0" w:color="auto"/>
              <w:bottom w:val="single" w:sz="4" w:space="0" w:color="auto"/>
              <w:right w:val="single" w:sz="4" w:space="0" w:color="auto"/>
            </w:tcBorders>
            <w:vAlign w:val="center"/>
          </w:tcPr>
          <w:p w14:paraId="2586525D"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D1279B3"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52D5268A"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99C7755"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29AB791"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4811EA7"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5881B293" w14:textId="77777777" w:rsidR="00B04057" w:rsidRPr="00B04057" w:rsidRDefault="00B04057" w:rsidP="00B04057">
            <w:pPr>
              <w:pStyle w:val="affa"/>
              <w:ind w:firstLineChars="0" w:firstLine="0"/>
            </w:pPr>
            <w:r w:rsidRPr="00B04057">
              <w:rPr>
                <w:rFonts w:hint="eastAsia"/>
              </w:rPr>
              <w:t>工厂</w:t>
            </w:r>
            <w:proofErr w:type="gramStart"/>
            <w:r w:rsidRPr="00B04057">
              <w:rPr>
                <w:rFonts w:hint="eastAsia"/>
              </w:rPr>
              <w:t>宜开展</w:t>
            </w:r>
            <w:proofErr w:type="gramEnd"/>
            <w:r w:rsidRPr="00B04057">
              <w:rPr>
                <w:rFonts w:hint="eastAsia"/>
              </w:rPr>
              <w:t>有毒有害原料替代技术、工艺等研究，实现有害物质替代。</w:t>
            </w:r>
          </w:p>
        </w:tc>
        <w:tc>
          <w:tcPr>
            <w:tcW w:w="709" w:type="dxa"/>
            <w:tcBorders>
              <w:top w:val="single" w:sz="4" w:space="0" w:color="auto"/>
              <w:left w:val="single" w:sz="4" w:space="0" w:color="auto"/>
              <w:bottom w:val="single" w:sz="4" w:space="0" w:color="auto"/>
              <w:right w:val="single" w:sz="4" w:space="0" w:color="auto"/>
            </w:tcBorders>
            <w:vAlign w:val="center"/>
          </w:tcPr>
          <w:p w14:paraId="02AC9D4E"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331B5C07"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3BA65635"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745FBAD"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0B75741"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56345E5D"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214F4A5"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8FA3621" w14:textId="77777777" w:rsidR="00B04057" w:rsidRPr="00B04057" w:rsidRDefault="00B04057" w:rsidP="00B04057">
            <w:pPr>
              <w:pStyle w:val="affa"/>
              <w:ind w:firstLineChars="0" w:firstLine="0"/>
            </w:pPr>
            <w:r w:rsidRPr="00B04057">
              <w:rPr>
                <w:rFonts w:hint="eastAsia"/>
              </w:rPr>
              <w:t>节能</w:t>
            </w:r>
          </w:p>
        </w:tc>
        <w:tc>
          <w:tcPr>
            <w:tcW w:w="3963" w:type="dxa"/>
            <w:tcBorders>
              <w:top w:val="single" w:sz="4" w:space="0" w:color="auto"/>
              <w:left w:val="single" w:sz="4" w:space="0" w:color="auto"/>
              <w:bottom w:val="single" w:sz="4" w:space="0" w:color="auto"/>
              <w:right w:val="single" w:sz="4" w:space="0" w:color="auto"/>
            </w:tcBorders>
            <w:vAlign w:val="center"/>
          </w:tcPr>
          <w:p w14:paraId="61FB882C" w14:textId="77777777" w:rsidR="00B04057" w:rsidRPr="00B04057" w:rsidRDefault="00B04057" w:rsidP="00B04057">
            <w:pPr>
              <w:pStyle w:val="affa"/>
              <w:ind w:firstLineChars="0" w:firstLine="0"/>
            </w:pPr>
            <w:r w:rsidRPr="00B04057">
              <w:rPr>
                <w:rFonts w:hint="eastAsia"/>
              </w:rPr>
              <w:t>工厂生产的产品若为用能产品或在使用过程中对最终产品/构造的能耗有影响的产品，适用时，应满足相关标准的限定值要求。未制定标准的，产品能效应不低于行业平均值。</w:t>
            </w:r>
          </w:p>
        </w:tc>
        <w:tc>
          <w:tcPr>
            <w:tcW w:w="709" w:type="dxa"/>
            <w:tcBorders>
              <w:top w:val="single" w:sz="4" w:space="0" w:color="auto"/>
              <w:left w:val="single" w:sz="4" w:space="0" w:color="auto"/>
              <w:bottom w:val="single" w:sz="4" w:space="0" w:color="auto"/>
              <w:right w:val="single" w:sz="4" w:space="0" w:color="auto"/>
            </w:tcBorders>
            <w:vAlign w:val="center"/>
          </w:tcPr>
          <w:p w14:paraId="09A3E750" w14:textId="77777777" w:rsidR="00B04057" w:rsidRPr="00B04057" w:rsidRDefault="00B04057" w:rsidP="00B04057">
            <w:pPr>
              <w:pStyle w:val="affa"/>
              <w:ind w:firstLineChars="0" w:firstLine="0"/>
            </w:pPr>
            <w:r w:rsidRPr="00B04057">
              <w:rPr>
                <w:rFonts w:hint="eastAsia"/>
              </w:rPr>
              <w:t>必选（不适用）</w:t>
            </w:r>
          </w:p>
        </w:tc>
        <w:tc>
          <w:tcPr>
            <w:tcW w:w="567" w:type="dxa"/>
            <w:tcBorders>
              <w:top w:val="single" w:sz="4" w:space="0" w:color="auto"/>
              <w:left w:val="single" w:sz="4" w:space="0" w:color="auto"/>
              <w:bottom w:val="single" w:sz="4" w:space="0" w:color="auto"/>
              <w:right w:val="single" w:sz="4" w:space="0" w:color="auto"/>
            </w:tcBorders>
            <w:vAlign w:val="center"/>
          </w:tcPr>
          <w:p w14:paraId="6FEDAE0B" w14:textId="77777777" w:rsidR="00B04057" w:rsidRPr="00B04057" w:rsidRDefault="00B04057" w:rsidP="00B04057">
            <w:pPr>
              <w:pStyle w:val="affa"/>
              <w:ind w:firstLineChars="0" w:firstLine="0"/>
            </w:pPr>
            <w:r w:rsidRPr="00B04057">
              <w:rPr>
                <w:rFonts w:hint="eastAsia"/>
              </w:rPr>
              <w:t>15</w:t>
            </w:r>
          </w:p>
        </w:tc>
        <w:tc>
          <w:tcPr>
            <w:tcW w:w="567" w:type="dxa"/>
            <w:vMerge/>
            <w:tcBorders>
              <w:top w:val="single" w:sz="4" w:space="0" w:color="auto"/>
              <w:left w:val="single" w:sz="4" w:space="0" w:color="auto"/>
              <w:bottom w:val="single" w:sz="4" w:space="0" w:color="auto"/>
              <w:right w:val="single" w:sz="4" w:space="0" w:color="auto"/>
            </w:tcBorders>
            <w:vAlign w:val="center"/>
          </w:tcPr>
          <w:p w14:paraId="0C3ACEDD"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71EB94B"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40CC5A5B"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149B066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A5129DC"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6BFA1BF"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70ACDCC9" w14:textId="77777777" w:rsidR="00B04057" w:rsidRPr="00B04057" w:rsidRDefault="00B04057" w:rsidP="00B04057">
            <w:pPr>
              <w:pStyle w:val="affa"/>
              <w:ind w:firstLineChars="0" w:firstLine="0"/>
            </w:pPr>
            <w:r w:rsidRPr="00B04057">
              <w:rPr>
                <w:rFonts w:hint="eastAsia"/>
              </w:rPr>
              <w:t>达到相关标准中的节能评价值/先进值要求，未制定标准的，产品能效达到行业前20%的水平，前5%为满分。</w:t>
            </w:r>
          </w:p>
        </w:tc>
        <w:tc>
          <w:tcPr>
            <w:tcW w:w="709" w:type="dxa"/>
            <w:tcBorders>
              <w:top w:val="single" w:sz="4" w:space="0" w:color="auto"/>
              <w:left w:val="single" w:sz="4" w:space="0" w:color="auto"/>
              <w:bottom w:val="single" w:sz="4" w:space="0" w:color="auto"/>
              <w:right w:val="single" w:sz="4" w:space="0" w:color="auto"/>
            </w:tcBorders>
            <w:vAlign w:val="center"/>
          </w:tcPr>
          <w:p w14:paraId="329EFC9D" w14:textId="77777777" w:rsidR="00B04057" w:rsidRPr="00B04057" w:rsidRDefault="00B04057" w:rsidP="00B04057">
            <w:pPr>
              <w:pStyle w:val="affa"/>
              <w:ind w:firstLineChars="0" w:firstLine="0"/>
            </w:pPr>
            <w:r w:rsidRPr="00B04057">
              <w:rPr>
                <w:rFonts w:hint="eastAsia"/>
              </w:rPr>
              <w:t>必选（不适用）</w:t>
            </w:r>
          </w:p>
        </w:tc>
        <w:tc>
          <w:tcPr>
            <w:tcW w:w="567" w:type="dxa"/>
            <w:tcBorders>
              <w:top w:val="single" w:sz="4" w:space="0" w:color="auto"/>
              <w:left w:val="single" w:sz="4" w:space="0" w:color="auto"/>
              <w:bottom w:val="single" w:sz="4" w:space="0" w:color="auto"/>
              <w:right w:val="single" w:sz="4" w:space="0" w:color="auto"/>
            </w:tcBorders>
            <w:vAlign w:val="center"/>
          </w:tcPr>
          <w:p w14:paraId="184DD49A"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7CE1C8F2"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CE6E42C"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6E4074C3"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AB31DF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4915C74"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794B22C" w14:textId="77777777" w:rsidR="00B04057" w:rsidRPr="00B04057" w:rsidRDefault="00B04057" w:rsidP="00B04057">
            <w:pPr>
              <w:pStyle w:val="affa"/>
              <w:ind w:firstLineChars="0" w:firstLine="0"/>
            </w:pPr>
            <w:proofErr w:type="gramStart"/>
            <w:r w:rsidRPr="00B04057">
              <w:rPr>
                <w:rFonts w:hint="eastAsia"/>
              </w:rPr>
              <w:t>减碳</w:t>
            </w:r>
            <w:proofErr w:type="gramEnd"/>
          </w:p>
        </w:tc>
        <w:tc>
          <w:tcPr>
            <w:tcW w:w="3963" w:type="dxa"/>
            <w:tcBorders>
              <w:top w:val="single" w:sz="4" w:space="0" w:color="auto"/>
              <w:left w:val="single" w:sz="4" w:space="0" w:color="auto"/>
              <w:bottom w:val="single" w:sz="4" w:space="0" w:color="auto"/>
              <w:right w:val="single" w:sz="4" w:space="0" w:color="auto"/>
            </w:tcBorders>
            <w:vAlign w:val="center"/>
          </w:tcPr>
          <w:p w14:paraId="3E840844" w14:textId="77777777" w:rsidR="00B04057" w:rsidRPr="00B04057" w:rsidRDefault="00B04057" w:rsidP="00B04057">
            <w:pPr>
              <w:pStyle w:val="affa"/>
              <w:ind w:firstLineChars="0" w:firstLine="0"/>
            </w:pPr>
            <w:r w:rsidRPr="00B04057">
              <w:rPr>
                <w:rFonts w:hint="eastAsia"/>
              </w:rPr>
              <w:t>工厂宜采用ISO/TS14067和PAS2050 等标准规范对产品进行碳足迹核算或核查。</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A3E0113"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67BC3714"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3A99D9CD"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3B4557A7"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248C762E"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9CC478A"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CE145C8"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93F02E5"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215EBAC6" w14:textId="77777777" w:rsidR="00B04057" w:rsidRPr="00B04057" w:rsidRDefault="00B04057" w:rsidP="00B04057">
            <w:pPr>
              <w:pStyle w:val="affa"/>
              <w:ind w:firstLineChars="0" w:firstLine="0"/>
            </w:pPr>
            <w:r w:rsidRPr="00B04057">
              <w:rPr>
                <w:rFonts w:hint="eastAsia"/>
              </w:rPr>
              <w:t>工厂宜利用核算或核查结果对其产品的碳足迹进行改善。核算</w:t>
            </w:r>
            <w:r w:rsidRPr="00B04057">
              <w:t>或</w:t>
            </w:r>
            <w:r w:rsidRPr="00B04057">
              <w:rPr>
                <w:rFonts w:hint="eastAsia"/>
              </w:rPr>
              <w:t>核查</w:t>
            </w:r>
            <w:r w:rsidRPr="00B04057">
              <w:t>结果对外公布。</w:t>
            </w:r>
          </w:p>
        </w:tc>
        <w:tc>
          <w:tcPr>
            <w:tcW w:w="709" w:type="dxa"/>
            <w:vMerge/>
            <w:tcBorders>
              <w:top w:val="single" w:sz="4" w:space="0" w:color="auto"/>
              <w:left w:val="single" w:sz="4" w:space="0" w:color="auto"/>
              <w:bottom w:val="single" w:sz="4" w:space="0" w:color="auto"/>
              <w:right w:val="single" w:sz="4" w:space="0" w:color="auto"/>
            </w:tcBorders>
            <w:vAlign w:val="center"/>
          </w:tcPr>
          <w:p w14:paraId="4A2FFE85"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E43FDD3" w14:textId="77777777" w:rsidR="00B04057" w:rsidRPr="00B04057" w:rsidRDefault="00B04057" w:rsidP="00B04057">
            <w:pPr>
              <w:pStyle w:val="affa"/>
              <w:ind w:firstLineChars="0" w:firstLine="0"/>
            </w:pPr>
            <w:r w:rsidRPr="00B04057">
              <w:rPr>
                <w:rFonts w:hint="eastAsia"/>
              </w:rPr>
              <w:t>3</w:t>
            </w:r>
          </w:p>
        </w:tc>
        <w:tc>
          <w:tcPr>
            <w:tcW w:w="567" w:type="dxa"/>
            <w:vMerge/>
            <w:tcBorders>
              <w:top w:val="single" w:sz="4" w:space="0" w:color="auto"/>
              <w:left w:val="single" w:sz="4" w:space="0" w:color="auto"/>
              <w:bottom w:val="single" w:sz="4" w:space="0" w:color="auto"/>
              <w:right w:val="single" w:sz="4" w:space="0" w:color="auto"/>
            </w:tcBorders>
            <w:vAlign w:val="center"/>
          </w:tcPr>
          <w:p w14:paraId="016D4266"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799061D"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6CA792DA"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B9E9A61"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E9542A5"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F2A91C0"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2F265C7A" w14:textId="77777777" w:rsidR="00B04057" w:rsidRPr="00B04057" w:rsidRDefault="00B04057" w:rsidP="00B04057">
            <w:pPr>
              <w:pStyle w:val="affa"/>
              <w:ind w:firstLineChars="0" w:firstLine="0"/>
            </w:pPr>
            <w:r w:rsidRPr="00B04057">
              <w:rPr>
                <w:rFonts w:hint="eastAsia"/>
              </w:rPr>
              <w:t>适用时，产品满足相关低碳产品要求。</w:t>
            </w:r>
          </w:p>
        </w:tc>
        <w:tc>
          <w:tcPr>
            <w:tcW w:w="709" w:type="dxa"/>
            <w:vMerge/>
            <w:tcBorders>
              <w:top w:val="single" w:sz="4" w:space="0" w:color="auto"/>
              <w:left w:val="single" w:sz="4" w:space="0" w:color="auto"/>
              <w:bottom w:val="single" w:sz="4" w:space="0" w:color="auto"/>
              <w:right w:val="single" w:sz="4" w:space="0" w:color="auto"/>
            </w:tcBorders>
            <w:vAlign w:val="center"/>
          </w:tcPr>
          <w:p w14:paraId="6DB6731C"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B6ADB42" w14:textId="77777777" w:rsidR="00B04057" w:rsidRPr="00B04057" w:rsidRDefault="00B04057" w:rsidP="00B04057">
            <w:pPr>
              <w:pStyle w:val="affa"/>
              <w:ind w:firstLineChars="0" w:firstLine="0"/>
            </w:pPr>
            <w:r w:rsidRPr="00B04057">
              <w:rPr>
                <w:rFonts w:hint="eastAsia"/>
              </w:rPr>
              <w:t>3</w:t>
            </w:r>
          </w:p>
        </w:tc>
        <w:tc>
          <w:tcPr>
            <w:tcW w:w="567" w:type="dxa"/>
            <w:vMerge/>
            <w:tcBorders>
              <w:top w:val="single" w:sz="4" w:space="0" w:color="auto"/>
              <w:left w:val="single" w:sz="4" w:space="0" w:color="auto"/>
              <w:bottom w:val="single" w:sz="4" w:space="0" w:color="auto"/>
              <w:right w:val="single" w:sz="4" w:space="0" w:color="auto"/>
            </w:tcBorders>
            <w:vAlign w:val="center"/>
          </w:tcPr>
          <w:p w14:paraId="1D6A1D9D"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AFED114"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3600DCD5"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3B9A3F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3D31A03"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499A740" w14:textId="77777777" w:rsidR="00B04057" w:rsidRPr="00B04057" w:rsidRDefault="00B04057" w:rsidP="00B04057">
            <w:pPr>
              <w:pStyle w:val="affa"/>
              <w:ind w:firstLineChars="0" w:firstLine="0"/>
            </w:pPr>
            <w:r w:rsidRPr="00B04057">
              <w:rPr>
                <w:rFonts w:hint="eastAsia"/>
              </w:rPr>
              <w:t>可回收利用率</w:t>
            </w:r>
          </w:p>
        </w:tc>
        <w:tc>
          <w:tcPr>
            <w:tcW w:w="3963" w:type="dxa"/>
            <w:tcBorders>
              <w:top w:val="single" w:sz="4" w:space="0" w:color="auto"/>
              <w:left w:val="single" w:sz="4" w:space="0" w:color="auto"/>
              <w:bottom w:val="single" w:sz="4" w:space="0" w:color="auto"/>
              <w:right w:val="single" w:sz="4" w:space="0" w:color="auto"/>
            </w:tcBorders>
            <w:vAlign w:val="center"/>
          </w:tcPr>
          <w:p w14:paraId="55B22B00" w14:textId="77777777" w:rsidR="00B04057" w:rsidRPr="00B04057" w:rsidRDefault="00B04057" w:rsidP="00B04057">
            <w:pPr>
              <w:pStyle w:val="affa"/>
              <w:ind w:firstLineChars="0" w:firstLine="0"/>
            </w:pPr>
            <w:r w:rsidRPr="00B04057">
              <w:rPr>
                <w:rFonts w:hint="eastAsia"/>
              </w:rPr>
              <w:t>按照</w:t>
            </w:r>
            <w:r w:rsidRPr="00B04057">
              <w:t>GB/T 20862</w:t>
            </w:r>
            <w:r w:rsidRPr="00B04057">
              <w:rPr>
                <w:rFonts w:hint="eastAsia"/>
              </w:rPr>
              <w:t>的要求计算其产品的可回收利用率。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F28764B" w14:textId="77777777" w:rsidR="00B04057" w:rsidRPr="00B04057" w:rsidRDefault="00B04057" w:rsidP="00B04057">
            <w:pPr>
              <w:pStyle w:val="affa"/>
              <w:ind w:firstLineChars="0" w:firstLine="0"/>
            </w:pPr>
            <w:r w:rsidRPr="00B04057">
              <w:rPr>
                <w:rFonts w:hint="eastAsia"/>
              </w:rPr>
              <w:t>可选（不适用）</w:t>
            </w:r>
          </w:p>
        </w:tc>
        <w:tc>
          <w:tcPr>
            <w:tcW w:w="567" w:type="dxa"/>
            <w:tcBorders>
              <w:top w:val="single" w:sz="4" w:space="0" w:color="auto"/>
              <w:left w:val="single" w:sz="4" w:space="0" w:color="auto"/>
              <w:bottom w:val="single" w:sz="4" w:space="0" w:color="auto"/>
              <w:right w:val="single" w:sz="4" w:space="0" w:color="auto"/>
            </w:tcBorders>
            <w:vAlign w:val="center"/>
          </w:tcPr>
          <w:p w14:paraId="3E4EE62D"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73E11866"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1D71E8E8"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84F0EDD"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5A2494F8"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873D3C5"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E901911"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191E5541" w14:textId="77777777" w:rsidR="00B04057" w:rsidRPr="00B04057" w:rsidRDefault="00B04057" w:rsidP="00B04057">
            <w:pPr>
              <w:pStyle w:val="affa"/>
              <w:ind w:firstLineChars="0" w:firstLine="0"/>
            </w:pPr>
            <w:r w:rsidRPr="00B04057">
              <w:rPr>
                <w:rFonts w:hint="eastAsia"/>
              </w:rPr>
              <w:t>利用计算结果对产品的可回收利用率进行改善。</w:t>
            </w:r>
          </w:p>
        </w:tc>
        <w:tc>
          <w:tcPr>
            <w:tcW w:w="709" w:type="dxa"/>
            <w:vMerge/>
            <w:tcBorders>
              <w:top w:val="single" w:sz="4" w:space="0" w:color="auto"/>
              <w:left w:val="single" w:sz="4" w:space="0" w:color="auto"/>
              <w:bottom w:val="single" w:sz="4" w:space="0" w:color="auto"/>
              <w:right w:val="single" w:sz="4" w:space="0" w:color="auto"/>
            </w:tcBorders>
            <w:vAlign w:val="center"/>
          </w:tcPr>
          <w:p w14:paraId="3BB95B4E"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0F09E1F"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39EEDC7C"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1B8D56FE"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C3CF6A0" w14:textId="77777777" w:rsidTr="00E21982">
        <w:trPr>
          <w:cantSplit/>
          <w:trHeight w:val="72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14:paraId="2BF9FDCB" w14:textId="77777777" w:rsidR="00B04057" w:rsidRPr="00B04057" w:rsidRDefault="00B04057" w:rsidP="00B04057">
            <w:pPr>
              <w:pStyle w:val="affa"/>
              <w:ind w:firstLineChars="0" w:firstLine="0"/>
            </w:pPr>
            <w:r w:rsidRPr="00B04057">
              <w:rPr>
                <w:rFonts w:hint="eastAsia"/>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08A0F7E" w14:textId="77777777" w:rsidR="00B04057" w:rsidRPr="00B04057" w:rsidRDefault="00B04057" w:rsidP="00B04057">
            <w:pPr>
              <w:pStyle w:val="affa"/>
              <w:ind w:firstLineChars="0" w:firstLine="0"/>
            </w:pPr>
            <w:r w:rsidRPr="00B04057">
              <w:rPr>
                <w:rFonts w:hint="eastAsia"/>
              </w:rPr>
              <w:t>环境排放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B8117D6" w14:textId="77777777" w:rsidR="00B04057" w:rsidRPr="00B04057" w:rsidRDefault="00B04057" w:rsidP="00B04057">
            <w:pPr>
              <w:pStyle w:val="affa"/>
              <w:ind w:firstLineChars="0" w:firstLine="0"/>
            </w:pPr>
            <w:r w:rsidRPr="00B04057">
              <w:rPr>
                <w:rFonts w:hint="eastAsia"/>
              </w:rPr>
              <w:t>大气污染物</w:t>
            </w:r>
          </w:p>
        </w:tc>
        <w:tc>
          <w:tcPr>
            <w:tcW w:w="3963" w:type="dxa"/>
            <w:tcBorders>
              <w:top w:val="single" w:sz="4" w:space="0" w:color="auto"/>
              <w:left w:val="single" w:sz="4" w:space="0" w:color="auto"/>
              <w:bottom w:val="single" w:sz="4" w:space="0" w:color="auto"/>
              <w:right w:val="single" w:sz="4" w:space="0" w:color="auto"/>
            </w:tcBorders>
            <w:vAlign w:val="center"/>
          </w:tcPr>
          <w:p w14:paraId="627C3605" w14:textId="77777777" w:rsidR="00B04057" w:rsidRPr="00B04057" w:rsidRDefault="00B04057" w:rsidP="00B04057">
            <w:pPr>
              <w:pStyle w:val="affa"/>
              <w:ind w:firstLineChars="0" w:firstLine="0"/>
            </w:pPr>
            <w:r w:rsidRPr="00B04057">
              <w:rPr>
                <w:rFonts w:hint="eastAsia"/>
              </w:rPr>
              <w:t>工厂的大气污染物排放应符合相关国家标准、行业标准及地方标准要求，并满足区域内排放总量控制要求。</w:t>
            </w:r>
          </w:p>
        </w:tc>
        <w:tc>
          <w:tcPr>
            <w:tcW w:w="709" w:type="dxa"/>
            <w:tcBorders>
              <w:top w:val="single" w:sz="4" w:space="0" w:color="auto"/>
              <w:left w:val="single" w:sz="4" w:space="0" w:color="auto"/>
              <w:bottom w:val="single" w:sz="4" w:space="0" w:color="auto"/>
              <w:right w:val="single" w:sz="4" w:space="0" w:color="auto"/>
            </w:tcBorders>
            <w:vAlign w:val="center"/>
          </w:tcPr>
          <w:p w14:paraId="52315062"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48E58F06" w14:textId="77777777" w:rsidR="00B04057" w:rsidRPr="00B04057" w:rsidRDefault="00B04057" w:rsidP="00B04057">
            <w:pPr>
              <w:pStyle w:val="affa"/>
              <w:ind w:firstLineChars="0" w:firstLine="0"/>
            </w:pPr>
            <w:r w:rsidRPr="00B04057">
              <w:rPr>
                <w:rFonts w:hint="eastAsia"/>
              </w:rPr>
              <w:t>15</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9ACC7B3" w14:textId="77777777" w:rsidR="00B04057" w:rsidRPr="00B04057" w:rsidRDefault="00B04057" w:rsidP="00B04057">
            <w:pPr>
              <w:pStyle w:val="affa"/>
              <w:ind w:firstLineChars="0" w:firstLine="0"/>
            </w:pPr>
            <w:r w:rsidRPr="00B04057">
              <w:rPr>
                <w:rFonts w:hint="eastAsia"/>
              </w:rPr>
              <w:t>10%</w:t>
            </w:r>
          </w:p>
        </w:tc>
        <w:tc>
          <w:tcPr>
            <w:tcW w:w="567" w:type="dxa"/>
            <w:tcBorders>
              <w:top w:val="single" w:sz="4" w:space="0" w:color="auto"/>
              <w:left w:val="single" w:sz="4" w:space="0" w:color="auto"/>
              <w:bottom w:val="single" w:sz="4" w:space="0" w:color="auto"/>
              <w:right w:val="single" w:sz="4" w:space="0" w:color="auto"/>
            </w:tcBorders>
            <w:vAlign w:val="center"/>
          </w:tcPr>
          <w:p w14:paraId="6475F4CB"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21EA2D62"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69CE1AA9"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2E1AAA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65B7ED0"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3F1CBE5D" w14:textId="77777777" w:rsidR="00B04057" w:rsidRPr="00B04057" w:rsidRDefault="00B04057" w:rsidP="00B04057">
            <w:pPr>
              <w:pStyle w:val="affa"/>
              <w:ind w:firstLineChars="0" w:firstLine="0"/>
            </w:pPr>
            <w:r w:rsidRPr="00B04057">
              <w:rPr>
                <w:rFonts w:hint="eastAsia"/>
              </w:rPr>
              <w:t>工厂的主要大气污染物排放满足标准中更高等级的要求。</w:t>
            </w:r>
          </w:p>
        </w:tc>
        <w:tc>
          <w:tcPr>
            <w:tcW w:w="709" w:type="dxa"/>
            <w:tcBorders>
              <w:top w:val="single" w:sz="4" w:space="0" w:color="auto"/>
              <w:left w:val="single" w:sz="4" w:space="0" w:color="auto"/>
              <w:bottom w:val="single" w:sz="4" w:space="0" w:color="auto"/>
              <w:right w:val="single" w:sz="4" w:space="0" w:color="auto"/>
            </w:tcBorders>
            <w:vAlign w:val="center"/>
          </w:tcPr>
          <w:p w14:paraId="4CBFD698"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769852C4"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4CAC295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3BA6CBC"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3232484"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FDBCE3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E82BDA5"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8B2161F" w14:textId="77777777" w:rsidR="00B04057" w:rsidRPr="00B04057" w:rsidRDefault="00B04057" w:rsidP="00B04057">
            <w:pPr>
              <w:pStyle w:val="affa"/>
              <w:ind w:firstLineChars="0" w:firstLine="0"/>
            </w:pPr>
            <w:r w:rsidRPr="00B04057">
              <w:rPr>
                <w:rFonts w:hint="eastAsia"/>
              </w:rPr>
              <w:t>水体污染物</w:t>
            </w:r>
          </w:p>
        </w:tc>
        <w:tc>
          <w:tcPr>
            <w:tcW w:w="3963" w:type="dxa"/>
            <w:tcBorders>
              <w:top w:val="single" w:sz="4" w:space="0" w:color="auto"/>
              <w:left w:val="single" w:sz="4" w:space="0" w:color="auto"/>
              <w:bottom w:val="single" w:sz="4" w:space="0" w:color="auto"/>
              <w:right w:val="single" w:sz="4" w:space="0" w:color="auto"/>
            </w:tcBorders>
            <w:vAlign w:val="center"/>
          </w:tcPr>
          <w:p w14:paraId="03075910" w14:textId="77777777" w:rsidR="00B04057" w:rsidRPr="00B04057" w:rsidRDefault="00B04057" w:rsidP="00B04057">
            <w:pPr>
              <w:pStyle w:val="affa"/>
              <w:ind w:firstLineChars="0" w:firstLine="0"/>
            </w:pPr>
            <w:r w:rsidRPr="00B04057">
              <w:rPr>
                <w:rFonts w:hint="eastAsia"/>
              </w:rPr>
              <w:t>工厂的水体污染物排放应符合相关国家标准、行业标准及地方标准要求，或在满足要求的前提下委托具备相应能力和资质的处理厂进行处理，并满足区域内排放总量控制要求。</w:t>
            </w:r>
          </w:p>
        </w:tc>
        <w:tc>
          <w:tcPr>
            <w:tcW w:w="709" w:type="dxa"/>
            <w:tcBorders>
              <w:top w:val="single" w:sz="4" w:space="0" w:color="auto"/>
              <w:left w:val="single" w:sz="4" w:space="0" w:color="auto"/>
              <w:bottom w:val="single" w:sz="4" w:space="0" w:color="auto"/>
              <w:right w:val="single" w:sz="4" w:space="0" w:color="auto"/>
            </w:tcBorders>
            <w:vAlign w:val="center"/>
          </w:tcPr>
          <w:p w14:paraId="4BF07E53"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642B02E1" w14:textId="77777777" w:rsidR="00B04057" w:rsidRPr="00B04057" w:rsidRDefault="00B04057" w:rsidP="00B04057">
            <w:pPr>
              <w:pStyle w:val="affa"/>
              <w:ind w:firstLineChars="0" w:firstLine="0"/>
            </w:pPr>
            <w:r w:rsidRPr="00B04057">
              <w:rPr>
                <w:rFonts w:hint="eastAsia"/>
              </w:rPr>
              <w:t>15</w:t>
            </w:r>
          </w:p>
        </w:tc>
        <w:tc>
          <w:tcPr>
            <w:tcW w:w="567" w:type="dxa"/>
            <w:vMerge/>
            <w:tcBorders>
              <w:top w:val="single" w:sz="4" w:space="0" w:color="auto"/>
              <w:left w:val="single" w:sz="4" w:space="0" w:color="auto"/>
              <w:bottom w:val="single" w:sz="4" w:space="0" w:color="auto"/>
              <w:right w:val="single" w:sz="4" w:space="0" w:color="auto"/>
            </w:tcBorders>
            <w:vAlign w:val="center"/>
          </w:tcPr>
          <w:p w14:paraId="611A629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C44B6BC"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4EBEEFB7"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63C83BD"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A96D4D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76EF060"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56087149" w14:textId="77777777" w:rsidR="00B04057" w:rsidRPr="00B04057" w:rsidRDefault="00B04057" w:rsidP="00B04057">
            <w:pPr>
              <w:pStyle w:val="affa"/>
              <w:ind w:firstLineChars="0" w:firstLine="0"/>
            </w:pPr>
            <w:r w:rsidRPr="00B04057">
              <w:rPr>
                <w:rFonts w:hint="eastAsia"/>
              </w:rPr>
              <w:t>工厂的主要水体污染物排放满足标准中更高等级的要求。</w:t>
            </w:r>
          </w:p>
        </w:tc>
        <w:tc>
          <w:tcPr>
            <w:tcW w:w="709" w:type="dxa"/>
            <w:tcBorders>
              <w:top w:val="single" w:sz="4" w:space="0" w:color="auto"/>
              <w:left w:val="single" w:sz="4" w:space="0" w:color="auto"/>
              <w:bottom w:val="single" w:sz="4" w:space="0" w:color="auto"/>
              <w:right w:val="single" w:sz="4" w:space="0" w:color="auto"/>
            </w:tcBorders>
            <w:vAlign w:val="center"/>
          </w:tcPr>
          <w:p w14:paraId="1CEED244"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11053EE4"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114A6F8C"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FA6029B"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32D727E2"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0DFF1F9E"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F6CA59A" w14:textId="77777777" w:rsidR="00B04057" w:rsidRPr="00B04057" w:rsidRDefault="00B04057" w:rsidP="00B04057">
            <w:pPr>
              <w:pStyle w:val="affa"/>
              <w:ind w:firstLineChars="0" w:firstLine="0"/>
            </w:pPr>
          </w:p>
        </w:tc>
        <w:tc>
          <w:tcPr>
            <w:tcW w:w="1134" w:type="dxa"/>
            <w:tcBorders>
              <w:top w:val="single" w:sz="4" w:space="0" w:color="auto"/>
              <w:left w:val="single" w:sz="4" w:space="0" w:color="auto"/>
              <w:bottom w:val="single" w:sz="4" w:space="0" w:color="auto"/>
              <w:right w:val="single" w:sz="4" w:space="0" w:color="auto"/>
            </w:tcBorders>
            <w:vAlign w:val="center"/>
          </w:tcPr>
          <w:p w14:paraId="5619B712" w14:textId="77777777" w:rsidR="00B04057" w:rsidRPr="00B04057" w:rsidRDefault="00B04057" w:rsidP="00B04057">
            <w:pPr>
              <w:pStyle w:val="affa"/>
              <w:ind w:firstLineChars="0" w:firstLine="0"/>
            </w:pPr>
            <w:r w:rsidRPr="00B04057">
              <w:rPr>
                <w:rFonts w:hint="eastAsia"/>
              </w:rPr>
              <w:t>固体废弃物</w:t>
            </w:r>
          </w:p>
        </w:tc>
        <w:tc>
          <w:tcPr>
            <w:tcW w:w="3963" w:type="dxa"/>
            <w:tcBorders>
              <w:top w:val="single" w:sz="4" w:space="0" w:color="auto"/>
              <w:left w:val="single" w:sz="4" w:space="0" w:color="auto"/>
              <w:bottom w:val="single" w:sz="4" w:space="0" w:color="auto"/>
              <w:right w:val="single" w:sz="4" w:space="0" w:color="auto"/>
            </w:tcBorders>
            <w:vAlign w:val="center"/>
          </w:tcPr>
          <w:p w14:paraId="33911B3C" w14:textId="77777777" w:rsidR="00B04057" w:rsidRPr="00B04057" w:rsidRDefault="00B04057" w:rsidP="00B04057">
            <w:pPr>
              <w:pStyle w:val="affa"/>
              <w:ind w:firstLineChars="0" w:firstLine="0"/>
            </w:pPr>
            <w:r w:rsidRPr="00B04057">
              <w:rPr>
                <w:rFonts w:hint="eastAsia"/>
              </w:rPr>
              <w:t>工厂产生的固体废弃物的处理应符合</w:t>
            </w:r>
            <w:r w:rsidRPr="00B04057">
              <w:t>GB 18599</w:t>
            </w:r>
            <w:r w:rsidRPr="00B04057">
              <w:rPr>
                <w:rFonts w:hint="eastAsia"/>
              </w:rPr>
              <w:t>及相关标准的要求。工厂无法自行处理的，应将固体废弃物转交给具备相应能力和资质的处理厂进行处理。</w:t>
            </w:r>
          </w:p>
        </w:tc>
        <w:tc>
          <w:tcPr>
            <w:tcW w:w="709" w:type="dxa"/>
            <w:tcBorders>
              <w:top w:val="single" w:sz="4" w:space="0" w:color="auto"/>
              <w:left w:val="single" w:sz="4" w:space="0" w:color="auto"/>
              <w:bottom w:val="single" w:sz="4" w:space="0" w:color="auto"/>
              <w:right w:val="single" w:sz="4" w:space="0" w:color="auto"/>
            </w:tcBorders>
            <w:vAlign w:val="center"/>
          </w:tcPr>
          <w:p w14:paraId="60CEA3A3"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7268920F"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30B82E3B"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4D24CC0"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66EAA8B"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0321E38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6230830" w14:textId="77777777" w:rsidR="00B04057" w:rsidRPr="00B04057" w:rsidRDefault="00B04057" w:rsidP="00B04057">
            <w:pPr>
              <w:pStyle w:val="affa"/>
              <w:ind w:firstLineChars="0" w:firstLine="0"/>
            </w:pPr>
          </w:p>
        </w:tc>
        <w:tc>
          <w:tcPr>
            <w:tcW w:w="1134" w:type="dxa"/>
            <w:tcBorders>
              <w:top w:val="single" w:sz="4" w:space="0" w:color="auto"/>
              <w:left w:val="single" w:sz="4" w:space="0" w:color="auto"/>
              <w:bottom w:val="single" w:sz="4" w:space="0" w:color="auto"/>
              <w:right w:val="single" w:sz="4" w:space="0" w:color="auto"/>
            </w:tcBorders>
            <w:vAlign w:val="center"/>
          </w:tcPr>
          <w:p w14:paraId="48FDF839" w14:textId="77777777" w:rsidR="00B04057" w:rsidRPr="00B04057" w:rsidRDefault="00B04057" w:rsidP="00B04057">
            <w:pPr>
              <w:pStyle w:val="affa"/>
              <w:ind w:firstLineChars="0" w:firstLine="0"/>
            </w:pPr>
            <w:r w:rsidRPr="00B04057">
              <w:rPr>
                <w:rFonts w:hint="eastAsia"/>
              </w:rPr>
              <w:t>噪声</w:t>
            </w:r>
          </w:p>
        </w:tc>
        <w:tc>
          <w:tcPr>
            <w:tcW w:w="3963" w:type="dxa"/>
            <w:tcBorders>
              <w:top w:val="single" w:sz="4" w:space="0" w:color="auto"/>
              <w:left w:val="single" w:sz="4" w:space="0" w:color="auto"/>
              <w:bottom w:val="single" w:sz="4" w:space="0" w:color="auto"/>
              <w:right w:val="single" w:sz="4" w:space="0" w:color="auto"/>
            </w:tcBorders>
            <w:vAlign w:val="center"/>
          </w:tcPr>
          <w:p w14:paraId="52288AEE" w14:textId="77777777" w:rsidR="00B04057" w:rsidRPr="00B04057" w:rsidRDefault="00B04057" w:rsidP="00B04057">
            <w:pPr>
              <w:pStyle w:val="affa"/>
              <w:ind w:firstLineChars="0" w:firstLine="0"/>
            </w:pPr>
            <w:r w:rsidRPr="00B04057">
              <w:rPr>
                <w:rFonts w:hint="eastAsia"/>
              </w:rPr>
              <w:t>工厂的厂界环境噪声排放应符合相关国家标准、行业标准及地方标准要求。</w:t>
            </w:r>
          </w:p>
        </w:tc>
        <w:tc>
          <w:tcPr>
            <w:tcW w:w="709" w:type="dxa"/>
            <w:tcBorders>
              <w:top w:val="single" w:sz="4" w:space="0" w:color="auto"/>
              <w:left w:val="single" w:sz="4" w:space="0" w:color="auto"/>
              <w:bottom w:val="single" w:sz="4" w:space="0" w:color="auto"/>
              <w:right w:val="single" w:sz="4" w:space="0" w:color="auto"/>
            </w:tcBorders>
            <w:vAlign w:val="center"/>
          </w:tcPr>
          <w:p w14:paraId="7866BFB3"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18D51DCE"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42E53157"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DA2B7B6"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765B7EFD"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E915FDA"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A17015E"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9C3E73" w14:textId="77777777" w:rsidR="00B04057" w:rsidRPr="00B04057" w:rsidRDefault="00B04057" w:rsidP="00B04057">
            <w:pPr>
              <w:pStyle w:val="affa"/>
              <w:ind w:firstLineChars="0" w:firstLine="0"/>
            </w:pPr>
            <w:r w:rsidRPr="00B04057">
              <w:rPr>
                <w:rFonts w:hint="eastAsia"/>
              </w:rPr>
              <w:t>温室气体</w:t>
            </w:r>
          </w:p>
        </w:tc>
        <w:tc>
          <w:tcPr>
            <w:tcW w:w="3963" w:type="dxa"/>
            <w:tcBorders>
              <w:top w:val="single" w:sz="4" w:space="0" w:color="auto"/>
              <w:left w:val="single" w:sz="4" w:space="0" w:color="auto"/>
              <w:bottom w:val="single" w:sz="4" w:space="0" w:color="auto"/>
              <w:right w:val="single" w:sz="4" w:space="0" w:color="auto"/>
            </w:tcBorders>
            <w:vAlign w:val="center"/>
          </w:tcPr>
          <w:p w14:paraId="2814B0AC" w14:textId="77777777" w:rsidR="00B04057" w:rsidRPr="00B04057" w:rsidRDefault="00B04057" w:rsidP="00B04057">
            <w:pPr>
              <w:pStyle w:val="affa"/>
              <w:ind w:firstLineChars="0" w:firstLine="0"/>
            </w:pPr>
            <w:r w:rsidRPr="00B04057">
              <w:rPr>
                <w:rFonts w:hint="eastAsia"/>
              </w:rPr>
              <w:t>工厂应采用</w:t>
            </w:r>
            <w:r w:rsidRPr="00B04057">
              <w:t>GB/T 32150</w:t>
            </w:r>
            <w:r w:rsidRPr="00B04057">
              <w:rPr>
                <w:rFonts w:hint="eastAsia"/>
              </w:rPr>
              <w:t>或适用的标准或规范对其厂界范围内的温室气体排放进行核算和报告。</w:t>
            </w:r>
          </w:p>
        </w:tc>
        <w:tc>
          <w:tcPr>
            <w:tcW w:w="709" w:type="dxa"/>
            <w:tcBorders>
              <w:top w:val="single" w:sz="4" w:space="0" w:color="auto"/>
              <w:left w:val="single" w:sz="4" w:space="0" w:color="auto"/>
              <w:bottom w:val="single" w:sz="4" w:space="0" w:color="auto"/>
              <w:right w:val="single" w:sz="4" w:space="0" w:color="auto"/>
            </w:tcBorders>
            <w:vAlign w:val="center"/>
          </w:tcPr>
          <w:p w14:paraId="3CCA89BB"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41129D35"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0225BEAB"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D105360"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C0DAAF1"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F239D15"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44DFB22"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EA80C49"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4FEC2A8E" w14:textId="77777777" w:rsidR="00B04057" w:rsidRPr="00B04057" w:rsidRDefault="00B04057" w:rsidP="00B04057">
            <w:pPr>
              <w:pStyle w:val="affa"/>
              <w:ind w:firstLineChars="0" w:firstLine="0"/>
            </w:pPr>
            <w:r w:rsidRPr="00B04057">
              <w:rPr>
                <w:rFonts w:hint="eastAsia"/>
              </w:rPr>
              <w:t>工厂</w:t>
            </w:r>
            <w:proofErr w:type="gramStart"/>
            <w:r w:rsidRPr="00B04057">
              <w:rPr>
                <w:rFonts w:hint="eastAsia"/>
              </w:rPr>
              <w:t>宜获得</w:t>
            </w:r>
            <w:proofErr w:type="gramEnd"/>
            <w:r w:rsidRPr="00B04057">
              <w:rPr>
                <w:rFonts w:hint="eastAsia"/>
              </w:rPr>
              <w:t>温室气体排放量第三方核查声明。</w:t>
            </w:r>
          </w:p>
        </w:tc>
        <w:tc>
          <w:tcPr>
            <w:tcW w:w="709" w:type="dxa"/>
            <w:tcBorders>
              <w:top w:val="single" w:sz="4" w:space="0" w:color="auto"/>
              <w:left w:val="single" w:sz="4" w:space="0" w:color="auto"/>
              <w:bottom w:val="single" w:sz="4" w:space="0" w:color="auto"/>
              <w:right w:val="single" w:sz="4" w:space="0" w:color="auto"/>
            </w:tcBorders>
            <w:vAlign w:val="center"/>
          </w:tcPr>
          <w:p w14:paraId="322961DA"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789BC0FB" w14:textId="77777777" w:rsidR="00B04057" w:rsidRPr="00B04057" w:rsidRDefault="00B04057" w:rsidP="00B04057">
            <w:pPr>
              <w:pStyle w:val="affa"/>
              <w:ind w:firstLineChars="0" w:firstLine="0"/>
            </w:pPr>
            <w:r w:rsidRPr="00B04057">
              <w:rPr>
                <w:rFonts w:hint="eastAsia"/>
              </w:rPr>
              <w:t>10</w:t>
            </w:r>
          </w:p>
        </w:tc>
        <w:tc>
          <w:tcPr>
            <w:tcW w:w="567" w:type="dxa"/>
            <w:vMerge/>
            <w:tcBorders>
              <w:top w:val="single" w:sz="4" w:space="0" w:color="auto"/>
              <w:left w:val="single" w:sz="4" w:space="0" w:color="auto"/>
              <w:bottom w:val="single" w:sz="4" w:space="0" w:color="auto"/>
              <w:right w:val="single" w:sz="4" w:space="0" w:color="auto"/>
            </w:tcBorders>
            <w:vAlign w:val="center"/>
          </w:tcPr>
          <w:p w14:paraId="0A4766C1"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03DC078"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8300FB3"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03639009"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D994A64"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CC79CBF"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30D50AA1" w14:textId="77777777" w:rsidR="00B04057" w:rsidRPr="00B04057" w:rsidRDefault="00B04057" w:rsidP="00B04057">
            <w:pPr>
              <w:pStyle w:val="affa"/>
              <w:ind w:firstLineChars="0" w:firstLine="0"/>
            </w:pPr>
            <w:r w:rsidRPr="00B04057">
              <w:rPr>
                <w:rFonts w:hint="eastAsia"/>
              </w:rPr>
              <w:t>核查结果</w:t>
            </w:r>
            <w:proofErr w:type="gramStart"/>
            <w:r w:rsidRPr="00B04057">
              <w:rPr>
                <w:rFonts w:hint="eastAsia"/>
              </w:rPr>
              <w:t>宜对外</w:t>
            </w:r>
            <w:proofErr w:type="gramEnd"/>
            <w:r w:rsidRPr="00B04057">
              <w:rPr>
                <w:rFonts w:hint="eastAsia"/>
              </w:rPr>
              <w:t>公布。</w:t>
            </w:r>
          </w:p>
        </w:tc>
        <w:tc>
          <w:tcPr>
            <w:tcW w:w="709" w:type="dxa"/>
            <w:tcBorders>
              <w:top w:val="single" w:sz="4" w:space="0" w:color="auto"/>
              <w:left w:val="single" w:sz="4" w:space="0" w:color="auto"/>
              <w:bottom w:val="single" w:sz="4" w:space="0" w:color="auto"/>
              <w:right w:val="single" w:sz="4" w:space="0" w:color="auto"/>
            </w:tcBorders>
            <w:vAlign w:val="center"/>
          </w:tcPr>
          <w:p w14:paraId="780581A6"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064BC23B"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23670DE7"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438D20CC"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2CCFB420"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06D6F47D"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F6E0432"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AA3F97C"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3FA6E5AF" w14:textId="77777777" w:rsidR="00B04057" w:rsidRPr="00B04057" w:rsidRDefault="00B04057" w:rsidP="00B04057">
            <w:pPr>
              <w:pStyle w:val="affa"/>
              <w:ind w:firstLineChars="0" w:firstLine="0"/>
            </w:pPr>
            <w:r w:rsidRPr="00B04057">
              <w:rPr>
                <w:rFonts w:hint="eastAsia"/>
              </w:rPr>
              <w:t>可行时，工厂宜利用核算或核查结果对其温室气体的排放进行改善。</w:t>
            </w:r>
          </w:p>
        </w:tc>
        <w:tc>
          <w:tcPr>
            <w:tcW w:w="709" w:type="dxa"/>
            <w:tcBorders>
              <w:top w:val="single" w:sz="4" w:space="0" w:color="auto"/>
              <w:left w:val="single" w:sz="4" w:space="0" w:color="auto"/>
              <w:bottom w:val="single" w:sz="4" w:space="0" w:color="auto"/>
              <w:right w:val="single" w:sz="4" w:space="0" w:color="auto"/>
            </w:tcBorders>
            <w:vAlign w:val="center"/>
          </w:tcPr>
          <w:p w14:paraId="00C64A09"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5212FE7B"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3DB98BE7"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1238EC58"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5089528E" w14:textId="77777777" w:rsidTr="00E21982">
        <w:trPr>
          <w:cantSplit/>
          <w:trHeight w:val="48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14:paraId="373E0665" w14:textId="77777777" w:rsidR="00B04057" w:rsidRPr="00B04057" w:rsidRDefault="00B04057" w:rsidP="00B04057">
            <w:pPr>
              <w:pStyle w:val="affa"/>
              <w:ind w:firstLineChars="0" w:firstLine="0"/>
            </w:pPr>
            <w:r w:rsidRPr="00B04057">
              <w:rPr>
                <w:rFonts w:hint="eastAsia"/>
              </w:rPr>
              <w:t>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1881134" w14:textId="77777777" w:rsidR="00B04057" w:rsidRPr="00B04057" w:rsidRDefault="00B04057" w:rsidP="00B04057">
            <w:pPr>
              <w:pStyle w:val="affa"/>
              <w:ind w:firstLineChars="0" w:firstLine="0"/>
            </w:pPr>
            <w:r w:rsidRPr="00B04057">
              <w:rPr>
                <w:rFonts w:hint="eastAsia"/>
              </w:rPr>
              <w:t>绩效</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C08E0CA" w14:textId="77777777" w:rsidR="00B04057" w:rsidRPr="00B04057" w:rsidRDefault="00B04057" w:rsidP="00B04057">
            <w:pPr>
              <w:pStyle w:val="affa"/>
              <w:ind w:firstLineChars="0" w:firstLine="0"/>
            </w:pPr>
            <w:r w:rsidRPr="00B04057">
              <w:rPr>
                <w:rFonts w:hint="eastAsia"/>
              </w:rPr>
              <w:t>用地集约化</w:t>
            </w:r>
          </w:p>
        </w:tc>
        <w:tc>
          <w:tcPr>
            <w:tcW w:w="3963" w:type="dxa"/>
            <w:tcBorders>
              <w:top w:val="single" w:sz="4" w:space="0" w:color="auto"/>
              <w:left w:val="single" w:sz="4" w:space="0" w:color="auto"/>
              <w:bottom w:val="single" w:sz="4" w:space="0" w:color="auto"/>
              <w:right w:val="single" w:sz="4" w:space="0" w:color="auto"/>
            </w:tcBorders>
            <w:vAlign w:val="center"/>
          </w:tcPr>
          <w:p w14:paraId="3BA48A9D" w14:textId="77777777" w:rsidR="00B04057" w:rsidRPr="00B04057" w:rsidRDefault="00B04057" w:rsidP="00B04057">
            <w:pPr>
              <w:pStyle w:val="affa"/>
              <w:ind w:firstLineChars="0" w:firstLine="0"/>
            </w:pPr>
            <w:r w:rsidRPr="00B04057">
              <w:rPr>
                <w:rFonts w:hint="eastAsia"/>
              </w:rPr>
              <w:t>按照附录A计算工厂容积率，指标应不低于《工业项目建设用地控制指标》（</w:t>
            </w:r>
            <w:proofErr w:type="gramStart"/>
            <w:r w:rsidRPr="00B04057">
              <w:rPr>
                <w:rFonts w:hint="eastAsia"/>
              </w:rPr>
              <w:t>国土资发〔2008〕</w:t>
            </w:r>
            <w:proofErr w:type="gramEnd"/>
            <w:r w:rsidRPr="00B04057">
              <w:rPr>
                <w:rFonts w:hint="eastAsia"/>
              </w:rPr>
              <w:t>24号）的要求。</w:t>
            </w:r>
          </w:p>
        </w:tc>
        <w:tc>
          <w:tcPr>
            <w:tcW w:w="709" w:type="dxa"/>
            <w:tcBorders>
              <w:top w:val="single" w:sz="4" w:space="0" w:color="auto"/>
              <w:left w:val="single" w:sz="4" w:space="0" w:color="auto"/>
              <w:bottom w:val="single" w:sz="4" w:space="0" w:color="auto"/>
              <w:right w:val="single" w:sz="4" w:space="0" w:color="auto"/>
            </w:tcBorders>
            <w:vAlign w:val="center"/>
          </w:tcPr>
          <w:p w14:paraId="32666BB9"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1E3F6503" w14:textId="77777777" w:rsidR="00B04057" w:rsidRPr="00B04057" w:rsidRDefault="00B04057" w:rsidP="00B04057">
            <w:pPr>
              <w:pStyle w:val="affa"/>
              <w:ind w:firstLineChars="0" w:firstLine="0"/>
            </w:pPr>
            <w:r w:rsidRPr="00B04057">
              <w:rPr>
                <w:rFonts w:hint="eastAsia"/>
              </w:rPr>
              <w:t>3</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112DE8A" w14:textId="77777777" w:rsidR="00B04057" w:rsidRPr="00B04057" w:rsidRDefault="00B04057" w:rsidP="00B04057">
            <w:pPr>
              <w:pStyle w:val="affa"/>
              <w:ind w:firstLineChars="0" w:firstLine="0"/>
            </w:pPr>
            <w:r w:rsidRPr="00B04057">
              <w:rPr>
                <w:rFonts w:hint="eastAsia"/>
              </w:rPr>
              <w:t>30%</w:t>
            </w:r>
          </w:p>
        </w:tc>
        <w:tc>
          <w:tcPr>
            <w:tcW w:w="567" w:type="dxa"/>
            <w:tcBorders>
              <w:top w:val="single" w:sz="4" w:space="0" w:color="auto"/>
              <w:left w:val="single" w:sz="4" w:space="0" w:color="auto"/>
              <w:bottom w:val="single" w:sz="4" w:space="0" w:color="auto"/>
              <w:right w:val="single" w:sz="4" w:space="0" w:color="auto"/>
            </w:tcBorders>
            <w:vAlign w:val="center"/>
          </w:tcPr>
          <w:p w14:paraId="4BEFFB52"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42D639C6"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F30E7C1"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237AC9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CE599D0"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4F4AA2CB" w14:textId="77777777" w:rsidR="00B04057" w:rsidRPr="00B04057" w:rsidRDefault="00B04057" w:rsidP="00B04057">
            <w:pPr>
              <w:pStyle w:val="affa"/>
              <w:ind w:firstLineChars="0" w:firstLine="0"/>
            </w:pPr>
            <w:r w:rsidRPr="00B04057">
              <w:rPr>
                <w:rFonts w:hint="eastAsia"/>
              </w:rPr>
              <w:t>按照附录A计算工厂容积率，指标达到《工业项目建设用地控制指标》要求的1.2倍及以上，2倍及以上为满分。</w:t>
            </w:r>
          </w:p>
        </w:tc>
        <w:tc>
          <w:tcPr>
            <w:tcW w:w="709" w:type="dxa"/>
            <w:tcBorders>
              <w:top w:val="single" w:sz="4" w:space="0" w:color="auto"/>
              <w:left w:val="single" w:sz="4" w:space="0" w:color="auto"/>
              <w:bottom w:val="single" w:sz="4" w:space="0" w:color="auto"/>
              <w:right w:val="single" w:sz="4" w:space="0" w:color="auto"/>
            </w:tcBorders>
            <w:vAlign w:val="center"/>
          </w:tcPr>
          <w:p w14:paraId="7D54249A"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200D2680" w14:textId="77777777" w:rsidR="00B04057" w:rsidRPr="00B04057" w:rsidRDefault="00B04057" w:rsidP="00B04057">
            <w:pPr>
              <w:pStyle w:val="affa"/>
              <w:ind w:firstLineChars="0" w:firstLine="0"/>
            </w:pPr>
            <w:r w:rsidRPr="00B04057">
              <w:rPr>
                <w:rFonts w:hint="eastAsia"/>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338ACE66"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F1CE6FC"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20D839E4"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F732DE2"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0B3FF7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45CFD5B"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3E7066A6" w14:textId="77777777" w:rsidR="00B04057" w:rsidRPr="00B04057" w:rsidRDefault="00B04057" w:rsidP="00B04057">
            <w:pPr>
              <w:pStyle w:val="affa"/>
              <w:ind w:firstLineChars="0" w:firstLine="0"/>
            </w:pPr>
            <w:r w:rsidRPr="00B04057">
              <w:rPr>
                <w:rFonts w:hint="eastAsia"/>
              </w:rPr>
              <w:t>按照附录A计算工厂建筑密度，建筑密度不低于30%。</w:t>
            </w:r>
          </w:p>
        </w:tc>
        <w:tc>
          <w:tcPr>
            <w:tcW w:w="709" w:type="dxa"/>
            <w:tcBorders>
              <w:top w:val="single" w:sz="4" w:space="0" w:color="auto"/>
              <w:left w:val="single" w:sz="4" w:space="0" w:color="auto"/>
              <w:bottom w:val="single" w:sz="4" w:space="0" w:color="auto"/>
              <w:right w:val="single" w:sz="4" w:space="0" w:color="auto"/>
            </w:tcBorders>
            <w:vAlign w:val="center"/>
          </w:tcPr>
          <w:p w14:paraId="791EB8EE"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2AA97F5E" w14:textId="77777777" w:rsidR="00B04057" w:rsidRPr="00B04057" w:rsidRDefault="00B04057" w:rsidP="00B04057">
            <w:pPr>
              <w:pStyle w:val="affa"/>
              <w:ind w:firstLineChars="0" w:firstLine="0"/>
            </w:pPr>
            <w:r w:rsidRPr="00B04057">
              <w:rPr>
                <w:rFonts w:hint="eastAsia"/>
              </w:rPr>
              <w:t>3</w:t>
            </w:r>
          </w:p>
        </w:tc>
        <w:tc>
          <w:tcPr>
            <w:tcW w:w="567" w:type="dxa"/>
            <w:vMerge/>
            <w:tcBorders>
              <w:top w:val="single" w:sz="4" w:space="0" w:color="auto"/>
              <w:left w:val="single" w:sz="4" w:space="0" w:color="auto"/>
              <w:bottom w:val="single" w:sz="4" w:space="0" w:color="auto"/>
              <w:right w:val="single" w:sz="4" w:space="0" w:color="auto"/>
            </w:tcBorders>
            <w:vAlign w:val="center"/>
          </w:tcPr>
          <w:p w14:paraId="43880B32"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5225308" w14:textId="77777777" w:rsidR="00B04057" w:rsidRPr="00B04057" w:rsidRDefault="00B04057" w:rsidP="00B04057">
            <w:pPr>
              <w:pStyle w:val="affa"/>
              <w:ind w:firstLineChars="0" w:firstLine="0"/>
            </w:pPr>
          </w:p>
        </w:tc>
      </w:tr>
      <w:tr w:rsidR="00E21982" w:rsidRPr="00B04057" w14:paraId="22457FEC"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231AD75"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6D81BD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BB226F6"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4C8D62E3" w14:textId="77777777" w:rsidR="00B04057" w:rsidRPr="00B04057" w:rsidRDefault="00B04057" w:rsidP="00B04057">
            <w:pPr>
              <w:pStyle w:val="affa"/>
              <w:ind w:firstLineChars="0" w:firstLine="0"/>
            </w:pPr>
            <w:r w:rsidRPr="00B04057">
              <w:rPr>
                <w:rFonts w:hint="eastAsia"/>
              </w:rPr>
              <w:t>按照附录A计算工厂建筑密度，建筑密度达到40%。</w:t>
            </w:r>
          </w:p>
        </w:tc>
        <w:tc>
          <w:tcPr>
            <w:tcW w:w="709" w:type="dxa"/>
            <w:tcBorders>
              <w:top w:val="single" w:sz="4" w:space="0" w:color="auto"/>
              <w:left w:val="single" w:sz="4" w:space="0" w:color="auto"/>
              <w:bottom w:val="single" w:sz="4" w:space="0" w:color="auto"/>
              <w:right w:val="single" w:sz="4" w:space="0" w:color="auto"/>
            </w:tcBorders>
            <w:vAlign w:val="center"/>
          </w:tcPr>
          <w:p w14:paraId="67178F28"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0DDBD291" w14:textId="77777777" w:rsidR="00B04057" w:rsidRPr="00B04057" w:rsidRDefault="00B04057" w:rsidP="00B04057">
            <w:pPr>
              <w:pStyle w:val="affa"/>
              <w:ind w:firstLineChars="0" w:firstLine="0"/>
            </w:pPr>
            <w:r w:rsidRPr="00B04057">
              <w:rPr>
                <w:rFonts w:hint="eastAsia"/>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4529C0C5"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DD512F7" w14:textId="77777777" w:rsidR="00B04057" w:rsidRPr="00B04057" w:rsidRDefault="00B04057" w:rsidP="00B04057">
            <w:pPr>
              <w:pStyle w:val="affa"/>
              <w:ind w:firstLineChars="0" w:firstLine="0"/>
            </w:pPr>
          </w:p>
        </w:tc>
      </w:tr>
      <w:tr w:rsidR="00E21982" w:rsidRPr="00B04057" w14:paraId="24DE0142"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5F4953AE"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B1C16FA"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FAA235A"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5D1B05D1" w14:textId="77777777" w:rsidR="00B04057" w:rsidRPr="00B04057" w:rsidRDefault="00B04057" w:rsidP="00B04057">
            <w:pPr>
              <w:pStyle w:val="affa"/>
              <w:ind w:firstLineChars="0" w:firstLine="0"/>
            </w:pPr>
            <w:r w:rsidRPr="00B04057">
              <w:rPr>
                <w:rFonts w:hint="eastAsia"/>
              </w:rPr>
              <w:t>工厂的单位用地面积产能应不低于行业平均水平或不低于地方发布的单位用地面积产值的要求；</w:t>
            </w:r>
            <w:proofErr w:type="gramStart"/>
            <w:r w:rsidRPr="00B04057">
              <w:rPr>
                <w:rFonts w:hint="eastAsia"/>
              </w:rPr>
              <w:t>未发布</w:t>
            </w:r>
            <w:proofErr w:type="gramEnd"/>
            <w:r w:rsidRPr="00B04057">
              <w:rPr>
                <w:rFonts w:hint="eastAsia"/>
              </w:rPr>
              <w:t>单位用地面积产值的地区，单位用地面积产值应超过本年度所在区的单位用地面积产值。</w:t>
            </w:r>
          </w:p>
        </w:tc>
        <w:tc>
          <w:tcPr>
            <w:tcW w:w="709" w:type="dxa"/>
            <w:tcBorders>
              <w:top w:val="single" w:sz="4" w:space="0" w:color="auto"/>
              <w:left w:val="single" w:sz="4" w:space="0" w:color="auto"/>
              <w:bottom w:val="single" w:sz="4" w:space="0" w:color="auto"/>
              <w:right w:val="single" w:sz="4" w:space="0" w:color="auto"/>
            </w:tcBorders>
            <w:vAlign w:val="center"/>
          </w:tcPr>
          <w:p w14:paraId="70BAFFC2"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50F2B7B4" w14:textId="77777777" w:rsidR="00B04057" w:rsidRPr="00B04057" w:rsidRDefault="00B04057" w:rsidP="00B04057">
            <w:pPr>
              <w:pStyle w:val="affa"/>
              <w:ind w:firstLineChars="0" w:firstLine="0"/>
            </w:pPr>
            <w:r w:rsidRPr="00B04057">
              <w:rPr>
                <w:rFonts w:hint="eastAsia"/>
              </w:rPr>
              <w:t>3</w:t>
            </w:r>
          </w:p>
        </w:tc>
        <w:tc>
          <w:tcPr>
            <w:tcW w:w="567" w:type="dxa"/>
            <w:vMerge/>
            <w:tcBorders>
              <w:top w:val="single" w:sz="4" w:space="0" w:color="auto"/>
              <w:left w:val="single" w:sz="4" w:space="0" w:color="auto"/>
              <w:bottom w:val="single" w:sz="4" w:space="0" w:color="auto"/>
              <w:right w:val="single" w:sz="4" w:space="0" w:color="auto"/>
            </w:tcBorders>
            <w:vAlign w:val="center"/>
          </w:tcPr>
          <w:p w14:paraId="0A7E428B"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8CB9348"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3B4FBFA2"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3E2FB1E"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5C8AC4D"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E86F04B"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79BD63C8" w14:textId="77777777" w:rsidR="00B04057" w:rsidRPr="00B04057" w:rsidRDefault="00B04057" w:rsidP="00B04057">
            <w:pPr>
              <w:pStyle w:val="affa"/>
              <w:ind w:firstLineChars="0" w:firstLine="0"/>
            </w:pPr>
            <w:r w:rsidRPr="00B04057">
              <w:rPr>
                <w:rFonts w:hint="eastAsia"/>
              </w:rPr>
              <w:t>工厂的单位用地面积产能指标优于行业前20%，前5%为满分；或：单位用地面积产值达到地方发布的单位用地面积产值的要求的1.2倍及以上，2倍为满分；</w:t>
            </w:r>
            <w:proofErr w:type="gramStart"/>
            <w:r w:rsidRPr="00B04057">
              <w:rPr>
                <w:rFonts w:hint="eastAsia"/>
              </w:rPr>
              <w:t>未发布</w:t>
            </w:r>
            <w:proofErr w:type="gramEnd"/>
            <w:r w:rsidRPr="00B04057">
              <w:rPr>
                <w:rFonts w:hint="eastAsia"/>
              </w:rPr>
              <w:t>单位用地面积产值的地区，单位用地面积产值应达到本年度所在区的单位用地面积产值1.2倍及以上，2倍为满分。</w:t>
            </w:r>
          </w:p>
        </w:tc>
        <w:tc>
          <w:tcPr>
            <w:tcW w:w="709" w:type="dxa"/>
            <w:tcBorders>
              <w:top w:val="single" w:sz="4" w:space="0" w:color="auto"/>
              <w:left w:val="single" w:sz="4" w:space="0" w:color="auto"/>
              <w:bottom w:val="single" w:sz="4" w:space="0" w:color="auto"/>
              <w:right w:val="single" w:sz="4" w:space="0" w:color="auto"/>
            </w:tcBorders>
            <w:vAlign w:val="center"/>
          </w:tcPr>
          <w:p w14:paraId="71A9D721"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1BAF0759" w14:textId="77777777" w:rsidR="00B04057" w:rsidRPr="00B04057" w:rsidRDefault="00B04057" w:rsidP="00B04057">
            <w:pPr>
              <w:pStyle w:val="affa"/>
              <w:ind w:firstLineChars="0" w:firstLine="0"/>
            </w:pPr>
            <w:r w:rsidRPr="00B04057">
              <w:rPr>
                <w:rFonts w:hint="eastAsia"/>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24B9ACA3"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220B1C0"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AFF87DE"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D777C1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BE1B309"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C9E5130" w14:textId="77777777" w:rsidR="00B04057" w:rsidRPr="00B04057" w:rsidRDefault="00B04057" w:rsidP="00B04057">
            <w:pPr>
              <w:pStyle w:val="affa"/>
              <w:ind w:firstLineChars="0" w:firstLine="0"/>
            </w:pPr>
            <w:r w:rsidRPr="00B04057">
              <w:rPr>
                <w:rFonts w:hint="eastAsia"/>
              </w:rPr>
              <w:t>原料无害化</w:t>
            </w:r>
          </w:p>
        </w:tc>
        <w:tc>
          <w:tcPr>
            <w:tcW w:w="3963" w:type="dxa"/>
            <w:tcBorders>
              <w:top w:val="single" w:sz="4" w:space="0" w:color="auto"/>
              <w:left w:val="single" w:sz="4" w:space="0" w:color="auto"/>
              <w:bottom w:val="single" w:sz="4" w:space="0" w:color="auto"/>
              <w:right w:val="single" w:sz="4" w:space="0" w:color="auto"/>
            </w:tcBorders>
            <w:vAlign w:val="center"/>
          </w:tcPr>
          <w:p w14:paraId="709D6E15" w14:textId="77777777" w:rsidR="00B04057" w:rsidRPr="00B04057" w:rsidRDefault="00B04057" w:rsidP="00B04057">
            <w:pPr>
              <w:pStyle w:val="affa"/>
              <w:ind w:firstLineChars="0" w:firstLine="0"/>
            </w:pPr>
            <w:r w:rsidRPr="00B04057">
              <w:rPr>
                <w:rFonts w:hint="eastAsia"/>
              </w:rPr>
              <w:t>识别、统计和计算工厂的绿色物料使用情况。工厂应优先选用省级及以上政府相关部门、行业发布的资源综合利用产品目录、有毒有害原料（产品）替代目录等文件中推荐的绿色物料，或利用再生资源及回收的废弃物等作为原料。</w:t>
            </w:r>
          </w:p>
        </w:tc>
        <w:tc>
          <w:tcPr>
            <w:tcW w:w="709" w:type="dxa"/>
            <w:tcBorders>
              <w:top w:val="single" w:sz="4" w:space="0" w:color="auto"/>
              <w:left w:val="single" w:sz="4" w:space="0" w:color="auto"/>
              <w:bottom w:val="single" w:sz="4" w:space="0" w:color="auto"/>
              <w:right w:val="single" w:sz="4" w:space="0" w:color="auto"/>
            </w:tcBorders>
            <w:vAlign w:val="center"/>
          </w:tcPr>
          <w:p w14:paraId="62951F0D"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0DD526A5"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45383127"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17C27B43"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6923C638"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580C10E9"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1F19C8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D0DBCE2"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6313F088" w14:textId="77777777" w:rsidR="00B04057" w:rsidRPr="00B04057" w:rsidRDefault="00B04057" w:rsidP="00B04057">
            <w:pPr>
              <w:pStyle w:val="affa"/>
              <w:ind w:firstLineChars="0" w:firstLine="0"/>
            </w:pPr>
            <w:r w:rsidRPr="00B04057">
              <w:rPr>
                <w:rFonts w:hint="eastAsia"/>
              </w:rPr>
              <w:t>工厂主要物料的绿色物料使用率达30%及以上。</w:t>
            </w:r>
          </w:p>
        </w:tc>
        <w:tc>
          <w:tcPr>
            <w:tcW w:w="709" w:type="dxa"/>
            <w:tcBorders>
              <w:top w:val="single" w:sz="4" w:space="0" w:color="auto"/>
              <w:left w:val="single" w:sz="4" w:space="0" w:color="auto"/>
              <w:bottom w:val="single" w:sz="4" w:space="0" w:color="auto"/>
              <w:right w:val="single" w:sz="4" w:space="0" w:color="auto"/>
            </w:tcBorders>
            <w:vAlign w:val="center"/>
          </w:tcPr>
          <w:p w14:paraId="0EFF87B9"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7C067069"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1E1372CB"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B2798F4"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49F854A" w14:textId="77777777" w:rsidTr="00E21982">
        <w:trPr>
          <w:cantSplit/>
          <w:trHeight w:val="96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1C783CA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BBC3C4B"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61F0BA" w14:textId="77777777" w:rsidR="00B04057" w:rsidRPr="00B04057" w:rsidRDefault="00B04057" w:rsidP="00B04057">
            <w:pPr>
              <w:pStyle w:val="affa"/>
              <w:ind w:firstLineChars="0" w:firstLine="0"/>
            </w:pPr>
            <w:r w:rsidRPr="00B04057">
              <w:rPr>
                <w:rFonts w:hint="eastAsia"/>
              </w:rPr>
              <w:t>生产洁净化</w:t>
            </w:r>
          </w:p>
        </w:tc>
        <w:tc>
          <w:tcPr>
            <w:tcW w:w="3963" w:type="dxa"/>
            <w:tcBorders>
              <w:top w:val="single" w:sz="4" w:space="0" w:color="auto"/>
              <w:left w:val="single" w:sz="4" w:space="0" w:color="auto"/>
              <w:bottom w:val="single" w:sz="4" w:space="0" w:color="auto"/>
              <w:right w:val="single" w:sz="4" w:space="0" w:color="auto"/>
            </w:tcBorders>
            <w:vAlign w:val="center"/>
          </w:tcPr>
          <w:p w14:paraId="3B5CBD21" w14:textId="77777777" w:rsidR="00B04057" w:rsidRPr="00B04057" w:rsidRDefault="00B04057" w:rsidP="00B04057">
            <w:pPr>
              <w:pStyle w:val="affa"/>
              <w:ind w:firstLineChars="0" w:firstLine="0"/>
            </w:pPr>
            <w:r w:rsidRPr="00B04057">
              <w:rPr>
                <w:rFonts w:hint="eastAsia"/>
              </w:rPr>
              <w:t>按照附录A计算单位产品主要污染物产生量（包括化学需氧量、氨氮、二氧化硫、氮氧化物等），指标应满足GB/T 32163.1-2015的</w:t>
            </w:r>
            <w:r w:rsidRPr="00B04057">
              <w:t>要求</w:t>
            </w:r>
            <w:r w:rsidRPr="00B04057">
              <w:rPr>
                <w:rFonts w:hint="eastAsia"/>
              </w:rPr>
              <w:t>。</w:t>
            </w:r>
          </w:p>
        </w:tc>
        <w:tc>
          <w:tcPr>
            <w:tcW w:w="709" w:type="dxa"/>
            <w:tcBorders>
              <w:top w:val="single" w:sz="4" w:space="0" w:color="auto"/>
              <w:left w:val="single" w:sz="4" w:space="0" w:color="auto"/>
              <w:bottom w:val="single" w:sz="4" w:space="0" w:color="auto"/>
              <w:right w:val="single" w:sz="4" w:space="0" w:color="auto"/>
            </w:tcBorders>
            <w:vAlign w:val="center"/>
          </w:tcPr>
          <w:p w14:paraId="6FD05F3F"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27E2DFEF"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45B5AAF7"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56CA915"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20D17B80"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46C9289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E283334"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7412AC1"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7A121849" w14:textId="77777777" w:rsidR="00B04057" w:rsidRPr="00B04057" w:rsidRDefault="00B04057" w:rsidP="00B04057">
            <w:pPr>
              <w:pStyle w:val="affa"/>
              <w:ind w:firstLineChars="0" w:firstLine="0"/>
            </w:pPr>
            <w:r w:rsidRPr="00B04057">
              <w:rPr>
                <w:rFonts w:hint="eastAsia"/>
              </w:rPr>
              <w:t>按照附录A计算单位产品主要污染物产生量（包括化学需氧量、氨氮、二氧化硫、氮氧化物等），指标优于行业前20%水平，前5%为满分。</w:t>
            </w:r>
          </w:p>
        </w:tc>
        <w:tc>
          <w:tcPr>
            <w:tcW w:w="709" w:type="dxa"/>
            <w:tcBorders>
              <w:top w:val="single" w:sz="4" w:space="0" w:color="auto"/>
              <w:left w:val="single" w:sz="4" w:space="0" w:color="auto"/>
              <w:bottom w:val="single" w:sz="4" w:space="0" w:color="auto"/>
              <w:right w:val="single" w:sz="4" w:space="0" w:color="auto"/>
            </w:tcBorders>
            <w:vAlign w:val="center"/>
          </w:tcPr>
          <w:p w14:paraId="233A911F"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18DE1B9F"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1BD64F92"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7B75F59"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3DA7BEF"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1F7BB0B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73861A8"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90754CD"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294D3675" w14:textId="77777777" w:rsidR="00B04057" w:rsidRPr="00B04057" w:rsidRDefault="00B04057" w:rsidP="00B04057">
            <w:pPr>
              <w:pStyle w:val="affa"/>
              <w:ind w:firstLineChars="0" w:firstLine="0"/>
            </w:pPr>
            <w:r w:rsidRPr="00B04057">
              <w:rPr>
                <w:rFonts w:hint="eastAsia"/>
              </w:rPr>
              <w:t>按照附录A计算单位产品废气产生量，指标应满足GB/T 32163.1-2015的要求。</w:t>
            </w:r>
          </w:p>
        </w:tc>
        <w:tc>
          <w:tcPr>
            <w:tcW w:w="709" w:type="dxa"/>
            <w:tcBorders>
              <w:top w:val="single" w:sz="4" w:space="0" w:color="auto"/>
              <w:left w:val="single" w:sz="4" w:space="0" w:color="auto"/>
              <w:bottom w:val="single" w:sz="4" w:space="0" w:color="auto"/>
              <w:right w:val="single" w:sz="4" w:space="0" w:color="auto"/>
            </w:tcBorders>
            <w:vAlign w:val="center"/>
          </w:tcPr>
          <w:p w14:paraId="122EF542"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2E8394C8"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08EF9227"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69C69F4F"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480EE475"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6FD13851"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86A79F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7D66415"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36CA4190" w14:textId="77777777" w:rsidR="00B04057" w:rsidRPr="00B04057" w:rsidRDefault="00B04057" w:rsidP="00B04057">
            <w:pPr>
              <w:pStyle w:val="affa"/>
              <w:ind w:firstLineChars="0" w:firstLine="0"/>
            </w:pPr>
            <w:r w:rsidRPr="00B04057">
              <w:rPr>
                <w:rFonts w:hint="eastAsia"/>
              </w:rPr>
              <w:t>按照附录A计算单位产品废气产生量，指标优于行业前20%水平，前5%为满分。</w:t>
            </w:r>
          </w:p>
        </w:tc>
        <w:tc>
          <w:tcPr>
            <w:tcW w:w="709" w:type="dxa"/>
            <w:tcBorders>
              <w:top w:val="single" w:sz="4" w:space="0" w:color="auto"/>
              <w:left w:val="single" w:sz="4" w:space="0" w:color="auto"/>
              <w:bottom w:val="single" w:sz="4" w:space="0" w:color="auto"/>
              <w:right w:val="single" w:sz="4" w:space="0" w:color="auto"/>
            </w:tcBorders>
            <w:vAlign w:val="center"/>
          </w:tcPr>
          <w:p w14:paraId="0841F32E"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651AD239"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50FFBC7B"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DEEAA79"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0FBC7F4"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E5F4A1F"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8AB7D8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5FA6340"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01BE8098" w14:textId="77777777" w:rsidR="00B04057" w:rsidRPr="00B04057" w:rsidRDefault="00B04057" w:rsidP="00B04057">
            <w:pPr>
              <w:pStyle w:val="affa"/>
              <w:ind w:firstLineChars="0" w:firstLine="0"/>
            </w:pPr>
            <w:r w:rsidRPr="00B04057">
              <w:rPr>
                <w:rFonts w:hint="eastAsia"/>
              </w:rPr>
              <w:t>按照附录A计算单位产品废水产生量，指标应满足GB/T 32163.1-2015的要求。</w:t>
            </w:r>
          </w:p>
        </w:tc>
        <w:tc>
          <w:tcPr>
            <w:tcW w:w="709" w:type="dxa"/>
            <w:tcBorders>
              <w:top w:val="single" w:sz="4" w:space="0" w:color="auto"/>
              <w:left w:val="single" w:sz="4" w:space="0" w:color="auto"/>
              <w:bottom w:val="single" w:sz="4" w:space="0" w:color="auto"/>
              <w:right w:val="single" w:sz="4" w:space="0" w:color="auto"/>
            </w:tcBorders>
            <w:vAlign w:val="center"/>
          </w:tcPr>
          <w:p w14:paraId="045801BE"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3F47842F"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35A6C559"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9EDC06C"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540912BA"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6329184"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D053F6E"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D5F4DEE"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5C3D7DC0" w14:textId="77777777" w:rsidR="00B04057" w:rsidRPr="00B04057" w:rsidRDefault="00B04057" w:rsidP="00B04057">
            <w:pPr>
              <w:pStyle w:val="affa"/>
              <w:ind w:firstLineChars="0" w:firstLine="0"/>
            </w:pPr>
            <w:r w:rsidRPr="00B04057">
              <w:rPr>
                <w:rFonts w:hint="eastAsia"/>
              </w:rPr>
              <w:t>按照附录A计算单位产品废水产生量，指标优于行业前20%水平，前5%为满分。</w:t>
            </w:r>
          </w:p>
        </w:tc>
        <w:tc>
          <w:tcPr>
            <w:tcW w:w="709" w:type="dxa"/>
            <w:tcBorders>
              <w:top w:val="single" w:sz="4" w:space="0" w:color="auto"/>
              <w:left w:val="single" w:sz="4" w:space="0" w:color="auto"/>
              <w:bottom w:val="single" w:sz="4" w:space="0" w:color="auto"/>
              <w:right w:val="single" w:sz="4" w:space="0" w:color="auto"/>
            </w:tcBorders>
            <w:vAlign w:val="center"/>
          </w:tcPr>
          <w:p w14:paraId="3E0E03DE"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3AB742AD"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2385B753"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5BD6A1C6"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6B6B4896"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7B2055B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2844543"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761ECC9" w14:textId="77777777" w:rsidR="00B04057" w:rsidRPr="00B04057" w:rsidRDefault="00B04057" w:rsidP="00B04057">
            <w:pPr>
              <w:pStyle w:val="affa"/>
              <w:ind w:firstLineChars="0" w:firstLine="0"/>
            </w:pPr>
            <w:r w:rsidRPr="00B04057">
              <w:rPr>
                <w:rFonts w:hint="eastAsia"/>
              </w:rPr>
              <w:t>废物资源化</w:t>
            </w:r>
          </w:p>
        </w:tc>
        <w:tc>
          <w:tcPr>
            <w:tcW w:w="3963" w:type="dxa"/>
            <w:tcBorders>
              <w:top w:val="single" w:sz="4" w:space="0" w:color="auto"/>
              <w:left w:val="single" w:sz="4" w:space="0" w:color="auto"/>
              <w:bottom w:val="single" w:sz="4" w:space="0" w:color="auto"/>
              <w:right w:val="single" w:sz="4" w:space="0" w:color="auto"/>
            </w:tcBorders>
            <w:vAlign w:val="center"/>
          </w:tcPr>
          <w:p w14:paraId="12C5C5DF" w14:textId="77777777" w:rsidR="00B04057" w:rsidRPr="00B04057" w:rsidRDefault="00B04057" w:rsidP="00B04057">
            <w:pPr>
              <w:pStyle w:val="affa"/>
              <w:ind w:firstLineChars="0" w:firstLine="0"/>
            </w:pPr>
            <w:r w:rsidRPr="00B04057">
              <w:rPr>
                <w:rFonts w:hint="eastAsia"/>
              </w:rPr>
              <w:t>按照附录A计算单位产品主要原材料消耗量，指标应满足GB/T 32163.1-2015的要求。</w:t>
            </w:r>
          </w:p>
        </w:tc>
        <w:tc>
          <w:tcPr>
            <w:tcW w:w="709" w:type="dxa"/>
            <w:tcBorders>
              <w:top w:val="single" w:sz="4" w:space="0" w:color="auto"/>
              <w:left w:val="single" w:sz="4" w:space="0" w:color="auto"/>
              <w:bottom w:val="single" w:sz="4" w:space="0" w:color="auto"/>
              <w:right w:val="single" w:sz="4" w:space="0" w:color="auto"/>
            </w:tcBorders>
            <w:vAlign w:val="center"/>
          </w:tcPr>
          <w:p w14:paraId="4844B03D"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0E29DECB"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7754C1EC"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09A07313"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D3B7E3E"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0DCC9489"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C6B10ED"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275470A"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583316AF" w14:textId="77777777" w:rsidR="00B04057" w:rsidRPr="00B04057" w:rsidRDefault="00B04057" w:rsidP="00B04057">
            <w:pPr>
              <w:pStyle w:val="affa"/>
              <w:ind w:firstLineChars="0" w:firstLine="0"/>
            </w:pPr>
            <w:r w:rsidRPr="00B04057">
              <w:rPr>
                <w:rFonts w:hint="eastAsia"/>
              </w:rPr>
              <w:t>按照附录A计算单位产品主要原材料消耗量，指标优于行业前20%水平，前5%为满分。</w:t>
            </w:r>
          </w:p>
        </w:tc>
        <w:tc>
          <w:tcPr>
            <w:tcW w:w="709" w:type="dxa"/>
            <w:tcBorders>
              <w:top w:val="single" w:sz="4" w:space="0" w:color="auto"/>
              <w:left w:val="single" w:sz="4" w:space="0" w:color="auto"/>
              <w:bottom w:val="single" w:sz="4" w:space="0" w:color="auto"/>
              <w:right w:val="single" w:sz="4" w:space="0" w:color="auto"/>
            </w:tcBorders>
            <w:vAlign w:val="center"/>
          </w:tcPr>
          <w:p w14:paraId="3AFA1F6D"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289468FF"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608CD4A7"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15C6F897"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3B0F97CE"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E66CBA4"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89F387C"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F46A1B8"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33B70449" w14:textId="77777777" w:rsidR="00B04057" w:rsidRPr="00B04057" w:rsidRDefault="00B04057" w:rsidP="00B04057">
            <w:pPr>
              <w:pStyle w:val="affa"/>
              <w:ind w:firstLineChars="0" w:firstLine="0"/>
            </w:pPr>
            <w:r w:rsidRPr="00B04057">
              <w:rPr>
                <w:rFonts w:hint="eastAsia"/>
              </w:rPr>
              <w:t>按照附录A计算工业固体废物综合利用率，指标应大于65%。</w:t>
            </w:r>
          </w:p>
        </w:tc>
        <w:tc>
          <w:tcPr>
            <w:tcW w:w="709" w:type="dxa"/>
            <w:tcBorders>
              <w:top w:val="single" w:sz="4" w:space="0" w:color="auto"/>
              <w:left w:val="single" w:sz="4" w:space="0" w:color="auto"/>
              <w:bottom w:val="single" w:sz="4" w:space="0" w:color="auto"/>
              <w:right w:val="single" w:sz="4" w:space="0" w:color="auto"/>
            </w:tcBorders>
            <w:vAlign w:val="center"/>
          </w:tcPr>
          <w:p w14:paraId="0F2C2257"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2B2E1177"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2160BC01"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17192791"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6555B60B" w14:textId="77777777" w:rsidTr="00E21982">
        <w:trPr>
          <w:cantSplit/>
          <w:trHeight w:val="48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603F812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7F4B257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0E90DB7"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07BFE40D" w14:textId="77777777" w:rsidR="00B04057" w:rsidRPr="00B04057" w:rsidRDefault="00B04057" w:rsidP="00B04057">
            <w:pPr>
              <w:pStyle w:val="affa"/>
              <w:ind w:firstLineChars="0" w:firstLine="0"/>
            </w:pPr>
            <w:r w:rsidRPr="00B04057">
              <w:rPr>
                <w:rFonts w:hint="eastAsia"/>
              </w:rPr>
              <w:t>按照附录A计算工业固体废物综合利用率，指标达到73%，90%为满分。</w:t>
            </w:r>
          </w:p>
        </w:tc>
        <w:tc>
          <w:tcPr>
            <w:tcW w:w="709" w:type="dxa"/>
            <w:tcBorders>
              <w:top w:val="single" w:sz="4" w:space="0" w:color="auto"/>
              <w:left w:val="single" w:sz="4" w:space="0" w:color="auto"/>
              <w:bottom w:val="single" w:sz="4" w:space="0" w:color="auto"/>
              <w:right w:val="single" w:sz="4" w:space="0" w:color="auto"/>
            </w:tcBorders>
            <w:vAlign w:val="center"/>
          </w:tcPr>
          <w:p w14:paraId="679C6D89"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7723098E"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16327A95"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2995727C"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6929A74"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2435AA4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9D216F2"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4BC721BF"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31668271" w14:textId="77777777" w:rsidR="00B04057" w:rsidRPr="00B04057" w:rsidRDefault="00B04057" w:rsidP="00B04057">
            <w:pPr>
              <w:pStyle w:val="affa"/>
              <w:ind w:firstLineChars="0" w:firstLine="0"/>
            </w:pPr>
            <w:r w:rsidRPr="00B04057">
              <w:rPr>
                <w:rFonts w:hint="eastAsia"/>
              </w:rPr>
              <w:t>按照附录A计算废水处理回用率，指标应满足GB/T 32163.1-2015的要求。</w:t>
            </w:r>
          </w:p>
        </w:tc>
        <w:tc>
          <w:tcPr>
            <w:tcW w:w="709" w:type="dxa"/>
            <w:tcBorders>
              <w:top w:val="single" w:sz="4" w:space="0" w:color="auto"/>
              <w:left w:val="single" w:sz="4" w:space="0" w:color="auto"/>
              <w:bottom w:val="single" w:sz="4" w:space="0" w:color="auto"/>
              <w:right w:val="single" w:sz="4" w:space="0" w:color="auto"/>
            </w:tcBorders>
            <w:vAlign w:val="center"/>
          </w:tcPr>
          <w:p w14:paraId="44A6EBA9"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52AB9E97"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1CEFEBC9"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3B354B32"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57B82E1B" w14:textId="77777777" w:rsidTr="00E21982">
        <w:trPr>
          <w:cantSplit/>
          <w:trHeight w:val="27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413C0D16"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37CEE0A1"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68C5FF3"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2249B07D" w14:textId="77777777" w:rsidR="00B04057" w:rsidRPr="00B04057" w:rsidRDefault="00B04057" w:rsidP="00B04057">
            <w:pPr>
              <w:pStyle w:val="affa"/>
              <w:ind w:firstLineChars="0" w:firstLine="0"/>
            </w:pPr>
            <w:r w:rsidRPr="00B04057">
              <w:rPr>
                <w:rFonts w:hint="eastAsia"/>
              </w:rPr>
              <w:t>按照附录A计算废水处理回用率，指标优于行业前20%水平，前5%为满分。</w:t>
            </w:r>
          </w:p>
        </w:tc>
        <w:tc>
          <w:tcPr>
            <w:tcW w:w="709" w:type="dxa"/>
            <w:tcBorders>
              <w:top w:val="single" w:sz="4" w:space="0" w:color="auto"/>
              <w:left w:val="single" w:sz="4" w:space="0" w:color="auto"/>
              <w:bottom w:val="single" w:sz="4" w:space="0" w:color="auto"/>
              <w:right w:val="single" w:sz="4" w:space="0" w:color="auto"/>
            </w:tcBorders>
            <w:vAlign w:val="center"/>
          </w:tcPr>
          <w:p w14:paraId="000482A2"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48141E73"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46E0F1F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3EAEEC9E"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51432365" w14:textId="77777777" w:rsidTr="00E21982">
        <w:trPr>
          <w:cantSplit/>
          <w:trHeight w:val="96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4FCDB14D"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117BB9B" w14:textId="77777777" w:rsidR="00B04057" w:rsidRPr="00B04057" w:rsidRDefault="00B04057" w:rsidP="00B04057">
            <w:pPr>
              <w:pStyle w:val="affa"/>
              <w:ind w:firstLineChars="0" w:firstLine="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684DA9D" w14:textId="77777777" w:rsidR="00B04057" w:rsidRPr="00B04057" w:rsidRDefault="00B04057" w:rsidP="00B04057">
            <w:pPr>
              <w:pStyle w:val="affa"/>
              <w:ind w:firstLineChars="0" w:firstLine="0"/>
            </w:pPr>
            <w:r w:rsidRPr="00B04057">
              <w:rPr>
                <w:rFonts w:hint="eastAsia"/>
              </w:rPr>
              <w:t>能源低碳化</w:t>
            </w:r>
          </w:p>
        </w:tc>
        <w:tc>
          <w:tcPr>
            <w:tcW w:w="3963" w:type="dxa"/>
            <w:tcBorders>
              <w:top w:val="single" w:sz="4" w:space="0" w:color="auto"/>
              <w:left w:val="single" w:sz="4" w:space="0" w:color="auto"/>
              <w:bottom w:val="single" w:sz="4" w:space="0" w:color="auto"/>
              <w:right w:val="single" w:sz="4" w:space="0" w:color="auto"/>
            </w:tcBorders>
            <w:vAlign w:val="center"/>
          </w:tcPr>
          <w:p w14:paraId="51C38071" w14:textId="77777777" w:rsidR="00B04057" w:rsidRPr="00B04057" w:rsidRDefault="00B04057" w:rsidP="00B04057">
            <w:pPr>
              <w:pStyle w:val="affa"/>
              <w:ind w:firstLineChars="0" w:firstLine="0"/>
            </w:pPr>
            <w:r w:rsidRPr="00B04057">
              <w:rPr>
                <w:rFonts w:hint="eastAsia"/>
              </w:rPr>
              <w:t>按照附录A计算单位产品综合能耗，指标应满足GB/T 32163.1-2015的要求。</w:t>
            </w:r>
          </w:p>
        </w:tc>
        <w:tc>
          <w:tcPr>
            <w:tcW w:w="709" w:type="dxa"/>
            <w:tcBorders>
              <w:top w:val="single" w:sz="4" w:space="0" w:color="auto"/>
              <w:left w:val="single" w:sz="4" w:space="0" w:color="auto"/>
              <w:bottom w:val="single" w:sz="4" w:space="0" w:color="auto"/>
              <w:right w:val="single" w:sz="4" w:space="0" w:color="auto"/>
            </w:tcBorders>
            <w:vAlign w:val="center"/>
          </w:tcPr>
          <w:p w14:paraId="54234CDC"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69487DA5" w14:textId="77777777" w:rsidR="00B04057" w:rsidRPr="00B04057" w:rsidRDefault="00B04057" w:rsidP="00B04057">
            <w:pPr>
              <w:pStyle w:val="affa"/>
              <w:ind w:firstLineChars="0" w:firstLine="0"/>
            </w:pPr>
            <w:r w:rsidRPr="00B04057">
              <w:rPr>
                <w:rFonts w:hint="eastAsia"/>
              </w:rPr>
              <w:t>6</w:t>
            </w:r>
          </w:p>
        </w:tc>
        <w:tc>
          <w:tcPr>
            <w:tcW w:w="567" w:type="dxa"/>
            <w:vMerge/>
            <w:tcBorders>
              <w:top w:val="single" w:sz="4" w:space="0" w:color="auto"/>
              <w:left w:val="single" w:sz="4" w:space="0" w:color="auto"/>
              <w:bottom w:val="single" w:sz="4" w:space="0" w:color="auto"/>
              <w:right w:val="single" w:sz="4" w:space="0" w:color="auto"/>
            </w:tcBorders>
            <w:vAlign w:val="center"/>
          </w:tcPr>
          <w:p w14:paraId="1D090819"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E8862CC"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067E6B2B" w14:textId="77777777" w:rsidTr="00E21982">
        <w:trPr>
          <w:cantSplit/>
          <w:trHeight w:val="96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17B1BA20"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183E2EB3"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24925109"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1C3B8F1A" w14:textId="77777777" w:rsidR="00B04057" w:rsidRPr="00B04057" w:rsidRDefault="00B04057" w:rsidP="00B04057">
            <w:pPr>
              <w:pStyle w:val="affa"/>
              <w:ind w:firstLineChars="0" w:firstLine="0"/>
            </w:pPr>
            <w:r w:rsidRPr="00B04057">
              <w:rPr>
                <w:rFonts w:hint="eastAsia"/>
              </w:rPr>
              <w:t>按照附录A计算单位产品综合能耗，指标达到相关国家、行业标准中的先进值要求。未制定相关标准的，应优于行业前20%水平。前5%为满分。</w:t>
            </w:r>
          </w:p>
        </w:tc>
        <w:tc>
          <w:tcPr>
            <w:tcW w:w="709" w:type="dxa"/>
            <w:tcBorders>
              <w:top w:val="single" w:sz="4" w:space="0" w:color="auto"/>
              <w:left w:val="single" w:sz="4" w:space="0" w:color="auto"/>
              <w:bottom w:val="single" w:sz="4" w:space="0" w:color="auto"/>
              <w:right w:val="single" w:sz="4" w:space="0" w:color="auto"/>
            </w:tcBorders>
            <w:vAlign w:val="center"/>
          </w:tcPr>
          <w:p w14:paraId="33EDA134"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3E4E09AE" w14:textId="77777777" w:rsidR="00B04057" w:rsidRPr="00B04057" w:rsidRDefault="00B04057" w:rsidP="00B04057">
            <w:pPr>
              <w:pStyle w:val="affa"/>
              <w:ind w:firstLineChars="0" w:firstLine="0"/>
            </w:pPr>
            <w:r w:rsidRPr="00B04057">
              <w:rPr>
                <w:rFonts w:hint="eastAsia"/>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52D61E1E"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B4E50CB"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10341DA3"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AE207FE"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0C597E08"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6044BBD1"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47E622A2" w14:textId="77777777" w:rsidR="00B04057" w:rsidRPr="00B04057" w:rsidRDefault="00B04057" w:rsidP="00B04057">
            <w:pPr>
              <w:pStyle w:val="affa"/>
              <w:ind w:firstLineChars="0" w:firstLine="0"/>
            </w:pPr>
            <w:r w:rsidRPr="00B04057">
              <w:rPr>
                <w:rFonts w:hint="eastAsia"/>
              </w:rPr>
              <w:t>按照附录A计算单位产品碳排放量，指标应优于行业平均水平。</w:t>
            </w:r>
          </w:p>
        </w:tc>
        <w:tc>
          <w:tcPr>
            <w:tcW w:w="709" w:type="dxa"/>
            <w:tcBorders>
              <w:top w:val="single" w:sz="4" w:space="0" w:color="auto"/>
              <w:left w:val="single" w:sz="4" w:space="0" w:color="auto"/>
              <w:bottom w:val="single" w:sz="4" w:space="0" w:color="auto"/>
              <w:right w:val="single" w:sz="4" w:space="0" w:color="auto"/>
            </w:tcBorders>
            <w:vAlign w:val="center"/>
          </w:tcPr>
          <w:p w14:paraId="62CB754B" w14:textId="77777777" w:rsidR="00B04057" w:rsidRPr="00B04057" w:rsidRDefault="00B04057" w:rsidP="00B04057">
            <w:pPr>
              <w:pStyle w:val="affa"/>
              <w:ind w:firstLineChars="0" w:firstLine="0"/>
            </w:pPr>
            <w:r w:rsidRPr="00B04057">
              <w:rPr>
                <w:rFonts w:hint="eastAsia"/>
              </w:rPr>
              <w:t>必选</w:t>
            </w:r>
          </w:p>
        </w:tc>
        <w:tc>
          <w:tcPr>
            <w:tcW w:w="567" w:type="dxa"/>
            <w:tcBorders>
              <w:top w:val="single" w:sz="4" w:space="0" w:color="auto"/>
              <w:left w:val="single" w:sz="4" w:space="0" w:color="auto"/>
              <w:bottom w:val="single" w:sz="4" w:space="0" w:color="auto"/>
              <w:right w:val="single" w:sz="4" w:space="0" w:color="auto"/>
            </w:tcBorders>
            <w:vAlign w:val="center"/>
          </w:tcPr>
          <w:p w14:paraId="325FB349" w14:textId="77777777" w:rsidR="00B04057" w:rsidRPr="00B04057" w:rsidRDefault="00B04057" w:rsidP="00B04057">
            <w:pPr>
              <w:pStyle w:val="affa"/>
              <w:ind w:firstLineChars="0" w:firstLine="0"/>
            </w:pPr>
            <w:r w:rsidRPr="00B04057">
              <w:rPr>
                <w:rFonts w:hint="eastAsia"/>
              </w:rPr>
              <w:t>3</w:t>
            </w:r>
          </w:p>
        </w:tc>
        <w:tc>
          <w:tcPr>
            <w:tcW w:w="567" w:type="dxa"/>
            <w:vMerge/>
            <w:tcBorders>
              <w:top w:val="single" w:sz="4" w:space="0" w:color="auto"/>
              <w:left w:val="single" w:sz="4" w:space="0" w:color="auto"/>
              <w:bottom w:val="single" w:sz="4" w:space="0" w:color="auto"/>
              <w:right w:val="single" w:sz="4" w:space="0" w:color="auto"/>
            </w:tcBorders>
            <w:vAlign w:val="center"/>
          </w:tcPr>
          <w:p w14:paraId="1C6DC6B9"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3A6D5A75" w14:textId="77777777" w:rsidR="00B04057" w:rsidRPr="00B04057" w:rsidRDefault="00B04057" w:rsidP="00B04057">
            <w:pPr>
              <w:pStyle w:val="affa"/>
              <w:ind w:firstLineChars="0" w:firstLine="0"/>
            </w:pPr>
            <w:r w:rsidRPr="00B04057">
              <w:rPr>
                <w:rFonts w:hint="eastAsia"/>
              </w:rPr>
              <w:t xml:space="preserve">　</w:t>
            </w:r>
          </w:p>
        </w:tc>
      </w:tr>
      <w:tr w:rsidR="00E21982" w:rsidRPr="00B04057" w14:paraId="22782F01" w14:textId="77777777" w:rsidTr="00E21982">
        <w:trPr>
          <w:cantSplit/>
          <w:trHeight w:val="720"/>
          <w:jc w:val="center"/>
        </w:trPr>
        <w:tc>
          <w:tcPr>
            <w:tcW w:w="710" w:type="dxa"/>
            <w:vMerge/>
            <w:tcBorders>
              <w:top w:val="single" w:sz="4" w:space="0" w:color="auto"/>
              <w:left w:val="single" w:sz="4" w:space="0" w:color="auto"/>
              <w:bottom w:val="single" w:sz="4" w:space="0" w:color="auto"/>
              <w:right w:val="single" w:sz="4" w:space="0" w:color="auto"/>
            </w:tcBorders>
            <w:vAlign w:val="center"/>
          </w:tcPr>
          <w:p w14:paraId="3A61B59B"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180C869" w14:textId="77777777" w:rsidR="00B04057" w:rsidRPr="00B04057" w:rsidRDefault="00B04057" w:rsidP="00B04057">
            <w:pPr>
              <w:pStyle w:val="affa"/>
              <w:ind w:firstLineChars="0" w:firstLine="0"/>
            </w:pPr>
          </w:p>
        </w:tc>
        <w:tc>
          <w:tcPr>
            <w:tcW w:w="1134" w:type="dxa"/>
            <w:vMerge/>
            <w:tcBorders>
              <w:top w:val="single" w:sz="4" w:space="0" w:color="auto"/>
              <w:left w:val="single" w:sz="4" w:space="0" w:color="auto"/>
              <w:bottom w:val="single" w:sz="4" w:space="0" w:color="auto"/>
              <w:right w:val="single" w:sz="4" w:space="0" w:color="auto"/>
            </w:tcBorders>
            <w:vAlign w:val="center"/>
          </w:tcPr>
          <w:p w14:paraId="54953A76" w14:textId="77777777" w:rsidR="00B04057" w:rsidRPr="00B04057" w:rsidRDefault="00B04057" w:rsidP="00B04057">
            <w:pPr>
              <w:pStyle w:val="affa"/>
              <w:ind w:firstLineChars="0" w:firstLine="0"/>
            </w:pPr>
          </w:p>
        </w:tc>
        <w:tc>
          <w:tcPr>
            <w:tcW w:w="3963" w:type="dxa"/>
            <w:tcBorders>
              <w:top w:val="single" w:sz="4" w:space="0" w:color="auto"/>
              <w:left w:val="single" w:sz="4" w:space="0" w:color="auto"/>
              <w:bottom w:val="single" w:sz="4" w:space="0" w:color="auto"/>
              <w:right w:val="single" w:sz="4" w:space="0" w:color="auto"/>
            </w:tcBorders>
            <w:vAlign w:val="center"/>
          </w:tcPr>
          <w:p w14:paraId="7BF0A44B" w14:textId="77777777" w:rsidR="00B04057" w:rsidRPr="00B04057" w:rsidRDefault="00B04057" w:rsidP="00B04057">
            <w:pPr>
              <w:pStyle w:val="affa"/>
              <w:ind w:firstLineChars="0" w:firstLine="0"/>
            </w:pPr>
            <w:r w:rsidRPr="00B04057">
              <w:rPr>
                <w:rFonts w:hint="eastAsia"/>
              </w:rPr>
              <w:t>按照附录A计算单位产品碳排放量，指标优于行业前20%水平，前5%为满分。</w:t>
            </w:r>
          </w:p>
        </w:tc>
        <w:tc>
          <w:tcPr>
            <w:tcW w:w="709" w:type="dxa"/>
            <w:tcBorders>
              <w:top w:val="single" w:sz="4" w:space="0" w:color="auto"/>
              <w:left w:val="single" w:sz="4" w:space="0" w:color="auto"/>
              <w:bottom w:val="single" w:sz="4" w:space="0" w:color="auto"/>
              <w:right w:val="single" w:sz="4" w:space="0" w:color="auto"/>
            </w:tcBorders>
            <w:vAlign w:val="center"/>
          </w:tcPr>
          <w:p w14:paraId="59DBD2DF" w14:textId="77777777" w:rsidR="00B04057" w:rsidRPr="00B04057" w:rsidRDefault="00B04057" w:rsidP="00B04057">
            <w:pPr>
              <w:pStyle w:val="affa"/>
              <w:ind w:firstLineChars="0" w:firstLine="0"/>
            </w:pPr>
            <w:r w:rsidRPr="00B04057">
              <w:rPr>
                <w:rFonts w:hint="eastAsia"/>
              </w:rPr>
              <w:t>可选</w:t>
            </w:r>
          </w:p>
        </w:tc>
        <w:tc>
          <w:tcPr>
            <w:tcW w:w="567" w:type="dxa"/>
            <w:tcBorders>
              <w:top w:val="single" w:sz="4" w:space="0" w:color="auto"/>
              <w:left w:val="single" w:sz="4" w:space="0" w:color="auto"/>
              <w:bottom w:val="single" w:sz="4" w:space="0" w:color="auto"/>
              <w:right w:val="single" w:sz="4" w:space="0" w:color="auto"/>
            </w:tcBorders>
            <w:vAlign w:val="center"/>
          </w:tcPr>
          <w:p w14:paraId="61359824" w14:textId="77777777" w:rsidR="00B04057" w:rsidRPr="00B04057" w:rsidRDefault="00B04057" w:rsidP="00B04057">
            <w:pPr>
              <w:pStyle w:val="affa"/>
              <w:ind w:firstLineChars="0" w:firstLine="0"/>
            </w:pPr>
            <w:r w:rsidRPr="00B04057">
              <w:rPr>
                <w:rFonts w:hint="eastAsia"/>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601A82D4" w14:textId="77777777" w:rsidR="00B04057" w:rsidRPr="00B04057" w:rsidRDefault="00B04057" w:rsidP="00B04057">
            <w:pPr>
              <w:pStyle w:val="affa"/>
              <w:ind w:firstLineChars="0" w:firstLine="0"/>
            </w:pPr>
          </w:p>
        </w:tc>
        <w:tc>
          <w:tcPr>
            <w:tcW w:w="567" w:type="dxa"/>
            <w:tcBorders>
              <w:top w:val="single" w:sz="4" w:space="0" w:color="auto"/>
              <w:left w:val="single" w:sz="4" w:space="0" w:color="auto"/>
              <w:bottom w:val="single" w:sz="4" w:space="0" w:color="auto"/>
              <w:right w:val="single" w:sz="4" w:space="0" w:color="auto"/>
            </w:tcBorders>
            <w:vAlign w:val="center"/>
          </w:tcPr>
          <w:p w14:paraId="7419F27A" w14:textId="77777777" w:rsidR="00B04057" w:rsidRPr="00B04057" w:rsidRDefault="00B04057" w:rsidP="00B04057">
            <w:pPr>
              <w:pStyle w:val="affa"/>
              <w:ind w:firstLineChars="0" w:firstLine="0"/>
            </w:pPr>
            <w:r w:rsidRPr="00B04057">
              <w:rPr>
                <w:rFonts w:hint="eastAsia"/>
              </w:rPr>
              <w:t xml:space="preserve">　</w:t>
            </w:r>
          </w:p>
        </w:tc>
      </w:tr>
    </w:tbl>
    <w:p w14:paraId="23E4A63F" w14:textId="77777777" w:rsidR="004E704B" w:rsidRDefault="004E704B">
      <w:pPr>
        <w:pStyle w:val="affa"/>
        <w:ind w:firstLineChars="0" w:firstLine="0"/>
      </w:pPr>
    </w:p>
    <w:p w14:paraId="15CA7776" w14:textId="77777777" w:rsidR="004E704B" w:rsidRDefault="009C3E83">
      <w:pPr>
        <w:pStyle w:val="affffff3"/>
        <w:framePr w:wrap="around"/>
      </w:pPr>
      <w:r>
        <w:t>_________________________________</w:t>
      </w:r>
    </w:p>
    <w:sectPr w:rsidR="004E704B">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08801" w14:textId="77777777" w:rsidR="008A3616" w:rsidRDefault="008A3616">
      <w:r>
        <w:separator/>
      </w:r>
    </w:p>
  </w:endnote>
  <w:endnote w:type="continuationSeparator" w:id="0">
    <w:p w14:paraId="1990E545" w14:textId="77777777" w:rsidR="008A3616" w:rsidRDefault="008A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3242" w14:textId="77777777" w:rsidR="00150CC6" w:rsidRDefault="00150CC6">
    <w:pPr>
      <w:pStyle w:val="afff2"/>
    </w:pPr>
    <w:r>
      <w:fldChar w:fldCharType="begin"/>
    </w:r>
    <w:r>
      <w:instrText xml:space="preserve"> PAGE  \* MERGEFORMAT </w:instrText>
    </w:r>
    <w:r>
      <w:fldChar w:fldCharType="separate"/>
    </w:r>
    <w:r w:rsidR="005A4DD2">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DF5D8" w14:textId="77777777" w:rsidR="00150CC6" w:rsidRDefault="00150CC6">
    <w:pPr>
      <w:pStyle w:val="afff2"/>
    </w:pPr>
    <w:r>
      <w:fldChar w:fldCharType="begin"/>
    </w:r>
    <w:r>
      <w:instrText xml:space="preserve"> PAGE  \* MERGEFORMAT </w:instrText>
    </w:r>
    <w:r>
      <w:fldChar w:fldCharType="separate"/>
    </w:r>
    <w:r w:rsidR="005A4DD2">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803D0" w14:textId="77777777" w:rsidR="008A3616" w:rsidRDefault="008A3616">
      <w:r>
        <w:separator/>
      </w:r>
    </w:p>
  </w:footnote>
  <w:footnote w:type="continuationSeparator" w:id="0">
    <w:p w14:paraId="3C85FC09" w14:textId="77777777" w:rsidR="008A3616" w:rsidRDefault="008A3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4296" w14:textId="77777777" w:rsidR="00150CC6" w:rsidRDefault="00150CC6">
    <w:pPr>
      <w:pStyle w:val="afff3"/>
    </w:pPr>
    <w:r>
      <w:rPr>
        <w:rFonts w:hint="eastAsia"/>
      </w:rPr>
      <w:t>T</w:t>
    </w:r>
    <w:r>
      <w:t>/</w:t>
    </w:r>
    <w:r>
      <w:rPr>
        <w:rFonts w:hint="eastAsia"/>
      </w:rPr>
      <w:t>GDES</w:t>
    </w:r>
    <w:r>
      <w:t xml:space="preserve"> </w:t>
    </w:r>
    <w:r>
      <w:rPr>
        <w:rFonts w:hint="eastAsia"/>
      </w:rPr>
      <w:t>XXXX</w:t>
    </w:r>
    <w:r>
      <w:t>—</w:t>
    </w:r>
    <w:r>
      <w:rPr>
        <w:rFonts w:hint="eastAsia"/>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CB582D"/>
    <w:multiLevelType w:val="singleLevel"/>
    <w:tmpl w:val="9DCB582D"/>
    <w:lvl w:ilvl="0">
      <w:start w:val="1"/>
      <w:numFmt w:val="decimal"/>
      <w:suff w:val="nothing"/>
      <w:lvlText w:val="%1）"/>
      <w:lvlJc w:val="left"/>
    </w:lvl>
  </w:abstractNum>
  <w:abstractNum w:abstractNumId="1">
    <w:nsid w:val="D390BF8D"/>
    <w:multiLevelType w:val="singleLevel"/>
    <w:tmpl w:val="D390BF8D"/>
    <w:lvl w:ilvl="0">
      <w:start w:val="1"/>
      <w:numFmt w:val="decimal"/>
      <w:suff w:val="nothing"/>
      <w:lvlText w:val="%1）"/>
      <w:lvlJc w:val="left"/>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0F1D03C7"/>
    <w:multiLevelType w:val="singleLevel"/>
    <w:tmpl w:val="6B4A0A85"/>
    <w:lvl w:ilvl="0">
      <w:start w:val="1"/>
      <w:numFmt w:val="decimal"/>
      <w:suff w:val="nothing"/>
      <w:lvlText w:val="%1）"/>
      <w:lvlJc w:val="left"/>
    </w:lvl>
  </w:abstractNum>
  <w:abstractNum w:abstractNumId="7">
    <w:nsid w:val="0F82238B"/>
    <w:multiLevelType w:val="singleLevel"/>
    <w:tmpl w:val="6B4A0A85"/>
    <w:lvl w:ilvl="0">
      <w:start w:val="1"/>
      <w:numFmt w:val="decimal"/>
      <w:suff w:val="nothing"/>
      <w:lvlText w:val="%1）"/>
      <w:lvlJc w:val="left"/>
    </w:lvl>
  </w:abstractNum>
  <w:abstractNum w:abstractNumId="8">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156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7A62602"/>
    <w:multiLevelType w:val="singleLevel"/>
    <w:tmpl w:val="6B4A0A85"/>
    <w:lvl w:ilvl="0">
      <w:start w:val="1"/>
      <w:numFmt w:val="decimal"/>
      <w:suff w:val="nothing"/>
      <w:lvlText w:val="%1）"/>
      <w:lvlJc w:val="left"/>
    </w:lvl>
  </w:abstractNum>
  <w:abstractNum w:abstractNumId="13">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4">
    <w:nsid w:val="3E9FAB55"/>
    <w:multiLevelType w:val="singleLevel"/>
    <w:tmpl w:val="3E9FAB55"/>
    <w:lvl w:ilvl="0">
      <w:start w:val="1"/>
      <w:numFmt w:val="decimal"/>
      <w:suff w:val="nothing"/>
      <w:lvlText w:val="%1）"/>
      <w:lvlJc w:val="left"/>
    </w:lvl>
  </w:abstractNum>
  <w:abstractNum w:abstractNumId="15">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7">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nsid w:val="57C30BC6"/>
    <w:multiLevelType w:val="multilevel"/>
    <w:tmpl w:val="DB4234AC"/>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5.2.1.%3"/>
      <w:lvlJc w:val="left"/>
      <w:pPr>
        <w:ind w:left="1560" w:firstLine="0"/>
      </w:pPr>
      <w:rPr>
        <w:rFonts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nsid w:val="6B4A0A85"/>
    <w:multiLevelType w:val="singleLevel"/>
    <w:tmpl w:val="6B4A0A85"/>
    <w:lvl w:ilvl="0">
      <w:start w:val="1"/>
      <w:numFmt w:val="decimal"/>
      <w:suff w:val="nothing"/>
      <w:lvlText w:val="%1）"/>
      <w:lvlJc w:val="left"/>
    </w:lvl>
  </w:abstractNum>
  <w:abstractNum w:abstractNumId="23">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4">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3"/>
  </w:num>
  <w:num w:numId="2">
    <w:abstractNumId w:val="8"/>
  </w:num>
  <w:num w:numId="3">
    <w:abstractNumId w:val="9"/>
  </w:num>
  <w:num w:numId="4">
    <w:abstractNumId w:val="24"/>
  </w:num>
  <w:num w:numId="5">
    <w:abstractNumId w:val="21"/>
  </w:num>
  <w:num w:numId="6">
    <w:abstractNumId w:val="5"/>
  </w:num>
  <w:num w:numId="7">
    <w:abstractNumId w:val="23"/>
  </w:num>
  <w:num w:numId="8">
    <w:abstractNumId w:val="11"/>
  </w:num>
  <w:num w:numId="9">
    <w:abstractNumId w:val="10"/>
  </w:num>
  <w:num w:numId="10">
    <w:abstractNumId w:val="19"/>
  </w:num>
  <w:num w:numId="11">
    <w:abstractNumId w:val="20"/>
  </w:num>
  <w:num w:numId="12">
    <w:abstractNumId w:val="15"/>
  </w:num>
  <w:num w:numId="13">
    <w:abstractNumId w:val="3"/>
  </w:num>
  <w:num w:numId="14">
    <w:abstractNumId w:val="2"/>
  </w:num>
  <w:num w:numId="15">
    <w:abstractNumId w:val="4"/>
  </w:num>
  <w:num w:numId="16">
    <w:abstractNumId w:val="16"/>
  </w:num>
  <w:num w:numId="17">
    <w:abstractNumId w:val="17"/>
  </w:num>
  <w:num w:numId="18">
    <w:abstractNumId w:val="0"/>
  </w:num>
  <w:num w:numId="19">
    <w:abstractNumId w:val="1"/>
  </w:num>
  <w:num w:numId="20">
    <w:abstractNumId w:val="14"/>
  </w:num>
  <w:num w:numId="21">
    <w:abstractNumId w:val="2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num>
  <w:num w:numId="25">
    <w:abstractNumId w:val="9"/>
  </w:num>
  <w:num w:numId="26">
    <w:abstractNumId w:val="9"/>
  </w:num>
  <w:num w:numId="27">
    <w:abstractNumId w:val="6"/>
  </w:num>
  <w:num w:numId="28">
    <w:abstractNumId w:val="9"/>
  </w:num>
  <w:num w:numId="29">
    <w:abstractNumId w:val="7"/>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1B65"/>
    <w:rsid w:val="000023C5"/>
    <w:rsid w:val="0000586F"/>
    <w:rsid w:val="00012F69"/>
    <w:rsid w:val="00013509"/>
    <w:rsid w:val="00013D86"/>
    <w:rsid w:val="00013E02"/>
    <w:rsid w:val="00017204"/>
    <w:rsid w:val="0002143C"/>
    <w:rsid w:val="00025A65"/>
    <w:rsid w:val="00026C31"/>
    <w:rsid w:val="00027280"/>
    <w:rsid w:val="000318A0"/>
    <w:rsid w:val="000320A7"/>
    <w:rsid w:val="00035925"/>
    <w:rsid w:val="00052402"/>
    <w:rsid w:val="00060A4D"/>
    <w:rsid w:val="000671A2"/>
    <w:rsid w:val="00067CDF"/>
    <w:rsid w:val="00074FBE"/>
    <w:rsid w:val="00083A09"/>
    <w:rsid w:val="0009005E"/>
    <w:rsid w:val="00092857"/>
    <w:rsid w:val="00094FE4"/>
    <w:rsid w:val="000A0DD8"/>
    <w:rsid w:val="000A20A9"/>
    <w:rsid w:val="000A2760"/>
    <w:rsid w:val="000A48B1"/>
    <w:rsid w:val="000A709B"/>
    <w:rsid w:val="000B3143"/>
    <w:rsid w:val="000C6B05"/>
    <w:rsid w:val="000C6DD6"/>
    <w:rsid w:val="000C73D4"/>
    <w:rsid w:val="000D3D4C"/>
    <w:rsid w:val="000D4F51"/>
    <w:rsid w:val="000D718B"/>
    <w:rsid w:val="000E0C46"/>
    <w:rsid w:val="000E0D48"/>
    <w:rsid w:val="000E4250"/>
    <w:rsid w:val="000F030C"/>
    <w:rsid w:val="000F129C"/>
    <w:rsid w:val="00103FC0"/>
    <w:rsid w:val="001048D8"/>
    <w:rsid w:val="001056DE"/>
    <w:rsid w:val="001124C0"/>
    <w:rsid w:val="00115505"/>
    <w:rsid w:val="001207D1"/>
    <w:rsid w:val="0013175F"/>
    <w:rsid w:val="0014327B"/>
    <w:rsid w:val="00150CC6"/>
    <w:rsid w:val="001512B4"/>
    <w:rsid w:val="001620A5"/>
    <w:rsid w:val="00164E53"/>
    <w:rsid w:val="0016699D"/>
    <w:rsid w:val="001673CA"/>
    <w:rsid w:val="001743F7"/>
    <w:rsid w:val="00175159"/>
    <w:rsid w:val="00176208"/>
    <w:rsid w:val="0018211B"/>
    <w:rsid w:val="001840D3"/>
    <w:rsid w:val="001900F8"/>
    <w:rsid w:val="00191258"/>
    <w:rsid w:val="00192680"/>
    <w:rsid w:val="00193037"/>
    <w:rsid w:val="00193A2C"/>
    <w:rsid w:val="001A288E"/>
    <w:rsid w:val="001A7FA2"/>
    <w:rsid w:val="001B1F02"/>
    <w:rsid w:val="001B6DC2"/>
    <w:rsid w:val="001C149C"/>
    <w:rsid w:val="001C21AC"/>
    <w:rsid w:val="001C47BA"/>
    <w:rsid w:val="001C59EA"/>
    <w:rsid w:val="001D406C"/>
    <w:rsid w:val="001D41EE"/>
    <w:rsid w:val="001E0380"/>
    <w:rsid w:val="001E13B1"/>
    <w:rsid w:val="001E52E2"/>
    <w:rsid w:val="001F09A1"/>
    <w:rsid w:val="001F204B"/>
    <w:rsid w:val="001F3A19"/>
    <w:rsid w:val="002068B0"/>
    <w:rsid w:val="00212A40"/>
    <w:rsid w:val="002339E4"/>
    <w:rsid w:val="00233F4F"/>
    <w:rsid w:val="00234467"/>
    <w:rsid w:val="00237D8D"/>
    <w:rsid w:val="002414E9"/>
    <w:rsid w:val="00241DA2"/>
    <w:rsid w:val="00247CF5"/>
    <w:rsid w:val="00247FEE"/>
    <w:rsid w:val="00250007"/>
    <w:rsid w:val="00250E7D"/>
    <w:rsid w:val="002565D5"/>
    <w:rsid w:val="002622C0"/>
    <w:rsid w:val="002778AE"/>
    <w:rsid w:val="0028269A"/>
    <w:rsid w:val="00283590"/>
    <w:rsid w:val="00284054"/>
    <w:rsid w:val="00286973"/>
    <w:rsid w:val="00294E70"/>
    <w:rsid w:val="00297007"/>
    <w:rsid w:val="00297AA9"/>
    <w:rsid w:val="002A1924"/>
    <w:rsid w:val="002A7420"/>
    <w:rsid w:val="002B0F12"/>
    <w:rsid w:val="002B1308"/>
    <w:rsid w:val="002B4554"/>
    <w:rsid w:val="002C2DE1"/>
    <w:rsid w:val="002C72D8"/>
    <w:rsid w:val="002C7529"/>
    <w:rsid w:val="002D11FA"/>
    <w:rsid w:val="002D4D57"/>
    <w:rsid w:val="002D7D9B"/>
    <w:rsid w:val="002E04DF"/>
    <w:rsid w:val="002E0DDF"/>
    <w:rsid w:val="002E1ED4"/>
    <w:rsid w:val="002E2906"/>
    <w:rsid w:val="002E39A6"/>
    <w:rsid w:val="002E5635"/>
    <w:rsid w:val="002E64C3"/>
    <w:rsid w:val="002E6A2C"/>
    <w:rsid w:val="002F144E"/>
    <w:rsid w:val="002F1D8C"/>
    <w:rsid w:val="002F21DA"/>
    <w:rsid w:val="00301F39"/>
    <w:rsid w:val="00304260"/>
    <w:rsid w:val="00306309"/>
    <w:rsid w:val="00314963"/>
    <w:rsid w:val="00325926"/>
    <w:rsid w:val="00327A8A"/>
    <w:rsid w:val="00327BF4"/>
    <w:rsid w:val="00336610"/>
    <w:rsid w:val="003369E5"/>
    <w:rsid w:val="003430D7"/>
    <w:rsid w:val="00343F73"/>
    <w:rsid w:val="00345060"/>
    <w:rsid w:val="0035323B"/>
    <w:rsid w:val="003609D2"/>
    <w:rsid w:val="00363F22"/>
    <w:rsid w:val="003746EE"/>
    <w:rsid w:val="00374C2E"/>
    <w:rsid w:val="00375564"/>
    <w:rsid w:val="00377230"/>
    <w:rsid w:val="00381900"/>
    <w:rsid w:val="00382770"/>
    <w:rsid w:val="00383191"/>
    <w:rsid w:val="00386DED"/>
    <w:rsid w:val="003912E7"/>
    <w:rsid w:val="00393947"/>
    <w:rsid w:val="003955C9"/>
    <w:rsid w:val="003A2275"/>
    <w:rsid w:val="003A2772"/>
    <w:rsid w:val="003A6A4F"/>
    <w:rsid w:val="003A7088"/>
    <w:rsid w:val="003B00DF"/>
    <w:rsid w:val="003B0206"/>
    <w:rsid w:val="003B0C78"/>
    <w:rsid w:val="003B1275"/>
    <w:rsid w:val="003B16A4"/>
    <w:rsid w:val="003B1778"/>
    <w:rsid w:val="003C11CB"/>
    <w:rsid w:val="003C25C1"/>
    <w:rsid w:val="003C75F3"/>
    <w:rsid w:val="003C78A3"/>
    <w:rsid w:val="003D523A"/>
    <w:rsid w:val="003E1867"/>
    <w:rsid w:val="003E5729"/>
    <w:rsid w:val="003F4EE0"/>
    <w:rsid w:val="004018D5"/>
    <w:rsid w:val="00402153"/>
    <w:rsid w:val="00402FC1"/>
    <w:rsid w:val="004136CA"/>
    <w:rsid w:val="00414609"/>
    <w:rsid w:val="004150ED"/>
    <w:rsid w:val="00417945"/>
    <w:rsid w:val="00425082"/>
    <w:rsid w:val="004259D9"/>
    <w:rsid w:val="0043072B"/>
    <w:rsid w:val="00431DEB"/>
    <w:rsid w:val="00443F3E"/>
    <w:rsid w:val="00446B29"/>
    <w:rsid w:val="00453F9A"/>
    <w:rsid w:val="004547B7"/>
    <w:rsid w:val="00466604"/>
    <w:rsid w:val="00471E91"/>
    <w:rsid w:val="00474675"/>
    <w:rsid w:val="0047470C"/>
    <w:rsid w:val="00492434"/>
    <w:rsid w:val="004A35F9"/>
    <w:rsid w:val="004B24C1"/>
    <w:rsid w:val="004C292F"/>
    <w:rsid w:val="004D13AA"/>
    <w:rsid w:val="004E704B"/>
    <w:rsid w:val="004F4B75"/>
    <w:rsid w:val="0050375E"/>
    <w:rsid w:val="00510280"/>
    <w:rsid w:val="00513D73"/>
    <w:rsid w:val="00514A43"/>
    <w:rsid w:val="005150BA"/>
    <w:rsid w:val="005174E5"/>
    <w:rsid w:val="00522393"/>
    <w:rsid w:val="00522620"/>
    <w:rsid w:val="00525656"/>
    <w:rsid w:val="005314B1"/>
    <w:rsid w:val="005346C2"/>
    <w:rsid w:val="00534C02"/>
    <w:rsid w:val="00540E57"/>
    <w:rsid w:val="0054264B"/>
    <w:rsid w:val="00543786"/>
    <w:rsid w:val="00550CCE"/>
    <w:rsid w:val="005533D7"/>
    <w:rsid w:val="005556D9"/>
    <w:rsid w:val="00556DCD"/>
    <w:rsid w:val="00561B9D"/>
    <w:rsid w:val="0056308B"/>
    <w:rsid w:val="00564BD9"/>
    <w:rsid w:val="005668CE"/>
    <w:rsid w:val="005703DE"/>
    <w:rsid w:val="00577870"/>
    <w:rsid w:val="00582D91"/>
    <w:rsid w:val="0058464E"/>
    <w:rsid w:val="0059682B"/>
    <w:rsid w:val="005A01CB"/>
    <w:rsid w:val="005A4460"/>
    <w:rsid w:val="005A4DD2"/>
    <w:rsid w:val="005A58FF"/>
    <w:rsid w:val="005A5EAF"/>
    <w:rsid w:val="005A64C0"/>
    <w:rsid w:val="005B3C11"/>
    <w:rsid w:val="005C1C28"/>
    <w:rsid w:val="005C3555"/>
    <w:rsid w:val="005C6DB5"/>
    <w:rsid w:val="005D3CB0"/>
    <w:rsid w:val="005D7BDA"/>
    <w:rsid w:val="005E19E7"/>
    <w:rsid w:val="005E5FEB"/>
    <w:rsid w:val="00616193"/>
    <w:rsid w:val="0061716C"/>
    <w:rsid w:val="00622D60"/>
    <w:rsid w:val="006243A1"/>
    <w:rsid w:val="00626C36"/>
    <w:rsid w:val="00632E56"/>
    <w:rsid w:val="00635CBA"/>
    <w:rsid w:val="0064338B"/>
    <w:rsid w:val="00646542"/>
    <w:rsid w:val="006504F4"/>
    <w:rsid w:val="00653E10"/>
    <w:rsid w:val="00654BC9"/>
    <w:rsid w:val="006552FD"/>
    <w:rsid w:val="0066004F"/>
    <w:rsid w:val="00663AF3"/>
    <w:rsid w:val="00666604"/>
    <w:rsid w:val="00666B6C"/>
    <w:rsid w:val="0067002F"/>
    <w:rsid w:val="00682682"/>
    <w:rsid w:val="00682702"/>
    <w:rsid w:val="00690AC2"/>
    <w:rsid w:val="00692368"/>
    <w:rsid w:val="00692C4F"/>
    <w:rsid w:val="00692DD9"/>
    <w:rsid w:val="006A2EBC"/>
    <w:rsid w:val="006A4E36"/>
    <w:rsid w:val="006A5EA0"/>
    <w:rsid w:val="006A783B"/>
    <w:rsid w:val="006A7B33"/>
    <w:rsid w:val="006A7CE1"/>
    <w:rsid w:val="006B4E13"/>
    <w:rsid w:val="006B541D"/>
    <w:rsid w:val="006B75DD"/>
    <w:rsid w:val="006C1F66"/>
    <w:rsid w:val="006C67E0"/>
    <w:rsid w:val="006C7ABA"/>
    <w:rsid w:val="006D0D60"/>
    <w:rsid w:val="006D1122"/>
    <w:rsid w:val="006D3C00"/>
    <w:rsid w:val="006E3675"/>
    <w:rsid w:val="006E4A7F"/>
    <w:rsid w:val="006E677E"/>
    <w:rsid w:val="00704DF4"/>
    <w:rsid w:val="00704DF6"/>
    <w:rsid w:val="0070651C"/>
    <w:rsid w:val="007132A3"/>
    <w:rsid w:val="00716421"/>
    <w:rsid w:val="0071740E"/>
    <w:rsid w:val="00724EFB"/>
    <w:rsid w:val="00727870"/>
    <w:rsid w:val="007419C3"/>
    <w:rsid w:val="007467A7"/>
    <w:rsid w:val="007469DD"/>
    <w:rsid w:val="0074741B"/>
    <w:rsid w:val="0074759E"/>
    <w:rsid w:val="007478EA"/>
    <w:rsid w:val="00751823"/>
    <w:rsid w:val="0075415C"/>
    <w:rsid w:val="00763502"/>
    <w:rsid w:val="007708E2"/>
    <w:rsid w:val="007771AA"/>
    <w:rsid w:val="00780505"/>
    <w:rsid w:val="007913AB"/>
    <w:rsid w:val="007914F7"/>
    <w:rsid w:val="00797261"/>
    <w:rsid w:val="007A2114"/>
    <w:rsid w:val="007A70BF"/>
    <w:rsid w:val="007B1625"/>
    <w:rsid w:val="007B706E"/>
    <w:rsid w:val="007B71EB"/>
    <w:rsid w:val="007C5A87"/>
    <w:rsid w:val="007C6205"/>
    <w:rsid w:val="007C686A"/>
    <w:rsid w:val="007C728E"/>
    <w:rsid w:val="007D2C53"/>
    <w:rsid w:val="007D3D60"/>
    <w:rsid w:val="007E1980"/>
    <w:rsid w:val="007E4B76"/>
    <w:rsid w:val="007E5EA8"/>
    <w:rsid w:val="007F0CF1"/>
    <w:rsid w:val="007F0D0F"/>
    <w:rsid w:val="007F12A5"/>
    <w:rsid w:val="007F4CF1"/>
    <w:rsid w:val="007F758D"/>
    <w:rsid w:val="007F7D52"/>
    <w:rsid w:val="0080654C"/>
    <w:rsid w:val="008071C6"/>
    <w:rsid w:val="00817A00"/>
    <w:rsid w:val="0082768D"/>
    <w:rsid w:val="00835DB3"/>
    <w:rsid w:val="0083617B"/>
    <w:rsid w:val="008371BD"/>
    <w:rsid w:val="008458A2"/>
    <w:rsid w:val="008504A8"/>
    <w:rsid w:val="0085282E"/>
    <w:rsid w:val="00867C42"/>
    <w:rsid w:val="0087198C"/>
    <w:rsid w:val="00872C1F"/>
    <w:rsid w:val="00873B42"/>
    <w:rsid w:val="008856D8"/>
    <w:rsid w:val="00892E82"/>
    <w:rsid w:val="00893055"/>
    <w:rsid w:val="008A3616"/>
    <w:rsid w:val="008C1B58"/>
    <w:rsid w:val="008C39AE"/>
    <w:rsid w:val="008C590D"/>
    <w:rsid w:val="008E031B"/>
    <w:rsid w:val="008E7029"/>
    <w:rsid w:val="008E7598"/>
    <w:rsid w:val="008E7EF6"/>
    <w:rsid w:val="008F1F98"/>
    <w:rsid w:val="008F6758"/>
    <w:rsid w:val="00901CFF"/>
    <w:rsid w:val="009040DD"/>
    <w:rsid w:val="00905B47"/>
    <w:rsid w:val="0091331C"/>
    <w:rsid w:val="00921FAD"/>
    <w:rsid w:val="009279DE"/>
    <w:rsid w:val="00930116"/>
    <w:rsid w:val="0094073B"/>
    <w:rsid w:val="00941357"/>
    <w:rsid w:val="0094212C"/>
    <w:rsid w:val="009521BD"/>
    <w:rsid w:val="00954689"/>
    <w:rsid w:val="00955EB3"/>
    <w:rsid w:val="009617C9"/>
    <w:rsid w:val="00961C93"/>
    <w:rsid w:val="0096440A"/>
    <w:rsid w:val="00965324"/>
    <w:rsid w:val="00965EB8"/>
    <w:rsid w:val="00967398"/>
    <w:rsid w:val="0097091E"/>
    <w:rsid w:val="009760D3"/>
    <w:rsid w:val="009761AD"/>
    <w:rsid w:val="00977132"/>
    <w:rsid w:val="009772E7"/>
    <w:rsid w:val="00977677"/>
    <w:rsid w:val="00981A4B"/>
    <w:rsid w:val="00982501"/>
    <w:rsid w:val="009877D3"/>
    <w:rsid w:val="00994E8F"/>
    <w:rsid w:val="009951DC"/>
    <w:rsid w:val="009959BB"/>
    <w:rsid w:val="00997158"/>
    <w:rsid w:val="009A3883"/>
    <w:rsid w:val="009A3A7C"/>
    <w:rsid w:val="009B019A"/>
    <w:rsid w:val="009B2ADB"/>
    <w:rsid w:val="009B603A"/>
    <w:rsid w:val="009C2A32"/>
    <w:rsid w:val="009C2D0E"/>
    <w:rsid w:val="009C2FB8"/>
    <w:rsid w:val="009C3DAC"/>
    <w:rsid w:val="009C3E83"/>
    <w:rsid w:val="009C42E0"/>
    <w:rsid w:val="009D5362"/>
    <w:rsid w:val="009E1415"/>
    <w:rsid w:val="009E6116"/>
    <w:rsid w:val="00A0143C"/>
    <w:rsid w:val="00A02E43"/>
    <w:rsid w:val="00A065F9"/>
    <w:rsid w:val="00A07F34"/>
    <w:rsid w:val="00A15CA8"/>
    <w:rsid w:val="00A22154"/>
    <w:rsid w:val="00A25C38"/>
    <w:rsid w:val="00A36BBE"/>
    <w:rsid w:val="00A402F4"/>
    <w:rsid w:val="00A4307A"/>
    <w:rsid w:val="00A47EBB"/>
    <w:rsid w:val="00A51CDD"/>
    <w:rsid w:val="00A6730D"/>
    <w:rsid w:val="00A71625"/>
    <w:rsid w:val="00A71B9B"/>
    <w:rsid w:val="00A7344D"/>
    <w:rsid w:val="00A751C7"/>
    <w:rsid w:val="00A826F3"/>
    <w:rsid w:val="00A8441D"/>
    <w:rsid w:val="00A87844"/>
    <w:rsid w:val="00A9353C"/>
    <w:rsid w:val="00AA038C"/>
    <w:rsid w:val="00AA61F3"/>
    <w:rsid w:val="00AA7A09"/>
    <w:rsid w:val="00AB3B50"/>
    <w:rsid w:val="00AB7297"/>
    <w:rsid w:val="00AC05B1"/>
    <w:rsid w:val="00AC083C"/>
    <w:rsid w:val="00AC1E08"/>
    <w:rsid w:val="00AD356C"/>
    <w:rsid w:val="00AD7B82"/>
    <w:rsid w:val="00AE2914"/>
    <w:rsid w:val="00AE40F3"/>
    <w:rsid w:val="00AE6D15"/>
    <w:rsid w:val="00AF0851"/>
    <w:rsid w:val="00AF1707"/>
    <w:rsid w:val="00B03292"/>
    <w:rsid w:val="00B04057"/>
    <w:rsid w:val="00B04182"/>
    <w:rsid w:val="00B04963"/>
    <w:rsid w:val="00B07A55"/>
    <w:rsid w:val="00B07AE3"/>
    <w:rsid w:val="00B11430"/>
    <w:rsid w:val="00B1558E"/>
    <w:rsid w:val="00B353EB"/>
    <w:rsid w:val="00B37B80"/>
    <w:rsid w:val="00B439C4"/>
    <w:rsid w:val="00B44EBE"/>
    <w:rsid w:val="00B4535E"/>
    <w:rsid w:val="00B50C4C"/>
    <w:rsid w:val="00B52A8C"/>
    <w:rsid w:val="00B636A8"/>
    <w:rsid w:val="00B65EB3"/>
    <w:rsid w:val="00B665C6"/>
    <w:rsid w:val="00B671CF"/>
    <w:rsid w:val="00B805AF"/>
    <w:rsid w:val="00B860C5"/>
    <w:rsid w:val="00B869EC"/>
    <w:rsid w:val="00B9397A"/>
    <w:rsid w:val="00B962F1"/>
    <w:rsid w:val="00B9633D"/>
    <w:rsid w:val="00B97E36"/>
    <w:rsid w:val="00BA1110"/>
    <w:rsid w:val="00BA2EBE"/>
    <w:rsid w:val="00BB0930"/>
    <w:rsid w:val="00BB0F28"/>
    <w:rsid w:val="00BB458A"/>
    <w:rsid w:val="00BB4A23"/>
    <w:rsid w:val="00BC6B64"/>
    <w:rsid w:val="00BC6D8E"/>
    <w:rsid w:val="00BC7FC2"/>
    <w:rsid w:val="00BD00D3"/>
    <w:rsid w:val="00BD01BF"/>
    <w:rsid w:val="00BD1659"/>
    <w:rsid w:val="00BD25CA"/>
    <w:rsid w:val="00BD26C7"/>
    <w:rsid w:val="00BD3AA9"/>
    <w:rsid w:val="00BD4A18"/>
    <w:rsid w:val="00BD5A7F"/>
    <w:rsid w:val="00BD6130"/>
    <w:rsid w:val="00BD6DB2"/>
    <w:rsid w:val="00BD7230"/>
    <w:rsid w:val="00BE11CF"/>
    <w:rsid w:val="00BE21AB"/>
    <w:rsid w:val="00BE416E"/>
    <w:rsid w:val="00BE55CB"/>
    <w:rsid w:val="00BF617A"/>
    <w:rsid w:val="00C0379D"/>
    <w:rsid w:val="00C03931"/>
    <w:rsid w:val="00C05FE3"/>
    <w:rsid w:val="00C2136D"/>
    <w:rsid w:val="00C214EE"/>
    <w:rsid w:val="00C2314B"/>
    <w:rsid w:val="00C24971"/>
    <w:rsid w:val="00C25FCC"/>
    <w:rsid w:val="00C26BE5"/>
    <w:rsid w:val="00C26E4D"/>
    <w:rsid w:val="00C27909"/>
    <w:rsid w:val="00C27B03"/>
    <w:rsid w:val="00C3106D"/>
    <w:rsid w:val="00C314E1"/>
    <w:rsid w:val="00C32189"/>
    <w:rsid w:val="00C34397"/>
    <w:rsid w:val="00C4095D"/>
    <w:rsid w:val="00C46694"/>
    <w:rsid w:val="00C57145"/>
    <w:rsid w:val="00C601D2"/>
    <w:rsid w:val="00C657AB"/>
    <w:rsid w:val="00C65BCC"/>
    <w:rsid w:val="00C66970"/>
    <w:rsid w:val="00C71178"/>
    <w:rsid w:val="00C71195"/>
    <w:rsid w:val="00C842CF"/>
    <w:rsid w:val="00C8691C"/>
    <w:rsid w:val="00CA0659"/>
    <w:rsid w:val="00CA168A"/>
    <w:rsid w:val="00CA357E"/>
    <w:rsid w:val="00CA399D"/>
    <w:rsid w:val="00CA44F9"/>
    <w:rsid w:val="00CA4A69"/>
    <w:rsid w:val="00CC1F58"/>
    <w:rsid w:val="00CC3E0C"/>
    <w:rsid w:val="00CC58D3"/>
    <w:rsid w:val="00CC58EC"/>
    <w:rsid w:val="00CC784D"/>
    <w:rsid w:val="00CD336B"/>
    <w:rsid w:val="00CD33A2"/>
    <w:rsid w:val="00CF16B7"/>
    <w:rsid w:val="00D0337B"/>
    <w:rsid w:val="00D079B2"/>
    <w:rsid w:val="00D114E9"/>
    <w:rsid w:val="00D227D1"/>
    <w:rsid w:val="00D22E12"/>
    <w:rsid w:val="00D252AE"/>
    <w:rsid w:val="00D429C6"/>
    <w:rsid w:val="00D47748"/>
    <w:rsid w:val="00D54CC3"/>
    <w:rsid w:val="00D6041A"/>
    <w:rsid w:val="00D633EB"/>
    <w:rsid w:val="00D6620F"/>
    <w:rsid w:val="00D6673E"/>
    <w:rsid w:val="00D82FF7"/>
    <w:rsid w:val="00D847FE"/>
    <w:rsid w:val="00D91A7E"/>
    <w:rsid w:val="00D964EA"/>
    <w:rsid w:val="00D966D0"/>
    <w:rsid w:val="00DA0572"/>
    <w:rsid w:val="00DA0A91"/>
    <w:rsid w:val="00DA0C59"/>
    <w:rsid w:val="00DA3991"/>
    <w:rsid w:val="00DA784E"/>
    <w:rsid w:val="00DB593D"/>
    <w:rsid w:val="00DB7E6C"/>
    <w:rsid w:val="00DC01B3"/>
    <w:rsid w:val="00DD2F3A"/>
    <w:rsid w:val="00DD5A29"/>
    <w:rsid w:val="00DD5D9D"/>
    <w:rsid w:val="00DE0915"/>
    <w:rsid w:val="00DE35CB"/>
    <w:rsid w:val="00DF1DE9"/>
    <w:rsid w:val="00DF21E9"/>
    <w:rsid w:val="00E00F14"/>
    <w:rsid w:val="00E01368"/>
    <w:rsid w:val="00E06386"/>
    <w:rsid w:val="00E07A0A"/>
    <w:rsid w:val="00E13599"/>
    <w:rsid w:val="00E14561"/>
    <w:rsid w:val="00E21982"/>
    <w:rsid w:val="00E24EB4"/>
    <w:rsid w:val="00E320ED"/>
    <w:rsid w:val="00E33AFB"/>
    <w:rsid w:val="00E34218"/>
    <w:rsid w:val="00E34573"/>
    <w:rsid w:val="00E378A2"/>
    <w:rsid w:val="00E46282"/>
    <w:rsid w:val="00E5216E"/>
    <w:rsid w:val="00E535DD"/>
    <w:rsid w:val="00E54059"/>
    <w:rsid w:val="00E55D76"/>
    <w:rsid w:val="00E71E43"/>
    <w:rsid w:val="00E82344"/>
    <w:rsid w:val="00E84C82"/>
    <w:rsid w:val="00E84D64"/>
    <w:rsid w:val="00E87408"/>
    <w:rsid w:val="00E914C4"/>
    <w:rsid w:val="00E934F5"/>
    <w:rsid w:val="00E96961"/>
    <w:rsid w:val="00EA22AE"/>
    <w:rsid w:val="00EA72EC"/>
    <w:rsid w:val="00EB11CB"/>
    <w:rsid w:val="00EB1B26"/>
    <w:rsid w:val="00EB275A"/>
    <w:rsid w:val="00EB786A"/>
    <w:rsid w:val="00EC1578"/>
    <w:rsid w:val="00EC1C72"/>
    <w:rsid w:val="00EC3CC9"/>
    <w:rsid w:val="00EC680A"/>
    <w:rsid w:val="00ED2DFB"/>
    <w:rsid w:val="00ED33D4"/>
    <w:rsid w:val="00ED33FC"/>
    <w:rsid w:val="00EE00D1"/>
    <w:rsid w:val="00EE2BED"/>
    <w:rsid w:val="00EE374B"/>
    <w:rsid w:val="00EF2986"/>
    <w:rsid w:val="00EF6900"/>
    <w:rsid w:val="00F07421"/>
    <w:rsid w:val="00F11BB5"/>
    <w:rsid w:val="00F140D8"/>
    <w:rsid w:val="00F1417B"/>
    <w:rsid w:val="00F34B99"/>
    <w:rsid w:val="00F51BF4"/>
    <w:rsid w:val="00F52DAB"/>
    <w:rsid w:val="00F543F0"/>
    <w:rsid w:val="00F60B7E"/>
    <w:rsid w:val="00F61DE7"/>
    <w:rsid w:val="00F70F62"/>
    <w:rsid w:val="00F81994"/>
    <w:rsid w:val="00F81D29"/>
    <w:rsid w:val="00F851C1"/>
    <w:rsid w:val="00F91C4D"/>
    <w:rsid w:val="00F92FD9"/>
    <w:rsid w:val="00FA6684"/>
    <w:rsid w:val="00FA6D92"/>
    <w:rsid w:val="00FA731E"/>
    <w:rsid w:val="00FB2B38"/>
    <w:rsid w:val="00FB76E2"/>
    <w:rsid w:val="00FC5878"/>
    <w:rsid w:val="00FC6358"/>
    <w:rsid w:val="00FD1B08"/>
    <w:rsid w:val="00FD320D"/>
    <w:rsid w:val="00FD7A30"/>
    <w:rsid w:val="00FE23DE"/>
    <w:rsid w:val="068D4B94"/>
    <w:rsid w:val="07F304ED"/>
    <w:rsid w:val="096237D6"/>
    <w:rsid w:val="0E6C3307"/>
    <w:rsid w:val="158418E3"/>
    <w:rsid w:val="19162A87"/>
    <w:rsid w:val="30494F3D"/>
    <w:rsid w:val="38D9110B"/>
    <w:rsid w:val="449E7E5E"/>
    <w:rsid w:val="45BF5B5F"/>
    <w:rsid w:val="46C03D51"/>
    <w:rsid w:val="4E306C29"/>
    <w:rsid w:val="50164BB7"/>
    <w:rsid w:val="5418180C"/>
    <w:rsid w:val="5A224A7C"/>
    <w:rsid w:val="611A4E75"/>
    <w:rsid w:val="63BD1C58"/>
    <w:rsid w:val="75DB64A9"/>
    <w:rsid w:val="79E57838"/>
    <w:rsid w:val="7DA6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D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0">
    <w:name w:val="Normal"/>
    <w:qFormat/>
    <w:rsid w:val="00A15CA8"/>
    <w:pPr>
      <w:widowControl w:val="0"/>
      <w:jc w:val="both"/>
    </w:pPr>
    <w:rPr>
      <w:kern w:val="2"/>
      <w:sz w:val="21"/>
      <w:szCs w:val="24"/>
    </w:rPr>
  </w:style>
  <w:style w:type="character" w:default="1" w:styleId="aff1">
    <w:name w:val="Default Paragraph Font"/>
    <w:uiPriority w:val="1"/>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7">
    <w:name w:val="toc 7"/>
    <w:basedOn w:val="aff0"/>
    <w:next w:val="aff0"/>
    <w:semiHidden/>
    <w:pPr>
      <w:tabs>
        <w:tab w:val="right" w:leader="dot" w:pos="9241"/>
      </w:tabs>
      <w:ind w:firstLineChars="500" w:firstLine="505"/>
      <w:jc w:val="left"/>
    </w:pPr>
    <w:rPr>
      <w:rFonts w:ascii="宋体"/>
      <w:szCs w:val="21"/>
    </w:rPr>
  </w:style>
  <w:style w:type="paragraph" w:styleId="8">
    <w:name w:val="index 8"/>
    <w:basedOn w:val="aff0"/>
    <w:next w:val="aff0"/>
    <w:pPr>
      <w:ind w:left="1680" w:hanging="210"/>
      <w:jc w:val="left"/>
    </w:pPr>
    <w:rPr>
      <w:rFonts w:ascii="Calibri" w:hAnsi="Calibri"/>
      <w:sz w:val="20"/>
      <w:szCs w:val="20"/>
    </w:rPr>
  </w:style>
  <w:style w:type="paragraph" w:styleId="aff4">
    <w:name w:val="caption"/>
    <w:basedOn w:val="aff0"/>
    <w:next w:val="aff0"/>
    <w:qFormat/>
    <w:pPr>
      <w:spacing w:before="152" w:after="160"/>
    </w:pPr>
    <w:rPr>
      <w:rFonts w:ascii="Arial" w:eastAsia="黑体" w:hAnsi="Arial" w:cs="Arial"/>
      <w:sz w:val="20"/>
      <w:szCs w:val="20"/>
    </w:rPr>
  </w:style>
  <w:style w:type="paragraph" w:styleId="5">
    <w:name w:val="index 5"/>
    <w:basedOn w:val="aff0"/>
    <w:next w:val="aff0"/>
    <w:pPr>
      <w:ind w:left="1050" w:hanging="210"/>
      <w:jc w:val="left"/>
    </w:pPr>
    <w:rPr>
      <w:rFonts w:ascii="Calibri" w:hAnsi="Calibri"/>
      <w:sz w:val="20"/>
      <w:szCs w:val="20"/>
    </w:rPr>
  </w:style>
  <w:style w:type="paragraph" w:styleId="aff5">
    <w:name w:val="Document Map"/>
    <w:basedOn w:val="aff0"/>
    <w:semiHidden/>
    <w:pPr>
      <w:shd w:val="clear" w:color="auto" w:fill="000080"/>
    </w:pPr>
  </w:style>
  <w:style w:type="paragraph" w:styleId="6">
    <w:name w:val="index 6"/>
    <w:basedOn w:val="aff0"/>
    <w:next w:val="aff0"/>
    <w:pPr>
      <w:ind w:left="1260" w:hanging="210"/>
      <w:jc w:val="left"/>
    </w:pPr>
    <w:rPr>
      <w:rFonts w:ascii="Calibri" w:hAnsi="Calibri"/>
      <w:sz w:val="20"/>
      <w:szCs w:val="20"/>
    </w:rPr>
  </w:style>
  <w:style w:type="paragraph" w:styleId="4">
    <w:name w:val="index 4"/>
    <w:basedOn w:val="aff0"/>
    <w:next w:val="aff0"/>
    <w:pPr>
      <w:ind w:left="840" w:hanging="210"/>
      <w:jc w:val="left"/>
    </w:pPr>
    <w:rPr>
      <w:rFonts w:ascii="Calibri" w:hAnsi="Calibri"/>
      <w:sz w:val="20"/>
      <w:szCs w:val="20"/>
    </w:rPr>
  </w:style>
  <w:style w:type="paragraph" w:styleId="50">
    <w:name w:val="toc 5"/>
    <w:basedOn w:val="aff0"/>
    <w:next w:val="aff0"/>
    <w:semiHidden/>
    <w:pPr>
      <w:tabs>
        <w:tab w:val="right" w:leader="dot" w:pos="9241"/>
      </w:tabs>
      <w:ind w:firstLineChars="300" w:firstLine="300"/>
      <w:jc w:val="left"/>
    </w:pPr>
    <w:rPr>
      <w:rFonts w:ascii="宋体"/>
      <w:szCs w:val="21"/>
    </w:rPr>
  </w:style>
  <w:style w:type="paragraph" w:styleId="3">
    <w:name w:val="toc 3"/>
    <w:basedOn w:val="aff0"/>
    <w:next w:val="aff0"/>
    <w:semiHidden/>
    <w:pPr>
      <w:tabs>
        <w:tab w:val="right" w:leader="dot" w:pos="9241"/>
      </w:tabs>
      <w:ind w:firstLineChars="100" w:firstLine="102"/>
      <w:jc w:val="left"/>
    </w:pPr>
    <w:rPr>
      <w:rFonts w:ascii="宋体"/>
      <w:szCs w:val="21"/>
    </w:rPr>
  </w:style>
  <w:style w:type="paragraph" w:styleId="80">
    <w:name w:val="toc 8"/>
    <w:basedOn w:val="aff0"/>
    <w:next w:val="aff0"/>
    <w:semiHidden/>
    <w:pPr>
      <w:tabs>
        <w:tab w:val="right" w:leader="dot" w:pos="9241"/>
      </w:tabs>
      <w:ind w:firstLineChars="600" w:firstLine="607"/>
      <w:jc w:val="left"/>
    </w:pPr>
    <w:rPr>
      <w:rFonts w:ascii="宋体"/>
      <w:szCs w:val="21"/>
    </w:rPr>
  </w:style>
  <w:style w:type="paragraph" w:styleId="30">
    <w:name w:val="index 3"/>
    <w:basedOn w:val="aff0"/>
    <w:next w:val="aff0"/>
    <w:pPr>
      <w:ind w:left="630" w:hanging="210"/>
      <w:jc w:val="left"/>
    </w:pPr>
    <w:rPr>
      <w:rFonts w:ascii="Calibri" w:hAnsi="Calibri"/>
      <w:sz w:val="20"/>
      <w:szCs w:val="20"/>
    </w:rPr>
  </w:style>
  <w:style w:type="paragraph" w:styleId="aff6">
    <w:name w:val="endnote text"/>
    <w:basedOn w:val="aff0"/>
    <w:semiHidden/>
    <w:pPr>
      <w:snapToGrid w:val="0"/>
      <w:jc w:val="left"/>
    </w:pPr>
  </w:style>
  <w:style w:type="paragraph" w:styleId="aff7">
    <w:name w:val="footer"/>
    <w:basedOn w:val="aff0"/>
    <w:pPr>
      <w:snapToGrid w:val="0"/>
      <w:ind w:rightChars="100" w:right="210"/>
      <w:jc w:val="right"/>
    </w:pPr>
    <w:rPr>
      <w:sz w:val="18"/>
      <w:szCs w:val="18"/>
    </w:rPr>
  </w:style>
  <w:style w:type="paragraph" w:styleId="aff8">
    <w:name w:val="header"/>
    <w:basedOn w:val="aff0"/>
    <w:pPr>
      <w:snapToGrid w:val="0"/>
      <w:jc w:val="left"/>
    </w:pPr>
    <w:rPr>
      <w:sz w:val="18"/>
      <w:szCs w:val="18"/>
    </w:rPr>
  </w:style>
  <w:style w:type="paragraph" w:styleId="1">
    <w:name w:val="toc 1"/>
    <w:basedOn w:val="aff0"/>
    <w:next w:val="aff0"/>
    <w:semiHidden/>
    <w:pPr>
      <w:tabs>
        <w:tab w:val="right" w:leader="dot" w:pos="9241"/>
      </w:tabs>
      <w:spacing w:beforeLines="25" w:before="25" w:afterLines="25" w:after="25"/>
      <w:jc w:val="left"/>
    </w:pPr>
    <w:rPr>
      <w:rFonts w:ascii="宋体"/>
      <w:szCs w:val="21"/>
    </w:rPr>
  </w:style>
  <w:style w:type="paragraph" w:styleId="40">
    <w:name w:val="toc 4"/>
    <w:basedOn w:val="aff0"/>
    <w:next w:val="aff0"/>
    <w:semiHidden/>
    <w:pPr>
      <w:tabs>
        <w:tab w:val="right" w:leader="dot" w:pos="9241"/>
      </w:tabs>
      <w:ind w:firstLineChars="200" w:firstLine="198"/>
      <w:jc w:val="left"/>
    </w:pPr>
    <w:rPr>
      <w:rFonts w:ascii="宋体"/>
      <w:szCs w:val="21"/>
    </w:rPr>
  </w:style>
  <w:style w:type="paragraph" w:styleId="aff9">
    <w:name w:val="index heading"/>
    <w:basedOn w:val="aff0"/>
    <w:next w:val="10"/>
    <w:pPr>
      <w:spacing w:before="120" w:after="120"/>
      <w:jc w:val="center"/>
    </w:pPr>
    <w:rPr>
      <w:rFonts w:ascii="Calibri" w:hAnsi="Calibri"/>
      <w:b/>
      <w:bCs/>
      <w:iCs/>
      <w:szCs w:val="20"/>
    </w:rPr>
  </w:style>
  <w:style w:type="paragraph" w:styleId="10">
    <w:name w:val="index 1"/>
    <w:basedOn w:val="aff0"/>
    <w:next w:val="affa"/>
    <w:pPr>
      <w:tabs>
        <w:tab w:val="right" w:leader="dot" w:pos="9299"/>
      </w:tabs>
      <w:jc w:val="left"/>
    </w:pPr>
    <w:rPr>
      <w:rFonts w:ascii="宋体"/>
      <w:szCs w:val="21"/>
    </w:rPr>
  </w:style>
  <w:style w:type="paragraph" w:customStyle="1" w:styleId="affa">
    <w:name w:val="段"/>
    <w:link w:val="Char"/>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0"/>
    <w:pPr>
      <w:numPr>
        <w:numId w:val="1"/>
      </w:numPr>
      <w:snapToGrid w:val="0"/>
      <w:jc w:val="left"/>
    </w:pPr>
    <w:rPr>
      <w:rFonts w:ascii="宋体"/>
      <w:sz w:val="18"/>
      <w:szCs w:val="18"/>
    </w:rPr>
  </w:style>
  <w:style w:type="paragraph" w:styleId="60">
    <w:name w:val="toc 6"/>
    <w:basedOn w:val="aff0"/>
    <w:next w:val="aff0"/>
    <w:semiHidden/>
    <w:pPr>
      <w:tabs>
        <w:tab w:val="right" w:leader="dot" w:pos="9241"/>
      </w:tabs>
      <w:ind w:firstLineChars="400" w:firstLine="403"/>
      <w:jc w:val="left"/>
    </w:pPr>
    <w:rPr>
      <w:rFonts w:ascii="宋体"/>
      <w:szCs w:val="21"/>
    </w:rPr>
  </w:style>
  <w:style w:type="paragraph" w:styleId="70">
    <w:name w:val="index 7"/>
    <w:basedOn w:val="aff0"/>
    <w:next w:val="aff0"/>
    <w:pPr>
      <w:ind w:left="1470" w:hanging="210"/>
      <w:jc w:val="left"/>
    </w:pPr>
    <w:rPr>
      <w:rFonts w:ascii="Calibri" w:hAnsi="Calibri"/>
      <w:sz w:val="20"/>
      <w:szCs w:val="20"/>
    </w:rPr>
  </w:style>
  <w:style w:type="paragraph" w:styleId="9">
    <w:name w:val="index 9"/>
    <w:basedOn w:val="aff0"/>
    <w:next w:val="aff0"/>
    <w:pPr>
      <w:ind w:left="1890" w:hanging="210"/>
      <w:jc w:val="left"/>
    </w:pPr>
    <w:rPr>
      <w:rFonts w:ascii="Calibri" w:hAnsi="Calibri"/>
      <w:sz w:val="20"/>
      <w:szCs w:val="20"/>
    </w:rPr>
  </w:style>
  <w:style w:type="paragraph" w:styleId="2">
    <w:name w:val="toc 2"/>
    <w:basedOn w:val="aff0"/>
    <w:next w:val="aff0"/>
    <w:semiHidden/>
    <w:pPr>
      <w:tabs>
        <w:tab w:val="right" w:leader="dot" w:pos="9241"/>
      </w:tabs>
    </w:pPr>
    <w:rPr>
      <w:rFonts w:ascii="宋体"/>
      <w:szCs w:val="21"/>
    </w:rPr>
  </w:style>
  <w:style w:type="paragraph" w:styleId="90">
    <w:name w:val="toc 9"/>
    <w:basedOn w:val="aff0"/>
    <w:next w:val="aff0"/>
    <w:semiHidden/>
    <w:pPr>
      <w:ind w:left="1470"/>
      <w:jc w:val="left"/>
    </w:pPr>
    <w:rPr>
      <w:sz w:val="20"/>
      <w:szCs w:val="20"/>
    </w:rPr>
  </w:style>
  <w:style w:type="paragraph" w:styleId="20">
    <w:name w:val="index 2"/>
    <w:basedOn w:val="aff0"/>
    <w:next w:val="aff0"/>
    <w:pPr>
      <w:ind w:left="420" w:hanging="210"/>
      <w:jc w:val="left"/>
    </w:pPr>
    <w:rPr>
      <w:rFonts w:ascii="Calibri" w:hAnsi="Calibri"/>
      <w:sz w:val="20"/>
      <w:szCs w:val="20"/>
    </w:rPr>
  </w:style>
  <w:style w:type="character" w:styleId="affb">
    <w:name w:val="endnote reference"/>
    <w:semiHidden/>
    <w:rPr>
      <w:vertAlign w:val="superscript"/>
    </w:rPr>
  </w:style>
  <w:style w:type="character" w:styleId="affc">
    <w:name w:val="page number"/>
    <w:rPr>
      <w:rFonts w:ascii="Times New Roman" w:eastAsia="宋体" w:hAnsi="Times New Roman"/>
      <w:sz w:val="18"/>
    </w:rPr>
  </w:style>
  <w:style w:type="character" w:styleId="affd">
    <w:name w:val="FollowedHyperlink"/>
    <w:rPr>
      <w:color w:val="800080"/>
      <w:u w:val="single"/>
    </w:rPr>
  </w:style>
  <w:style w:type="character" w:styleId="affe">
    <w:name w:val="Hyperlink"/>
    <w:rPr>
      <w:color w:val="0000FF"/>
      <w:spacing w:val="0"/>
      <w:w w:val="100"/>
      <w:szCs w:val="21"/>
      <w:u w:val="single"/>
    </w:rPr>
  </w:style>
  <w:style w:type="character" w:styleId="afff">
    <w:name w:val="footnote reference"/>
    <w:semiHidden/>
    <w:rPr>
      <w:vertAlign w:val="superscript"/>
    </w:rPr>
  </w:style>
  <w:style w:type="table" w:styleId="afff0">
    <w:name w:val="Table Grid"/>
    <w:basedOn w:val="aff2"/>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1">
    <w:uiPriority w:val="99"/>
    <w:semiHidden/>
    <w:rPr>
      <w:kern w:val="2"/>
      <w:sz w:val="21"/>
      <w:szCs w:val="24"/>
    </w:rPr>
  </w:style>
  <w:style w:type="paragraph" w:customStyle="1" w:styleId="afff2">
    <w:name w:val="标准书脚_奇数页"/>
    <w:pPr>
      <w:spacing w:before="120"/>
      <w:ind w:right="198"/>
      <w:jc w:val="right"/>
    </w:pPr>
    <w:rPr>
      <w:rFonts w:ascii="宋体"/>
      <w:sz w:val="18"/>
      <w:szCs w:val="18"/>
    </w:rPr>
  </w:style>
  <w:style w:type="paragraph" w:customStyle="1" w:styleId="afff3">
    <w:name w:val="标准书眉_奇数页"/>
    <w:next w:val="aff0"/>
    <w:pPr>
      <w:tabs>
        <w:tab w:val="center" w:pos="4154"/>
        <w:tab w:val="right" w:pos="8306"/>
      </w:tabs>
      <w:spacing w:after="220"/>
      <w:jc w:val="right"/>
    </w:pPr>
    <w:rPr>
      <w:rFonts w:ascii="黑体" w:eastAsia="黑体"/>
      <w:sz w:val="21"/>
      <w:szCs w:val="21"/>
    </w:r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4">
    <w:name w:val="参考文献"/>
    <w:basedOn w:val="aff0"/>
    <w:next w:val="aff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其他标准标志"/>
    <w:basedOn w:val="afff6"/>
    <w:pPr>
      <w:framePr w:w="6101" w:wrap="around" w:vAnchor="page" w:hAnchor="page" w:x="4673" w:y="942"/>
    </w:pPr>
    <w:rPr>
      <w:w w:val="130"/>
    </w:rPr>
  </w:style>
  <w:style w:type="paragraph" w:customStyle="1" w:styleId="afff6">
    <w:name w:val="标准标志"/>
    <w:next w:val="aff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7">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目次、索引正文"/>
    <w:pPr>
      <w:spacing w:line="320" w:lineRule="exact"/>
      <w:jc w:val="both"/>
    </w:pPr>
    <w:rPr>
      <w:rFonts w:ascii="宋体"/>
      <w:sz w:val="21"/>
    </w:rPr>
  </w:style>
  <w:style w:type="paragraph" w:customStyle="1" w:styleId="afff9">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3">
    <w:name w:val="注×：（正文）"/>
    <w:pPr>
      <w:numPr>
        <w:numId w:val="2"/>
      </w:numPr>
      <w:jc w:val="both"/>
    </w:pPr>
    <w:rPr>
      <w:rFonts w:ascii="宋体"/>
      <w:sz w:val="18"/>
      <w:szCs w:val="18"/>
    </w:rPr>
  </w:style>
  <w:style w:type="paragraph" w:customStyle="1" w:styleId="a6">
    <w:name w:val="二级条标题"/>
    <w:basedOn w:val="a5"/>
    <w:next w:val="affa"/>
    <w:pPr>
      <w:numPr>
        <w:ilvl w:val="2"/>
      </w:numPr>
      <w:spacing w:before="50" w:after="50"/>
      <w:ind w:left="0"/>
      <w:outlineLvl w:val="3"/>
    </w:pPr>
  </w:style>
  <w:style w:type="paragraph" w:customStyle="1" w:styleId="a5">
    <w:name w:val="一级条标题"/>
    <w:next w:val="affa"/>
    <w:pPr>
      <w:numPr>
        <w:ilvl w:val="1"/>
        <w:numId w:val="3"/>
      </w:numPr>
      <w:spacing w:beforeLines="50" w:before="156" w:afterLines="50" w:after="156"/>
      <w:outlineLvl w:val="2"/>
    </w:pPr>
    <w:rPr>
      <w:rFonts w:ascii="黑体" w:eastAsia="黑体"/>
      <w:sz w:val="21"/>
      <w:szCs w:val="21"/>
    </w:rPr>
  </w:style>
  <w:style w:type="paragraph" w:customStyle="1" w:styleId="aff">
    <w:name w:val="注："/>
    <w:next w:val="affa"/>
    <w:pPr>
      <w:widowControl w:val="0"/>
      <w:numPr>
        <w:numId w:val="4"/>
      </w:numPr>
      <w:autoSpaceDE w:val="0"/>
      <w:autoSpaceDN w:val="0"/>
      <w:jc w:val="both"/>
    </w:pPr>
    <w:rPr>
      <w:rFonts w:ascii="宋体"/>
      <w:sz w:val="18"/>
      <w:szCs w:val="18"/>
    </w:rPr>
  </w:style>
  <w:style w:type="paragraph" w:customStyle="1" w:styleId="afffa">
    <w:name w:val="其他标准称谓"/>
    <w:next w:val="aff0"/>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b">
    <w:name w:val="附录四级条标题"/>
    <w:basedOn w:val="afa"/>
    <w:next w:val="affa"/>
    <w:pPr>
      <w:numPr>
        <w:ilvl w:val="5"/>
      </w:numPr>
      <w:outlineLvl w:val="5"/>
    </w:pPr>
  </w:style>
  <w:style w:type="paragraph" w:customStyle="1" w:styleId="afa">
    <w:name w:val="附录三级条标题"/>
    <w:basedOn w:val="afffb"/>
    <w:next w:val="affa"/>
    <w:pPr>
      <w:numPr>
        <w:ilvl w:val="4"/>
        <w:numId w:val="5"/>
      </w:numPr>
      <w:outlineLvl w:val="4"/>
    </w:pPr>
  </w:style>
  <w:style w:type="paragraph" w:customStyle="1" w:styleId="afffb">
    <w:name w:val="附录二级条标题"/>
    <w:basedOn w:val="aff0"/>
    <w:next w:val="affa"/>
    <w:pPr>
      <w:widowControl/>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c">
    <w:name w:val="封面一致性程度标识"/>
    <w:basedOn w:val="afffd"/>
    <w:pPr>
      <w:framePr w:wrap="around"/>
      <w:spacing w:before="440"/>
    </w:pPr>
    <w:rPr>
      <w:rFonts w:ascii="宋体" w:eastAsia="宋体"/>
    </w:rPr>
  </w:style>
  <w:style w:type="paragraph" w:customStyle="1" w:styleId="afffd">
    <w:name w:val="封面标准英文名称"/>
    <w:basedOn w:val="afff7"/>
    <w:pPr>
      <w:framePr w:wrap="around"/>
      <w:spacing w:before="370" w:line="400" w:lineRule="exact"/>
    </w:pPr>
    <w:rPr>
      <w:rFonts w:ascii="Times New Roman"/>
      <w:sz w:val="28"/>
      <w:szCs w:val="28"/>
    </w:rPr>
  </w:style>
  <w:style w:type="paragraph" w:customStyle="1" w:styleId="a2">
    <w:name w:val="图表脚注说明"/>
    <w:basedOn w:val="aff0"/>
    <w:pPr>
      <w:numPr>
        <w:numId w:val="6"/>
      </w:numPr>
    </w:pPr>
    <w:rPr>
      <w:rFonts w:ascii="宋体"/>
      <w:sz w:val="18"/>
      <w:szCs w:val="18"/>
    </w:rPr>
  </w:style>
  <w:style w:type="paragraph" w:customStyle="1" w:styleId="afffe">
    <w:name w:val="封面标准文稿编辑信息"/>
    <w:basedOn w:val="affff"/>
    <w:pPr>
      <w:framePr w:wrap="around"/>
      <w:spacing w:before="180" w:line="180" w:lineRule="exact"/>
    </w:pPr>
    <w:rPr>
      <w:sz w:val="21"/>
    </w:rPr>
  </w:style>
  <w:style w:type="paragraph" w:customStyle="1" w:styleId="affff">
    <w:name w:val="封面标准文稿类别"/>
    <w:basedOn w:val="afffc"/>
    <w:pPr>
      <w:framePr w:wrap="around"/>
      <w:spacing w:after="160" w:line="240" w:lineRule="auto"/>
    </w:pPr>
    <w:rPr>
      <w:sz w:val="24"/>
    </w:rPr>
  </w:style>
  <w:style w:type="paragraph" w:customStyle="1" w:styleId="affff0">
    <w:name w:val="二级无"/>
    <w:basedOn w:val="a6"/>
    <w:pPr>
      <w:spacing w:beforeLines="0" w:before="0" w:afterLines="0" w:after="0"/>
    </w:pPr>
    <w:rPr>
      <w:rFonts w:ascii="宋体" w:eastAsia="宋体"/>
    </w:rPr>
  </w:style>
  <w:style w:type="paragraph" w:customStyle="1" w:styleId="a7">
    <w:name w:val="三级条标题"/>
    <w:basedOn w:val="a6"/>
    <w:next w:val="affa"/>
    <w:pPr>
      <w:numPr>
        <w:ilvl w:val="3"/>
      </w:numPr>
      <w:outlineLvl w:val="4"/>
    </w:pPr>
  </w:style>
  <w:style w:type="paragraph" w:customStyle="1" w:styleId="22">
    <w:name w:val="封面一致性程度标识2"/>
    <w:basedOn w:val="afffc"/>
    <w:pPr>
      <w:framePr w:wrap="around" w:y="4469"/>
    </w:pPr>
  </w:style>
  <w:style w:type="paragraph" w:customStyle="1" w:styleId="afd">
    <w:name w:val="附录字母编号列项（一级）"/>
    <w:qFormat/>
    <w:pPr>
      <w:numPr>
        <w:numId w:val="7"/>
      </w:numPr>
    </w:pPr>
    <w:rPr>
      <w:rFonts w:ascii="宋体"/>
      <w:sz w:val="21"/>
    </w:rPr>
  </w:style>
  <w:style w:type="paragraph" w:customStyle="1" w:styleId="af9">
    <w:name w:val="附录一级条标题"/>
    <w:basedOn w:val="af8"/>
    <w:next w:val="affa"/>
    <w:pPr>
      <w:numPr>
        <w:ilvl w:val="2"/>
      </w:numPr>
      <w:autoSpaceDN w:val="0"/>
      <w:spacing w:beforeLines="50" w:before="50" w:afterLines="50" w:after="50"/>
      <w:outlineLvl w:val="2"/>
    </w:pPr>
  </w:style>
  <w:style w:type="paragraph" w:customStyle="1" w:styleId="af8">
    <w:name w:val="附录章标题"/>
    <w:next w:val="affa"/>
    <w:pPr>
      <w:numPr>
        <w:ilvl w:val="1"/>
        <w:numId w:val="5"/>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1">
    <w:name w:val="附录二级无"/>
    <w:basedOn w:val="afffb"/>
    <w:pPr>
      <w:tabs>
        <w:tab w:val="clear" w:pos="360"/>
      </w:tabs>
      <w:spacing w:beforeLines="0" w:before="0" w:afterLines="0" w:after="0"/>
    </w:pPr>
    <w:rPr>
      <w:rFonts w:ascii="宋体" w:eastAsia="宋体"/>
      <w:szCs w:val="21"/>
    </w:rPr>
  </w:style>
  <w:style w:type="paragraph" w:customStyle="1" w:styleId="affff2">
    <w:name w:val="图的脚注"/>
    <w:next w:val="affa"/>
    <w:qFormat/>
    <w:pPr>
      <w:widowControl w:val="0"/>
      <w:ind w:leftChars="200" w:left="840" w:hangingChars="200" w:hanging="420"/>
      <w:jc w:val="both"/>
    </w:pPr>
    <w:rPr>
      <w:rFonts w:ascii="宋体"/>
      <w:sz w:val="18"/>
    </w:rPr>
  </w:style>
  <w:style w:type="paragraph" w:customStyle="1" w:styleId="23">
    <w:name w:val="封面标准文稿类别2"/>
    <w:basedOn w:val="affff"/>
    <w:pPr>
      <w:framePr w:wrap="around" w:y="4469"/>
    </w:pPr>
  </w:style>
  <w:style w:type="paragraph" w:customStyle="1" w:styleId="ab">
    <w:name w:val="列项——（一级）"/>
    <w:pPr>
      <w:widowControl w:val="0"/>
      <w:numPr>
        <w:numId w:val="8"/>
      </w:numPr>
      <w:jc w:val="both"/>
    </w:pPr>
    <w:rPr>
      <w:rFonts w:ascii="宋体"/>
      <w:sz w:val="21"/>
    </w:rPr>
  </w:style>
  <w:style w:type="paragraph" w:customStyle="1" w:styleId="af7">
    <w:name w:val="附录标识"/>
    <w:basedOn w:val="aff0"/>
    <w:next w:val="affa"/>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3">
    <w:name w:val="五级无"/>
    <w:basedOn w:val="affff4"/>
    <w:pPr>
      <w:spacing w:beforeLines="0" w:before="0" w:afterLines="0" w:after="0"/>
    </w:pPr>
    <w:rPr>
      <w:rFonts w:ascii="宋体" w:eastAsia="宋体"/>
    </w:rPr>
  </w:style>
  <w:style w:type="paragraph" w:customStyle="1" w:styleId="affff4">
    <w:name w:val="五级条标题"/>
    <w:basedOn w:val="a8"/>
    <w:next w:val="affa"/>
    <w:pPr>
      <w:numPr>
        <w:ilvl w:val="0"/>
        <w:numId w:val="0"/>
      </w:numPr>
      <w:outlineLvl w:val="6"/>
    </w:pPr>
  </w:style>
  <w:style w:type="paragraph" w:customStyle="1" w:styleId="a8">
    <w:name w:val="四级条标题"/>
    <w:basedOn w:val="a7"/>
    <w:next w:val="affa"/>
    <w:pPr>
      <w:numPr>
        <w:ilvl w:val="4"/>
      </w:numPr>
      <w:outlineLvl w:val="5"/>
    </w:pPr>
  </w:style>
  <w:style w:type="paragraph" w:customStyle="1" w:styleId="affff5">
    <w:name w:val="目次、标准名称标题"/>
    <w:basedOn w:val="aff0"/>
    <w:next w:val="aff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6">
    <w:name w:val="发布部门"/>
    <w:next w:val="affa"/>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附录公式编号制表符"/>
    <w:basedOn w:val="aff0"/>
    <w:next w:val="affa"/>
    <w:qFormat/>
    <w:pPr>
      <w:widowControl/>
      <w:tabs>
        <w:tab w:val="center" w:pos="4201"/>
        <w:tab w:val="right" w:leader="dot" w:pos="9298"/>
      </w:tabs>
      <w:autoSpaceDE w:val="0"/>
      <w:autoSpaceDN w:val="0"/>
    </w:pPr>
    <w:rPr>
      <w:rFonts w:ascii="宋体"/>
      <w:kern w:val="0"/>
      <w:szCs w:val="20"/>
    </w:rPr>
  </w:style>
  <w:style w:type="paragraph" w:customStyle="1" w:styleId="affff8">
    <w:name w:val="前言、引言标题"/>
    <w:next w:val="affa"/>
    <w:pPr>
      <w:keepNext/>
      <w:pageBreakBefore/>
      <w:shd w:val="clear" w:color="FFFFFF" w:fill="FFFFFF"/>
      <w:spacing w:before="640" w:after="560"/>
      <w:jc w:val="center"/>
      <w:outlineLvl w:val="0"/>
    </w:pPr>
    <w:rPr>
      <w:rFonts w:ascii="黑体" w:eastAsia="黑体"/>
      <w:sz w:val="32"/>
    </w:rPr>
  </w:style>
  <w:style w:type="paragraph" w:customStyle="1" w:styleId="affff9">
    <w:name w:val="参考文献、索引标题"/>
    <w:basedOn w:val="aff0"/>
    <w:next w:val="aff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a">
    <w:name w:val="附录标题"/>
    <w:basedOn w:val="affa"/>
    <w:next w:val="affa"/>
    <w:pPr>
      <w:ind w:firstLineChars="0" w:firstLine="0"/>
      <w:jc w:val="center"/>
    </w:pPr>
    <w:rPr>
      <w:rFonts w:ascii="黑体" w:eastAsia="黑体"/>
    </w:rPr>
  </w:style>
  <w:style w:type="paragraph" w:customStyle="1" w:styleId="affffb">
    <w:name w:val="条文脚注"/>
    <w:basedOn w:val="ae"/>
    <w:pPr>
      <w:numPr>
        <w:numId w:val="0"/>
      </w:numPr>
      <w:jc w:val="both"/>
    </w:pPr>
  </w:style>
  <w:style w:type="paragraph" w:customStyle="1" w:styleId="aa">
    <w:name w:val="附录图标题"/>
    <w:basedOn w:val="aff0"/>
    <w:next w:val="affa"/>
    <w:pPr>
      <w:numPr>
        <w:ilvl w:val="1"/>
        <w:numId w:val="9"/>
      </w:numPr>
      <w:tabs>
        <w:tab w:val="left" w:pos="363"/>
      </w:tabs>
      <w:spacing w:beforeLines="50" w:before="50" w:afterLines="50" w:after="50"/>
      <w:ind w:left="0" w:firstLine="0"/>
      <w:jc w:val="center"/>
    </w:pPr>
    <w:rPr>
      <w:rFonts w:ascii="黑体" w:eastAsia="黑体"/>
      <w:szCs w:val="21"/>
    </w:rPr>
  </w:style>
  <w:style w:type="paragraph" w:customStyle="1" w:styleId="affffc">
    <w:name w:val="图标脚注说明"/>
    <w:basedOn w:val="affa"/>
    <w:pPr>
      <w:ind w:left="840" w:firstLineChars="0" w:hanging="420"/>
    </w:pPr>
    <w:rPr>
      <w:sz w:val="18"/>
      <w:szCs w:val="18"/>
    </w:rPr>
  </w:style>
  <w:style w:type="paragraph" w:customStyle="1" w:styleId="af4">
    <w:name w:val="附录表标号"/>
    <w:basedOn w:val="aff0"/>
    <w:next w:val="affa"/>
    <w:pPr>
      <w:numPr>
        <w:numId w:val="10"/>
      </w:numPr>
      <w:tabs>
        <w:tab w:val="clear" w:pos="0"/>
      </w:tabs>
      <w:spacing w:line="14" w:lineRule="exact"/>
      <w:ind w:left="811" w:hanging="448"/>
      <w:jc w:val="center"/>
      <w:outlineLvl w:val="0"/>
    </w:pPr>
    <w:rPr>
      <w:color w:val="FFFFFF"/>
    </w:rPr>
  </w:style>
  <w:style w:type="paragraph" w:customStyle="1" w:styleId="affffd">
    <w:name w:val="附录一级无"/>
    <w:basedOn w:val="af9"/>
    <w:pPr>
      <w:tabs>
        <w:tab w:val="clear" w:pos="360"/>
      </w:tabs>
      <w:spacing w:beforeLines="0" w:before="0" w:afterLines="0" w:after="0"/>
    </w:pPr>
    <w:rPr>
      <w:rFonts w:ascii="宋体" w:eastAsia="宋体"/>
      <w:szCs w:val="21"/>
    </w:rPr>
  </w:style>
  <w:style w:type="paragraph" w:customStyle="1" w:styleId="affffe">
    <w:name w:val="一级无"/>
    <w:basedOn w:val="a5"/>
    <w:pPr>
      <w:spacing w:beforeLines="0" w:before="0" w:afterLines="0" w:after="0"/>
    </w:pPr>
    <w:rPr>
      <w:rFonts w:ascii="宋体" w:eastAsia="宋体"/>
    </w:rPr>
  </w:style>
  <w:style w:type="paragraph" w:customStyle="1" w:styleId="afffff">
    <w:name w:val="注：（正文）"/>
    <w:basedOn w:val="aff"/>
    <w:next w:val="affa"/>
  </w:style>
  <w:style w:type="paragraph" w:customStyle="1" w:styleId="afffff0">
    <w:name w:val="标准书眉_偶数页"/>
    <w:basedOn w:val="afff3"/>
    <w:next w:val="aff0"/>
    <w:pPr>
      <w:jc w:val="left"/>
    </w:pPr>
  </w:style>
  <w:style w:type="paragraph" w:customStyle="1" w:styleId="WPSOffice1">
    <w:name w:val="WPSOffice手动目录 1"/>
  </w:style>
  <w:style w:type="paragraph" w:customStyle="1" w:styleId="a9">
    <w:name w:val="附录图标号"/>
    <w:basedOn w:val="aff0"/>
    <w:pPr>
      <w:keepNext/>
      <w:pageBreakBefore/>
      <w:widowControl/>
      <w:numPr>
        <w:numId w:val="9"/>
      </w:numPr>
      <w:spacing w:line="14" w:lineRule="exact"/>
      <w:ind w:left="0" w:firstLine="363"/>
      <w:jc w:val="center"/>
      <w:outlineLvl w:val="0"/>
    </w:pPr>
    <w:rPr>
      <w:color w:val="FFFFFF"/>
    </w:rPr>
  </w:style>
  <w:style w:type="paragraph" w:customStyle="1" w:styleId="afe">
    <w:name w:val="附录数字编号列项（二级）"/>
    <w:qFormat/>
    <w:pPr>
      <w:numPr>
        <w:ilvl w:val="1"/>
        <w:numId w:val="7"/>
      </w:numPr>
    </w:pPr>
    <w:rPr>
      <w:rFonts w:ascii="宋体"/>
      <w:sz w:val="21"/>
    </w:rPr>
  </w:style>
  <w:style w:type="paragraph" w:customStyle="1" w:styleId="af6">
    <w:name w:val="正文表标题"/>
    <w:next w:val="affa"/>
    <w:pPr>
      <w:numPr>
        <w:numId w:val="11"/>
      </w:numPr>
      <w:tabs>
        <w:tab w:val="left" w:pos="360"/>
      </w:tabs>
      <w:spacing w:beforeLines="50" w:before="156" w:afterLines="50" w:after="156"/>
      <w:jc w:val="center"/>
    </w:pPr>
    <w:rPr>
      <w:rFonts w:ascii="黑体" w:eastAsia="黑体"/>
      <w:sz w:val="21"/>
    </w:rPr>
  </w:style>
  <w:style w:type="paragraph" w:customStyle="1" w:styleId="afffff1">
    <w:name w:val="附录四级无"/>
    <w:basedOn w:val="afb"/>
    <w:pPr>
      <w:tabs>
        <w:tab w:val="clear" w:pos="360"/>
      </w:tabs>
      <w:spacing w:beforeLines="0" w:before="0" w:afterLines="0" w:after="0"/>
    </w:pPr>
    <w:rPr>
      <w:rFonts w:ascii="宋体" w:eastAsia="宋体"/>
      <w:szCs w:val="21"/>
    </w:rPr>
  </w:style>
  <w:style w:type="paragraph" w:customStyle="1" w:styleId="afffff2">
    <w:name w:val="其他发布部门"/>
    <w:basedOn w:val="affff6"/>
    <w:pPr>
      <w:framePr w:wrap="around" w:y="15310"/>
      <w:spacing w:line="0" w:lineRule="atLeast"/>
    </w:pPr>
    <w:rPr>
      <w:rFonts w:ascii="黑体" w:eastAsia="黑体"/>
      <w:b w:val="0"/>
    </w:rPr>
  </w:style>
  <w:style w:type="paragraph" w:customStyle="1" w:styleId="afc">
    <w:name w:val="附录五级条标题"/>
    <w:basedOn w:val="afb"/>
    <w:next w:val="affa"/>
    <w:pPr>
      <w:numPr>
        <w:ilvl w:val="6"/>
      </w:numPr>
      <w:outlineLvl w:val="6"/>
    </w:pPr>
  </w:style>
  <w:style w:type="paragraph" w:customStyle="1" w:styleId="afffff3">
    <w:name w:val="列项说明"/>
    <w:basedOn w:val="aff0"/>
    <w:pPr>
      <w:adjustRightInd w:val="0"/>
      <w:spacing w:line="320" w:lineRule="exact"/>
      <w:ind w:leftChars="200" w:left="400" w:hangingChars="200" w:hanging="200"/>
      <w:jc w:val="left"/>
      <w:textAlignment w:val="baseline"/>
    </w:pPr>
    <w:rPr>
      <w:rFonts w:ascii="宋体"/>
      <w:kern w:val="0"/>
      <w:szCs w:val="20"/>
    </w:rPr>
  </w:style>
  <w:style w:type="paragraph" w:customStyle="1" w:styleId="af0">
    <w:name w:val="数字编号列项（二级）"/>
    <w:pPr>
      <w:numPr>
        <w:ilvl w:val="1"/>
        <w:numId w:val="12"/>
      </w:numPr>
      <w:jc w:val="both"/>
    </w:pPr>
    <w:rPr>
      <w:rFonts w:ascii="宋体"/>
      <w:sz w:val="21"/>
    </w:rPr>
  </w:style>
  <w:style w:type="paragraph" w:customStyle="1" w:styleId="a0">
    <w:name w:val="首示例"/>
    <w:next w:val="affa"/>
    <w:link w:val="Char0"/>
    <w:qFormat/>
    <w:pPr>
      <w:numPr>
        <w:numId w:val="13"/>
      </w:numPr>
      <w:tabs>
        <w:tab w:val="left" w:pos="360"/>
      </w:tabs>
      <w:ind w:firstLine="0"/>
    </w:pPr>
    <w:rPr>
      <w:rFonts w:ascii="宋体" w:hAnsi="宋体"/>
      <w:kern w:val="2"/>
      <w:sz w:val="18"/>
      <w:szCs w:val="18"/>
    </w:rPr>
  </w:style>
  <w:style w:type="paragraph" w:customStyle="1" w:styleId="af1">
    <w:name w:val="编号列项（三级）"/>
    <w:pPr>
      <w:numPr>
        <w:ilvl w:val="2"/>
        <w:numId w:val="12"/>
      </w:numPr>
    </w:pPr>
    <w:rPr>
      <w:rFonts w:ascii="宋体"/>
      <w:sz w:val="21"/>
    </w:rPr>
  </w:style>
  <w:style w:type="paragraph" w:customStyle="1" w:styleId="ad">
    <w:name w:val="列项◆（三级）"/>
    <w:basedOn w:val="aff0"/>
    <w:pPr>
      <w:numPr>
        <w:ilvl w:val="2"/>
        <w:numId w:val="8"/>
      </w:numPr>
    </w:pPr>
    <w:rPr>
      <w:rFonts w:ascii="宋体"/>
      <w:szCs w:val="21"/>
    </w:rPr>
  </w:style>
  <w:style w:type="paragraph" w:customStyle="1" w:styleId="afffff4">
    <w:name w:val="附录五级无"/>
    <w:basedOn w:val="afc"/>
    <w:pPr>
      <w:tabs>
        <w:tab w:val="clear" w:pos="360"/>
      </w:tabs>
      <w:spacing w:beforeLines="0" w:before="0" w:afterLines="0" w:after="0"/>
    </w:pPr>
    <w:rPr>
      <w:rFonts w:ascii="宋体" w:eastAsia="宋体"/>
      <w:szCs w:val="21"/>
    </w:rPr>
  </w:style>
  <w:style w:type="paragraph" w:customStyle="1" w:styleId="a">
    <w:name w:val="注×："/>
    <w:pPr>
      <w:widowControl w:val="0"/>
      <w:numPr>
        <w:numId w:val="14"/>
      </w:numPr>
      <w:autoSpaceDE w:val="0"/>
      <w:autoSpaceDN w:val="0"/>
      <w:jc w:val="both"/>
    </w:pPr>
    <w:rPr>
      <w:rFonts w:ascii="宋体"/>
      <w:sz w:val="18"/>
      <w:szCs w:val="18"/>
    </w:rPr>
  </w:style>
  <w:style w:type="paragraph" w:customStyle="1" w:styleId="afffff5">
    <w:name w:val="标准书脚_偶数页"/>
    <w:pPr>
      <w:spacing w:before="120"/>
      <w:ind w:left="221"/>
    </w:pPr>
    <w:rPr>
      <w:rFonts w:ascii="宋体"/>
      <w:sz w:val="18"/>
      <w:szCs w:val="18"/>
    </w:rPr>
  </w:style>
  <w:style w:type="paragraph" w:customStyle="1" w:styleId="afffff6">
    <w:name w:val="四级无"/>
    <w:basedOn w:val="a8"/>
    <w:pPr>
      <w:spacing w:beforeLines="0" w:before="0" w:afterLines="0" w:after="0"/>
    </w:pPr>
    <w:rPr>
      <w:rFonts w:ascii="宋体" w:eastAsia="宋体"/>
    </w:rPr>
  </w:style>
  <w:style w:type="paragraph" w:customStyle="1" w:styleId="ac">
    <w:name w:val="列项●（二级）"/>
    <w:pPr>
      <w:numPr>
        <w:ilvl w:val="1"/>
        <w:numId w:val="8"/>
      </w:numPr>
      <w:tabs>
        <w:tab w:val="left" w:pos="840"/>
      </w:tabs>
      <w:jc w:val="both"/>
    </w:pPr>
    <w:rPr>
      <w:rFonts w:ascii="宋体"/>
      <w:sz w:val="21"/>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ff7">
    <w:name w:val="标准书眉一"/>
    <w:pPr>
      <w:jc w:val="both"/>
    </w:pPr>
  </w:style>
  <w:style w:type="paragraph" w:customStyle="1" w:styleId="a4">
    <w:name w:val="章标题"/>
    <w:next w:val="affa"/>
    <w:pPr>
      <w:numPr>
        <w:numId w:val="3"/>
      </w:numPr>
      <w:spacing w:beforeLines="100" w:before="312" w:afterLines="100" w:after="312"/>
      <w:jc w:val="both"/>
      <w:outlineLvl w:val="1"/>
    </w:pPr>
    <w:rPr>
      <w:rFonts w:ascii="黑体" w:eastAsia="黑体"/>
      <w:sz w:val="21"/>
    </w:rPr>
  </w:style>
  <w:style w:type="paragraph" w:customStyle="1" w:styleId="afffff8">
    <w:name w:val="示例内容"/>
    <w:pPr>
      <w:ind w:firstLineChars="200" w:firstLine="200"/>
    </w:pPr>
    <w:rPr>
      <w:rFonts w:ascii="宋体"/>
      <w:sz w:val="18"/>
      <w:szCs w:val="18"/>
    </w:rPr>
  </w:style>
  <w:style w:type="paragraph" w:customStyle="1" w:styleId="afffff9">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a">
    <w:name w:val="附录三级无"/>
    <w:basedOn w:val="afa"/>
    <w:pPr>
      <w:tabs>
        <w:tab w:val="clear" w:pos="360"/>
      </w:tabs>
      <w:spacing w:beforeLines="0" w:before="0" w:afterLines="0" w:after="0"/>
    </w:pPr>
    <w:rPr>
      <w:rFonts w:ascii="宋体" w:eastAsia="宋体"/>
      <w:szCs w:val="21"/>
    </w:rPr>
  </w:style>
  <w:style w:type="paragraph" w:customStyle="1" w:styleId="a1">
    <w:name w:val="示例"/>
    <w:next w:val="afffff8"/>
    <w:pPr>
      <w:widowControl w:val="0"/>
      <w:numPr>
        <w:numId w:val="15"/>
      </w:numPr>
      <w:jc w:val="both"/>
    </w:pPr>
    <w:rPr>
      <w:rFonts w:ascii="宋体"/>
      <w:sz w:val="18"/>
      <w:szCs w:val="18"/>
    </w:rPr>
  </w:style>
  <w:style w:type="paragraph" w:customStyle="1" w:styleId="afffffb">
    <w:name w:val="三级无"/>
    <w:basedOn w:val="a7"/>
    <w:pPr>
      <w:spacing w:beforeLines="0" w:before="0" w:afterLines="0" w:after="0"/>
    </w:pPr>
    <w:rPr>
      <w:rFonts w:ascii="宋体" w:eastAsia="宋体"/>
    </w:rPr>
  </w:style>
  <w:style w:type="paragraph" w:customStyle="1" w:styleId="af">
    <w:name w:val="字母编号列项（一级）"/>
    <w:pPr>
      <w:numPr>
        <w:numId w:val="12"/>
      </w:numPr>
      <w:jc w:val="both"/>
    </w:pPr>
    <w:rPr>
      <w:rFonts w:ascii="宋体"/>
      <w:sz w:val="21"/>
    </w:rPr>
  </w:style>
  <w:style w:type="paragraph" w:customStyle="1" w:styleId="afffffc">
    <w:name w:val="标准称谓"/>
    <w:next w:val="aff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2">
    <w:name w:val="示例×："/>
    <w:basedOn w:val="a4"/>
    <w:qFormat/>
    <w:pPr>
      <w:numPr>
        <w:numId w:val="16"/>
      </w:numPr>
      <w:spacing w:beforeLines="0" w:before="0" w:afterLines="0" w:after="0"/>
      <w:outlineLvl w:val="9"/>
    </w:pPr>
    <w:rPr>
      <w:rFonts w:ascii="宋体" w:eastAsia="宋体"/>
      <w:sz w:val="18"/>
      <w:szCs w:val="18"/>
    </w:rPr>
  </w:style>
  <w:style w:type="paragraph" w:customStyle="1" w:styleId="afffffd">
    <w:name w:val="发布日期"/>
    <w:pPr>
      <w:framePr w:w="3997" w:h="471" w:hRule="exact" w:vSpace="181" w:wrap="around" w:hAnchor="page" w:x="7089" w:y="14097" w:anchorLock="1"/>
    </w:pPr>
    <w:rPr>
      <w:rFonts w:eastAsia="黑体"/>
      <w:sz w:val="28"/>
    </w:rPr>
  </w:style>
  <w:style w:type="paragraph" w:customStyle="1" w:styleId="afffffe">
    <w:name w:val="封面正文"/>
    <w:pPr>
      <w:jc w:val="both"/>
    </w:pPr>
  </w:style>
  <w:style w:type="paragraph" w:customStyle="1" w:styleId="af5">
    <w:name w:val="附录表标题"/>
    <w:basedOn w:val="aff0"/>
    <w:next w:val="affa"/>
    <w:pPr>
      <w:numPr>
        <w:ilvl w:val="1"/>
        <w:numId w:val="10"/>
      </w:numPr>
      <w:tabs>
        <w:tab w:val="left" w:pos="180"/>
      </w:tabs>
      <w:spacing w:beforeLines="50" w:before="50" w:afterLines="50" w:after="50"/>
      <w:ind w:left="0" w:firstLine="0"/>
      <w:jc w:val="center"/>
    </w:pPr>
    <w:rPr>
      <w:rFonts w:ascii="黑体" w:eastAsia="黑体"/>
      <w:szCs w:val="21"/>
    </w:rPr>
  </w:style>
  <w:style w:type="paragraph" w:customStyle="1" w:styleId="affffff">
    <w:name w:val="附录公式"/>
    <w:basedOn w:val="affa"/>
    <w:next w:val="affa"/>
    <w:link w:val="Char1"/>
    <w:qFormat/>
  </w:style>
  <w:style w:type="paragraph" w:customStyle="1" w:styleId="affffff0">
    <w:name w:val="列项说明数字编号"/>
    <w:pPr>
      <w:ind w:leftChars="400" w:left="600" w:hangingChars="200" w:hanging="200"/>
    </w:pPr>
    <w:rPr>
      <w:rFonts w:ascii="宋体"/>
      <w:sz w:val="21"/>
    </w:rPr>
  </w:style>
  <w:style w:type="paragraph" w:customStyle="1" w:styleId="affffff1">
    <w:name w:val="实施日期"/>
    <w:basedOn w:val="afffffd"/>
    <w:pPr>
      <w:framePr w:wrap="around" w:vAnchor="page" w:hAnchor="text"/>
      <w:jc w:val="right"/>
    </w:pPr>
  </w:style>
  <w:style w:type="paragraph" w:customStyle="1" w:styleId="affffff2">
    <w:name w:val="示例后文字"/>
    <w:basedOn w:val="affa"/>
    <w:next w:val="affa"/>
    <w:qFormat/>
    <w:pPr>
      <w:ind w:firstLine="360"/>
    </w:pPr>
    <w:rPr>
      <w:sz w:val="18"/>
    </w:rPr>
  </w:style>
  <w:style w:type="paragraph" w:customStyle="1" w:styleId="affffff3">
    <w:name w:val="终结线"/>
    <w:basedOn w:val="aff0"/>
    <w:pPr>
      <w:framePr w:hSpace="181" w:vSpace="181" w:wrap="around" w:vAnchor="text" w:hAnchor="margin" w:xAlign="center" w:y="285"/>
    </w:pPr>
  </w:style>
  <w:style w:type="paragraph" w:customStyle="1" w:styleId="affffff4">
    <w:name w:val="正文公式编号制表符"/>
    <w:basedOn w:val="affa"/>
    <w:next w:val="affa"/>
    <w:qFormat/>
    <w:pPr>
      <w:ind w:firstLineChars="0" w:firstLine="0"/>
    </w:pPr>
  </w:style>
  <w:style w:type="paragraph" w:customStyle="1" w:styleId="af3">
    <w:name w:val="正文图标题"/>
    <w:next w:val="affa"/>
    <w:pPr>
      <w:numPr>
        <w:numId w:val="17"/>
      </w:numPr>
      <w:tabs>
        <w:tab w:val="left" w:pos="360"/>
      </w:tabs>
      <w:spacing w:beforeLines="50" w:before="156" w:afterLines="50" w:after="156"/>
      <w:jc w:val="center"/>
    </w:pPr>
    <w:rPr>
      <w:rFonts w:ascii="黑体" w:eastAsia="黑体"/>
      <w:sz w:val="21"/>
    </w:rPr>
  </w:style>
  <w:style w:type="paragraph" w:customStyle="1" w:styleId="affffff5">
    <w:name w:val="其他发布日期"/>
    <w:basedOn w:val="afffffd"/>
    <w:pPr>
      <w:framePr w:wrap="around" w:vAnchor="page" w:hAnchor="text" w:x="1419"/>
    </w:pPr>
  </w:style>
  <w:style w:type="paragraph" w:customStyle="1" w:styleId="affffff6">
    <w:name w:val="其他实施日期"/>
    <w:basedOn w:val="affffff1"/>
    <w:pPr>
      <w:framePr w:wrap="around"/>
    </w:pPr>
  </w:style>
  <w:style w:type="paragraph" w:customStyle="1" w:styleId="24">
    <w:name w:val="封面标准名称2"/>
    <w:basedOn w:val="afff7"/>
    <w:pPr>
      <w:framePr w:wrap="around" w:y="4469"/>
      <w:spacing w:beforeLines="630" w:before="630"/>
    </w:pPr>
  </w:style>
  <w:style w:type="paragraph" w:customStyle="1" w:styleId="25">
    <w:name w:val="封面标准英文名称2"/>
    <w:basedOn w:val="afffd"/>
    <w:pPr>
      <w:framePr w:wrap="around" w:y="4469"/>
    </w:pPr>
  </w:style>
  <w:style w:type="paragraph" w:customStyle="1" w:styleId="26">
    <w:name w:val="封面标准文稿编辑信息2"/>
    <w:basedOn w:val="afffe"/>
    <w:pPr>
      <w:framePr w:wrap="around" w:y="4469"/>
    </w:pPr>
  </w:style>
  <w:style w:type="paragraph" w:customStyle="1" w:styleId="Default">
    <w:name w:val="Default"/>
    <w:basedOn w:val="aff0"/>
    <w:qFormat/>
    <w:pPr>
      <w:autoSpaceDE w:val="0"/>
      <w:autoSpaceDN w:val="0"/>
      <w:adjustRightInd w:val="0"/>
      <w:jc w:val="left"/>
    </w:pPr>
    <w:rPr>
      <w:rFonts w:ascii="宋体" w:hAnsi="宋体" w:cs="宋体"/>
      <w:color w:val="000000"/>
      <w:kern w:val="0"/>
      <w:sz w:val="24"/>
    </w:rPr>
  </w:style>
  <w:style w:type="character" w:customStyle="1" w:styleId="Char0">
    <w:name w:val="首示例 Char"/>
    <w:link w:val="a0"/>
    <w:rPr>
      <w:rFonts w:ascii="宋体" w:hAnsi="宋体"/>
      <w:kern w:val="2"/>
      <w:sz w:val="18"/>
      <w:szCs w:val="18"/>
      <w:lang w:val="en-US" w:eastAsia="zh-CN" w:bidi="ar-SA"/>
    </w:rPr>
  </w:style>
  <w:style w:type="character" w:customStyle="1" w:styleId="Char1">
    <w:name w:val="附录公式 Char"/>
    <w:basedOn w:val="Char"/>
    <w:link w:val="affffff"/>
    <w:rPr>
      <w:rFonts w:ascii="宋体"/>
      <w:sz w:val="21"/>
      <w:lang w:val="en-US" w:eastAsia="zh-CN" w:bidi="ar-SA"/>
    </w:rPr>
  </w:style>
  <w:style w:type="character" w:customStyle="1" w:styleId="Char">
    <w:name w:val="段 Char"/>
    <w:link w:val="affa"/>
    <w:rPr>
      <w:rFonts w:ascii="宋体"/>
      <w:sz w:val="21"/>
      <w:lang w:val="en-US" w:eastAsia="zh-CN" w:bidi="ar-SA"/>
    </w:rPr>
  </w:style>
  <w:style w:type="character" w:customStyle="1" w:styleId="affffff7">
    <w:name w:val="发布"/>
    <w:rPr>
      <w:rFonts w:ascii="黑体" w:eastAsia="黑体"/>
      <w:spacing w:val="85"/>
      <w:w w:val="100"/>
      <w:position w:val="3"/>
      <w:sz w:val="28"/>
      <w:szCs w:val="28"/>
    </w:rPr>
  </w:style>
  <w:style w:type="paragraph" w:styleId="affffff8">
    <w:name w:val="Revision"/>
    <w:hidden/>
    <w:uiPriority w:val="99"/>
    <w:semiHidden/>
    <w:rsid w:val="00AE40F3"/>
    <w:rPr>
      <w:kern w:val="2"/>
      <w:sz w:val="21"/>
      <w:szCs w:val="24"/>
    </w:rPr>
  </w:style>
  <w:style w:type="paragraph" w:styleId="affffff9">
    <w:name w:val="Balloon Text"/>
    <w:basedOn w:val="aff0"/>
    <w:link w:val="Char2"/>
    <w:rsid w:val="00DA0A91"/>
    <w:rPr>
      <w:sz w:val="18"/>
      <w:szCs w:val="18"/>
    </w:rPr>
  </w:style>
  <w:style w:type="character" w:customStyle="1" w:styleId="Char2">
    <w:name w:val="批注框文本 Char"/>
    <w:basedOn w:val="aff1"/>
    <w:link w:val="affffff9"/>
    <w:rsid w:val="00DA0A91"/>
    <w:rPr>
      <w:kern w:val="2"/>
      <w:sz w:val="18"/>
      <w:szCs w:val="18"/>
    </w:rPr>
  </w:style>
  <w:style w:type="character" w:styleId="affffffa">
    <w:name w:val="Placeholder Text"/>
    <w:basedOn w:val="aff1"/>
    <w:uiPriority w:val="99"/>
    <w:semiHidden/>
    <w:rsid w:val="00BA11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880931-4196-40da-bfc4-445df2166db4}"/>
        <w:category>
          <w:name w:val="常规"/>
          <w:gallery w:val="placeholder"/>
        </w:category>
        <w:types>
          <w:type w:val="bbPlcHdr"/>
        </w:types>
        <w:behaviors>
          <w:behavior w:val="content"/>
        </w:behaviors>
        <w:guid w:val="{B4880931-4196-40DA-BFC4-445DF2166DB4}"/>
      </w:docPartPr>
      <w:docPartBody>
        <w:p w:rsidR="00F34A7A" w:rsidRDefault="00F34A7A">
          <w:r>
            <w:rPr>
              <w:color w:val="808080"/>
            </w:rPr>
            <w:t>单击此处输入文字。</w:t>
          </w:r>
        </w:p>
      </w:docPartBody>
    </w:docPart>
    <w:docPart>
      <w:docPartPr>
        <w:name w:val="{179d5145-3286-4d3f-93f9-98a3e90c2717}"/>
        <w:category>
          <w:name w:val="常规"/>
          <w:gallery w:val="placeholder"/>
        </w:category>
        <w:types>
          <w:type w:val="bbPlcHdr"/>
        </w:types>
        <w:behaviors>
          <w:behavior w:val="content"/>
        </w:behaviors>
        <w:guid w:val="{179D5145-3286-4D3F-93F9-98A3E90C2717}"/>
      </w:docPartPr>
      <w:docPartBody>
        <w:p w:rsidR="00F34A7A" w:rsidRDefault="00F34A7A">
          <w:r>
            <w:rPr>
              <w:color w:val="808080"/>
            </w:rPr>
            <w:t>单击此处输入文字。</w:t>
          </w:r>
        </w:p>
      </w:docPartBody>
    </w:docPart>
    <w:docPart>
      <w:docPartPr>
        <w:name w:val="{1eaf4769-c818-4282-abe0-9052a9b25c1a}"/>
        <w:category>
          <w:name w:val="常规"/>
          <w:gallery w:val="placeholder"/>
        </w:category>
        <w:types>
          <w:type w:val="bbPlcHdr"/>
        </w:types>
        <w:behaviors>
          <w:behavior w:val="content"/>
        </w:behaviors>
        <w:guid w:val="{1EAF4769-C818-4282-ABE0-9052A9B25C1A}"/>
      </w:docPartPr>
      <w:docPartBody>
        <w:p w:rsidR="00F34A7A" w:rsidRDefault="00F34A7A">
          <w:r>
            <w:rPr>
              <w:color w:val="808080"/>
            </w:rPr>
            <w:t>单击此处输入文字。</w:t>
          </w:r>
        </w:p>
      </w:docPartBody>
    </w:docPart>
    <w:docPart>
      <w:docPartPr>
        <w:name w:val="{b6beef57-a376-44c2-9159-bd9a6e642c7f}"/>
        <w:category>
          <w:name w:val="常规"/>
          <w:gallery w:val="placeholder"/>
        </w:category>
        <w:types>
          <w:type w:val="bbPlcHdr"/>
        </w:types>
        <w:behaviors>
          <w:behavior w:val="content"/>
        </w:behaviors>
        <w:guid w:val="{B6BEEF57-A376-44C2-9159-BD9A6E642C7F}"/>
      </w:docPartPr>
      <w:docPartBody>
        <w:p w:rsidR="00F34A7A" w:rsidRDefault="00F34A7A">
          <w:r>
            <w:rPr>
              <w:color w:val="808080"/>
            </w:rPr>
            <w:t>单击此处输入文字。</w:t>
          </w:r>
        </w:p>
      </w:docPartBody>
    </w:docPart>
    <w:docPart>
      <w:docPartPr>
        <w:name w:val="{382d6502-dc92-468c-a4d4-d8ac7c0dd0fa}"/>
        <w:category>
          <w:name w:val="常规"/>
          <w:gallery w:val="placeholder"/>
        </w:category>
        <w:types>
          <w:type w:val="bbPlcHdr"/>
        </w:types>
        <w:behaviors>
          <w:behavior w:val="content"/>
        </w:behaviors>
        <w:guid w:val="{382D6502-DC92-468C-A4D4-D8AC7C0DD0FA}"/>
      </w:docPartPr>
      <w:docPartBody>
        <w:p w:rsidR="00F34A7A" w:rsidRDefault="00F34A7A">
          <w:r>
            <w:rPr>
              <w:color w:val="808080"/>
            </w:rPr>
            <w:t>单击此处输入文字。</w:t>
          </w:r>
        </w:p>
      </w:docPartBody>
    </w:docPart>
    <w:docPart>
      <w:docPartPr>
        <w:name w:val="{fc32b46c-af2e-42df-92bd-9d6f37ee4b0e}"/>
        <w:category>
          <w:name w:val="常规"/>
          <w:gallery w:val="placeholder"/>
        </w:category>
        <w:types>
          <w:type w:val="bbPlcHdr"/>
        </w:types>
        <w:behaviors>
          <w:behavior w:val="content"/>
        </w:behaviors>
        <w:guid w:val="{FC32B46C-AF2E-42DF-92BD-9D6F37EE4B0E}"/>
      </w:docPartPr>
      <w:docPartBody>
        <w:p w:rsidR="00F34A7A" w:rsidRDefault="00F34A7A">
          <w:r>
            <w:rPr>
              <w:color w:val="808080"/>
            </w:rPr>
            <w:t>单击此处输入文字。</w:t>
          </w:r>
        </w:p>
      </w:docPartBody>
    </w:docPart>
    <w:docPart>
      <w:docPartPr>
        <w:name w:val="{5cf1a552-c142-4978-8b18-b19450c5b291}"/>
        <w:category>
          <w:name w:val="常规"/>
          <w:gallery w:val="placeholder"/>
        </w:category>
        <w:types>
          <w:type w:val="bbPlcHdr"/>
        </w:types>
        <w:behaviors>
          <w:behavior w:val="content"/>
        </w:behaviors>
        <w:guid w:val="{5CF1A552-C142-4978-8B18-B19450C5B291}"/>
      </w:docPartPr>
      <w:docPartBody>
        <w:p w:rsidR="00F34A7A" w:rsidRDefault="00F34A7A">
          <w:r>
            <w:rPr>
              <w:color w:val="808080"/>
            </w:rPr>
            <w:t>单击此处输入文字。</w:t>
          </w:r>
        </w:p>
      </w:docPartBody>
    </w:docPart>
    <w:docPart>
      <w:docPartPr>
        <w:name w:val="{f2095cf7-8e07-48e9-9054-c5db1ab7a097}"/>
        <w:category>
          <w:name w:val="常规"/>
          <w:gallery w:val="placeholder"/>
        </w:category>
        <w:types>
          <w:type w:val="bbPlcHdr"/>
        </w:types>
        <w:behaviors>
          <w:behavior w:val="content"/>
        </w:behaviors>
        <w:guid w:val="{F2095CF7-8E07-48E9-9054-C5DB1AB7A097}"/>
      </w:docPartPr>
      <w:docPartBody>
        <w:p w:rsidR="00F34A7A" w:rsidRDefault="00F34A7A">
          <w:r>
            <w:rPr>
              <w:color w:val="808080"/>
            </w:rPr>
            <w:t>单击此处输入文字。</w:t>
          </w:r>
        </w:p>
      </w:docPartBody>
    </w:docPart>
    <w:docPart>
      <w:docPartPr>
        <w:name w:val="{1f384b78-96b1-4962-a24e-31ff75bec28a}"/>
        <w:category>
          <w:name w:val="常规"/>
          <w:gallery w:val="placeholder"/>
        </w:category>
        <w:types>
          <w:type w:val="bbPlcHdr"/>
        </w:types>
        <w:behaviors>
          <w:behavior w:val="content"/>
        </w:behaviors>
        <w:guid w:val="{1F384B78-96B1-4962-A24E-31FF75BEC28A}"/>
      </w:docPartPr>
      <w:docPartBody>
        <w:p w:rsidR="00F34A7A" w:rsidRDefault="00F34A7A">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F34A7A"/>
    <w:rsid w:val="000E0C63"/>
    <w:rsid w:val="001E054E"/>
    <w:rsid w:val="003B42C0"/>
    <w:rsid w:val="004A21DF"/>
    <w:rsid w:val="00606459"/>
    <w:rsid w:val="006F3DA9"/>
    <w:rsid w:val="00854A0E"/>
    <w:rsid w:val="008E00BF"/>
    <w:rsid w:val="008F0F0C"/>
    <w:rsid w:val="00AE703E"/>
    <w:rsid w:val="00AF518B"/>
    <w:rsid w:val="00C61641"/>
    <w:rsid w:val="00CE011C"/>
    <w:rsid w:val="00CF63E0"/>
    <w:rsid w:val="00F34A7A"/>
    <w:rsid w:val="00FE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05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2249</Words>
  <Characters>12823</Characters>
  <Application>Microsoft Office Word</Application>
  <DocSecurity>0</DocSecurity>
  <Lines>106</Lines>
  <Paragraphs>30</Paragraphs>
  <ScaleCrop>false</ScaleCrop>
  <LinksUpToDate>false</LinksUpToDate>
  <CharactersWithSpaces>15042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2016-12-12T08:44:00Z</cp:lastPrinted>
  <dcterms:created xsi:type="dcterms:W3CDTF">2018-12-05T06:45:00Z</dcterms:created>
  <dcterms:modified xsi:type="dcterms:W3CDTF">2018-12-05T06:51:00Z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