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C77B29"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left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附件2：</w:t>
      </w:r>
    </w:p>
    <w:p w14:paraId="23C70A9A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jc w:val="center"/>
        <w:textAlignment w:val="auto"/>
        <w:rPr>
          <w:rFonts w:hint="eastAsia" w:ascii="方正仿宋_GB2312" w:hAnsi="方正仿宋_GB2312" w:eastAsia="方正仿宋_GB2312" w:cs="方正仿宋_GB2312"/>
          <w:b/>
          <w:bCs/>
          <w:sz w:val="44"/>
          <w:szCs w:val="44"/>
        </w:rPr>
      </w:pPr>
      <w:bookmarkStart w:id="0" w:name="_GoBack"/>
      <w:r>
        <w:rPr>
          <w:rFonts w:hint="eastAsia" w:ascii="方正仿宋_GB2312" w:hAnsi="方正仿宋_GB2312" w:eastAsia="方正仿宋_GB2312" w:cs="方正仿宋_GB2312"/>
          <w:b/>
          <w:bCs/>
          <w:sz w:val="44"/>
          <w:szCs w:val="44"/>
        </w:rPr>
        <w:t>团体标准复审自评表</w:t>
      </w:r>
    </w:p>
    <w:bookmarkEnd w:id="0"/>
    <w:tbl>
      <w:tblPr>
        <w:tblStyle w:val="13"/>
        <w:tblW w:w="5728" w:type="pct"/>
        <w:tblInd w:w="-63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974"/>
        <w:gridCol w:w="2458"/>
        <w:gridCol w:w="1370"/>
        <w:gridCol w:w="3725"/>
      </w:tblGrid>
      <w:tr w14:paraId="717996C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5000" w:type="pct"/>
            <w:gridSpan w:val="4"/>
            <w:vAlign w:val="center"/>
          </w:tcPr>
          <w:p w14:paraId="6426444A">
            <w:pPr>
              <w:pStyle w:val="5"/>
              <w:numPr>
                <w:ilvl w:val="0"/>
                <w:numId w:val="0"/>
              </w:numPr>
              <w:jc w:val="center"/>
              <w:rPr>
                <w:rFonts w:hint="default" w:ascii="宋体" w:hAnsi="宋体" w:eastAsia="宋体"/>
                <w:color w:val="000000" w:themeColor="text1"/>
                <w:sz w:val="26"/>
                <w:szCs w:val="26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sz w:val="26"/>
                <w:szCs w:val="26"/>
                <w:lang w:val="en-US" w:eastAsia="zh-CN"/>
              </w:rPr>
              <w:t>团体标准基础信息</w:t>
            </w:r>
          </w:p>
        </w:tc>
      </w:tr>
      <w:tr w14:paraId="4A6E73F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036" w:type="pct"/>
            <w:vAlign w:val="center"/>
          </w:tcPr>
          <w:p w14:paraId="72D7A60B">
            <w:pPr>
              <w:pStyle w:val="5"/>
              <w:numPr>
                <w:ilvl w:val="0"/>
                <w:numId w:val="0"/>
              </w:numPr>
              <w:jc w:val="center"/>
              <w:rPr>
                <w:rFonts w:hint="eastAsia"/>
                <w:b w:val="0"/>
                <w:bCs w:val="0"/>
                <w:sz w:val="26"/>
                <w:szCs w:val="26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6"/>
                <w:szCs w:val="26"/>
                <w:lang w:val="en-US" w:eastAsia="zh-CN"/>
              </w:rPr>
              <w:t>标准名称</w:t>
            </w:r>
          </w:p>
        </w:tc>
        <w:tc>
          <w:tcPr>
            <w:tcW w:w="1290" w:type="pct"/>
            <w:tcBorders>
              <w:right w:val="single" w:color="auto" w:sz="4" w:space="0"/>
            </w:tcBorders>
            <w:vAlign w:val="center"/>
          </w:tcPr>
          <w:p w14:paraId="378D1F87">
            <w:pPr>
              <w:pStyle w:val="5"/>
              <w:numPr>
                <w:ilvl w:val="0"/>
                <w:numId w:val="0"/>
              </w:numPr>
              <w:jc w:val="center"/>
              <w:rPr>
                <w:rFonts w:hint="eastAsia"/>
                <w:b w:val="0"/>
                <w:bCs w:val="0"/>
                <w:sz w:val="26"/>
                <w:szCs w:val="26"/>
                <w:lang w:val="en-US" w:eastAsia="zh-CN"/>
              </w:rPr>
            </w:pPr>
          </w:p>
        </w:tc>
        <w:tc>
          <w:tcPr>
            <w:tcW w:w="719" w:type="pc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46A23EA">
            <w:pPr>
              <w:pStyle w:val="5"/>
              <w:numPr>
                <w:ilvl w:val="0"/>
                <w:numId w:val="0"/>
              </w:numPr>
              <w:jc w:val="center"/>
              <w:rPr>
                <w:rFonts w:hint="default"/>
                <w:b w:val="0"/>
                <w:bCs w:val="0"/>
                <w:sz w:val="26"/>
                <w:szCs w:val="26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6"/>
                <w:szCs w:val="26"/>
                <w:lang w:val="en-US" w:eastAsia="zh-CN"/>
              </w:rPr>
              <w:t>标准编号</w:t>
            </w:r>
          </w:p>
        </w:tc>
        <w:tc>
          <w:tcPr>
            <w:tcW w:w="1954" w:type="pct"/>
            <w:tcBorders>
              <w:left w:val="single" w:color="auto" w:sz="4" w:space="0"/>
            </w:tcBorders>
            <w:vAlign w:val="center"/>
          </w:tcPr>
          <w:p w14:paraId="050F21C0">
            <w:pPr>
              <w:pStyle w:val="5"/>
              <w:numPr>
                <w:ilvl w:val="0"/>
                <w:numId w:val="0"/>
              </w:numPr>
              <w:jc w:val="center"/>
              <w:rPr>
                <w:rFonts w:hint="eastAsia"/>
                <w:b w:val="0"/>
                <w:bCs w:val="0"/>
                <w:sz w:val="26"/>
                <w:szCs w:val="26"/>
                <w:lang w:val="en-US" w:eastAsia="zh-CN"/>
              </w:rPr>
            </w:pPr>
          </w:p>
        </w:tc>
      </w:tr>
      <w:tr w14:paraId="50BBFB6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036" w:type="pct"/>
            <w:vAlign w:val="center"/>
          </w:tcPr>
          <w:p w14:paraId="7F5F4C72">
            <w:pPr>
              <w:pStyle w:val="5"/>
              <w:numPr>
                <w:ilvl w:val="0"/>
                <w:numId w:val="0"/>
              </w:numPr>
              <w:jc w:val="center"/>
              <w:rPr>
                <w:rFonts w:hint="default"/>
                <w:b w:val="0"/>
                <w:bCs w:val="0"/>
                <w:sz w:val="26"/>
                <w:szCs w:val="26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6"/>
                <w:szCs w:val="26"/>
                <w:lang w:val="en-US" w:eastAsia="zh-CN"/>
              </w:rPr>
              <w:t>发布日期</w:t>
            </w:r>
          </w:p>
        </w:tc>
        <w:tc>
          <w:tcPr>
            <w:tcW w:w="1290" w:type="pct"/>
            <w:tcBorders>
              <w:right w:val="single" w:color="auto" w:sz="4" w:space="0"/>
            </w:tcBorders>
            <w:vAlign w:val="center"/>
          </w:tcPr>
          <w:p w14:paraId="20969269">
            <w:pPr>
              <w:pStyle w:val="5"/>
              <w:numPr>
                <w:ilvl w:val="0"/>
                <w:numId w:val="0"/>
              </w:numPr>
              <w:jc w:val="center"/>
              <w:rPr>
                <w:rFonts w:hint="eastAsia"/>
                <w:b w:val="0"/>
                <w:bCs w:val="0"/>
                <w:sz w:val="26"/>
                <w:szCs w:val="26"/>
                <w:lang w:val="en-US" w:eastAsia="zh-CN"/>
              </w:rPr>
            </w:pPr>
          </w:p>
        </w:tc>
        <w:tc>
          <w:tcPr>
            <w:tcW w:w="719" w:type="pc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D2C5727">
            <w:pPr>
              <w:pStyle w:val="5"/>
              <w:numPr>
                <w:ilvl w:val="0"/>
                <w:numId w:val="0"/>
              </w:numPr>
              <w:jc w:val="center"/>
              <w:rPr>
                <w:rFonts w:hint="default"/>
                <w:b w:val="0"/>
                <w:bCs w:val="0"/>
                <w:sz w:val="26"/>
                <w:szCs w:val="26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6"/>
                <w:szCs w:val="26"/>
                <w:lang w:val="en-US" w:eastAsia="zh-CN"/>
              </w:rPr>
              <w:t>实施日期</w:t>
            </w:r>
          </w:p>
        </w:tc>
        <w:tc>
          <w:tcPr>
            <w:tcW w:w="1954" w:type="pct"/>
            <w:tcBorders>
              <w:left w:val="single" w:color="auto" w:sz="4" w:space="0"/>
            </w:tcBorders>
            <w:vAlign w:val="center"/>
          </w:tcPr>
          <w:p w14:paraId="74F134C7">
            <w:pPr>
              <w:pStyle w:val="5"/>
              <w:numPr>
                <w:ilvl w:val="0"/>
                <w:numId w:val="0"/>
              </w:numPr>
              <w:jc w:val="center"/>
              <w:rPr>
                <w:rFonts w:hint="eastAsia"/>
                <w:b w:val="0"/>
                <w:bCs w:val="0"/>
                <w:sz w:val="26"/>
                <w:szCs w:val="26"/>
                <w:lang w:val="en-US" w:eastAsia="zh-CN"/>
              </w:rPr>
            </w:pPr>
          </w:p>
        </w:tc>
      </w:tr>
      <w:tr w14:paraId="2C6CE97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036" w:type="pct"/>
            <w:vAlign w:val="center"/>
          </w:tcPr>
          <w:p w14:paraId="153990B9">
            <w:pPr>
              <w:pStyle w:val="5"/>
              <w:numPr>
                <w:ilvl w:val="0"/>
                <w:numId w:val="0"/>
              </w:numPr>
              <w:jc w:val="center"/>
              <w:rPr>
                <w:rFonts w:hint="default"/>
                <w:b w:val="0"/>
                <w:bCs w:val="0"/>
                <w:sz w:val="26"/>
                <w:szCs w:val="26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6"/>
                <w:szCs w:val="26"/>
                <w:lang w:val="en-US" w:eastAsia="zh-CN"/>
              </w:rPr>
              <w:t>牵头起草单位</w:t>
            </w:r>
          </w:p>
        </w:tc>
        <w:tc>
          <w:tcPr>
            <w:tcW w:w="3963" w:type="pct"/>
            <w:gridSpan w:val="3"/>
            <w:vAlign w:val="center"/>
          </w:tcPr>
          <w:p w14:paraId="02F876B0">
            <w:pPr>
              <w:pStyle w:val="5"/>
              <w:numPr>
                <w:ilvl w:val="0"/>
                <w:numId w:val="0"/>
              </w:numPr>
              <w:jc w:val="center"/>
              <w:rPr>
                <w:rFonts w:hint="eastAsia"/>
                <w:b w:val="0"/>
                <w:bCs w:val="0"/>
                <w:sz w:val="26"/>
                <w:szCs w:val="26"/>
                <w:lang w:val="en-US" w:eastAsia="zh-CN"/>
              </w:rPr>
            </w:pPr>
          </w:p>
        </w:tc>
      </w:tr>
      <w:tr w14:paraId="23DB6DD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036" w:type="pct"/>
            <w:vAlign w:val="center"/>
          </w:tcPr>
          <w:p w14:paraId="3360DACB">
            <w:pPr>
              <w:pStyle w:val="5"/>
              <w:numPr>
                <w:ilvl w:val="0"/>
                <w:numId w:val="0"/>
              </w:numPr>
              <w:jc w:val="center"/>
              <w:rPr>
                <w:rFonts w:hint="eastAsia"/>
                <w:b w:val="0"/>
                <w:bCs w:val="0"/>
                <w:sz w:val="26"/>
                <w:szCs w:val="26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6"/>
                <w:szCs w:val="26"/>
                <w:lang w:val="en-US" w:eastAsia="zh-CN"/>
              </w:rPr>
              <w:t>联系人</w:t>
            </w:r>
          </w:p>
        </w:tc>
        <w:tc>
          <w:tcPr>
            <w:tcW w:w="1290" w:type="pct"/>
            <w:tcBorders>
              <w:right w:val="single" w:color="auto" w:sz="4" w:space="0"/>
            </w:tcBorders>
            <w:vAlign w:val="center"/>
          </w:tcPr>
          <w:p w14:paraId="6475028F">
            <w:pPr>
              <w:pStyle w:val="5"/>
              <w:numPr>
                <w:ilvl w:val="0"/>
                <w:numId w:val="0"/>
              </w:numPr>
              <w:jc w:val="center"/>
              <w:rPr>
                <w:rFonts w:hint="eastAsia"/>
                <w:b w:val="0"/>
                <w:bCs w:val="0"/>
                <w:sz w:val="26"/>
                <w:szCs w:val="26"/>
                <w:lang w:val="en-US" w:eastAsia="zh-CN"/>
              </w:rPr>
            </w:pPr>
          </w:p>
        </w:tc>
        <w:tc>
          <w:tcPr>
            <w:tcW w:w="719" w:type="pc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7DDDB84">
            <w:pPr>
              <w:pStyle w:val="5"/>
              <w:numPr>
                <w:ilvl w:val="0"/>
                <w:numId w:val="0"/>
              </w:numPr>
              <w:jc w:val="center"/>
              <w:rPr>
                <w:rFonts w:hint="default"/>
                <w:b w:val="0"/>
                <w:bCs w:val="0"/>
                <w:sz w:val="26"/>
                <w:szCs w:val="26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6"/>
                <w:szCs w:val="26"/>
                <w:lang w:val="en-US" w:eastAsia="zh-CN"/>
              </w:rPr>
              <w:t>联系电话</w:t>
            </w:r>
          </w:p>
        </w:tc>
        <w:tc>
          <w:tcPr>
            <w:tcW w:w="1954" w:type="pct"/>
            <w:tcBorders>
              <w:left w:val="single" w:color="auto" w:sz="4" w:space="0"/>
            </w:tcBorders>
            <w:vAlign w:val="center"/>
          </w:tcPr>
          <w:p w14:paraId="07C51ED6">
            <w:pPr>
              <w:pStyle w:val="5"/>
              <w:numPr>
                <w:ilvl w:val="0"/>
                <w:numId w:val="0"/>
              </w:numPr>
              <w:jc w:val="center"/>
              <w:rPr>
                <w:rFonts w:hint="eastAsia"/>
                <w:b w:val="0"/>
                <w:bCs w:val="0"/>
                <w:sz w:val="26"/>
                <w:szCs w:val="26"/>
                <w:lang w:val="en-US" w:eastAsia="zh-CN"/>
              </w:rPr>
            </w:pPr>
          </w:p>
        </w:tc>
      </w:tr>
      <w:tr w14:paraId="136C0FC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6" w:hRule="atLeast"/>
        </w:trPr>
        <w:tc>
          <w:tcPr>
            <w:tcW w:w="5000" w:type="pct"/>
            <w:gridSpan w:val="4"/>
            <w:tcBorders>
              <w:bottom w:val="single" w:color="auto" w:sz="4" w:space="0"/>
            </w:tcBorders>
            <w:vAlign w:val="center"/>
          </w:tcPr>
          <w:p w14:paraId="429D88C8">
            <w:pPr>
              <w:pStyle w:val="5"/>
              <w:numPr>
                <w:ilvl w:val="0"/>
                <w:numId w:val="0"/>
              </w:numPr>
              <w:jc w:val="center"/>
              <w:rPr>
                <w:rFonts w:hint="default" w:ascii="宋体" w:hAnsi="宋体" w:eastAsia="宋体"/>
                <w:b/>
                <w:bCs/>
                <w:color w:val="000000" w:themeColor="text1"/>
                <w:sz w:val="26"/>
                <w:szCs w:val="26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sz w:val="26"/>
                <w:szCs w:val="26"/>
                <w:lang w:val="en-US" w:eastAsia="zh-CN"/>
              </w:rPr>
              <w:t>复审内容</w:t>
            </w:r>
          </w:p>
        </w:tc>
      </w:tr>
      <w:tr w14:paraId="32BE1CF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76" w:hRule="atLeast"/>
        </w:trPr>
        <w:tc>
          <w:tcPr>
            <w:tcW w:w="5000" w:type="pct"/>
            <w:gridSpan w:val="4"/>
            <w:tcBorders>
              <w:bottom w:val="single" w:color="auto" w:sz="4" w:space="0"/>
            </w:tcBorders>
            <w:vAlign w:val="center"/>
          </w:tcPr>
          <w:p w14:paraId="3C7B62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/>
              <w:jc w:val="both"/>
              <w:textAlignment w:val="auto"/>
              <w:rPr>
                <w:rFonts w:hint="default" w:ascii="仿宋" w:hAnsi="仿宋" w:eastAsia="仿宋" w:cs="仿宋"/>
                <w:kern w:val="2"/>
                <w:sz w:val="26"/>
                <w:szCs w:val="26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6"/>
                <w:szCs w:val="26"/>
                <w:lang w:val="en-US" w:eastAsia="zh-CN" w:bidi="ar-SA"/>
              </w:rPr>
              <w:t>1.合规性</w:t>
            </w:r>
          </w:p>
          <w:p w14:paraId="59D169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/>
              <w:jc w:val="both"/>
              <w:textAlignment w:val="auto"/>
              <w:rPr>
                <w:rFonts w:hint="eastAsia" w:ascii="仿宋" w:hAnsi="仿宋" w:eastAsia="仿宋" w:cs="仿宋"/>
                <w:spacing w:val="-6"/>
                <w:kern w:val="2"/>
                <w:sz w:val="26"/>
                <w:szCs w:val="26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6"/>
                <w:szCs w:val="26"/>
                <w:lang w:val="en-US" w:eastAsia="zh-CN" w:bidi="ar-SA"/>
              </w:rPr>
              <w:t>□</w:t>
            </w:r>
            <w:r>
              <w:rPr>
                <w:rFonts w:hint="default" w:ascii="仿宋" w:hAnsi="仿宋" w:eastAsia="仿宋" w:cs="仿宋"/>
                <w:spacing w:val="-6"/>
                <w:kern w:val="2"/>
                <w:sz w:val="26"/>
                <w:szCs w:val="26"/>
                <w:lang w:val="en-US" w:eastAsia="zh-CN" w:bidi="ar-SA"/>
              </w:rPr>
              <w:t>标准内容符合国家现行法律法规、相关产业政策要求，与现行强制性国家标准无冲突;</w:t>
            </w:r>
          </w:p>
          <w:p w14:paraId="59EB0A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/>
              <w:jc w:val="both"/>
              <w:textAlignment w:val="auto"/>
              <w:rPr>
                <w:rFonts w:hint="default" w:ascii="仿宋" w:hAnsi="仿宋" w:eastAsia="仿宋" w:cs="仿宋"/>
                <w:spacing w:val="-6"/>
                <w:kern w:val="2"/>
                <w:sz w:val="26"/>
                <w:szCs w:val="26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6"/>
                <w:szCs w:val="26"/>
                <w:lang w:val="en-US" w:eastAsia="zh-CN" w:bidi="ar-SA"/>
              </w:rPr>
              <w:t>□</w:t>
            </w:r>
            <w:r>
              <w:rPr>
                <w:rFonts w:hint="default" w:ascii="仿宋" w:hAnsi="仿宋" w:eastAsia="仿宋" w:cs="仿宋"/>
                <w:spacing w:val="-6"/>
                <w:kern w:val="2"/>
                <w:sz w:val="26"/>
                <w:szCs w:val="26"/>
                <w:lang w:val="en-US" w:eastAsia="zh-CN" w:bidi="ar-SA"/>
              </w:rPr>
              <w:t>标准内容与推荐性国家标准、行业标准、地方标准无重复交叉，技术要求协调一致;</w:t>
            </w:r>
          </w:p>
          <w:p w14:paraId="215123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/>
              <w:jc w:val="both"/>
              <w:textAlignment w:val="auto"/>
              <w:rPr>
                <w:rFonts w:hint="default" w:ascii="仿宋" w:hAnsi="仿宋" w:eastAsia="仿宋" w:cs="仿宋"/>
                <w:spacing w:val="-6"/>
                <w:kern w:val="2"/>
                <w:sz w:val="26"/>
                <w:szCs w:val="26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6"/>
                <w:szCs w:val="26"/>
                <w:lang w:val="en-US" w:eastAsia="zh-CN" w:bidi="ar-SA"/>
              </w:rPr>
              <w:t>□核查标准是否存在知识产权纠纷、版权冲突问题；</w:t>
            </w:r>
          </w:p>
          <w:p w14:paraId="28217C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/>
              <w:jc w:val="both"/>
              <w:textAlignment w:val="auto"/>
              <w:rPr>
                <w:rFonts w:hint="eastAsia" w:ascii="仿宋" w:hAnsi="仿宋" w:eastAsia="仿宋" w:cs="仿宋"/>
                <w:spacing w:val="-6"/>
                <w:kern w:val="2"/>
                <w:sz w:val="26"/>
                <w:szCs w:val="26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6"/>
                <w:szCs w:val="26"/>
                <w:lang w:val="en-US" w:eastAsia="zh-CN" w:bidi="ar-SA"/>
              </w:rPr>
              <w:t>□</w:t>
            </w:r>
            <w:r>
              <w:rPr>
                <w:rFonts w:hint="default" w:ascii="仿宋" w:hAnsi="仿宋" w:eastAsia="仿宋" w:cs="仿宋"/>
                <w:spacing w:val="-6"/>
                <w:kern w:val="2"/>
                <w:sz w:val="26"/>
                <w:szCs w:val="26"/>
                <w:lang w:val="en-US" w:eastAsia="zh-CN" w:bidi="ar-SA"/>
              </w:rPr>
              <w:t>标准内容存在以下不协调/不合规情况</w:t>
            </w:r>
            <w:r>
              <w:rPr>
                <w:rFonts w:hint="eastAsia" w:ascii="仿宋" w:hAnsi="仿宋" w:eastAsia="仿宋" w:cs="仿宋"/>
                <w:spacing w:val="-6"/>
                <w:kern w:val="2"/>
                <w:sz w:val="26"/>
                <w:szCs w:val="26"/>
                <w:lang w:val="en-US" w:eastAsia="zh-CN" w:bidi="ar-SA"/>
              </w:rPr>
              <w:t>。</w:t>
            </w:r>
          </w:p>
          <w:p w14:paraId="3B4EFB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/>
              <w:jc w:val="both"/>
              <w:textAlignment w:val="auto"/>
              <w:rPr>
                <w:rFonts w:hint="default" w:ascii="仿宋" w:hAnsi="仿宋" w:eastAsia="仿宋" w:cs="仿宋"/>
                <w:spacing w:val="-6"/>
                <w:kern w:val="2"/>
                <w:sz w:val="26"/>
                <w:szCs w:val="26"/>
                <w:lang w:val="en-US" w:eastAsia="zh-CN" w:bidi="ar-SA"/>
              </w:rPr>
            </w:pPr>
            <w:r>
              <w:rPr>
                <w:rFonts w:hint="default" w:ascii="仿宋" w:hAnsi="仿宋" w:eastAsia="仿宋" w:cs="仿宋"/>
                <w:spacing w:val="-6"/>
                <w:kern w:val="2"/>
                <w:sz w:val="26"/>
                <w:szCs w:val="26"/>
                <w:lang w:val="en-US" w:eastAsia="zh-CN" w:bidi="ar-SA"/>
              </w:rPr>
              <w:t>具体说明</w:t>
            </w:r>
            <w:r>
              <w:rPr>
                <w:rFonts w:hint="eastAsia" w:ascii="仿宋" w:hAnsi="仿宋" w:eastAsia="仿宋" w:cs="仿宋"/>
                <w:spacing w:val="-6"/>
                <w:kern w:val="2"/>
                <w:sz w:val="26"/>
                <w:szCs w:val="26"/>
                <w:lang w:val="en-US" w:eastAsia="zh-CN" w:bidi="ar-SA"/>
              </w:rPr>
              <w:t>（可选）</w:t>
            </w:r>
            <w:r>
              <w:rPr>
                <w:rFonts w:hint="default" w:ascii="仿宋" w:hAnsi="仿宋" w:eastAsia="仿宋" w:cs="仿宋"/>
                <w:spacing w:val="-6"/>
                <w:kern w:val="2"/>
                <w:sz w:val="26"/>
                <w:szCs w:val="26"/>
                <w:lang w:val="en-US" w:eastAsia="zh-CN" w:bidi="ar-SA"/>
              </w:rPr>
              <w:t>:</w:t>
            </w:r>
          </w:p>
          <w:p w14:paraId="496AC0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/>
              <w:jc w:val="both"/>
              <w:textAlignment w:val="auto"/>
              <w:rPr>
                <w:rFonts w:hint="default" w:ascii="仿宋" w:hAnsi="仿宋" w:eastAsia="仿宋" w:cs="仿宋"/>
                <w:spacing w:val="-6"/>
                <w:kern w:val="2"/>
                <w:sz w:val="26"/>
                <w:szCs w:val="26"/>
                <w:lang w:val="en-US" w:eastAsia="zh-CN" w:bidi="ar-SA"/>
              </w:rPr>
            </w:pPr>
          </w:p>
        </w:tc>
      </w:tr>
      <w:tr w14:paraId="7819672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5000" w:type="pct"/>
            <w:gridSpan w:val="4"/>
            <w:tcBorders>
              <w:bottom w:val="single" w:color="auto" w:sz="4" w:space="0"/>
            </w:tcBorders>
            <w:vAlign w:val="center"/>
          </w:tcPr>
          <w:p w14:paraId="044077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/>
              <w:jc w:val="both"/>
              <w:textAlignment w:val="auto"/>
              <w:rPr>
                <w:rFonts w:hint="default" w:ascii="仿宋" w:hAnsi="仿宋" w:eastAsia="仿宋" w:cs="仿宋"/>
                <w:kern w:val="2"/>
                <w:sz w:val="26"/>
                <w:szCs w:val="26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6"/>
                <w:szCs w:val="26"/>
                <w:lang w:val="en-US" w:eastAsia="zh-CN" w:bidi="ar-SA"/>
              </w:rPr>
              <w:t>2.规范性</w:t>
            </w:r>
          </w:p>
          <w:p w14:paraId="1397AF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/>
              <w:jc w:val="both"/>
              <w:textAlignment w:val="auto"/>
              <w:rPr>
                <w:rFonts w:hint="eastAsia" w:ascii="仿宋" w:hAnsi="仿宋" w:eastAsia="仿宋" w:cs="仿宋"/>
                <w:spacing w:val="-6"/>
                <w:kern w:val="2"/>
                <w:sz w:val="26"/>
                <w:szCs w:val="26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6"/>
                <w:szCs w:val="26"/>
                <w:lang w:val="en-US" w:eastAsia="zh-CN" w:bidi="ar-SA"/>
              </w:rPr>
              <w:t>□</w:t>
            </w:r>
            <w:r>
              <w:rPr>
                <w:rFonts w:hint="eastAsia" w:ascii="仿宋" w:hAnsi="仿宋" w:eastAsia="仿宋" w:cs="仿宋"/>
                <w:spacing w:val="-6"/>
                <w:kern w:val="2"/>
                <w:sz w:val="26"/>
                <w:szCs w:val="26"/>
                <w:lang w:val="en-US" w:eastAsia="zh-CN" w:bidi="ar-SA"/>
              </w:rPr>
              <w:t>标准规范性引用文件为现行有效版本，文本格式、条款表述符合GB/T 1.1相关要求;</w:t>
            </w:r>
          </w:p>
          <w:p w14:paraId="0931C8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/>
              <w:jc w:val="both"/>
              <w:textAlignment w:val="auto"/>
              <w:rPr>
                <w:rFonts w:hint="eastAsia" w:ascii="仿宋" w:hAnsi="仿宋" w:eastAsia="仿宋" w:cs="仿宋"/>
                <w:spacing w:val="-6"/>
                <w:kern w:val="2"/>
                <w:sz w:val="26"/>
                <w:szCs w:val="26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6"/>
                <w:szCs w:val="26"/>
                <w:lang w:val="en-US" w:eastAsia="zh-CN" w:bidi="ar-SA"/>
              </w:rPr>
              <w:t>□</w:t>
            </w:r>
            <w:r>
              <w:rPr>
                <w:rFonts w:hint="eastAsia" w:ascii="仿宋" w:hAnsi="仿宋" w:eastAsia="仿宋" w:cs="仿宋"/>
                <w:spacing w:val="-6"/>
                <w:kern w:val="2"/>
                <w:sz w:val="26"/>
                <w:szCs w:val="26"/>
                <w:lang w:val="en-US" w:eastAsia="zh-CN" w:bidi="ar-SA"/>
              </w:rPr>
              <w:t>标准存在引用文件已废止、条款表述不严谨、可操作性不足等问题。</w:t>
            </w:r>
          </w:p>
          <w:p w14:paraId="048DB1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/>
              <w:jc w:val="both"/>
              <w:textAlignment w:val="auto"/>
              <w:rPr>
                <w:rFonts w:hint="default" w:ascii="仿宋" w:hAnsi="仿宋" w:eastAsia="仿宋" w:cs="仿宋"/>
                <w:spacing w:val="-6"/>
                <w:kern w:val="2"/>
                <w:sz w:val="26"/>
                <w:szCs w:val="26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pacing w:val="-6"/>
                <w:kern w:val="2"/>
                <w:sz w:val="26"/>
                <w:szCs w:val="26"/>
                <w:lang w:val="en-US" w:eastAsia="zh-CN" w:bidi="ar-SA"/>
              </w:rPr>
              <w:t>具体说明（可选）:</w:t>
            </w:r>
          </w:p>
        </w:tc>
      </w:tr>
      <w:tr w14:paraId="204E13C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6" w:hRule="atLeast"/>
        </w:trPr>
        <w:tc>
          <w:tcPr>
            <w:tcW w:w="5000" w:type="pct"/>
            <w:gridSpan w:val="4"/>
            <w:tcBorders>
              <w:bottom w:val="single" w:color="auto" w:sz="4" w:space="0"/>
            </w:tcBorders>
            <w:vAlign w:val="center"/>
          </w:tcPr>
          <w:p w14:paraId="5085F4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/>
              <w:jc w:val="both"/>
              <w:textAlignment w:val="auto"/>
              <w:rPr>
                <w:rFonts w:hint="default" w:ascii="仿宋" w:hAnsi="仿宋" w:eastAsia="仿宋" w:cs="仿宋"/>
                <w:kern w:val="2"/>
                <w:sz w:val="26"/>
                <w:szCs w:val="26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6"/>
                <w:szCs w:val="26"/>
                <w:lang w:val="en-US" w:eastAsia="zh-CN" w:bidi="ar-SA"/>
              </w:rPr>
              <w:t>3.适用性</w:t>
            </w:r>
          </w:p>
          <w:p w14:paraId="2CEE419D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105" w:leftChars="50"/>
              <w:textAlignment w:val="auto"/>
              <w:rPr>
                <w:rFonts w:hint="eastAsia" w:ascii="仿宋" w:hAnsi="仿宋" w:eastAsia="仿宋" w:cs="仿宋"/>
                <w:spacing w:val="-6"/>
                <w:kern w:val="2"/>
                <w:sz w:val="26"/>
                <w:szCs w:val="26"/>
                <w:lang w:val="en-US" w:eastAsia="zh-CN" w:bidi="ar-SA"/>
              </w:rPr>
            </w:pPr>
            <w:r>
              <w:rPr>
                <w:rFonts w:hint="eastAsia" w:cs="仿宋"/>
                <w:kern w:val="2"/>
                <w:sz w:val="26"/>
                <w:szCs w:val="26"/>
                <w:lang w:val="en-US" w:eastAsia="zh-CN" w:bidi="ar-SA"/>
              </w:rPr>
              <w:t>□</w:t>
            </w:r>
            <w:r>
              <w:rPr>
                <w:rFonts w:hint="eastAsia" w:ascii="仿宋" w:hAnsi="仿宋" w:eastAsia="仿宋" w:cs="仿宋"/>
                <w:spacing w:val="-6"/>
                <w:kern w:val="2"/>
                <w:sz w:val="26"/>
                <w:szCs w:val="26"/>
                <w:lang w:val="en-US" w:eastAsia="zh-CN" w:bidi="ar-SA"/>
              </w:rPr>
              <w:t>当前仍有明确的行业应用场景，适合生产、服务需求，未出现标准化对象淘汰情况;</w:t>
            </w:r>
          </w:p>
          <w:p w14:paraId="720E78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/>
              <w:jc w:val="both"/>
              <w:textAlignment w:val="auto"/>
              <w:rPr>
                <w:rFonts w:hint="eastAsia" w:ascii="仿宋" w:hAnsi="仿宋" w:eastAsia="仿宋" w:cs="仿宋"/>
                <w:spacing w:val="-6"/>
                <w:kern w:val="2"/>
                <w:sz w:val="26"/>
                <w:szCs w:val="26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pacing w:val="-6"/>
                <w:kern w:val="2"/>
                <w:sz w:val="26"/>
                <w:szCs w:val="26"/>
                <w:lang w:val="en-US" w:eastAsia="zh-CN" w:bidi="ar-SA"/>
              </w:rPr>
              <w:t>□标准部分条款已不适应当前行业实际使用需求。</w:t>
            </w:r>
          </w:p>
          <w:p w14:paraId="5DF532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/>
              <w:jc w:val="both"/>
              <w:textAlignment w:val="auto"/>
              <w:rPr>
                <w:rFonts w:hint="default" w:ascii="仿宋" w:hAnsi="仿宋" w:eastAsia="仿宋" w:cs="仿宋"/>
                <w:spacing w:val="-6"/>
                <w:kern w:val="2"/>
                <w:sz w:val="26"/>
                <w:szCs w:val="26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pacing w:val="-6"/>
                <w:kern w:val="2"/>
                <w:sz w:val="26"/>
                <w:szCs w:val="26"/>
                <w:lang w:val="en-US" w:eastAsia="zh-CN" w:bidi="ar-SA"/>
              </w:rPr>
              <w:t>具体说明（可选）:</w:t>
            </w:r>
          </w:p>
        </w:tc>
      </w:tr>
      <w:tr w14:paraId="40DBDE0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6" w:hRule="atLeast"/>
        </w:trPr>
        <w:tc>
          <w:tcPr>
            <w:tcW w:w="5000" w:type="pct"/>
            <w:gridSpan w:val="4"/>
            <w:tcBorders>
              <w:bottom w:val="single" w:color="auto" w:sz="4" w:space="0"/>
            </w:tcBorders>
            <w:vAlign w:val="center"/>
          </w:tcPr>
          <w:p w14:paraId="463F8D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/>
              <w:jc w:val="both"/>
              <w:textAlignment w:val="auto"/>
              <w:rPr>
                <w:rFonts w:hint="default" w:ascii="仿宋" w:hAnsi="仿宋" w:eastAsia="仿宋" w:cs="仿宋"/>
                <w:kern w:val="2"/>
                <w:sz w:val="26"/>
                <w:szCs w:val="26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6"/>
                <w:szCs w:val="26"/>
                <w:lang w:val="en-US" w:eastAsia="zh-CN" w:bidi="ar-SA"/>
              </w:rPr>
              <w:t>4.创新性</w:t>
            </w:r>
          </w:p>
          <w:p w14:paraId="1B8FA8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/>
              <w:jc w:val="both"/>
              <w:textAlignment w:val="auto"/>
              <w:rPr>
                <w:rFonts w:hint="eastAsia" w:ascii="仿宋" w:hAnsi="仿宋" w:eastAsia="仿宋" w:cs="仿宋"/>
                <w:spacing w:val="-6"/>
                <w:kern w:val="2"/>
                <w:sz w:val="26"/>
                <w:szCs w:val="26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pacing w:val="-6"/>
                <w:kern w:val="2"/>
                <w:sz w:val="26"/>
                <w:szCs w:val="26"/>
                <w:lang w:val="en-US" w:eastAsia="zh-CN" w:bidi="ar-SA"/>
              </w:rPr>
              <w:t>□标准核心技术指标仍保持行业先进水平，未出现明显滞后当前行业技术发展的情况;</w:t>
            </w:r>
          </w:p>
          <w:p w14:paraId="08721F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/>
              <w:jc w:val="both"/>
              <w:textAlignment w:val="auto"/>
              <w:rPr>
                <w:rFonts w:hint="eastAsia" w:ascii="仿宋" w:hAnsi="仿宋" w:eastAsia="仿宋" w:cs="仿宋"/>
                <w:spacing w:val="-6"/>
                <w:kern w:val="2"/>
                <w:sz w:val="26"/>
                <w:szCs w:val="26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pacing w:val="-6"/>
                <w:kern w:val="2"/>
                <w:sz w:val="26"/>
                <w:szCs w:val="26"/>
                <w:lang w:val="en-US" w:eastAsia="zh-CN" w:bidi="ar-SA"/>
              </w:rPr>
              <w:t>□标准核心技术内容已落后于当前行业主流技术水平，需要更新调整。</w:t>
            </w:r>
          </w:p>
          <w:p w14:paraId="63ECC2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/>
              <w:jc w:val="both"/>
              <w:textAlignment w:val="auto"/>
              <w:rPr>
                <w:rFonts w:hint="default" w:ascii="仿宋" w:hAnsi="仿宋" w:eastAsia="仿宋" w:cs="仿宋"/>
                <w:spacing w:val="-6"/>
                <w:kern w:val="2"/>
                <w:sz w:val="26"/>
                <w:szCs w:val="26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pacing w:val="-6"/>
                <w:kern w:val="2"/>
                <w:sz w:val="26"/>
                <w:szCs w:val="26"/>
                <w:lang w:val="en-US" w:eastAsia="zh-CN" w:bidi="ar-SA"/>
              </w:rPr>
              <w:t>具体说明（可选）:</w:t>
            </w:r>
          </w:p>
        </w:tc>
      </w:tr>
      <w:tr w14:paraId="3B6E524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6" w:hRule="atLeast"/>
        </w:trPr>
        <w:tc>
          <w:tcPr>
            <w:tcW w:w="5000" w:type="pct"/>
            <w:gridSpan w:val="4"/>
            <w:vAlign w:val="center"/>
          </w:tcPr>
          <w:p w14:paraId="317049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/>
              <w:jc w:val="both"/>
              <w:textAlignment w:val="auto"/>
              <w:rPr>
                <w:rFonts w:hint="eastAsia" w:ascii="仿宋" w:hAnsi="仿宋" w:eastAsia="仿宋" w:cs="仿宋"/>
                <w:kern w:val="2"/>
                <w:sz w:val="26"/>
                <w:szCs w:val="26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6"/>
                <w:szCs w:val="26"/>
                <w:lang w:val="en-US" w:eastAsia="zh-CN" w:bidi="ar-SA"/>
              </w:rPr>
              <w:t>5.实施效果</w:t>
            </w:r>
          </w:p>
          <w:p w14:paraId="6A2C00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/>
              <w:jc w:val="both"/>
              <w:textAlignment w:val="auto"/>
              <w:rPr>
                <w:rFonts w:hint="default" w:ascii="仿宋" w:hAnsi="仿宋" w:eastAsia="仿宋" w:cs="仿宋"/>
                <w:spacing w:val="-6"/>
                <w:kern w:val="2"/>
                <w:sz w:val="26"/>
                <w:szCs w:val="26"/>
                <w:lang w:val="en-US" w:eastAsia="zh-CN" w:bidi="ar-SA"/>
              </w:rPr>
            </w:pPr>
            <w:r>
              <w:rPr>
                <w:rFonts w:hint="default" w:ascii="仿宋" w:hAnsi="仿宋" w:eastAsia="仿宋" w:cs="仿宋"/>
                <w:spacing w:val="-6"/>
                <w:kern w:val="2"/>
                <w:sz w:val="26"/>
                <w:szCs w:val="26"/>
                <w:lang w:val="en-US" w:eastAsia="zh-CN" w:bidi="ar-SA"/>
              </w:rPr>
              <w:t>自标准发布以来，标准实施情况简述(包括被政府部门采信情况、行业内应用案例、产生的经济/社会/生态效益、用户反馈情况等):</w:t>
            </w:r>
          </w:p>
          <w:p w14:paraId="6444A9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textAlignment w:val="auto"/>
              <w:rPr>
                <w:rFonts w:hint="default" w:ascii="仿宋" w:hAnsi="仿宋" w:eastAsia="仿宋" w:cs="仿宋"/>
                <w:spacing w:val="-6"/>
                <w:kern w:val="2"/>
                <w:sz w:val="26"/>
                <w:szCs w:val="26"/>
                <w:lang w:val="en-US" w:eastAsia="zh-CN" w:bidi="ar-SA"/>
              </w:rPr>
            </w:pPr>
          </w:p>
        </w:tc>
      </w:tr>
      <w:tr w14:paraId="50353D2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6" w:hRule="atLeast"/>
        </w:trPr>
        <w:tc>
          <w:tcPr>
            <w:tcW w:w="5000" w:type="pct"/>
            <w:gridSpan w:val="4"/>
            <w:vAlign w:val="center"/>
          </w:tcPr>
          <w:p w14:paraId="0FC28356">
            <w:pPr>
              <w:pStyle w:val="5"/>
              <w:numPr>
                <w:ilvl w:val="0"/>
                <w:numId w:val="0"/>
              </w:numPr>
              <w:jc w:val="center"/>
              <w:rPr>
                <w:rFonts w:hint="default"/>
                <w:sz w:val="26"/>
                <w:szCs w:val="26"/>
                <w:lang w:val="en-US" w:eastAsia="zh-CN"/>
              </w:rPr>
            </w:pPr>
            <w:r>
              <w:rPr>
                <w:rFonts w:hint="eastAsia"/>
                <w:b/>
                <w:bCs/>
                <w:sz w:val="26"/>
                <w:szCs w:val="26"/>
                <w:lang w:val="en-US" w:eastAsia="zh-CN"/>
              </w:rPr>
              <w:t>自评结论与说明</w:t>
            </w:r>
          </w:p>
        </w:tc>
      </w:tr>
      <w:tr w14:paraId="01DF0F1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60" w:hRule="atLeast"/>
        </w:trPr>
        <w:tc>
          <w:tcPr>
            <w:tcW w:w="5000" w:type="pct"/>
            <w:gridSpan w:val="4"/>
            <w:vAlign w:val="center"/>
          </w:tcPr>
          <w:p w14:paraId="59289F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/>
              <w:jc w:val="both"/>
              <w:textAlignment w:val="auto"/>
              <w:rPr>
                <w:rFonts w:hint="default" w:ascii="仿宋" w:hAnsi="仿宋" w:eastAsia="仿宋" w:cs="仿宋"/>
                <w:spacing w:val="-6"/>
                <w:kern w:val="2"/>
                <w:sz w:val="26"/>
                <w:szCs w:val="26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pacing w:val="-6"/>
                <w:kern w:val="2"/>
                <w:sz w:val="26"/>
                <w:szCs w:val="26"/>
                <w:lang w:val="en-US" w:eastAsia="zh-CN" w:bidi="ar-SA"/>
              </w:rPr>
              <w:t>□</w:t>
            </w:r>
            <w:r>
              <w:rPr>
                <w:rFonts w:hint="default" w:ascii="仿宋" w:hAnsi="仿宋" w:eastAsia="仿宋" w:cs="仿宋"/>
                <w:spacing w:val="-6"/>
                <w:kern w:val="2"/>
                <w:sz w:val="26"/>
                <w:szCs w:val="26"/>
                <w:lang w:val="en-US" w:eastAsia="zh-CN" w:bidi="ar-SA"/>
              </w:rPr>
              <w:t>建议继续有效:该标准全部内容仍符合当前行业需求，无需调整，可继续实施;</w:t>
            </w:r>
          </w:p>
          <w:p w14:paraId="5CADDA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/>
              <w:jc w:val="both"/>
              <w:textAlignment w:val="auto"/>
              <w:rPr>
                <w:rFonts w:hint="default" w:ascii="仿宋" w:hAnsi="仿宋" w:eastAsia="仿宋" w:cs="仿宋"/>
                <w:spacing w:val="-6"/>
                <w:kern w:val="2"/>
                <w:sz w:val="26"/>
                <w:szCs w:val="26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pacing w:val="-6"/>
                <w:kern w:val="2"/>
                <w:sz w:val="26"/>
                <w:szCs w:val="26"/>
                <w:lang w:val="en-US" w:eastAsia="zh-CN" w:bidi="ar-SA"/>
              </w:rPr>
              <w:t>□</w:t>
            </w:r>
            <w:r>
              <w:rPr>
                <w:rFonts w:hint="default" w:ascii="仿宋" w:hAnsi="仿宋" w:eastAsia="仿宋" w:cs="仿宋"/>
                <w:spacing w:val="-6"/>
                <w:kern w:val="2"/>
                <w:sz w:val="26"/>
                <w:szCs w:val="26"/>
                <w:lang w:val="en-US" w:eastAsia="zh-CN" w:bidi="ar-SA"/>
              </w:rPr>
              <w:t>建议修订:该标准整体框架合理，部分内容需要更新完善，建议修订，初步说明:</w:t>
            </w:r>
          </w:p>
          <w:p w14:paraId="1CDE51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/>
              <w:jc w:val="both"/>
              <w:textAlignment w:val="auto"/>
              <w:rPr>
                <w:rFonts w:hint="default" w:ascii="仿宋" w:hAnsi="仿宋" w:eastAsia="仿宋" w:cs="仿宋"/>
                <w:spacing w:val="-6"/>
                <w:kern w:val="2"/>
                <w:sz w:val="26"/>
                <w:szCs w:val="26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pacing w:val="-6"/>
                <w:kern w:val="2"/>
                <w:sz w:val="26"/>
                <w:szCs w:val="26"/>
                <w:lang w:val="en-US" w:eastAsia="zh-CN" w:bidi="ar-SA"/>
              </w:rPr>
              <w:t>□</w:t>
            </w:r>
            <w:r>
              <w:rPr>
                <w:rFonts w:hint="default" w:ascii="仿宋" w:hAnsi="仿宋" w:eastAsia="仿宋" w:cs="仿宋"/>
                <w:spacing w:val="-6"/>
                <w:kern w:val="2"/>
                <w:sz w:val="26"/>
                <w:szCs w:val="26"/>
                <w:lang w:val="en-US" w:eastAsia="zh-CN" w:bidi="ar-SA"/>
              </w:rPr>
              <w:t>建议废止:该标准存在合规性问题/已无应用价值/技术严重滞后，建议予以废止，</w:t>
            </w:r>
          </w:p>
          <w:p w14:paraId="70DC8B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05" w:leftChars="50"/>
              <w:jc w:val="both"/>
              <w:textAlignment w:val="auto"/>
              <w:rPr>
                <w:rFonts w:hint="default"/>
                <w:sz w:val="26"/>
                <w:szCs w:val="26"/>
                <w:lang w:val="en-US" w:eastAsia="zh-CN"/>
              </w:rPr>
            </w:pPr>
            <w:r>
              <w:rPr>
                <w:rFonts w:hint="default" w:ascii="仿宋" w:hAnsi="仿宋" w:eastAsia="仿宋" w:cs="仿宋"/>
                <w:spacing w:val="-6"/>
                <w:kern w:val="2"/>
                <w:sz w:val="26"/>
                <w:szCs w:val="26"/>
                <w:lang w:val="en-US" w:eastAsia="zh-CN" w:bidi="ar-SA"/>
              </w:rPr>
              <w:t>废止说明:</w:t>
            </w:r>
          </w:p>
        </w:tc>
      </w:tr>
      <w:tr w14:paraId="5B80071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6" w:hRule="atLeast"/>
        </w:trPr>
        <w:tc>
          <w:tcPr>
            <w:tcW w:w="5000" w:type="pct"/>
            <w:gridSpan w:val="4"/>
            <w:tcBorders>
              <w:bottom w:val="single" w:color="auto" w:sz="4" w:space="0"/>
            </w:tcBorders>
            <w:vAlign w:val="top"/>
          </w:tcPr>
          <w:p w14:paraId="05C7BEB1">
            <w:pPr>
              <w:pStyle w:val="5"/>
              <w:numPr>
                <w:ilvl w:val="0"/>
                <w:numId w:val="0"/>
              </w:numPr>
              <w:jc w:val="both"/>
              <w:rPr>
                <w:rFonts w:hint="eastAsia"/>
                <w:sz w:val="26"/>
                <w:szCs w:val="26"/>
                <w:lang w:val="en-US" w:eastAsia="zh-CN"/>
              </w:rPr>
            </w:pPr>
            <w:r>
              <w:rPr>
                <w:rFonts w:hint="eastAsia"/>
                <w:sz w:val="26"/>
                <w:szCs w:val="26"/>
                <w:lang w:val="en-US" w:eastAsia="zh-CN"/>
              </w:rPr>
              <w:t>牵头起草单位意见（盖章）：</w:t>
            </w:r>
          </w:p>
          <w:p w14:paraId="732578E1">
            <w:pPr>
              <w:pStyle w:val="6"/>
              <w:wordWrap w:val="0"/>
              <w:ind w:left="0" w:leftChars="0" w:firstLine="0" w:firstLineChars="0"/>
              <w:jc w:val="both"/>
              <w:rPr>
                <w:rFonts w:hint="eastAsia"/>
                <w:sz w:val="26"/>
                <w:szCs w:val="26"/>
                <w:lang w:val="en-US" w:eastAsia="zh-CN"/>
              </w:rPr>
            </w:pPr>
            <w:r>
              <w:rPr>
                <w:rFonts w:hint="eastAsia"/>
                <w:sz w:val="26"/>
                <w:szCs w:val="26"/>
                <w:lang w:val="en-US" w:eastAsia="zh-CN"/>
              </w:rPr>
              <w:t xml:space="preserve">                     </w:t>
            </w:r>
          </w:p>
          <w:p w14:paraId="66C120CB">
            <w:pPr>
              <w:pStyle w:val="6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right="315" w:rightChars="150" w:firstLine="420"/>
              <w:jc w:val="both"/>
              <w:textAlignment w:val="auto"/>
              <w:rPr>
                <w:rFonts w:hint="eastAsia"/>
                <w:sz w:val="26"/>
                <w:szCs w:val="26"/>
                <w:lang w:val="en-US" w:eastAsia="zh-CN"/>
              </w:rPr>
            </w:pPr>
          </w:p>
          <w:p w14:paraId="57AEBD83">
            <w:pPr>
              <w:pStyle w:val="6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right="315" w:rightChars="150" w:firstLine="420"/>
              <w:jc w:val="both"/>
              <w:textAlignment w:val="auto"/>
              <w:rPr>
                <w:rFonts w:hint="eastAsia"/>
                <w:sz w:val="26"/>
                <w:szCs w:val="26"/>
                <w:lang w:val="en-US" w:eastAsia="zh-CN"/>
              </w:rPr>
            </w:pPr>
          </w:p>
          <w:p w14:paraId="7683F86A">
            <w:pPr>
              <w:pStyle w:val="6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ind w:right="315" w:rightChars="150" w:firstLine="5980" w:firstLineChars="2300"/>
              <w:jc w:val="both"/>
              <w:textAlignment w:val="auto"/>
              <w:rPr>
                <w:rFonts w:hint="default"/>
                <w:sz w:val="26"/>
                <w:szCs w:val="26"/>
                <w:lang w:val="en-US" w:eastAsia="zh-CN"/>
              </w:rPr>
            </w:pPr>
            <w:r>
              <w:rPr>
                <w:rFonts w:hint="eastAsia"/>
                <w:sz w:val="26"/>
                <w:szCs w:val="26"/>
                <w:lang w:val="en-US" w:eastAsia="zh-CN"/>
              </w:rPr>
              <w:t>日期：   年     月     日</w:t>
            </w:r>
          </w:p>
        </w:tc>
      </w:tr>
    </w:tbl>
    <w:p w14:paraId="085028FD"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left"/>
        <w:textAlignment w:val="auto"/>
        <w:rPr>
          <w:rFonts w:hint="default" w:ascii="方正仿宋_GB2312" w:hAnsi="方正仿宋_GB2312" w:eastAsia="方正仿宋_GB2312" w:cs="方正仿宋_GB2312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9B975381-607D-4810-9559-7AA735B7BF53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28EF372E-858C-4197-B9D2-B14E73F8872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87C19BF"/>
    <w:rsid w:val="287C19BF"/>
    <w:rsid w:val="41E5122F"/>
    <w:rsid w:val="50964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next w:val="6"/>
    <w:semiHidden/>
    <w:qFormat/>
    <w:uiPriority w:val="0"/>
    <w:rPr>
      <w:rFonts w:ascii="仿宋" w:hAnsi="仿宋" w:eastAsia="仿宋" w:cs="仿宋"/>
      <w:sz w:val="25"/>
      <w:szCs w:val="25"/>
      <w:lang w:eastAsia="en-US"/>
    </w:rPr>
  </w:style>
  <w:style w:type="paragraph" w:styleId="6">
    <w:name w:val="Body Text First Indent"/>
    <w:basedOn w:val="5"/>
    <w:qFormat/>
    <w:uiPriority w:val="0"/>
    <w:pPr>
      <w:spacing w:line="312" w:lineRule="auto"/>
      <w:ind w:firstLine="420"/>
    </w:pPr>
  </w:style>
  <w:style w:type="paragraph" w:styleId="7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Strong"/>
    <w:basedOn w:val="10"/>
    <w:qFormat/>
    <w:uiPriority w:val="0"/>
    <w:rPr>
      <w:b/>
    </w:rPr>
  </w:style>
  <w:style w:type="character" w:styleId="12">
    <w:name w:val="Hyperlink"/>
    <w:basedOn w:val="10"/>
    <w:qFormat/>
    <w:uiPriority w:val="0"/>
    <w:rPr>
      <w:color w:val="0000FF"/>
      <w:u w:val="single"/>
    </w:rPr>
  </w:style>
  <w:style w:type="table" w:customStyle="1" w:styleId="13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301</Words>
  <Characters>308</Characters>
  <Lines>0</Lines>
  <Paragraphs>0</Paragraphs>
  <TotalTime>7</TotalTime>
  <ScaleCrop>false</ScaleCrop>
  <LinksUpToDate>false</LinksUpToDate>
  <CharactersWithSpaces>308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2026-09-22T02:51:00Z</dcterms:created>
  <dc:creator>R.</dc:creator>
  <cp:lastModifiedBy>R.</cp:lastModifiedBy>
  <dcterms:modified xsi:type="dcterms:W3CDTF">2026-09-23T02:10:22Z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36323D51B3024C718C42CCC5F9078657_13</vt:lpwstr>
  </property>
  <property fmtid="{D5CDD505-2E9C-101B-9397-08002B2CF9AE}" pid="4" name="KSOTemplateDocerSaveRecord">
    <vt:lpwstr>eyJoZGlkIjoiYzZjZTM2NTI3NDgzZTY0NGRiZWY4ZDc3MDQwM2U5ZjIiLCJ1c2VySWQiOiIzMjkzMzQ0NTMifQ==</vt:lpwstr>
  </property>
</Properties>
</file>