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975A10">
      <w:pPr>
        <w:pStyle w:val="12"/>
        <w:snapToGrid w:val="0"/>
        <w:spacing w:line="360" w:lineRule="auto"/>
        <w:ind w:firstLine="0" w:firstLineChars="0"/>
        <w:jc w:val="center"/>
        <w:outlineLvl w:val="0"/>
        <w:rPr>
          <w:rFonts w:hint="eastAsia" w:ascii="黑体" w:eastAsia="黑体"/>
          <w:sz w:val="32"/>
          <w:szCs w:val="32"/>
        </w:rPr>
      </w:pPr>
      <w:r>
        <w:rPr>
          <w:rFonts w:hint="eastAsia" w:ascii="黑体" w:eastAsia="黑体"/>
          <w:sz w:val="32"/>
          <w:szCs w:val="32"/>
        </w:rPr>
        <w:t>中国电子节能技术协会团体标准</w:t>
      </w:r>
    </w:p>
    <w:p w14:paraId="67F75B2A">
      <w:pPr>
        <w:pStyle w:val="12"/>
        <w:snapToGrid w:val="0"/>
        <w:spacing w:line="360" w:lineRule="auto"/>
        <w:ind w:firstLine="0" w:firstLineChars="0"/>
        <w:jc w:val="center"/>
        <w:outlineLvl w:val="0"/>
        <w:rPr>
          <w:rFonts w:hint="eastAsia" w:ascii="黑体" w:eastAsia="黑体"/>
          <w:sz w:val="32"/>
          <w:szCs w:val="32"/>
        </w:rPr>
      </w:pPr>
      <w:r>
        <w:rPr>
          <w:rFonts w:hint="eastAsia" w:ascii="黑体" w:eastAsia="黑体"/>
          <w:sz w:val="32"/>
          <w:szCs w:val="32"/>
        </w:rPr>
        <w:t>《基于边缘人工智能（AI）的焊接自动化生产线焊接质量与控制技术规范》编制说明</w:t>
      </w:r>
    </w:p>
    <w:p w14:paraId="6564FC7D">
      <w:pPr>
        <w:keepNext w:val="0"/>
        <w:keepLines w:val="0"/>
        <w:pageBreakBefore w:val="0"/>
        <w:numPr>
          <w:ilvl w:val="0"/>
          <w:numId w:val="2"/>
        </w:numPr>
        <w:kinsoku/>
        <w:wordWrap/>
        <w:overflowPunct/>
        <w:topLinePunct w:val="0"/>
        <w:bidi w:val="0"/>
        <w:adjustRightInd/>
        <w:snapToGrid w:val="0"/>
        <w:spacing w:line="360" w:lineRule="auto"/>
        <w:textAlignment w:val="auto"/>
        <w:outlineLvl w:val="0"/>
        <w:rPr>
          <w:rFonts w:hint="eastAsia" w:ascii="宋体" w:hAnsi="宋体" w:eastAsia="宋体" w:cs="宋体"/>
          <w:b/>
          <w:bCs/>
          <w:sz w:val="24"/>
          <w:lang w:val="en-US" w:eastAsia="zh-CN"/>
        </w:rPr>
      </w:pPr>
      <w:r>
        <w:rPr>
          <w:rFonts w:hint="eastAsia" w:ascii="宋体" w:hAnsi="宋体" w:eastAsia="宋体" w:cs="宋体"/>
          <w:b/>
          <w:bCs/>
          <w:sz w:val="24"/>
          <w:lang w:val="en-US" w:eastAsia="zh-CN"/>
        </w:rPr>
        <w:t>工作简介</w:t>
      </w:r>
    </w:p>
    <w:p w14:paraId="3FF9A6F8">
      <w:pPr>
        <w:keepNext w:val="0"/>
        <w:keepLines w:val="0"/>
        <w:pageBreakBefore w:val="0"/>
        <w:kinsoku/>
        <w:wordWrap/>
        <w:overflowPunct/>
        <w:topLinePunct w:val="0"/>
        <w:bidi w:val="0"/>
        <w:adjustRightInd/>
        <w:snapToGrid w:val="0"/>
        <w:spacing w:line="360" w:lineRule="auto"/>
        <w:ind w:firstLine="480" w:firstLineChars="200"/>
        <w:textAlignment w:val="auto"/>
        <w:outlineLvl w:val="0"/>
        <w:rPr>
          <w:rFonts w:hint="eastAsia" w:ascii="宋体" w:hAnsi="宋体" w:cs="宋体"/>
          <w:sz w:val="24"/>
          <w:lang w:val="en-US" w:eastAsia="zh-CN"/>
        </w:rPr>
      </w:pPr>
      <w:r>
        <w:rPr>
          <w:rFonts w:hint="eastAsia" w:ascii="宋体" w:hAnsi="宋体" w:cs="宋体"/>
          <w:sz w:val="24"/>
          <w:lang w:val="en-US" w:eastAsia="zh-CN"/>
        </w:rPr>
        <w:t>目前，我国已经成为世界上最大的电焊机生产国,然而我国焊接企业发展比较缓慢，目前大部分焊接信息的监控以及质量评估仍需要人工干预，很大程度依赖于焊工的操作技能和个人经验，并且焊接过程中的工艺参数无法保存，成为了制约生产速度的主要瓶颈。如今制造业发展迅速，对于焊接产品的需求量大幅增加，焊件的结构复杂度也逐步上升，对焊接信息的监控和质量检测的要求愈发严苛，传统的基于人工的焊接信息监控与质量评估已经无法满足现代化焊接技术的需求。</w:t>
      </w:r>
    </w:p>
    <w:p w14:paraId="50ED7839">
      <w:pPr>
        <w:keepNext w:val="0"/>
        <w:keepLines w:val="0"/>
        <w:pageBreakBefore w:val="0"/>
        <w:kinsoku/>
        <w:wordWrap/>
        <w:overflowPunct/>
        <w:topLinePunct w:val="0"/>
        <w:bidi w:val="0"/>
        <w:adjustRightInd/>
        <w:snapToGrid w:val="0"/>
        <w:spacing w:line="360" w:lineRule="auto"/>
        <w:ind w:firstLine="480" w:firstLineChars="200"/>
        <w:textAlignment w:val="auto"/>
        <w:outlineLvl w:val="0"/>
        <w:rPr>
          <w:rFonts w:hint="eastAsia" w:ascii="宋体" w:hAnsi="宋体" w:eastAsia="宋体" w:cs="宋体"/>
          <w:b w:val="0"/>
          <w:bCs w:val="0"/>
          <w:sz w:val="24"/>
          <w:lang w:val="en-US" w:eastAsia="zh-CN"/>
        </w:rPr>
      </w:pPr>
      <w:r>
        <w:rPr>
          <w:rFonts w:hint="eastAsia" w:ascii="宋体" w:hAnsi="宋体" w:cs="宋体"/>
          <w:sz w:val="24"/>
          <w:lang w:val="en-US" w:eastAsia="zh-CN"/>
        </w:rPr>
        <w:t>本标准针对焊接生产企业顺应数字化发展和数字化车间的需求，分别对边缘数据采 集设备硬件、基于AI的焊接质量评估与分析方法、焊接信息系统开发进行研究，开发基于边缘AI的焊接信息监测和质量评估系统，对焊接过程中的温度、位置和电压在内的重要焊接信息进行实时采集和存储，并对焊点图像进行缺陷检测。工作人员可以远程查看所有焊接过程的实时信息，能够降低人力成本，规范化焊接生产管理流程，提高焊接企业的市场竞争力。</w:t>
      </w:r>
    </w:p>
    <w:p w14:paraId="2758EB6C">
      <w:pPr>
        <w:keepNext w:val="0"/>
        <w:keepLines w:val="0"/>
        <w:pageBreakBefore w:val="0"/>
        <w:kinsoku/>
        <w:wordWrap/>
        <w:overflowPunct/>
        <w:topLinePunct w:val="0"/>
        <w:bidi w:val="0"/>
        <w:adjustRightInd/>
        <w:snapToGrid w:val="0"/>
        <w:spacing w:line="360" w:lineRule="auto"/>
        <w:ind w:firstLine="480" w:firstLineChars="200"/>
        <w:textAlignment w:val="auto"/>
        <w:outlineLvl w:val="0"/>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1.</w:t>
      </w:r>
      <w:r>
        <w:rPr>
          <w:rFonts w:hint="eastAsia" w:ascii="宋体" w:hAnsi="宋体" w:eastAsia="宋体" w:cs="宋体"/>
          <w:b w:val="0"/>
          <w:bCs w:val="0"/>
          <w:sz w:val="24"/>
        </w:rPr>
        <w:t>任务来</w:t>
      </w:r>
      <w:r>
        <w:rPr>
          <w:rFonts w:hint="eastAsia" w:ascii="宋体" w:hAnsi="宋体" w:eastAsia="宋体" w:cs="宋体"/>
          <w:b w:val="0"/>
          <w:bCs w:val="0"/>
          <w:sz w:val="24"/>
          <w:lang w:val="en-US" w:eastAsia="zh-CN"/>
        </w:rPr>
        <w:t>源</w:t>
      </w:r>
    </w:p>
    <w:p w14:paraId="7F2A448E">
      <w:pPr>
        <w:keepNext w:val="0"/>
        <w:keepLines w:val="0"/>
        <w:pageBreakBefore w:val="0"/>
        <w:kinsoku/>
        <w:wordWrap/>
        <w:overflowPunct/>
        <w:topLinePunct w:val="0"/>
        <w:bidi w:val="0"/>
        <w:adjustRightInd/>
        <w:snapToGrid w:val="0"/>
        <w:spacing w:line="360" w:lineRule="auto"/>
        <w:ind w:firstLine="480" w:firstLineChars="200"/>
        <w:textAlignment w:val="auto"/>
        <w:outlineLvl w:val="0"/>
        <w:rPr>
          <w:rFonts w:hint="eastAsia" w:ascii="宋体" w:hAnsi="宋体" w:cs="宋体"/>
          <w:sz w:val="24"/>
        </w:rPr>
      </w:pPr>
      <w:r>
        <w:rPr>
          <w:rFonts w:hint="eastAsia" w:ascii="宋体" w:hAnsi="宋体" w:cs="宋体"/>
          <w:sz w:val="24"/>
          <w:lang w:val="en-US" w:eastAsia="zh-CN"/>
        </w:rPr>
        <w:t>本标准</w:t>
      </w:r>
      <w:r>
        <w:rPr>
          <w:rFonts w:hint="eastAsia" w:ascii="宋体" w:hAnsi="宋体" w:cs="宋体"/>
          <w:sz w:val="24"/>
        </w:rPr>
        <w:t>根</w:t>
      </w:r>
      <w:r>
        <w:rPr>
          <w:rFonts w:hint="eastAsia" w:ascii="宋体" w:hAnsi="宋体" w:cs="宋体"/>
          <w:sz w:val="24"/>
          <w:lang w:val="en-US" w:eastAsia="zh-CN"/>
        </w:rPr>
        <w:t>据中国电子节能技术协会</w:t>
      </w:r>
      <w:r>
        <w:rPr>
          <w:rFonts w:hint="eastAsia" w:ascii="宋体" w:hAnsi="宋体" w:cs="宋体"/>
          <w:sz w:val="24"/>
        </w:rPr>
        <w:t>团体标准制定计划，计划编号为JH/T/DZJN102-2024</w:t>
      </w:r>
      <w:r>
        <w:rPr>
          <w:rFonts w:hint="eastAsia" w:ascii="宋体" w:hAnsi="宋体" w:cs="宋体"/>
          <w:color w:val="000000"/>
          <w:sz w:val="24"/>
        </w:rPr>
        <w:t>，</w:t>
      </w:r>
      <w:r>
        <w:rPr>
          <w:rFonts w:hint="eastAsia" w:ascii="宋体" w:hAnsi="宋体" w:cs="宋体"/>
          <w:sz w:val="24"/>
          <w:lang w:val="en-US" w:eastAsia="zh-CN"/>
        </w:rPr>
        <w:t>标准</w:t>
      </w:r>
      <w:r>
        <w:rPr>
          <w:rFonts w:hint="eastAsia" w:ascii="宋体" w:hAnsi="宋体" w:cs="宋体"/>
          <w:sz w:val="24"/>
        </w:rPr>
        <w:t>名称为“基于边缘 AI的焊接自动化产线的焊接质量与控制的技术规范”进行制定，同时明确了湖南创研工业技术研究院有限公司为该标准起草组长单位。</w:t>
      </w:r>
    </w:p>
    <w:p w14:paraId="5C5B42C2">
      <w:pPr>
        <w:keepNext w:val="0"/>
        <w:keepLines w:val="0"/>
        <w:pageBreakBefore w:val="0"/>
        <w:kinsoku/>
        <w:wordWrap/>
        <w:overflowPunct/>
        <w:topLinePunct w:val="0"/>
        <w:bidi w:val="0"/>
        <w:adjustRightInd/>
        <w:snapToGrid w:val="0"/>
        <w:spacing w:line="360" w:lineRule="auto"/>
        <w:ind w:firstLine="480" w:firstLineChars="200"/>
        <w:textAlignment w:val="auto"/>
        <w:outlineLvl w:val="0"/>
        <w:rPr>
          <w:rFonts w:hint="eastAsia" w:ascii="宋体" w:hAnsi="宋体"/>
          <w:kern w:val="0"/>
          <w:sz w:val="24"/>
        </w:rPr>
      </w:pPr>
      <w:r>
        <w:rPr>
          <w:rFonts w:hint="eastAsia" w:ascii="宋体" w:hAnsi="宋体" w:cs="宋体"/>
          <w:sz w:val="24"/>
          <w:lang w:val="en-US" w:eastAsia="zh-CN"/>
        </w:rPr>
        <w:t>立项后</w:t>
      </w:r>
      <w:r>
        <w:rPr>
          <w:rFonts w:hint="eastAsia" w:ascii="宋体" w:hAnsi="宋体" w:cs="宋体"/>
          <w:sz w:val="24"/>
        </w:rPr>
        <w:t>，中国电子节能技术协会</w:t>
      </w:r>
      <w:r>
        <w:rPr>
          <w:rFonts w:hint="eastAsia" w:ascii="宋体" w:hAnsi="宋体" w:cs="宋体"/>
          <w:sz w:val="24"/>
          <w:lang w:val="en-US" w:eastAsia="zh-CN"/>
        </w:rPr>
        <w:t>智能制造技术与装备分会</w:t>
      </w:r>
      <w:r>
        <w:rPr>
          <w:rFonts w:hint="eastAsia" w:ascii="宋体" w:hAnsi="宋体" w:cs="宋体"/>
          <w:sz w:val="24"/>
        </w:rPr>
        <w:t>及湖南创研工业技术研究院有限公司立即成立了标准起草筹备工作组，并同步开展市场调查</w:t>
      </w:r>
      <w:r>
        <w:rPr>
          <w:rFonts w:hint="eastAsia" w:ascii="宋体" w:hAnsi="宋体" w:cs="宋体"/>
          <w:sz w:val="24"/>
          <w:lang w:eastAsia="zh-CN"/>
        </w:rPr>
        <w:t>、</w:t>
      </w:r>
      <w:r>
        <w:rPr>
          <w:rFonts w:hint="eastAsia" w:ascii="宋体" w:hAnsi="宋体" w:cs="宋体"/>
          <w:sz w:val="24"/>
          <w:lang w:val="en-US" w:eastAsia="zh-CN"/>
        </w:rPr>
        <w:t>对</w:t>
      </w:r>
      <w:r>
        <w:rPr>
          <w:rFonts w:hint="eastAsia" w:ascii="宋体" w:hAnsi="宋体" w:cs="宋体"/>
          <w:sz w:val="24"/>
        </w:rPr>
        <w:t>标准文本的</w:t>
      </w:r>
      <w:r>
        <w:rPr>
          <w:rFonts w:hint="eastAsia" w:ascii="宋体" w:hAnsi="宋体" w:cs="宋体"/>
          <w:sz w:val="24"/>
          <w:lang w:val="en-US" w:eastAsia="zh-CN"/>
        </w:rPr>
        <w:t>进行</w:t>
      </w:r>
      <w:r>
        <w:rPr>
          <w:rFonts w:hint="eastAsia" w:ascii="宋体" w:hAnsi="宋体" w:cs="宋体"/>
          <w:sz w:val="24"/>
        </w:rPr>
        <w:t>起草</w:t>
      </w:r>
      <w:r>
        <w:rPr>
          <w:rFonts w:hint="eastAsia" w:ascii="宋体" w:hAnsi="宋体"/>
          <w:kern w:val="0"/>
          <w:sz w:val="24"/>
        </w:rPr>
        <w:t>。</w:t>
      </w:r>
    </w:p>
    <w:p w14:paraId="27AC7443">
      <w:pPr>
        <w:keepNext w:val="0"/>
        <w:keepLines w:val="0"/>
        <w:pageBreakBefore w:val="0"/>
        <w:kinsoku/>
        <w:wordWrap/>
        <w:overflowPunct/>
        <w:topLinePunct w:val="0"/>
        <w:bidi w:val="0"/>
        <w:adjustRightInd/>
        <w:snapToGrid w:val="0"/>
        <w:spacing w:line="360" w:lineRule="auto"/>
        <w:ind w:firstLine="480" w:firstLineChars="200"/>
        <w:textAlignment w:val="auto"/>
        <w:outlineLvl w:val="0"/>
        <w:rPr>
          <w:rFonts w:hint="eastAsia" w:ascii="宋体" w:hAnsi="宋体" w:eastAsia="宋体" w:cs="宋体"/>
          <w:sz w:val="24"/>
        </w:rPr>
      </w:pPr>
      <w:r>
        <w:rPr>
          <w:rFonts w:hint="eastAsia" w:ascii="宋体" w:hAnsi="宋体" w:eastAsia="宋体" w:cs="宋体"/>
          <w:sz w:val="24"/>
          <w:lang w:val="en-US" w:eastAsia="zh-CN"/>
        </w:rPr>
        <w:t>2.</w:t>
      </w:r>
      <w:r>
        <w:rPr>
          <w:rFonts w:hint="eastAsia" w:ascii="宋体" w:hAnsi="宋体" w:eastAsia="宋体" w:cs="宋体"/>
          <w:sz w:val="24"/>
        </w:rPr>
        <w:t>负责起草单位及主要人员</w:t>
      </w:r>
    </w:p>
    <w:p w14:paraId="3FF2400E">
      <w:pPr>
        <w:keepNext w:val="0"/>
        <w:keepLines w:val="0"/>
        <w:pageBreakBefore w:val="0"/>
        <w:kinsoku/>
        <w:wordWrap/>
        <w:overflowPunct/>
        <w:topLinePunct w:val="0"/>
        <w:bidi w:val="0"/>
        <w:adjustRightInd/>
        <w:snapToGrid w:val="0"/>
        <w:spacing w:line="360" w:lineRule="auto"/>
        <w:ind w:firstLine="240" w:firstLineChars="100"/>
        <w:textAlignment w:val="auto"/>
        <w:outlineLvl w:val="0"/>
        <w:rPr>
          <w:rFonts w:hint="eastAsia" w:ascii="宋体" w:hAnsi="宋体" w:cs="宋体"/>
          <w:sz w:val="24"/>
          <w:highlight w:val="none"/>
          <w:lang w:val="en-US" w:eastAsia="zh-CN"/>
        </w:rPr>
      </w:pPr>
      <w:r>
        <w:rPr>
          <w:rFonts w:hint="eastAsia" w:ascii="宋体" w:hAnsi="宋体" w:cs="宋体"/>
          <w:sz w:val="24"/>
          <w:highlight w:val="none"/>
        </w:rPr>
        <w:t>本标准主要起草单位：湖南创研智能装备有限公司</w:t>
      </w:r>
      <w:r>
        <w:rPr>
          <w:rFonts w:hint="eastAsia" w:ascii="宋体" w:hAnsi="宋体" w:cs="宋体"/>
          <w:sz w:val="24"/>
          <w:highlight w:val="none"/>
          <w:lang w:eastAsia="zh-CN"/>
        </w:rPr>
        <w:t>，</w:t>
      </w:r>
      <w:r>
        <w:rPr>
          <w:rFonts w:hint="eastAsia" w:ascii="宋体" w:hAnsi="宋体" w:cs="宋体"/>
          <w:sz w:val="24"/>
          <w:highlight w:val="none"/>
          <w:lang w:val="en-US" w:eastAsia="zh-CN"/>
        </w:rPr>
        <w:t>哈尔滨理工大学，</w:t>
      </w:r>
      <w:r>
        <w:rPr>
          <w:rFonts w:hint="eastAsia" w:ascii="宋体" w:hAnsi="宋体" w:cs="宋体"/>
          <w:sz w:val="24"/>
          <w:highlight w:val="none"/>
        </w:rPr>
        <w:t>湖南创研工业技术研究院有限公司</w:t>
      </w:r>
      <w:r>
        <w:rPr>
          <w:rFonts w:hint="eastAsia" w:ascii="宋体" w:hAnsi="宋体" w:cs="宋体"/>
          <w:sz w:val="24"/>
          <w:highlight w:val="none"/>
          <w:lang w:eastAsia="zh-CN"/>
        </w:rPr>
        <w:t>，湖南创研机器人有限</w:t>
      </w:r>
      <w:bookmarkStart w:id="0" w:name="_GoBack"/>
      <w:bookmarkEnd w:id="0"/>
      <w:r>
        <w:rPr>
          <w:rFonts w:hint="eastAsia" w:ascii="宋体" w:hAnsi="宋体" w:cs="宋体"/>
          <w:sz w:val="24"/>
          <w:highlight w:val="none"/>
          <w:lang w:eastAsia="zh-CN"/>
        </w:rPr>
        <w:t>公司</w:t>
      </w:r>
      <w:r>
        <w:rPr>
          <w:rFonts w:hint="eastAsia" w:ascii="宋体" w:hAnsi="宋体" w:cs="宋体"/>
          <w:sz w:val="24"/>
          <w:highlight w:val="none"/>
        </w:rPr>
        <w:t>。</w:t>
      </w:r>
      <w:r>
        <w:rPr>
          <w:rFonts w:hint="eastAsia" w:ascii="宋体" w:hAnsi="宋体" w:cs="宋体"/>
          <w:sz w:val="24"/>
          <w:highlight w:val="none"/>
          <w:lang w:val="en-US" w:eastAsia="zh-CN"/>
        </w:rPr>
        <w:t xml:space="preserve">  </w:t>
      </w:r>
    </w:p>
    <w:p w14:paraId="41346108">
      <w:pPr>
        <w:keepNext w:val="0"/>
        <w:keepLines w:val="0"/>
        <w:pageBreakBefore w:val="0"/>
        <w:kinsoku/>
        <w:wordWrap/>
        <w:overflowPunct/>
        <w:topLinePunct w:val="0"/>
        <w:bidi w:val="0"/>
        <w:adjustRightInd/>
        <w:snapToGrid w:val="0"/>
        <w:spacing w:line="360" w:lineRule="auto"/>
        <w:ind w:firstLine="240" w:firstLineChars="100"/>
        <w:textAlignment w:val="auto"/>
        <w:outlineLvl w:val="0"/>
        <w:rPr>
          <w:rFonts w:hint="eastAsia" w:ascii="宋体" w:hAnsi="宋体" w:cs="宋体"/>
          <w:sz w:val="24"/>
          <w:highlight w:val="none"/>
        </w:rPr>
      </w:pPr>
      <w:r>
        <w:rPr>
          <w:rFonts w:hint="eastAsia" w:ascii="宋体" w:hAnsi="宋体" w:cs="宋体"/>
          <w:sz w:val="24"/>
          <w:highlight w:val="none"/>
          <w:lang w:val="en-US" w:eastAsia="zh-CN"/>
        </w:rPr>
        <w:t xml:space="preserve">  </w:t>
      </w:r>
      <w:r>
        <w:rPr>
          <w:rFonts w:hint="eastAsia" w:ascii="宋体" w:hAnsi="宋体" w:cs="宋体"/>
          <w:sz w:val="24"/>
          <w:highlight w:val="none"/>
        </w:rPr>
        <w:t>本标准主要起草人：</w:t>
      </w:r>
      <w:r>
        <w:rPr>
          <w:rFonts w:hint="eastAsia" w:ascii="宋体" w:hAnsi="宋体" w:cs="宋体"/>
          <w:sz w:val="24"/>
          <w:highlight w:val="none"/>
          <w:lang w:val="en-US" w:eastAsia="zh-CN"/>
        </w:rPr>
        <w:t>杨广群，夏伟，杨成，张伟豪，常峰，文斌</w:t>
      </w:r>
      <w:r>
        <w:rPr>
          <w:rFonts w:hint="eastAsia" w:ascii="宋体" w:hAnsi="宋体" w:cs="宋体"/>
          <w:sz w:val="24"/>
          <w:highlight w:val="none"/>
        </w:rPr>
        <w:t>。</w:t>
      </w:r>
    </w:p>
    <w:p w14:paraId="4E66BB96">
      <w:pPr>
        <w:keepNext w:val="0"/>
        <w:keepLines w:val="0"/>
        <w:pageBreakBefore w:val="0"/>
        <w:kinsoku/>
        <w:wordWrap/>
        <w:overflowPunct/>
        <w:topLinePunct w:val="0"/>
        <w:bidi w:val="0"/>
        <w:adjustRightInd/>
        <w:snapToGrid w:val="0"/>
        <w:spacing w:line="360" w:lineRule="auto"/>
        <w:ind w:firstLine="480" w:firstLineChars="200"/>
        <w:textAlignment w:val="auto"/>
        <w:outlineLvl w:val="0"/>
        <w:rPr>
          <w:rFonts w:hint="eastAsia" w:ascii="宋体" w:hAnsi="宋体" w:eastAsia="宋体" w:cs="宋体"/>
          <w:sz w:val="24"/>
          <w:highlight w:val="none"/>
        </w:rPr>
      </w:pPr>
      <w:r>
        <w:rPr>
          <w:rFonts w:hint="eastAsia" w:ascii="宋体" w:hAnsi="宋体" w:eastAsia="宋体" w:cs="宋体"/>
          <w:sz w:val="24"/>
          <w:highlight w:val="none"/>
          <w:lang w:val="en-US" w:eastAsia="zh-CN"/>
        </w:rPr>
        <w:t>3.</w:t>
      </w:r>
      <w:r>
        <w:rPr>
          <w:rFonts w:hint="eastAsia" w:ascii="宋体" w:hAnsi="宋体" w:eastAsia="宋体" w:cs="宋体"/>
          <w:sz w:val="24"/>
          <w:highlight w:val="none"/>
        </w:rPr>
        <w:t>主要工作过程</w:t>
      </w:r>
    </w:p>
    <w:p w14:paraId="4568302D">
      <w:pPr>
        <w:numPr>
          <w:ilvl w:val="0"/>
          <w:numId w:val="0"/>
        </w:numPr>
        <w:snapToGrid w:val="0"/>
        <w:spacing w:line="360" w:lineRule="auto"/>
        <w:outlineLvl w:val="0"/>
        <w:rPr>
          <w:rFonts w:hint="default" w:ascii="黑体" w:hAnsi="黑体" w:eastAsia="黑体" w:cs="黑体"/>
          <w:sz w:val="24"/>
          <w:lang w:val="en-US" w:eastAsia="zh-CN"/>
        </w:rPr>
      </w:pPr>
      <w:r>
        <w:rPr>
          <w:rFonts w:hint="eastAsia" w:ascii="宋体" w:hAnsi="宋体" w:eastAsia="宋体" w:cs="宋体"/>
          <w:sz w:val="24"/>
          <w:lang w:val="en-US" w:eastAsia="zh-CN"/>
        </w:rPr>
        <w:t xml:space="preserve">    3.1起草阶段</w:t>
      </w:r>
    </w:p>
    <w:p w14:paraId="5FF808BA">
      <w:pPr>
        <w:spacing w:line="360" w:lineRule="auto"/>
        <w:ind w:firstLine="480" w:firstLineChars="200"/>
        <w:rPr>
          <w:rFonts w:hint="eastAsia"/>
          <w:sz w:val="24"/>
        </w:rPr>
      </w:pPr>
      <w:r>
        <w:rPr>
          <w:rFonts w:hint="eastAsia" w:ascii="宋体" w:hAnsi="宋体" w:cs="宋体"/>
          <w:sz w:val="24"/>
        </w:rPr>
        <w:t>2024年12月26日，工作组</w:t>
      </w:r>
      <w:r>
        <w:rPr>
          <w:rFonts w:hint="eastAsia"/>
          <w:sz w:val="24"/>
          <w:lang w:val="en-US" w:eastAsia="zh-CN"/>
        </w:rPr>
        <w:t>线上召开</w:t>
      </w:r>
      <w:r>
        <w:rPr>
          <w:rFonts w:hint="eastAsia" w:ascii="宋体" w:hAnsi="宋体" w:cs="宋体"/>
          <w:sz w:val="24"/>
        </w:rPr>
        <w:t>《基于边缘AI的焊接自动化产线的焊接质量与控制的技术规范》团体标准第一次标准讨论会，由组长单位对该团体标准的草案进行了立项讲解，并</w:t>
      </w:r>
      <w:r>
        <w:rPr>
          <w:rFonts w:hint="eastAsia"/>
          <w:sz w:val="24"/>
        </w:rPr>
        <w:t>针对标准的范围、术语和定义、</w:t>
      </w:r>
      <w:r>
        <w:rPr>
          <w:rFonts w:hint="eastAsia"/>
          <w:b w:val="0"/>
          <w:bCs w:val="0"/>
          <w:sz w:val="24"/>
          <w:lang w:val="en-US"/>
        </w:rPr>
        <w:t>系统组成及基本参数、技术要求</w:t>
      </w:r>
      <w:r>
        <w:rPr>
          <w:rFonts w:hint="eastAsia"/>
          <w:b w:val="0"/>
          <w:bCs w:val="0"/>
          <w:sz w:val="24"/>
          <w:lang w:val="en-US" w:eastAsia="zh-CN"/>
        </w:rPr>
        <w:t>等</w:t>
      </w:r>
      <w:r>
        <w:rPr>
          <w:rFonts w:hint="eastAsia"/>
          <w:sz w:val="24"/>
        </w:rPr>
        <w:t>内容</w:t>
      </w:r>
      <w:r>
        <w:rPr>
          <w:rFonts w:hint="eastAsia" w:ascii="宋体" w:hAnsi="宋体" w:cs="宋体"/>
          <w:sz w:val="24"/>
        </w:rPr>
        <w:t>展开初步讨论，全针对会上各单位提出的修改意见及建议，会议秘书处也做了详细记录并形成了《&lt;基于边缘AI的焊接自动化产线的焊接质量与控制的技术规范&gt;</w:t>
      </w:r>
      <w:r>
        <w:rPr>
          <w:rFonts w:hint="eastAsia" w:ascii="宋体" w:hAnsi="宋体" w:cs="宋体"/>
          <w:sz w:val="24"/>
          <w:lang w:val="en-US" w:eastAsia="zh-CN"/>
        </w:rPr>
        <w:t>第一次讨论会会议纪要</w:t>
      </w:r>
      <w:r>
        <w:rPr>
          <w:rFonts w:hint="eastAsia" w:ascii="宋体" w:hAnsi="宋体" w:cs="宋体"/>
          <w:sz w:val="24"/>
        </w:rPr>
        <w:t>》。同时会议也对下一步工作计划做了分工，由</w:t>
      </w:r>
      <w:r>
        <w:rPr>
          <w:rFonts w:hint="eastAsia" w:ascii="宋体" w:hAnsi="宋体" w:cs="宋体"/>
          <w:spacing w:val="11"/>
          <w:sz w:val="24"/>
          <w:shd w:val="clear" w:color="auto" w:fill="FFFFFF"/>
        </w:rPr>
        <w:t>组长单位对标准承担主要起草工作，</w:t>
      </w:r>
      <w:r>
        <w:rPr>
          <w:rFonts w:hint="eastAsia"/>
          <w:sz w:val="24"/>
        </w:rPr>
        <w:t>进一步修改和完善标准文本。</w:t>
      </w:r>
    </w:p>
    <w:p w14:paraId="26DC17C0">
      <w:pPr>
        <w:snapToGrid w:val="0"/>
        <w:spacing w:line="360" w:lineRule="auto"/>
        <w:ind w:firstLine="480" w:firstLineChars="200"/>
        <w:outlineLvl w:val="0"/>
        <w:rPr>
          <w:rFonts w:hint="eastAsia" w:ascii="宋体" w:hAnsi="宋体" w:eastAsia="宋体" w:cs="宋体"/>
          <w:color w:val="000000"/>
          <w:sz w:val="24"/>
          <w:lang w:val="en-US" w:eastAsia="zh-CN"/>
        </w:rPr>
      </w:pPr>
      <w:r>
        <w:rPr>
          <w:rFonts w:hint="eastAsia" w:ascii="宋体" w:hAnsi="宋体" w:cs="宋体"/>
          <w:sz w:val="24"/>
        </w:rPr>
        <w:t>2025年7月11日，工作组</w:t>
      </w:r>
      <w:r>
        <w:rPr>
          <w:rFonts w:hint="eastAsia" w:ascii="宋体" w:hAnsi="宋体" w:cs="宋体"/>
          <w:color w:val="000000"/>
          <w:sz w:val="24"/>
          <w:lang w:val="en-US" w:eastAsia="zh-CN"/>
        </w:rPr>
        <w:t>线上召开</w:t>
      </w:r>
      <w:r>
        <w:rPr>
          <w:rFonts w:hint="eastAsia" w:ascii="宋体" w:hAnsi="宋体" w:eastAsia="宋体" w:cs="宋体"/>
          <w:color w:val="000000"/>
          <w:sz w:val="24"/>
          <w:lang w:val="en-US" w:eastAsia="zh-CN"/>
        </w:rPr>
        <w:t>第二次标准讨论会，会议根据第一次会议纪要反馈意见，对标准进行了逐章、逐条的讨论，力求标准的制定具有准确性</w:t>
      </w:r>
      <w:r>
        <w:rPr>
          <w:rFonts w:hint="eastAsia" w:ascii="宋体" w:hAnsi="宋体" w:cs="宋体"/>
          <w:color w:val="000000"/>
          <w:sz w:val="24"/>
          <w:lang w:val="en-US" w:eastAsia="zh-CN"/>
        </w:rPr>
        <w:t>和</w:t>
      </w:r>
      <w:r>
        <w:rPr>
          <w:rFonts w:hint="eastAsia" w:ascii="宋体" w:hAnsi="宋体" w:eastAsia="宋体" w:cs="宋体"/>
          <w:color w:val="000000"/>
          <w:sz w:val="24"/>
          <w:lang w:val="en-US" w:eastAsia="zh-CN"/>
        </w:rPr>
        <w:t>专业性，能够成为焊接企业的对焊接质量检验与评估的依据。起草单位经充分探讨后，对标准第二次讨论稿提出了部分增补及修改意见(详见《&lt;</w:t>
      </w:r>
      <w:r>
        <w:rPr>
          <w:rFonts w:hint="eastAsia" w:ascii="宋体" w:hAnsi="宋体" w:cs="宋体"/>
          <w:sz w:val="24"/>
        </w:rPr>
        <w:t>基于边缘AI的焊接自动化产线的焊接质量与控制的技术规范</w:t>
      </w:r>
      <w:r>
        <w:rPr>
          <w:rFonts w:hint="eastAsia" w:ascii="宋体" w:hAnsi="宋体" w:eastAsia="宋体" w:cs="宋体"/>
          <w:color w:val="000000"/>
          <w:sz w:val="24"/>
          <w:lang w:val="en-US" w:eastAsia="zh-CN"/>
        </w:rPr>
        <w:t>&gt;标准第二次讨论会议纪要》并达成一致，同意由组长单位负责修改后形成本标准的征求意见稿。</w:t>
      </w:r>
    </w:p>
    <w:p w14:paraId="5567025C">
      <w:pPr>
        <w:pStyle w:val="7"/>
        <w:rPr>
          <w:rFonts w:hint="eastAsia" w:ascii="宋体" w:hAnsi="宋体" w:cs="宋体"/>
          <w:color w:val="000000"/>
          <w:sz w:val="24"/>
          <w:lang w:val="en-US" w:eastAsia="zh-CN"/>
        </w:rPr>
      </w:pPr>
      <w:r>
        <w:rPr>
          <w:rFonts w:hint="eastAsia" w:ascii="宋体" w:hAnsi="宋体" w:cs="宋体"/>
          <w:color w:val="000000"/>
          <w:sz w:val="24"/>
          <w:lang w:val="en-US" w:eastAsia="zh-CN"/>
        </w:rPr>
        <w:t>3.2 征求意见阶段</w:t>
      </w:r>
    </w:p>
    <w:p w14:paraId="0A31AC19">
      <w:pPr>
        <w:snapToGrid w:val="0"/>
        <w:spacing w:line="360" w:lineRule="auto"/>
        <w:ind w:firstLine="480" w:firstLineChars="200"/>
        <w:outlineLvl w:val="0"/>
        <w:rPr>
          <w:rFonts w:hint="eastAsia" w:ascii="宋体" w:hAnsi="宋体" w:cs="宋体"/>
          <w:color w:val="000000"/>
          <w:sz w:val="24"/>
          <w:lang w:val="en-US" w:eastAsia="zh-CN"/>
        </w:rPr>
      </w:pPr>
      <w:r>
        <w:rPr>
          <w:rFonts w:hint="default" w:ascii="宋体" w:hAnsi="宋体" w:cs="宋体"/>
          <w:color w:val="000000"/>
          <w:sz w:val="24"/>
          <w:lang w:val="en-US" w:eastAsia="zh-CN"/>
        </w:rPr>
        <w:t>202</w:t>
      </w:r>
      <w:r>
        <w:rPr>
          <w:rFonts w:hint="eastAsia" w:ascii="宋体" w:hAnsi="宋体" w:cs="宋体"/>
          <w:color w:val="000000"/>
          <w:sz w:val="24"/>
          <w:lang w:val="en-US" w:eastAsia="zh-CN"/>
        </w:rPr>
        <w:t>6</w:t>
      </w:r>
      <w:r>
        <w:rPr>
          <w:rFonts w:hint="default" w:ascii="宋体" w:hAnsi="宋体" w:cs="宋体"/>
          <w:color w:val="000000"/>
          <w:sz w:val="24"/>
          <w:lang w:val="en-US" w:eastAsia="zh-CN"/>
        </w:rPr>
        <w:t>年</w:t>
      </w:r>
      <w:r>
        <w:rPr>
          <w:rFonts w:hint="eastAsia" w:ascii="宋体" w:hAnsi="宋体" w:cs="宋体"/>
          <w:color w:val="000000"/>
          <w:sz w:val="24"/>
          <w:lang w:val="en-US" w:eastAsia="zh-CN"/>
        </w:rPr>
        <w:t>1</w:t>
      </w:r>
      <w:r>
        <w:rPr>
          <w:rFonts w:hint="default" w:ascii="宋体" w:hAnsi="宋体" w:cs="宋体"/>
          <w:color w:val="000000"/>
          <w:sz w:val="24"/>
          <w:lang w:val="en-US" w:eastAsia="zh-CN"/>
        </w:rPr>
        <w:t>月</w:t>
      </w:r>
      <w:r>
        <w:rPr>
          <w:rFonts w:hint="eastAsia" w:ascii="宋体" w:hAnsi="宋体" w:cs="宋体"/>
          <w:color w:val="000000"/>
          <w:sz w:val="24"/>
          <w:lang w:val="en-US" w:eastAsia="zh-CN"/>
        </w:rPr>
        <w:t>7</w:t>
      </w:r>
      <w:r>
        <w:rPr>
          <w:rFonts w:hint="default" w:ascii="宋体" w:hAnsi="宋体" w:cs="宋体"/>
          <w:color w:val="000000"/>
          <w:sz w:val="24"/>
          <w:lang w:val="en-US" w:eastAsia="zh-CN"/>
        </w:rPr>
        <w:t>日，工作组将标准征求意见稿及编制说明等文件提交至标准起草工作组，202</w:t>
      </w:r>
      <w:r>
        <w:rPr>
          <w:rFonts w:hint="eastAsia" w:ascii="宋体" w:hAnsi="宋体" w:cs="宋体"/>
          <w:color w:val="000000"/>
          <w:sz w:val="24"/>
          <w:lang w:val="en-US" w:eastAsia="zh-CN"/>
        </w:rPr>
        <w:t>6</w:t>
      </w:r>
      <w:r>
        <w:rPr>
          <w:rFonts w:hint="default" w:ascii="宋体" w:hAnsi="宋体" w:cs="宋体"/>
          <w:color w:val="000000"/>
          <w:sz w:val="24"/>
          <w:lang w:val="en-US" w:eastAsia="zh-CN"/>
        </w:rPr>
        <w:t>年</w:t>
      </w:r>
      <w:r>
        <w:rPr>
          <w:rFonts w:hint="eastAsia" w:ascii="宋体" w:hAnsi="宋体" w:cs="宋体"/>
          <w:color w:val="000000"/>
          <w:sz w:val="24"/>
          <w:lang w:val="en-US" w:eastAsia="zh-CN"/>
        </w:rPr>
        <w:t>1</w:t>
      </w:r>
      <w:r>
        <w:rPr>
          <w:rFonts w:hint="default" w:ascii="宋体" w:hAnsi="宋体" w:cs="宋体"/>
          <w:color w:val="000000"/>
          <w:sz w:val="24"/>
          <w:lang w:val="en-US" w:eastAsia="zh-CN"/>
        </w:rPr>
        <w:t>月</w:t>
      </w:r>
      <w:r>
        <w:rPr>
          <w:rFonts w:hint="eastAsia" w:ascii="宋体" w:hAnsi="宋体" w:cs="宋体"/>
          <w:color w:val="000000"/>
          <w:sz w:val="24"/>
          <w:lang w:val="en-US" w:eastAsia="zh-CN"/>
        </w:rPr>
        <w:t>9</w:t>
      </w:r>
      <w:r>
        <w:rPr>
          <w:rFonts w:hint="default" w:ascii="宋体" w:hAnsi="宋体" w:cs="宋体"/>
          <w:color w:val="000000"/>
          <w:sz w:val="24"/>
          <w:lang w:val="en-US" w:eastAsia="zh-CN"/>
        </w:rPr>
        <w:t>日至</w:t>
      </w:r>
      <w:r>
        <w:rPr>
          <w:rFonts w:hint="eastAsia" w:ascii="宋体" w:hAnsi="宋体" w:cs="宋体"/>
          <w:color w:val="000000"/>
          <w:sz w:val="24"/>
          <w:lang w:val="en-US" w:eastAsia="zh-CN"/>
        </w:rPr>
        <w:t>2</w:t>
      </w:r>
      <w:r>
        <w:rPr>
          <w:rFonts w:hint="default" w:ascii="宋体" w:hAnsi="宋体" w:cs="宋体"/>
          <w:color w:val="000000"/>
          <w:sz w:val="24"/>
          <w:lang w:val="en-US" w:eastAsia="zh-CN"/>
        </w:rPr>
        <w:t>月10日，通过网站形式公开征集对本标准的意见，同时发给委员单位以及行业内部分企业单位和检测机构。</w:t>
      </w:r>
      <w:r>
        <w:rPr>
          <w:rFonts w:hint="eastAsia" w:ascii="宋体" w:hAnsi="宋体" w:cs="宋体"/>
          <w:color w:val="auto"/>
          <w:sz w:val="24"/>
          <w:lang w:val="en-US" w:eastAsia="zh-CN"/>
        </w:rPr>
        <w:t>本标准“征求意见稿”共发出7 份，收</w:t>
      </w:r>
      <w:r>
        <w:rPr>
          <w:rFonts w:hint="eastAsia" w:ascii="宋体" w:hAnsi="宋体" w:cs="宋体"/>
          <w:color w:val="000000"/>
          <w:sz w:val="24"/>
          <w:lang w:val="en-US" w:eastAsia="zh-CN"/>
        </w:rPr>
        <w:t>回1份，其中意见4条，汇总意见详见《团体标准征求意见汇总处理表》。通过对这些反馈意见进行分类、归纳、整理和分析，工作组采纳4条，不采纳0条;并对标准征求意见稿进行了补充、修改，于2026年4月，完成了标准送审稿，提交标准起草工作组审查。</w:t>
      </w:r>
    </w:p>
    <w:p w14:paraId="3395EA20">
      <w:pPr>
        <w:snapToGrid w:val="0"/>
        <w:spacing w:line="360" w:lineRule="auto"/>
        <w:ind w:firstLine="480" w:firstLineChars="200"/>
        <w:outlineLvl w:val="0"/>
        <w:rPr>
          <w:rFonts w:hint="eastAsia" w:ascii="宋体" w:hAnsi="宋体" w:cs="宋体"/>
          <w:color w:val="000000"/>
          <w:sz w:val="24"/>
          <w:lang w:val="en-US" w:eastAsia="zh-CN"/>
        </w:rPr>
      </w:pPr>
      <w:r>
        <w:rPr>
          <w:rFonts w:hint="eastAsia" w:ascii="宋体" w:hAnsi="宋体" w:cs="宋体"/>
          <w:color w:val="000000"/>
          <w:sz w:val="24"/>
          <w:lang w:val="en-US" w:eastAsia="zh-CN"/>
        </w:rPr>
        <w:t>3.3报批阶段</w:t>
      </w:r>
    </w:p>
    <w:p w14:paraId="24DFBE6D">
      <w:pPr>
        <w:snapToGrid w:val="0"/>
        <w:spacing w:line="360" w:lineRule="auto"/>
        <w:ind w:firstLine="480" w:firstLineChars="200"/>
        <w:outlineLvl w:val="0"/>
        <w:rPr>
          <w:rFonts w:hint="default" w:ascii="宋体" w:hAnsi="宋体" w:cs="宋体"/>
          <w:color w:val="000000"/>
          <w:sz w:val="24"/>
          <w:lang w:val="en-US" w:eastAsia="zh-CN"/>
        </w:rPr>
      </w:pPr>
      <w:r>
        <w:rPr>
          <w:rFonts w:hint="eastAsia" w:ascii="宋体" w:hAnsi="宋体" w:cs="宋体"/>
          <w:color w:val="000000"/>
          <w:sz w:val="24"/>
          <w:lang w:val="en-US" w:eastAsia="zh-CN"/>
        </w:rPr>
        <w:t>2026年4月21日，中国电子节能技术协会召开了协会团体标准《</w:t>
      </w:r>
      <w:r>
        <w:rPr>
          <w:rFonts w:hint="eastAsia" w:ascii="宋体" w:hAnsi="宋体" w:cs="宋体"/>
          <w:sz w:val="24"/>
        </w:rPr>
        <w:t>基于边缘AI的焊接自动化产线的焊接质量与控制的技术规范</w:t>
      </w:r>
      <w:r>
        <w:rPr>
          <w:rFonts w:hint="eastAsia" w:ascii="宋体" w:hAnsi="宋体" w:cs="宋体"/>
          <w:color w:val="000000"/>
          <w:sz w:val="24"/>
          <w:lang w:val="en-US" w:eastAsia="zh-CN"/>
        </w:rPr>
        <w:t>》审定会，会议一致通过该项标准的审定。会后，起草组根据专家们的意见对送审稿作了修改完善，现已形成报批稿。</w:t>
      </w:r>
    </w:p>
    <w:p w14:paraId="7B0E58CB">
      <w:pPr>
        <w:pStyle w:val="3"/>
        <w:keepNext w:val="0"/>
        <w:keepLines w:val="0"/>
        <w:pageBreakBefore w:val="0"/>
        <w:numPr>
          <w:ilvl w:val="0"/>
          <w:numId w:val="3"/>
        </w:numPr>
        <w:kinsoku/>
        <w:wordWrap/>
        <w:overflowPunct/>
        <w:topLinePunct w:val="0"/>
        <w:bidi w:val="0"/>
        <w:adjustRightInd/>
        <w:spacing w:line="360" w:lineRule="auto"/>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标准编制原则和主要内容</w:t>
      </w:r>
    </w:p>
    <w:p w14:paraId="2E4722F5">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80" w:firstLineChars="200"/>
        <w:textAlignment w:val="auto"/>
        <w:rPr>
          <w:rFonts w:hAnsi="宋体"/>
          <w:bCs/>
          <w:color w:val="auto"/>
          <w:kern w:val="0"/>
          <w:sz w:val="24"/>
          <w:highlight w:val="none"/>
        </w:rPr>
      </w:pPr>
      <w:r>
        <w:rPr>
          <w:rFonts w:hAnsi="宋体"/>
          <w:bCs/>
          <w:color w:val="auto"/>
          <w:kern w:val="0"/>
          <w:sz w:val="24"/>
          <w:highlight w:val="none"/>
        </w:rPr>
        <w:t>标准编制原则</w:t>
      </w:r>
    </w:p>
    <w:p w14:paraId="16F5E7E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标准格式、结构和内容严格按GB/T 1.1—2020给出的规则起草。本着促进技术进步、满足市场需求、</w:t>
      </w:r>
      <w:r>
        <w:rPr>
          <w:rFonts w:hint="eastAsia" w:ascii="宋体" w:hAnsi="宋体" w:eastAsia="宋体" w:cs="宋体"/>
          <w:color w:val="000000"/>
          <w:sz w:val="24"/>
          <w:szCs w:val="24"/>
          <w:lang w:val="en-US" w:eastAsia="zh-CN"/>
        </w:rPr>
        <w:t>补充</w:t>
      </w:r>
      <w:r>
        <w:rPr>
          <w:rFonts w:hint="eastAsia" w:ascii="宋体" w:hAnsi="宋体" w:eastAsia="宋体" w:cs="宋体"/>
          <w:color w:val="auto"/>
          <w:sz w:val="24"/>
          <w:szCs w:val="24"/>
          <w:lang w:val="en-US" w:eastAsia="zh-CN"/>
        </w:rPr>
        <w:t>空白</w:t>
      </w:r>
      <w:r>
        <w:rPr>
          <w:rFonts w:hint="eastAsia" w:ascii="宋体" w:hAnsi="宋体" w:eastAsia="宋体" w:cs="宋体"/>
          <w:color w:val="000000"/>
          <w:sz w:val="24"/>
          <w:szCs w:val="24"/>
        </w:rPr>
        <w:t>等目的，在充分调研的基础上，确定技术要求</w:t>
      </w:r>
      <w:r>
        <w:rPr>
          <w:rFonts w:hint="eastAsia" w:ascii="宋体" w:hAnsi="宋体" w:eastAsia="宋体" w:cs="宋体"/>
          <w:color w:val="000000"/>
          <w:sz w:val="24"/>
          <w:szCs w:val="24"/>
          <w:lang w:val="en-US" w:eastAsia="zh-CN"/>
        </w:rPr>
        <w:t>指标</w:t>
      </w:r>
      <w:r>
        <w:rPr>
          <w:rFonts w:hint="eastAsia" w:ascii="宋体" w:hAnsi="宋体" w:eastAsia="宋体" w:cs="宋体"/>
          <w:color w:val="000000"/>
          <w:sz w:val="24"/>
          <w:szCs w:val="24"/>
        </w:rPr>
        <w:t>，保证标准的科学性、先进性、适用性。</w:t>
      </w:r>
    </w:p>
    <w:p w14:paraId="5685832E">
      <w:pPr>
        <w:keepNext w:val="0"/>
        <w:keepLines w:val="0"/>
        <w:pageBreakBefore w:val="0"/>
        <w:kinsoku/>
        <w:wordWrap/>
        <w:overflowPunct/>
        <w:topLinePunct w:val="0"/>
        <w:bidi w:val="0"/>
        <w:adjustRightInd/>
        <w:spacing w:line="360" w:lineRule="auto"/>
        <w:ind w:firstLine="480" w:firstLineChars="200"/>
        <w:textAlignment w:val="auto"/>
        <w:rPr>
          <w:rFonts w:ascii="宋体" w:hAnsi="宋体"/>
          <w:bCs/>
          <w:color w:val="auto"/>
          <w:sz w:val="24"/>
          <w:szCs w:val="24"/>
          <w:highlight w:val="none"/>
        </w:rPr>
      </w:pPr>
      <w:r>
        <w:rPr>
          <w:rFonts w:hint="eastAsia" w:ascii="宋体" w:hAnsi="宋体"/>
          <w:bCs/>
          <w:color w:val="auto"/>
          <w:sz w:val="24"/>
          <w:szCs w:val="24"/>
          <w:highlight w:val="none"/>
        </w:rPr>
        <w:t>2</w:t>
      </w:r>
      <w:r>
        <w:rPr>
          <w:rFonts w:ascii="宋体" w:hAnsi="宋体"/>
          <w:bCs/>
          <w:color w:val="auto"/>
          <w:sz w:val="24"/>
          <w:szCs w:val="24"/>
          <w:highlight w:val="none"/>
        </w:rPr>
        <w:t>、标准主要内容的确定</w:t>
      </w:r>
    </w:p>
    <w:p w14:paraId="52B7D106">
      <w:pPr>
        <w:pStyle w:val="12"/>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60" w:lineRule="auto"/>
        <w:ind w:firstLine="480" w:firstLineChars="200"/>
        <w:textAlignment w:val="auto"/>
        <w:rPr>
          <w:rFonts w:hint="default"/>
          <w:color w:val="auto"/>
          <w:highlight w:val="none"/>
          <w:lang w:val="en-US" w:eastAsia="zh-CN"/>
        </w:rPr>
      </w:pPr>
      <w:r>
        <w:rPr>
          <w:rFonts w:hint="eastAsia"/>
          <w:color w:val="auto"/>
          <w:sz w:val="24"/>
          <w:szCs w:val="24"/>
          <w:highlight w:val="none"/>
        </w:rPr>
        <w:t>本</w:t>
      </w:r>
      <w:r>
        <w:rPr>
          <w:rFonts w:hint="eastAsia" w:hAnsi="宋体"/>
          <w:color w:val="auto"/>
          <w:sz w:val="24"/>
          <w:szCs w:val="24"/>
          <w:highlight w:val="none"/>
          <w:lang w:val="en-US" w:eastAsia="zh-CN"/>
        </w:rPr>
        <w:t>文件主要确定了基于边缘AI的焊接自动化产线的焊接质量与控制的技术规范</w:t>
      </w:r>
      <w:r>
        <w:rPr>
          <w:rFonts w:hint="eastAsia"/>
          <w:color w:val="auto"/>
          <w:sz w:val="24"/>
          <w:szCs w:val="24"/>
          <w:highlight w:val="none"/>
          <w:lang w:eastAsia="zh-CN"/>
        </w:rPr>
        <w:t>的术语和定义、</w:t>
      </w:r>
      <w:r>
        <w:rPr>
          <w:rFonts w:hint="eastAsia"/>
          <w:b w:val="0"/>
          <w:bCs w:val="0"/>
          <w:color w:val="auto"/>
          <w:sz w:val="24"/>
          <w:szCs w:val="24"/>
          <w:highlight w:val="none"/>
          <w:lang w:val="en-US"/>
        </w:rPr>
        <w:t>系统组成及基本参数</w:t>
      </w:r>
      <w:r>
        <w:rPr>
          <w:rFonts w:hint="eastAsia"/>
          <w:strike w:val="0"/>
          <w:color w:val="auto"/>
          <w:sz w:val="24"/>
          <w:szCs w:val="24"/>
          <w:highlight w:val="none"/>
          <w:lang w:val="en-US" w:eastAsia="zh-CN"/>
        </w:rPr>
        <w:t>、</w:t>
      </w:r>
      <w:r>
        <w:rPr>
          <w:rFonts w:hint="eastAsia"/>
          <w:color w:val="auto"/>
          <w:sz w:val="24"/>
          <w:szCs w:val="24"/>
          <w:highlight w:val="none"/>
          <w:lang w:val="en-US" w:eastAsia="zh-CN"/>
        </w:rPr>
        <w:t>技术</w:t>
      </w:r>
      <w:r>
        <w:rPr>
          <w:rFonts w:hint="eastAsia"/>
          <w:color w:val="auto"/>
          <w:sz w:val="24"/>
          <w:szCs w:val="24"/>
          <w:highlight w:val="none"/>
        </w:rPr>
        <w:t>要求</w:t>
      </w:r>
      <w:r>
        <w:rPr>
          <w:rFonts w:hint="eastAsia"/>
          <w:color w:val="auto"/>
          <w:sz w:val="24"/>
          <w:szCs w:val="24"/>
          <w:highlight w:val="none"/>
          <w:lang w:eastAsia="zh-CN"/>
        </w:rPr>
        <w:t>、</w:t>
      </w:r>
      <w:r>
        <w:rPr>
          <w:rFonts w:hint="eastAsia"/>
          <w:color w:val="auto"/>
          <w:sz w:val="24"/>
          <w:szCs w:val="24"/>
          <w:highlight w:val="none"/>
          <w:lang w:val="en-US" w:eastAsia="zh-CN"/>
        </w:rPr>
        <w:t>监测连续性、数据中心、信息安全等</w:t>
      </w:r>
      <w:r>
        <w:rPr>
          <w:rFonts w:hint="eastAsia"/>
          <w:color w:val="auto"/>
          <w:sz w:val="24"/>
          <w:szCs w:val="24"/>
          <w:highlight w:val="none"/>
        </w:rPr>
        <w:t>。</w:t>
      </w:r>
    </w:p>
    <w:p w14:paraId="2FEE0F37">
      <w:pPr>
        <w:pStyle w:val="3"/>
        <w:keepNext w:val="0"/>
        <w:keepLines w:val="0"/>
        <w:pageBreakBefore w:val="0"/>
        <w:numPr>
          <w:ilvl w:val="0"/>
          <w:numId w:val="3"/>
        </w:numPr>
        <w:kinsoku/>
        <w:wordWrap/>
        <w:overflowPunct/>
        <w:topLinePunct w:val="0"/>
        <w:bidi w:val="0"/>
        <w:adjustRightInd/>
        <w:spacing w:line="360" w:lineRule="auto"/>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主要试验（或验证）情况分析</w:t>
      </w:r>
    </w:p>
    <w:p w14:paraId="65B164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1、AI自动化生产线参数控制：</w:t>
      </w:r>
    </w:p>
    <w:p w14:paraId="5C38B32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rPr>
        <w:t>边缘 AI 焊接自动化产线的焊接质量与控制，核心依托智能化参数管控构建全流程质量保障体系，实现了从 “被动修正” 到 “主动预判” 的质量控制升级。该体系以焊接核心参数（电流、电压、焊接速度、送丝速度、保护气体流量）为调控核心</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lang w:val="en-US"/>
        </w:rPr>
        <w:t>依托边缘计算的低延迟特性与多传感器融合技术，产线实时采集焊缝间隙、装配偏差、熔池形态、电弧稳定性等现场动态数据，由预训练的 AI 模型快速解析数据关联规律</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lang w:val="en-US"/>
        </w:rPr>
        <w:t>实现 “防患于未然” 的质量管控。这种将参数动态调控与质量实时监测深度融合的模式，彻底摆脱了传统产线依赖人工经验调整参数的局限，使工艺参数都与实时工况精准匹配，既将焊缝一次合格率提升至 99.5% 以上，同时通过参数的精细化优化降低焊接变形与残余应力，为焊接质量的稳定性、一致性提供了核心技术支撑。</w:t>
      </w:r>
    </w:p>
    <w:p w14:paraId="0683D4C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2、焊接质量、焊接效果对比说明：</w:t>
      </w:r>
    </w:p>
    <w:p w14:paraId="11DC813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a) 基于边缘AI的焊接自动化产线，与传统焊接产线相比，在焊接质量、生产效率、成本控制等方面都展现出了显著的优势</w:t>
      </w:r>
    </w:p>
    <w:p w14:paraId="25BD70F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b) 边缘 AI 焊接自动化产线相较传统焊接产线，在焊接质量与焊接效果上实现了革命性升级，核心差异体现在质量稳定性、精度控制、效率输出及智能适配能力等多个维度。传统产线的焊接质量高度依赖焊工经验与技能，焊缝一次合格率通常在 80%-92% 之间，复杂空间轨迹焊接合格率甚至不足 65%，且焊接精度受人工操作影响较大，焊缝成型一致性波动达 ±15%，易出现焊接变形、残余应力不均等问题，缺陷率普遍维持在 3.7‰-7.3%。同时，传统产线采用事后抽检模式，抽样率不足 10%，缺陷发现滞后，面对材料规格变化、环境温度波动等工况调整时，需依赖人工经验调整参数，响应慢且适配性差，换型时间往往需要数小时，日均有效工作时间仅 4-5 小时，生产效率受限明显，单位能耗也相对较高。</w:t>
      </w:r>
    </w:p>
    <w:p w14:paraId="69CE374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c) 而边缘 AI 焊接自动化产线通过多传感器融合与边缘计算实时分析技术，构建了全流程智能管控体系，焊接质量实现质的飞跃。</w:t>
      </w:r>
      <w:r>
        <w:rPr>
          <w:rFonts w:hint="eastAsia" w:ascii="宋体" w:hAnsi="宋体" w:eastAsia="宋体" w:cs="宋体"/>
          <w:color w:val="000000"/>
          <w:sz w:val="24"/>
          <w:szCs w:val="24"/>
          <w:lang w:eastAsia="zh-CN"/>
        </w:rPr>
        <w:t>焊接一次合格率≥99.5%</w:t>
      </w:r>
      <w:r>
        <w:rPr>
          <w:rFonts w:hint="eastAsia" w:ascii="宋体" w:hAnsi="宋体" w:eastAsia="宋体" w:cs="宋体"/>
          <w:color w:val="000000"/>
          <w:sz w:val="24"/>
          <w:szCs w:val="24"/>
          <w:lang w:val="en-US" w:eastAsia="zh-CN"/>
        </w:rPr>
        <w:t>。在精度控制上，焊接精度达±0.03mm，缺陷</w:t>
      </w:r>
      <w:r>
        <w:rPr>
          <w:rFonts w:hint="eastAsia" w:ascii="宋体" w:hAnsi="宋体" w:eastAsia="宋体" w:cs="宋体"/>
          <w:color w:val="000000"/>
          <w:sz w:val="24"/>
          <w:szCs w:val="24"/>
        </w:rPr>
        <w:t>监测精度准确率不低于94%</w:t>
      </w:r>
      <w:r>
        <w:rPr>
          <w:rFonts w:hint="eastAsia" w:ascii="宋体" w:hAnsi="宋体" w:eastAsia="宋体" w:cs="宋体"/>
          <w:color w:val="000000"/>
          <w:sz w:val="24"/>
          <w:szCs w:val="24"/>
          <w:lang w:val="en-US" w:eastAsia="zh-CN"/>
        </w:rPr>
        <w:t>。效率方面，可实现 20-24 小时全天候稳定作业，单工位产能大幅提升。彻底改变了传统产线 “事后补救” 的质量管控模式，既实现了高质量生产，又兼顾了经济性与可持续性，成为焊接制造业向智能制造转型的核心支撑。</w:t>
      </w:r>
    </w:p>
    <w:p w14:paraId="0639C48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720" w:firstLineChars="300"/>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3、精度参数说明：</w:t>
      </w:r>
    </w:p>
    <w:p w14:paraId="0195160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720" w:firstLineChars="300"/>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 xml:space="preserve">a) </w:t>
      </w:r>
      <w:r>
        <w:rPr>
          <w:rFonts w:hint="default" w:ascii="宋体" w:hAnsi="宋体" w:eastAsia="宋体" w:cs="宋体"/>
          <w:color w:val="000000"/>
          <w:sz w:val="24"/>
          <w:szCs w:val="24"/>
          <w:lang w:val="en-US" w:eastAsia="zh-CN"/>
        </w:rPr>
        <w:t>静态标定+基准比对</w:t>
      </w:r>
      <w:r>
        <w:rPr>
          <w:rFonts w:hint="eastAsia" w:ascii="宋体" w:hAnsi="宋体" w:eastAsia="宋体" w:cs="宋体"/>
          <w:color w:val="000000"/>
          <w:sz w:val="24"/>
          <w:szCs w:val="24"/>
          <w:lang w:val="en-US" w:eastAsia="zh-CN"/>
        </w:rPr>
        <w:t>:</w:t>
      </w:r>
      <w:r>
        <w:rPr>
          <w:rFonts w:hint="default" w:ascii="宋体" w:hAnsi="宋体" w:eastAsia="宋体" w:cs="宋体"/>
          <w:color w:val="000000"/>
          <w:sz w:val="24"/>
          <w:szCs w:val="24"/>
          <w:lang w:val="en-US" w:eastAsia="zh-CN"/>
        </w:rPr>
        <w:t>原生轮廓测量精度满足亚0.03mm级</w:t>
      </w:r>
    </w:p>
    <w:p w14:paraId="17461A9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720" w:firstLineChars="300"/>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 xml:space="preserve">b) </w:t>
      </w:r>
      <w:r>
        <w:rPr>
          <w:rFonts w:hint="default" w:ascii="宋体" w:hAnsi="宋体" w:eastAsia="宋体" w:cs="宋体"/>
          <w:color w:val="000000"/>
          <w:sz w:val="24"/>
          <w:szCs w:val="24"/>
          <w:lang w:val="en-US" w:eastAsia="zh-CN"/>
        </w:rPr>
        <w:t>动态闭环焊接：焊枪跟踪修正后实际焊接位置偏差≤±0.03mm</w:t>
      </w:r>
    </w:p>
    <w:p w14:paraId="1863DDC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720" w:firstLineChars="300"/>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 xml:space="preserve">c) </w:t>
      </w:r>
      <w:r>
        <w:rPr>
          <w:rFonts w:hint="default" w:ascii="宋体" w:hAnsi="宋体" w:eastAsia="宋体" w:cs="宋体"/>
          <w:color w:val="000000"/>
          <w:sz w:val="24"/>
          <w:szCs w:val="24"/>
          <w:lang w:val="en-US" w:eastAsia="zh-CN"/>
        </w:rPr>
        <w:t>激光点云时序运算 + 编码器溯源：焊接实时速度监测误差≤±1.0</w:t>
      </w:r>
    </w:p>
    <w:p w14:paraId="3DC103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720" w:firstLineChars="300"/>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 xml:space="preserve">d) </w:t>
      </w:r>
      <w:r>
        <w:rPr>
          <w:rFonts w:hint="default" w:ascii="宋体" w:hAnsi="宋体" w:eastAsia="宋体" w:cs="宋体"/>
          <w:color w:val="000000"/>
          <w:sz w:val="24"/>
          <w:szCs w:val="24"/>
          <w:lang w:val="en-US" w:eastAsia="zh-CN"/>
        </w:rPr>
        <w:t>多工况、多批次、长时间重复试验无超差，最终锁定两项精度指标</w:t>
      </w:r>
    </w:p>
    <w:p w14:paraId="5F8E32FB">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textAlignment w:val="auto"/>
        <w:outlineLvl w:val="0"/>
        <w:rPr>
          <w:rFonts w:hint="eastAsia" w:ascii="宋体" w:hAnsi="宋体" w:eastAsia="宋体" w:cs="宋体"/>
          <w:b/>
          <w:bCs/>
          <w:sz w:val="24"/>
          <w:highlight w:val="none"/>
          <w:lang w:eastAsia="zh-CN"/>
        </w:rPr>
      </w:pPr>
      <w:r>
        <w:rPr>
          <w:rFonts w:hint="eastAsia" w:ascii="宋体" w:hAnsi="宋体" w:eastAsia="宋体" w:cs="宋体"/>
          <w:b/>
          <w:bCs/>
          <w:sz w:val="24"/>
          <w:highlight w:val="none"/>
        </w:rPr>
        <w:t>四、产业化情况，推广应用论证和预期达到的经济效果等情况</w:t>
      </w:r>
    </w:p>
    <w:p w14:paraId="6812EC9B">
      <w:pPr>
        <w:keepNext w:val="0"/>
        <w:keepLines w:val="0"/>
        <w:pageBreakBefore w:val="0"/>
        <w:kinsoku/>
        <w:wordWrap/>
        <w:overflowPunct/>
        <w:topLinePunct w:val="0"/>
        <w:bidi w:val="0"/>
        <w:adjustRightInd/>
        <w:snapToGrid w:val="0"/>
        <w:spacing w:line="360" w:lineRule="auto"/>
        <w:ind w:firstLine="480" w:firstLineChars="200"/>
        <w:textAlignment w:val="auto"/>
        <w:outlineLvl w:val="0"/>
        <w:rPr>
          <w:rFonts w:hint="eastAsia" w:ascii="宋体" w:hAnsi="宋体" w:cs="宋体"/>
          <w:color w:val="000000"/>
          <w:sz w:val="24"/>
          <w:highlight w:val="none"/>
        </w:rPr>
      </w:pPr>
      <w:r>
        <w:rPr>
          <w:rFonts w:hint="eastAsia" w:ascii="宋体" w:hAnsi="宋体" w:cs="宋体"/>
          <w:color w:val="000000"/>
          <w:sz w:val="24"/>
          <w:highlight w:val="none"/>
        </w:rPr>
        <w:t>通过该标准的建立和宣贯执行，可引导</w:t>
      </w:r>
      <w:r>
        <w:rPr>
          <w:rFonts w:hint="eastAsia" w:hAnsi="宋体"/>
          <w:color w:val="auto"/>
          <w:sz w:val="24"/>
          <w:szCs w:val="24"/>
          <w:highlight w:val="none"/>
          <w:lang w:val="en-US" w:eastAsia="zh-CN"/>
        </w:rPr>
        <w:t>基于边缘AI的焊接自动化产线的焊接质量与控制的技术规范</w:t>
      </w:r>
      <w:r>
        <w:rPr>
          <w:rFonts w:hint="eastAsia" w:ascii="宋体" w:hAnsi="宋体" w:cs="宋体"/>
          <w:color w:val="000000"/>
          <w:sz w:val="24"/>
          <w:highlight w:val="none"/>
          <w:lang w:val="en-US" w:eastAsia="zh-CN"/>
        </w:rPr>
        <w:t>在</w:t>
      </w:r>
      <w:r>
        <w:rPr>
          <w:rFonts w:hint="eastAsia" w:ascii="宋体" w:hAnsi="宋体" w:cs="宋体"/>
          <w:sz w:val="24"/>
          <w:highlight w:val="none"/>
          <w:lang w:val="en-US" w:eastAsia="zh-CN"/>
        </w:rPr>
        <w:t>自动化焊接领域</w:t>
      </w:r>
      <w:r>
        <w:rPr>
          <w:rFonts w:hint="eastAsia" w:ascii="宋体" w:hAnsi="宋体" w:cs="宋体"/>
          <w:color w:val="000000"/>
          <w:sz w:val="24"/>
          <w:highlight w:val="none"/>
        </w:rPr>
        <w:t>的快速推广和良性发展，</w:t>
      </w:r>
      <w:r>
        <w:rPr>
          <w:rFonts w:ascii="Segoe UI" w:hAnsi="Segoe UI" w:eastAsia="Segoe UI" w:cs="Segoe UI"/>
          <w:i w:val="0"/>
          <w:iCs w:val="0"/>
          <w:caps w:val="0"/>
          <w:spacing w:val="0"/>
          <w:sz w:val="24"/>
          <w:szCs w:val="24"/>
          <w:shd w:val="clear" w:fill="FFFFFF"/>
        </w:rPr>
        <w:t>确保技术的可靠应用和产品质量的稳定提升。</w:t>
      </w:r>
      <w:r>
        <w:rPr>
          <w:rFonts w:hint="eastAsia" w:ascii="宋体" w:hAnsi="宋体" w:cs="宋体"/>
          <w:color w:val="000000"/>
          <w:sz w:val="24"/>
          <w:highlight w:val="none"/>
        </w:rPr>
        <w:t>社会效益和经济效益巨大。</w:t>
      </w:r>
    </w:p>
    <w:p w14:paraId="3904C7B4">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textAlignment w:val="auto"/>
        <w:outlineLvl w:val="0"/>
        <w:rPr>
          <w:rFonts w:hint="eastAsia" w:ascii="宋体" w:hAnsi="宋体" w:eastAsia="宋体" w:cs="宋体"/>
          <w:b/>
          <w:bCs/>
          <w:sz w:val="24"/>
          <w:highlight w:val="none"/>
        </w:rPr>
      </w:pPr>
      <w:r>
        <w:rPr>
          <w:rFonts w:hint="eastAsia" w:ascii="宋体" w:hAnsi="宋体" w:eastAsia="宋体" w:cs="宋体"/>
          <w:b/>
          <w:bCs/>
          <w:sz w:val="24"/>
          <w:highlight w:val="none"/>
        </w:rPr>
        <w:t>五、标准中如果涉及专利，应有明确的知识产权说明</w:t>
      </w:r>
    </w:p>
    <w:p w14:paraId="1BAB1C9B">
      <w:pPr>
        <w:keepNext w:val="0"/>
        <w:keepLines w:val="0"/>
        <w:pageBreakBefore w:val="0"/>
        <w:kinsoku/>
        <w:wordWrap/>
        <w:overflowPunct/>
        <w:topLinePunct w:val="0"/>
        <w:bidi w:val="0"/>
        <w:adjustRightInd/>
        <w:snapToGrid w:val="0"/>
        <w:spacing w:line="360" w:lineRule="auto"/>
        <w:ind w:firstLine="480" w:firstLineChars="200"/>
        <w:textAlignment w:val="auto"/>
        <w:outlineLvl w:val="0"/>
        <w:rPr>
          <w:rFonts w:hint="eastAsia" w:ascii="宋体" w:hAnsi="宋体" w:cs="宋体"/>
          <w:sz w:val="24"/>
        </w:rPr>
      </w:pPr>
      <w:r>
        <w:rPr>
          <w:rFonts w:hint="eastAsia" w:ascii="宋体" w:hAnsi="宋体" w:cs="宋体"/>
          <w:sz w:val="24"/>
        </w:rPr>
        <w:t>无。</w:t>
      </w:r>
    </w:p>
    <w:p w14:paraId="52648AE7">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textAlignment w:val="auto"/>
        <w:outlineLvl w:val="0"/>
        <w:rPr>
          <w:rFonts w:hint="eastAsia" w:ascii="宋体" w:hAnsi="宋体" w:eastAsia="宋体" w:cs="宋体"/>
          <w:b/>
          <w:bCs/>
          <w:sz w:val="24"/>
          <w:highlight w:val="none"/>
        </w:rPr>
      </w:pPr>
      <w:r>
        <w:rPr>
          <w:rFonts w:hint="eastAsia" w:ascii="宋体" w:hAnsi="宋体" w:eastAsia="宋体" w:cs="宋体"/>
          <w:b/>
          <w:bCs/>
          <w:sz w:val="24"/>
          <w:highlight w:val="none"/>
        </w:rPr>
        <w:t>六、标准制定和实施的意义</w:t>
      </w:r>
    </w:p>
    <w:p w14:paraId="06A73497">
      <w:pPr>
        <w:keepNext w:val="0"/>
        <w:keepLines w:val="0"/>
        <w:pageBreakBefore w:val="0"/>
        <w:kinsoku/>
        <w:wordWrap/>
        <w:overflowPunct/>
        <w:topLinePunct w:val="0"/>
        <w:bidi w:val="0"/>
        <w:adjustRightInd/>
        <w:snapToGrid w:val="0"/>
        <w:spacing w:line="360" w:lineRule="auto"/>
        <w:ind w:firstLine="480" w:firstLineChars="200"/>
        <w:textAlignment w:val="auto"/>
        <w:outlineLvl w:val="0"/>
        <w:rPr>
          <w:rFonts w:hint="eastAsia" w:ascii="宋体" w:hAnsi="宋体" w:cs="宋体"/>
          <w:sz w:val="24"/>
        </w:rPr>
      </w:pPr>
      <w:r>
        <w:rPr>
          <w:rFonts w:hint="eastAsia" w:ascii="宋体" w:hAnsi="宋体" w:cs="宋体"/>
          <w:sz w:val="24"/>
        </w:rPr>
        <w:t>本标准填补了基于边缘AI的焊接自动化产线的焊接质量与控制的技术规范标准方面的空白，建立了行业门槛，引导行业持续进行技术革新，推进产品的迭代升级，从而推动行业的技术发展。</w:t>
      </w:r>
    </w:p>
    <w:p w14:paraId="76A61C4B">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textAlignment w:val="auto"/>
        <w:outlineLvl w:val="0"/>
        <w:rPr>
          <w:rFonts w:hint="eastAsia" w:ascii="宋体" w:hAnsi="宋体" w:eastAsia="宋体" w:cs="宋体"/>
          <w:b/>
          <w:bCs/>
          <w:sz w:val="24"/>
          <w:highlight w:val="none"/>
        </w:rPr>
      </w:pPr>
      <w:r>
        <w:rPr>
          <w:rFonts w:hint="eastAsia" w:ascii="宋体" w:hAnsi="宋体" w:eastAsia="宋体" w:cs="宋体"/>
          <w:b/>
          <w:bCs/>
          <w:sz w:val="24"/>
          <w:highlight w:val="none"/>
        </w:rPr>
        <w:t>七、采用国际标准和国外先进标准情况，与国际、国外同类标准水平的对比情况</w:t>
      </w:r>
    </w:p>
    <w:p w14:paraId="06ED7005">
      <w:pPr>
        <w:keepNext w:val="0"/>
        <w:keepLines w:val="0"/>
        <w:pageBreakBefore w:val="0"/>
        <w:kinsoku/>
        <w:wordWrap/>
        <w:overflowPunct/>
        <w:topLinePunct w:val="0"/>
        <w:bidi w:val="0"/>
        <w:adjustRightInd/>
        <w:snapToGrid w:val="0"/>
        <w:spacing w:line="360" w:lineRule="auto"/>
        <w:ind w:firstLine="480" w:firstLineChars="200"/>
        <w:textAlignment w:val="auto"/>
        <w:outlineLvl w:val="0"/>
        <w:rPr>
          <w:rFonts w:hint="eastAsia" w:ascii="宋体" w:hAnsi="宋体" w:cs="宋体"/>
          <w:sz w:val="24"/>
        </w:rPr>
      </w:pPr>
      <w:r>
        <w:rPr>
          <w:rFonts w:hint="eastAsia" w:ascii="宋体" w:hAnsi="宋体" w:cs="宋体"/>
          <w:sz w:val="24"/>
        </w:rPr>
        <w:t>国际和国外尚无类似标准可供采用和对比。</w:t>
      </w:r>
    </w:p>
    <w:p w14:paraId="3E711B36">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textAlignment w:val="auto"/>
        <w:outlineLvl w:val="0"/>
        <w:rPr>
          <w:rFonts w:hint="eastAsia" w:ascii="宋体" w:hAnsi="宋体" w:eastAsia="宋体" w:cs="宋体"/>
          <w:b/>
          <w:bCs/>
          <w:sz w:val="24"/>
          <w:highlight w:val="none"/>
        </w:rPr>
      </w:pPr>
      <w:r>
        <w:rPr>
          <w:rFonts w:hint="eastAsia" w:ascii="宋体" w:hAnsi="宋体" w:eastAsia="宋体" w:cs="宋体"/>
          <w:b/>
          <w:bCs/>
          <w:sz w:val="24"/>
          <w:highlight w:val="none"/>
        </w:rPr>
        <w:t>八、与有关的现行法律、法规、规章及相关标准，特别是强制性标准的协调性</w:t>
      </w:r>
    </w:p>
    <w:p w14:paraId="7C3F3F62">
      <w:pPr>
        <w:keepNext w:val="0"/>
        <w:keepLines w:val="0"/>
        <w:pageBreakBefore w:val="0"/>
        <w:kinsoku/>
        <w:wordWrap/>
        <w:overflowPunct/>
        <w:topLinePunct w:val="0"/>
        <w:bidi w:val="0"/>
        <w:adjustRightInd/>
        <w:snapToGrid w:val="0"/>
        <w:spacing w:line="360" w:lineRule="auto"/>
        <w:ind w:firstLine="480" w:firstLineChars="200"/>
        <w:textAlignment w:val="auto"/>
        <w:outlineLvl w:val="0"/>
        <w:rPr>
          <w:rFonts w:hint="eastAsia" w:ascii="宋体" w:hAnsi="宋体" w:cs="宋体"/>
          <w:sz w:val="24"/>
        </w:rPr>
      </w:pPr>
      <w:r>
        <w:rPr>
          <w:rFonts w:hint="eastAsia" w:ascii="宋体" w:hAnsi="宋体" w:cs="宋体"/>
          <w:sz w:val="24"/>
        </w:rPr>
        <w:t>本标准与现行相关法律、法规、规章及相关标准，无任何冲突。本标准以现行相关法律、法规、规章及相关标准为依托，独立执行。</w:t>
      </w:r>
    </w:p>
    <w:p w14:paraId="62C26D23">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textAlignment w:val="auto"/>
        <w:outlineLvl w:val="0"/>
        <w:rPr>
          <w:rFonts w:hint="eastAsia" w:ascii="宋体" w:hAnsi="宋体" w:eastAsia="宋体" w:cs="宋体"/>
          <w:b/>
          <w:bCs/>
          <w:sz w:val="24"/>
          <w:highlight w:val="none"/>
        </w:rPr>
      </w:pPr>
      <w:r>
        <w:rPr>
          <w:rFonts w:hint="eastAsia" w:ascii="宋体" w:hAnsi="宋体" w:eastAsia="宋体" w:cs="宋体"/>
          <w:b/>
          <w:bCs/>
          <w:sz w:val="24"/>
          <w:highlight w:val="none"/>
        </w:rPr>
        <w:t>九、重大分歧意见的处理经过和依据</w:t>
      </w:r>
    </w:p>
    <w:p w14:paraId="0230FB36">
      <w:pPr>
        <w:keepNext w:val="0"/>
        <w:keepLines w:val="0"/>
        <w:pageBreakBefore w:val="0"/>
        <w:kinsoku/>
        <w:wordWrap/>
        <w:overflowPunct/>
        <w:topLinePunct w:val="0"/>
        <w:bidi w:val="0"/>
        <w:adjustRightInd/>
        <w:snapToGrid w:val="0"/>
        <w:spacing w:line="360" w:lineRule="auto"/>
        <w:ind w:firstLine="480" w:firstLineChars="200"/>
        <w:textAlignment w:val="auto"/>
        <w:outlineLvl w:val="0"/>
        <w:rPr>
          <w:rFonts w:hint="eastAsia" w:ascii="宋体" w:hAnsi="宋体" w:cs="宋体"/>
          <w:sz w:val="24"/>
        </w:rPr>
      </w:pPr>
      <w:r>
        <w:rPr>
          <w:rFonts w:hint="eastAsia" w:ascii="宋体" w:hAnsi="宋体" w:cs="宋体"/>
          <w:sz w:val="24"/>
        </w:rPr>
        <w:t>本标准在讨论过程中，参与起草单位与各方面专家均未有重大意见分歧。</w:t>
      </w:r>
    </w:p>
    <w:p w14:paraId="5E819C64">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textAlignment w:val="auto"/>
        <w:outlineLvl w:val="0"/>
        <w:rPr>
          <w:rFonts w:hint="eastAsia" w:ascii="宋体" w:hAnsi="宋体" w:eastAsia="宋体" w:cs="宋体"/>
          <w:b/>
          <w:bCs/>
          <w:sz w:val="24"/>
          <w:highlight w:val="none"/>
        </w:rPr>
      </w:pPr>
      <w:r>
        <w:rPr>
          <w:rFonts w:hint="eastAsia" w:ascii="宋体" w:hAnsi="宋体" w:eastAsia="宋体" w:cs="宋体"/>
          <w:b/>
          <w:bCs/>
          <w:sz w:val="24"/>
          <w:highlight w:val="none"/>
        </w:rPr>
        <w:t>十、标准性质的建议说明</w:t>
      </w:r>
    </w:p>
    <w:p w14:paraId="4FDD6BC8">
      <w:pPr>
        <w:keepNext w:val="0"/>
        <w:keepLines w:val="0"/>
        <w:pageBreakBefore w:val="0"/>
        <w:kinsoku/>
        <w:wordWrap/>
        <w:overflowPunct/>
        <w:topLinePunct w:val="0"/>
        <w:bidi w:val="0"/>
        <w:adjustRightInd/>
        <w:snapToGrid w:val="0"/>
        <w:spacing w:line="360" w:lineRule="auto"/>
        <w:ind w:firstLine="480" w:firstLineChars="200"/>
        <w:textAlignment w:val="auto"/>
        <w:outlineLvl w:val="0"/>
        <w:rPr>
          <w:rFonts w:hint="eastAsia" w:ascii="宋体" w:hAnsi="宋体" w:cs="宋体"/>
          <w:sz w:val="24"/>
        </w:rPr>
      </w:pPr>
      <w:r>
        <w:rPr>
          <w:rFonts w:hint="eastAsia" w:ascii="宋体" w:hAnsi="宋体" w:cs="宋体"/>
          <w:sz w:val="24"/>
        </w:rPr>
        <w:t>本标准适于在</w:t>
      </w:r>
      <w:r>
        <w:rPr>
          <w:rFonts w:hint="eastAsia" w:ascii="宋体" w:hAnsi="宋体" w:cs="宋体"/>
          <w:sz w:val="24"/>
          <w:highlight w:val="none"/>
          <w:lang w:val="en-US" w:eastAsia="zh-CN"/>
        </w:rPr>
        <w:t>自动化焊接</w:t>
      </w:r>
      <w:r>
        <w:rPr>
          <w:rFonts w:hint="eastAsia" w:ascii="宋体" w:hAnsi="宋体" w:cs="宋体"/>
          <w:sz w:val="24"/>
        </w:rPr>
        <w:t>行业内推荐使用。在其他行业内可参考使用。</w:t>
      </w:r>
    </w:p>
    <w:p w14:paraId="669E7352">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textAlignment w:val="auto"/>
        <w:outlineLvl w:val="0"/>
        <w:rPr>
          <w:rFonts w:hint="eastAsia" w:ascii="宋体" w:hAnsi="宋体" w:eastAsia="宋体" w:cs="宋体"/>
          <w:b/>
          <w:bCs/>
          <w:sz w:val="24"/>
          <w:highlight w:val="none"/>
        </w:rPr>
      </w:pPr>
      <w:r>
        <w:rPr>
          <w:rFonts w:hint="eastAsia" w:ascii="宋体" w:hAnsi="宋体" w:eastAsia="宋体" w:cs="宋体"/>
          <w:b/>
          <w:bCs/>
          <w:sz w:val="24"/>
          <w:highlight w:val="none"/>
        </w:rPr>
        <w:t>十一、废止现行相关标准的建议</w:t>
      </w:r>
    </w:p>
    <w:p w14:paraId="16247055">
      <w:pPr>
        <w:keepNext w:val="0"/>
        <w:keepLines w:val="0"/>
        <w:pageBreakBefore w:val="0"/>
        <w:kinsoku/>
        <w:wordWrap/>
        <w:overflowPunct/>
        <w:topLinePunct w:val="0"/>
        <w:bidi w:val="0"/>
        <w:adjustRightInd/>
        <w:snapToGrid w:val="0"/>
        <w:spacing w:line="360" w:lineRule="auto"/>
        <w:ind w:firstLine="480" w:firstLineChars="200"/>
        <w:textAlignment w:val="auto"/>
        <w:outlineLvl w:val="0"/>
        <w:rPr>
          <w:rFonts w:hint="eastAsia" w:ascii="宋体" w:hAnsi="宋体" w:cs="宋体"/>
          <w:sz w:val="24"/>
        </w:rPr>
      </w:pPr>
      <w:r>
        <w:rPr>
          <w:rFonts w:hint="eastAsia" w:ascii="宋体" w:hAnsi="宋体" w:cs="宋体"/>
          <w:sz w:val="24"/>
        </w:rPr>
        <w:t>无。</w:t>
      </w:r>
    </w:p>
    <w:p w14:paraId="4B29EE2B">
      <w:pPr>
        <w:keepNext w:val="0"/>
        <w:keepLines w:val="0"/>
        <w:pageBreakBefore w:val="0"/>
        <w:widowControl w:val="0"/>
        <w:numPr>
          <w:ilvl w:val="0"/>
          <w:numId w:val="0"/>
        </w:numPr>
        <w:kinsoku/>
        <w:wordWrap/>
        <w:overflowPunct/>
        <w:topLinePunct w:val="0"/>
        <w:autoSpaceDE/>
        <w:autoSpaceDN/>
        <w:bidi w:val="0"/>
        <w:adjustRightInd/>
        <w:snapToGrid w:val="0"/>
        <w:spacing w:before="157" w:beforeLines="50" w:after="157" w:afterLines="50" w:line="360" w:lineRule="auto"/>
        <w:textAlignment w:val="auto"/>
        <w:outlineLvl w:val="0"/>
        <w:rPr>
          <w:rFonts w:hint="eastAsia" w:ascii="宋体" w:hAnsi="宋体" w:eastAsia="宋体" w:cs="宋体"/>
          <w:b/>
          <w:bCs/>
          <w:sz w:val="24"/>
          <w:highlight w:val="none"/>
        </w:rPr>
      </w:pPr>
      <w:r>
        <w:rPr>
          <w:rFonts w:hint="eastAsia" w:ascii="宋体" w:hAnsi="宋体" w:eastAsia="宋体" w:cs="宋体"/>
          <w:b/>
          <w:bCs/>
          <w:sz w:val="24"/>
          <w:highlight w:val="none"/>
        </w:rPr>
        <w:t>十二、遗留问题和其他应予说明的事项</w:t>
      </w:r>
    </w:p>
    <w:p w14:paraId="011680A6">
      <w:pPr>
        <w:pStyle w:val="12"/>
        <w:keepNext w:val="0"/>
        <w:keepLines w:val="0"/>
        <w:pageBreakBefore w:val="0"/>
        <w:kinsoku/>
        <w:wordWrap/>
        <w:overflowPunct/>
        <w:topLinePunct w:val="0"/>
        <w:bidi w:val="0"/>
        <w:adjustRightInd/>
        <w:snapToGrid w:val="0"/>
        <w:spacing w:line="360" w:lineRule="auto"/>
        <w:ind w:firstLine="480"/>
        <w:jc w:val="left"/>
        <w:textAlignment w:val="auto"/>
        <w:rPr>
          <w:rFonts w:hint="eastAsia"/>
          <w:sz w:val="24"/>
          <w:szCs w:val="24"/>
        </w:rPr>
      </w:pPr>
      <w:r>
        <w:rPr>
          <w:rFonts w:hint="eastAsia"/>
          <w:sz w:val="24"/>
          <w:szCs w:val="24"/>
        </w:rPr>
        <w:t>无。</w:t>
      </w:r>
    </w:p>
    <w:p w14:paraId="52A13A00">
      <w:pPr>
        <w:pStyle w:val="12"/>
        <w:keepNext w:val="0"/>
        <w:keepLines w:val="0"/>
        <w:pageBreakBefore w:val="0"/>
        <w:kinsoku/>
        <w:wordWrap/>
        <w:overflowPunct/>
        <w:topLinePunct w:val="0"/>
        <w:bidi w:val="0"/>
        <w:adjustRightInd/>
        <w:snapToGrid w:val="0"/>
        <w:spacing w:line="360" w:lineRule="auto"/>
        <w:ind w:firstLine="480"/>
        <w:jc w:val="left"/>
        <w:textAlignment w:val="auto"/>
        <w:rPr>
          <w:rFonts w:hint="eastAsia"/>
          <w:sz w:val="24"/>
          <w:szCs w:val="24"/>
        </w:rPr>
      </w:pPr>
    </w:p>
    <w:p w14:paraId="715779D2">
      <w:pPr>
        <w:rPr>
          <w:rFonts w:hint="eastAsia"/>
        </w:rPr>
      </w:pPr>
    </w:p>
    <w:p w14:paraId="0FC6BB78">
      <w:pPr>
        <w:wordWrap w:val="0"/>
        <w:spacing w:line="360" w:lineRule="auto"/>
        <w:ind w:firstLine="480" w:firstLineChars="200"/>
        <w:jc w:val="right"/>
        <w:rPr>
          <w:rFonts w:hint="eastAsia" w:ascii="宋体" w:hAnsi="宋体"/>
          <w:b w:val="0"/>
          <w:bCs w:val="0"/>
          <w:color w:val="auto"/>
          <w:sz w:val="24"/>
        </w:rPr>
      </w:pPr>
      <w:r>
        <w:rPr>
          <w:rFonts w:hint="eastAsia" w:ascii="宋体" w:hAnsi="宋体"/>
          <w:b w:val="0"/>
          <w:bCs w:val="0"/>
          <w:color w:val="auto"/>
          <w:sz w:val="24"/>
        </w:rPr>
        <w:t>《</w:t>
      </w:r>
      <w:r>
        <w:rPr>
          <w:rFonts w:hint="eastAsia" w:ascii="宋体" w:hAnsi="宋体" w:cs="宋体"/>
          <w:b w:val="0"/>
          <w:bCs w:val="0"/>
          <w:sz w:val="24"/>
        </w:rPr>
        <w:t>基于边缘AI的焊接自动化产线的焊接质量与控制的技术规范</w:t>
      </w:r>
      <w:r>
        <w:rPr>
          <w:rFonts w:hint="eastAsia" w:ascii="宋体" w:hAnsi="宋体"/>
          <w:b w:val="0"/>
          <w:bCs w:val="0"/>
          <w:color w:val="auto"/>
          <w:sz w:val="24"/>
        </w:rPr>
        <w:t>》工作组</w:t>
      </w:r>
    </w:p>
    <w:p w14:paraId="7DE65A71">
      <w:pPr>
        <w:wordWrap w:val="0"/>
        <w:spacing w:line="360" w:lineRule="auto"/>
        <w:ind w:firstLine="480" w:firstLineChars="200"/>
        <w:jc w:val="right"/>
        <w:rPr>
          <w:rFonts w:ascii="宋体" w:hAnsi="宋体"/>
          <w:b w:val="0"/>
          <w:bCs w:val="0"/>
          <w:color w:val="auto"/>
          <w:sz w:val="24"/>
        </w:rPr>
      </w:pPr>
      <w:r>
        <w:rPr>
          <w:rFonts w:hint="eastAsia" w:ascii="宋体" w:hAnsi="宋体"/>
          <w:b w:val="0"/>
          <w:bCs w:val="0"/>
          <w:color w:val="auto"/>
          <w:sz w:val="24"/>
        </w:rPr>
        <w:t>202</w:t>
      </w:r>
      <w:r>
        <w:rPr>
          <w:rFonts w:hint="eastAsia" w:ascii="宋体" w:hAnsi="宋体"/>
          <w:b w:val="0"/>
          <w:bCs w:val="0"/>
          <w:color w:val="auto"/>
          <w:sz w:val="24"/>
          <w:lang w:val="en-US" w:eastAsia="zh-CN"/>
        </w:rPr>
        <w:t>6</w:t>
      </w:r>
      <w:r>
        <w:rPr>
          <w:rFonts w:hint="eastAsia" w:ascii="宋体" w:hAnsi="宋体"/>
          <w:b w:val="0"/>
          <w:bCs w:val="0"/>
          <w:color w:val="auto"/>
          <w:sz w:val="24"/>
        </w:rPr>
        <w:t>年</w:t>
      </w:r>
      <w:r>
        <w:rPr>
          <w:rFonts w:hint="eastAsia" w:ascii="宋体" w:hAnsi="宋体"/>
          <w:b w:val="0"/>
          <w:bCs w:val="0"/>
          <w:color w:val="auto"/>
          <w:sz w:val="24"/>
          <w:lang w:val="en-US" w:eastAsia="zh-CN"/>
        </w:rPr>
        <w:t>4</w:t>
      </w:r>
      <w:r>
        <w:rPr>
          <w:rFonts w:hint="eastAsia" w:ascii="宋体" w:hAnsi="宋体"/>
          <w:b w:val="0"/>
          <w:bCs w:val="0"/>
          <w:color w:val="auto"/>
          <w:sz w:val="24"/>
        </w:rPr>
        <w:t>月</w:t>
      </w:r>
      <w:r>
        <w:rPr>
          <w:rFonts w:hint="eastAsia" w:ascii="宋体" w:hAnsi="宋体"/>
          <w:b w:val="0"/>
          <w:bCs w:val="0"/>
          <w:color w:val="auto"/>
          <w:sz w:val="24"/>
          <w:lang w:val="en-US" w:eastAsia="zh-CN"/>
        </w:rPr>
        <w:t>16</w:t>
      </w:r>
      <w:r>
        <w:rPr>
          <w:rFonts w:hint="eastAsia" w:ascii="宋体" w:hAnsi="宋体"/>
          <w:b w:val="0"/>
          <w:bCs w:val="0"/>
          <w:color w:val="auto"/>
          <w:sz w:val="24"/>
        </w:rPr>
        <w:t>日</w:t>
      </w:r>
    </w:p>
    <w:p w14:paraId="7BF0CEA2"/>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Open Sans">
    <w:altName w:val="Times New Roman"/>
    <w:panose1 w:val="00000000000000000000"/>
    <w:charset w:val="00"/>
    <w:family w:val="swiss"/>
    <w:pitch w:val="default"/>
    <w:sig w:usb0="00000000" w:usb1="00000000" w:usb2="00000028" w:usb3="00000000" w:csb0="0000019F"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A877B9"/>
    <w:multiLevelType w:val="singleLevel"/>
    <w:tmpl w:val="D4A877B9"/>
    <w:lvl w:ilvl="0" w:tentative="0">
      <w:start w:val="1"/>
      <w:numFmt w:val="chineseCounting"/>
      <w:suff w:val="nothing"/>
      <w:lvlText w:val="%1、"/>
      <w:lvlJc w:val="left"/>
      <w:rPr>
        <w:rFonts w:hint="eastAsia"/>
      </w:rPr>
    </w:lvl>
  </w:abstractNum>
  <w:abstractNum w:abstractNumId="1">
    <w:nsid w:val="2D46E9F0"/>
    <w:multiLevelType w:val="singleLevel"/>
    <w:tmpl w:val="2D46E9F0"/>
    <w:lvl w:ilvl="0" w:tentative="0">
      <w:start w:val="2"/>
      <w:numFmt w:val="chineseCounting"/>
      <w:suff w:val="nothing"/>
      <w:lvlText w:val="%1、"/>
      <w:lvlJc w:val="left"/>
      <w:rPr>
        <w:rFonts w:hint="eastAsia"/>
      </w:rPr>
    </w:lvl>
  </w:abstractNum>
  <w:abstractNum w:abstractNumId="2">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14"/>
      <w:suff w:val="nothing"/>
      <w:lvlText w:val="%1%2　"/>
      <w:lvlJc w:val="left"/>
      <w:pPr>
        <w:ind w:left="0" w:firstLine="0"/>
      </w:pPr>
      <w:rPr>
        <w:rFonts w:hint="eastAsia" w:ascii="黑体" w:eastAsia="黑体"/>
        <w:b w:val="0"/>
        <w:i w:val="0"/>
        <w:sz w:val="21"/>
      </w:rPr>
    </w:lvl>
    <w:lvl w:ilvl="2" w:tentative="0">
      <w:start w:val="1"/>
      <w:numFmt w:val="decimal"/>
      <w:pStyle w:val="13"/>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7D8C61BD"/>
    <w:multiLevelType w:val="singleLevel"/>
    <w:tmpl w:val="7D8C61BD"/>
    <w:lvl w:ilvl="0" w:tentative="0">
      <w:start w:val="1"/>
      <w:numFmt w:val="decimal"/>
      <w:suff w:val="nothing"/>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F4DFC"/>
    <w:rsid w:val="01920CE4"/>
    <w:rsid w:val="0B2B111D"/>
    <w:rsid w:val="0B3F04D1"/>
    <w:rsid w:val="10C86EB2"/>
    <w:rsid w:val="160C507D"/>
    <w:rsid w:val="1BCC2910"/>
    <w:rsid w:val="28C90A1B"/>
    <w:rsid w:val="2964062C"/>
    <w:rsid w:val="2BAD56DB"/>
    <w:rsid w:val="35A262FE"/>
    <w:rsid w:val="35C83C3C"/>
    <w:rsid w:val="38C62584"/>
    <w:rsid w:val="44A65B45"/>
    <w:rsid w:val="4AF4781A"/>
    <w:rsid w:val="4D7A191D"/>
    <w:rsid w:val="57F86260"/>
    <w:rsid w:val="597A39EE"/>
    <w:rsid w:val="599A33EE"/>
    <w:rsid w:val="59A06EA0"/>
    <w:rsid w:val="5B7B1782"/>
    <w:rsid w:val="5D5B3481"/>
    <w:rsid w:val="627B3D15"/>
    <w:rsid w:val="6B0B7C00"/>
    <w:rsid w:val="6B6C5B59"/>
    <w:rsid w:val="6F126842"/>
    <w:rsid w:val="7A4078C7"/>
    <w:rsid w:val="7CDC44B6"/>
    <w:rsid w:val="7EDD5D31"/>
    <w:rsid w:val="7F076C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0"/>
    <w:pPr>
      <w:spacing w:after="120"/>
    </w:pPr>
  </w:style>
  <w:style w:type="paragraph" w:styleId="4">
    <w:name w:val="Body Text Indent"/>
    <w:basedOn w:val="1"/>
    <w:qFormat/>
    <w:uiPriority w:val="0"/>
    <w:pPr>
      <w:adjustRightInd w:val="0"/>
      <w:snapToGrid w:val="0"/>
      <w:spacing w:line="360" w:lineRule="auto"/>
      <w:ind w:firstLine="560" w:firstLineChars="200"/>
    </w:pPr>
    <w:rPr>
      <w:rFonts w:ascii="仿宋_GB2312" w:eastAsia="仿宋_GB2312"/>
      <w:sz w:val="28"/>
      <w:szCs w:val="2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4"/>
    <w:unhideWhenUsed/>
    <w:qFormat/>
    <w:uiPriority w:val="99"/>
    <w:pPr>
      <w:ind w:firstLine="420"/>
    </w:pPr>
    <w:rPr>
      <w:rFonts w:ascii="Times New Roman" w:hAnsi="Times New Roman" w:eastAsia="宋体" w:cs="Open Sans"/>
      <w:color w:val="333333"/>
      <w:shd w:val="clear" w:color="auto" w:fill="FFFFFF"/>
    </w:rPr>
  </w:style>
  <w:style w:type="character" w:styleId="10">
    <w:name w:val="page number"/>
    <w:qFormat/>
    <w:uiPriority w:val="0"/>
    <w:rPr>
      <w:rFonts w:ascii="Times New Roman" w:hAnsi="Times New Roman" w:eastAsia="宋体"/>
      <w:sz w:val="18"/>
    </w:rPr>
  </w:style>
  <w:style w:type="character" w:styleId="11">
    <w:name w:val="Hyperlink"/>
    <w:qFormat/>
    <w:uiPriority w:val="99"/>
    <w:rPr>
      <w:color w:val="0000FF"/>
      <w:spacing w:val="0"/>
      <w:w w:val="100"/>
      <w:szCs w:val="21"/>
      <w:u w:val="single"/>
      <w:lang w:val="en-US" w:eastAsia="zh-CN"/>
    </w:rPr>
  </w:style>
  <w:style w:type="paragraph" w:customStyle="1" w:styleId="12">
    <w:name w:val="段"/>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3">
    <w:name w:val="标准文件_一级条标题"/>
    <w:basedOn w:val="14"/>
    <w:next w:val="15"/>
    <w:autoRedefine/>
    <w:qFormat/>
    <w:uiPriority w:val="0"/>
    <w:pPr>
      <w:numPr>
        <w:ilvl w:val="2"/>
      </w:numPr>
      <w:spacing w:before="50" w:beforeLines="50" w:after="50" w:afterLines="50"/>
      <w:outlineLvl w:val="1"/>
    </w:pPr>
  </w:style>
  <w:style w:type="paragraph" w:customStyle="1" w:styleId="14">
    <w:name w:val="标准文件_章标题"/>
    <w:next w:val="15"/>
    <w:autoRedefine/>
    <w:qFormat/>
    <w:uiPriority w:val="0"/>
    <w:pPr>
      <w:numPr>
        <w:ilvl w:val="1"/>
        <w:numId w:val="1"/>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5">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3257</Words>
  <Characters>3393</Characters>
  <Lines>0</Lines>
  <Paragraphs>0</Paragraphs>
  <TotalTime>0</TotalTime>
  <ScaleCrop>false</ScaleCrop>
  <LinksUpToDate>false</LinksUpToDate>
  <CharactersWithSpaces>3443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2026-04-16T01:02:00Z</dcterms:created>
  <dc:creator>Administrator</dc:creator>
  <cp:lastModifiedBy>中电能协</cp:lastModifiedBy>
  <cp:lastPrinted>2026-04-21T05:10:00Z</cp:lastPrinted>
  <dcterms:modified xsi:type="dcterms:W3CDTF">2026-08-26T02:48:21Z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eyJoZGlkIjoiMWI1ZWUxMGM5ZjhiM2ZhODYzMThkMzEyZjkzYjRjY2IiLCJ1c2VySWQiOiI3NTE0MzAzNDIifQ==</vt:lpwstr>
  </property>
  <property fmtid="{D5CDD505-2E9C-101B-9397-08002B2CF9AE}" pid="4" name="ICV">
    <vt:lpwstr>4E6E863701DB4438ABD4CDED7236E6DC_13</vt:lpwstr>
  </property>
</Properties>
</file>