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8BCBC">
      <w:pPr>
        <w:pStyle w:val="8"/>
        <w:framePr w:wrap="around"/>
        <w:rPr>
          <w:color w:val="000000" w:themeColor="text1"/>
          <w14:textFill>
            <w14:solidFill>
              <w14:schemeClr w14:val="tx1"/>
            </w14:solidFill>
          </w14:textFill>
        </w:rPr>
      </w:pPr>
      <w:r>
        <w:rPr>
          <w:rFonts w:ascii="Times New Roman"/>
          <w:color w:val="000000" w:themeColor="text1"/>
          <w14:textFill>
            <w14:solidFill>
              <w14:schemeClr w14:val="tx1"/>
            </w14:solidFill>
          </w14:textFill>
        </w:rPr>
        <w:t>ICS</w:t>
      </w:r>
      <w:r>
        <w:rPr>
          <w:rFonts w:hint="eastAsia" w:ascii="Times New Roman"/>
          <w:color w:val="000000" w:themeColor="text1"/>
          <w14:textFill>
            <w14:solidFill>
              <w14:schemeClr w14:val="tx1"/>
            </w14:solidFill>
          </w14:textFill>
        </w:rPr>
        <w:t xml:space="preserve">  97.030</w:t>
      </w:r>
    </w:p>
    <w:p w14:paraId="643D4EB0">
      <w:pPr>
        <w:pStyle w:val="8"/>
        <w:framePr w:wrap="around"/>
        <w:rPr>
          <w:color w:val="000000" w:themeColor="text1"/>
          <w14:textFill>
            <w14:solidFill>
              <w14:schemeClr w14:val="tx1"/>
            </w14:solidFill>
          </w14:textFill>
        </w:rPr>
      </w:pPr>
      <w:r>
        <w:rPr>
          <w:rFonts w:hint="eastAsia"/>
          <w:color w:val="000000" w:themeColor="text1"/>
          <w14:textFill>
            <w14:solidFill>
              <w14:schemeClr w14:val="tx1"/>
            </w14:solidFill>
          </w14:textFill>
        </w:rPr>
        <w:t>CCS  Y60</w:t>
      </w:r>
    </w:p>
    <w:p w14:paraId="1F00A057">
      <w:pPr>
        <w:pStyle w:val="9"/>
        <w:framePr w:wrap="around" w:x="1433" w:y="2451"/>
        <w:rPr>
          <w:color w:val="000000" w:themeColor="text1"/>
          <w14:textFill>
            <w14:solidFill>
              <w14:schemeClr w14:val="tx1"/>
            </w14:solidFill>
          </w14:textFill>
        </w:rPr>
      </w:pPr>
      <w:r>
        <w:rPr>
          <w:rFonts w:hint="eastAsia"/>
          <w:color w:val="000000" w:themeColor="text1"/>
          <w14:textFill>
            <w14:solidFill>
              <w14:schemeClr w14:val="tx1"/>
            </w14:solidFill>
          </w14:textFill>
        </w:rPr>
        <w:t>团体标准</w:t>
      </w:r>
    </w:p>
    <w:p w14:paraId="7613DA61">
      <w:pPr>
        <w:pStyle w:val="10"/>
        <w:framePr w:wrap="around" w:x="1702" w:y="3435"/>
        <w:rPr>
          <w:rFonts w:hint="eastAsia" w:hAnsi="黑体" w:eastAsia="黑体"/>
          <w:color w:val="000000" w:themeColor="text1"/>
          <w:lang w:val="en-US" w:eastAsia="zh-CN"/>
          <w14:textFill>
            <w14:solidFill>
              <w14:schemeClr w14:val="tx1"/>
            </w14:solidFill>
          </w14:textFill>
        </w:rPr>
      </w:pPr>
      <w:r>
        <w:rPr>
          <w:rFonts w:hint="eastAsia" w:ascii="Times New Roman"/>
          <w:color w:val="000000" w:themeColor="text1"/>
          <w14:textFill>
            <w14:solidFill>
              <w14:schemeClr w14:val="tx1"/>
            </w14:solidFill>
          </w14:textFill>
        </w:rPr>
        <w:t>T/DZJN</w:t>
      </w:r>
      <w:r>
        <w:rPr>
          <w:rFonts w:hAnsi="黑体"/>
          <w:color w:val="000000" w:themeColor="text1"/>
          <w14:textFill>
            <w14:solidFill>
              <w14:schemeClr w14:val="tx1"/>
            </w14:solidFill>
          </w14:textFill>
        </w:rPr>
        <w:t xml:space="preserve"> </w:t>
      </w:r>
      <w:r>
        <w:rPr>
          <w:rFonts w:hint="eastAsia" w:hAnsi="黑体"/>
          <w:color w:val="000000" w:themeColor="text1"/>
          <w:lang w:val="en-US" w:eastAsia="zh-CN"/>
          <w14:textFill>
            <w14:solidFill>
              <w14:schemeClr w14:val="tx1"/>
            </w14:solidFill>
          </w14:textFill>
        </w:rPr>
        <w:t>550</w:t>
      </w:r>
      <w:r>
        <w:rPr>
          <w:rFonts w:hAnsi="黑体"/>
          <w:color w:val="000000" w:themeColor="text1"/>
          <w14:textFill>
            <w14:solidFill>
              <w14:schemeClr w14:val="tx1"/>
            </w14:solidFill>
          </w14:textFill>
        </w:rPr>
        <w:t>—</w:t>
      </w:r>
      <w:r>
        <w:rPr>
          <w:rFonts w:hint="eastAsia" w:hAnsi="黑体"/>
          <w:color w:val="000000" w:themeColor="text1"/>
          <w14:textFill>
            <w14:solidFill>
              <w14:schemeClr w14:val="tx1"/>
            </w14:solidFill>
          </w14:textFill>
        </w:rPr>
        <w:t>202</w:t>
      </w:r>
      <w:r>
        <w:rPr>
          <w:rFonts w:hint="eastAsia" w:hAnsi="黑体"/>
          <w:color w:val="000000" w:themeColor="text1"/>
          <w:lang w:val="en-US" w:eastAsia="zh-CN"/>
          <w14:textFill>
            <w14:solidFill>
              <w14:schemeClr w14:val="tx1"/>
            </w14:solidFill>
          </w14:textFill>
        </w:rPr>
        <w:t>6</w:t>
      </w:r>
    </w:p>
    <w:p w14:paraId="72ADC4F4">
      <w:pPr>
        <w:pStyle w:val="10"/>
        <w:framePr w:wrap="around" w:x="1702" w:y="3435"/>
        <w:rPr>
          <w:rFonts w:hAnsi="黑体"/>
          <w:color w:val="000000" w:themeColor="text1"/>
          <w14:textFill>
            <w14:solidFill>
              <w14:schemeClr w14:val="tx1"/>
            </w14:solidFill>
          </w14:textFill>
        </w:rPr>
      </w:pPr>
    </w:p>
    <w:p w14:paraId="0F69BF4D">
      <w:pPr>
        <w:pStyle w:val="10"/>
        <w:framePr w:wrap="around" w:x="1702" w:y="3435"/>
        <w:rPr>
          <w:rFonts w:hAnsi="黑体"/>
          <w:color w:val="000000" w:themeColor="text1"/>
          <w14:textFill>
            <w14:solidFill>
              <w14:schemeClr w14:val="tx1"/>
            </w14:solidFill>
          </w14:textFill>
        </w:rPr>
      </w:pPr>
    </w:p>
    <w:sdt>
      <w:sdtPr>
        <w:tag w:val="NEW_STAND_NAME"/>
        <w:id w:val="595910757"/>
        <w:lock w:val="sdtLocked"/>
        <w:placeholder>
          <w:docPart w:val="{5fc50f9f-e133-4246-b5ba-979147eefe54}"/>
        </w:placeholder>
      </w:sdtPr>
      <w:sdtContent>
        <w:p w14:paraId="66DCADC9">
          <w:pPr>
            <w:pStyle w:val="11"/>
            <w:framePr w:wrap="around" w:x="1319" w:y="5703"/>
            <w:pBdr>
              <w:top w:val="none" w:color="auto" w:sz="0" w:space="0"/>
              <w:left w:val="none" w:color="auto" w:sz="0" w:space="0"/>
              <w:bottom w:val="none" w:color="auto" w:sz="0" w:space="0"/>
              <w:right w:val="none" w:color="auto" w:sz="0" w:space="0"/>
            </w:pBdr>
          </w:pPr>
          <w:r>
            <w:rPr>
              <w:rFonts w:hint="eastAsia"/>
              <w:spacing w:val="-1"/>
              <w:lang w:val="en-US" w:eastAsia="zh-CN"/>
            </w:rPr>
            <w:t>基于边缘人工智能（AI）的焊接自动化生产线焊接质量与控制技术规范</w:t>
          </w:r>
        </w:p>
      </w:sdtContent>
    </w:sdt>
    <w:p w14:paraId="3B03D66E">
      <w:pPr>
        <w:framePr w:w="9639" w:h="6917" w:hRule="exact" w:wrap="around" w:vAnchor="page" w:hAnchor="page" w:x="1319" w:y="5703" w:anchorLock="1"/>
        <w:jc w:val="center"/>
        <w:rPr>
          <w:rFonts w:hint="eastAsia" w:ascii="黑体" w:hAnsi="黑体" w:eastAsia="黑体" w:cs="黑体"/>
          <w:sz w:val="28"/>
          <w:szCs w:val="28"/>
          <w:shd w:val="clear" w:color="auto" w:fill="FFFFFF"/>
        </w:rPr>
      </w:pPr>
      <w:r>
        <w:rPr>
          <w:rFonts w:hint="eastAsia" w:ascii="黑体" w:hAnsi="黑体" w:eastAsia="黑体" w:cs="黑体"/>
          <w:sz w:val="28"/>
          <w:szCs w:val="28"/>
          <w:shd w:val="clear" w:color="auto" w:fill="FFFFFF"/>
        </w:rPr>
        <w:t>Technical Specification for Welding Quality and Control of Welding Automation Production Line Based on Edge AI</w:t>
      </w:r>
    </w:p>
    <w:p w14:paraId="4C1E47BB">
      <w:pPr>
        <w:pStyle w:val="11"/>
        <w:framePr w:wrap="around" w:x="1319" w:y="5703"/>
        <w:jc w:val="both"/>
        <w:rPr>
          <w:rFonts w:hAnsi="黑体" w:cs="黑体"/>
          <w:color w:val="000000" w:themeColor="text1"/>
          <w:sz w:val="28"/>
          <w:szCs w:val="28"/>
          <w14:textFill>
            <w14:solidFill>
              <w14:schemeClr w14:val="tx1"/>
            </w14:solidFill>
          </w14:textFill>
        </w:rPr>
      </w:pPr>
    </w:p>
    <w:p w14:paraId="1FE9EDCB">
      <w:pPr>
        <w:pStyle w:val="11"/>
        <w:framePr w:wrap="around" w:x="1319" w:y="5703"/>
        <w:rPr>
          <w:rFonts w:hint="eastAsia" w:hAnsi="黑体" w:cs="黑体"/>
          <w:color w:val="000000" w:themeColor="text1"/>
          <w:sz w:val="28"/>
          <w:szCs w:val="28"/>
          <w14:textFill>
            <w14:solidFill>
              <w14:schemeClr w14:val="tx1"/>
            </w14:solidFill>
          </w14:textFill>
        </w:rPr>
      </w:pPr>
    </w:p>
    <w:p w14:paraId="26E07AD4">
      <w:pPr>
        <w:pStyle w:val="11"/>
        <w:framePr w:wrap="around" w:x="1319" w:y="5703"/>
        <w:jc w:val="both"/>
        <w:rPr>
          <w:rFonts w:hint="eastAsia" w:hAnsi="黑体" w:cs="黑体"/>
          <w:color w:val="000000" w:themeColor="text1"/>
          <w:sz w:val="28"/>
          <w:szCs w:val="28"/>
          <w14:textFill>
            <w14:solidFill>
              <w14:schemeClr w14:val="tx1"/>
            </w14:solidFill>
          </w14:textFill>
        </w:rPr>
      </w:pPr>
    </w:p>
    <w:p w14:paraId="0AB75145">
      <w:pPr>
        <w:pStyle w:val="12"/>
        <w:framePr w:wrap="around" w:hAnchor="page" w:x="1244" w:y="14142"/>
        <w:rPr>
          <w:color w:val="000000" w:themeColor="text1"/>
          <w14:textFill>
            <w14:solidFill>
              <w14:schemeClr w14:val="tx1"/>
            </w14:solidFill>
          </w14:textFill>
        </w:rPr>
      </w:pPr>
      <w:bookmarkStart w:id="0" w:name="FY"/>
      <w:r>
        <w:rPr>
          <w:rFonts w:ascii="黑体" w:hAnsi="Times New Roman" w:eastAsia="黑体" w:cs="Times New Roman"/>
          <w:color w:val="000000" w:themeColor="text1"/>
          <w:sz w:val="28"/>
          <w:lang w:val="en-US" w:eastAsia="zh-CN" w:bidi="ar-SA"/>
          <w14:textFill>
            <w14:solidFill>
              <w14:schemeClr w14:val="tx1"/>
            </w14:solidFill>
          </w14:textFill>
        </w:rPr>
        <w:fldChar w:fldCharType="begin">
          <w:ffData>
            <w:name w:val="FY"/>
            <w:enabled/>
            <w:calcOnExit w:val="0"/>
            <w:textInput>
              <w:default w:val="2026"/>
              <w:maxLength w:val="4"/>
            </w:textInput>
          </w:ffData>
        </w:fldChar>
      </w:r>
      <w:r>
        <w:rPr>
          <w:rFonts w:ascii="黑体" w:hAnsi="Times New Roman" w:eastAsia="黑体" w:cs="Times New Roman"/>
          <w:color w:val="000000" w:themeColor="text1"/>
          <w:sz w:val="28"/>
          <w:lang w:val="en-US" w:eastAsia="zh-CN" w:bidi="ar-SA"/>
          <w14:textFill>
            <w14:solidFill>
              <w14:schemeClr w14:val="tx1"/>
            </w14:solidFill>
          </w14:textFill>
        </w:rPr>
        <w:instrText xml:space="preserve">FORMTEXT</w:instrText>
      </w:r>
      <w:r>
        <w:rPr>
          <w:rFonts w:ascii="黑体" w:hAnsi="Times New Roman" w:eastAsia="黑体" w:cs="Times New Roman"/>
          <w:color w:val="000000" w:themeColor="text1"/>
          <w:sz w:val="28"/>
          <w:lang w:val="en-US" w:eastAsia="zh-CN" w:bidi="ar-SA"/>
          <w14:textFill>
            <w14:solidFill>
              <w14:schemeClr w14:val="tx1"/>
            </w14:solidFill>
          </w14:textFill>
        </w:rPr>
        <w:fldChar w:fldCharType="separate"/>
      </w:r>
      <w:r>
        <w:rPr>
          <w:rFonts w:ascii="黑体" w:hAnsi="Times New Roman" w:eastAsia="黑体" w:cs="Times New Roman"/>
          <w:color w:val="000000" w:themeColor="text1"/>
          <w:sz w:val="28"/>
          <w:lang w:val="en-US" w:eastAsia="zh-CN" w:bidi="ar-SA"/>
          <w14:textFill>
            <w14:solidFill>
              <w14:schemeClr w14:val="tx1"/>
            </w14:solidFill>
          </w14:textFill>
        </w:rPr>
        <w:t>2026</w:t>
      </w:r>
      <w:r>
        <w:rPr>
          <w:rFonts w:ascii="黑体" w:hAnsi="Times New Roman" w:eastAsia="黑体" w:cs="Times New Roman"/>
          <w:color w:val="000000" w:themeColor="text1"/>
          <w:sz w:val="28"/>
          <w:lang w:val="en-US" w:eastAsia="zh-CN" w:bidi="ar-SA"/>
          <w14:textFill>
            <w14:solidFill>
              <w14:schemeClr w14:val="tx1"/>
            </w14:solidFill>
          </w14:textFill>
        </w:rPr>
        <w:fldChar w:fldCharType="end"/>
      </w:r>
      <w:bookmarkEnd w:id="0"/>
      <w:r>
        <w:rPr>
          <w:color w:val="000000" w:themeColor="text1"/>
          <w14:textFill>
            <w14:solidFill>
              <w14:schemeClr w14:val="tx1"/>
            </w14:solidFill>
          </w14:textFill>
        </w:rPr>
        <w:t xml:space="preserve"> </w:t>
      </w:r>
      <w:r>
        <w:rPr>
          <w:rFonts w:ascii="黑体"/>
          <w:color w:val="000000" w:themeColor="text1"/>
          <w14:textFill>
            <w14:solidFill>
              <w14:schemeClr w14:val="tx1"/>
            </w14:solidFill>
          </w14:textFill>
        </w:rPr>
        <w:t>-</w:t>
      </w:r>
      <w:r>
        <w:rPr>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08</w:t>
      </w:r>
      <w:r>
        <w:rPr>
          <w:color w:val="000000" w:themeColor="text1"/>
          <w14:textFill>
            <w14:solidFill>
              <w14:schemeClr w14:val="tx1"/>
            </w14:solidFill>
          </w14:textFill>
        </w:rPr>
        <w:t xml:space="preserve"> </w:t>
      </w:r>
      <w:r>
        <w:rPr>
          <w:rFonts w:ascii="黑体"/>
          <w:color w:val="000000" w:themeColor="text1"/>
          <w14:textFill>
            <w14:solidFill>
              <w14:schemeClr w14:val="tx1"/>
            </w14:solidFill>
          </w14:textFill>
        </w:rPr>
        <w:t>-</w:t>
      </w:r>
      <w:r>
        <w:rPr>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05</w:t>
      </w:r>
      <w:r>
        <w:rPr>
          <w:rFonts w:hint="eastAsia"/>
          <w:color w:val="000000" w:themeColor="text1"/>
          <w14:textFill>
            <w14:solidFill>
              <w14:schemeClr w14:val="tx1"/>
            </w14:solidFill>
          </w14:textFill>
        </w:rPr>
        <w:t>发布</w:t>
      </w:r>
      <w:r>
        <w:rPr>
          <w:color w:val="000000" w:themeColor="text1"/>
          <w14:textFill>
            <w14:solidFill>
              <w14:schemeClr w14:val="tx1"/>
            </w14:solidFill>
          </w14:textFill>
        </w:rPr>
        <mc:AlternateContent>
          <mc:Choice Requires="wps">
            <w:drawing>
              <wp:anchor distT="0" distB="0" distL="114300" distR="114300" simplePos="0" relativeHeight="251659264" behindDoc="0" locked="1" layoutInCell="1" allowOverlap="1">
                <wp:simplePos x="0" y="0"/>
                <wp:positionH relativeFrom="column">
                  <wp:posOffset>-635</wp:posOffset>
                </wp:positionH>
                <wp:positionV relativeFrom="page">
                  <wp:posOffset>9251950</wp:posOffset>
                </wp:positionV>
                <wp:extent cx="6120130" cy="0"/>
                <wp:effectExtent l="0" t="4445" r="0" b="5080"/>
                <wp:wrapNone/>
                <wp:docPr id="7" name="Line 10"/>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10" o:spid="_x0000_s1026" o:spt="20" style="position:absolute;left:0pt;margin-left:-0.05pt;margin-top:728.5pt;height:0pt;width:481.9pt;mso-position-vertical-relative:page;z-index:251659264;mso-width-relative:page;mso-height-relative:page;" filled="f" stroked="t" coordsize="21600,21600"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JYdrPNYAAAALAQAADwAAAAAAAAABACAAAAAiAAAAZHJzL2Rv&#10;d25yZXYueG1sUEsBAhQAFAAAAAgAh07iQKqJboDKAQAAoAMAAA4AAAAAAAAAAQAgAAAAJQEAAGRy&#10;cy9lMm9Eb2MueG1sUEsFBgAAAAAGAAYAWQEAAGEFAAAAAA==&#10;">
                <v:fill on="f" focussize="0,0"/>
                <v:stroke color="#000000" joinstyle="round"/>
                <v:imagedata o:title=""/>
                <o:lock v:ext="edit" aspectratio="f"/>
                <w10:anchorlock/>
              </v:line>
            </w:pict>
          </mc:Fallback>
        </mc:AlternateContent>
      </w:r>
    </w:p>
    <w:p w14:paraId="35B578D1">
      <w:pPr>
        <w:pStyle w:val="14"/>
        <w:framePr w:wrap="around" w:hAnchor="page" w:x="6315" w:y="14082"/>
        <w:rPr>
          <w:color w:val="000000" w:themeColor="text1"/>
          <w14:textFill>
            <w14:solidFill>
              <w14:schemeClr w14:val="tx1"/>
            </w14:solidFill>
          </w14:textFill>
        </w:rPr>
      </w:pPr>
      <w:bookmarkStart w:id="1" w:name="SY"/>
      <w:r>
        <w:rPr>
          <w:rFonts w:ascii="黑体" w:hAnsi="Times New Roman" w:eastAsia="黑体" w:cs="Times New Roman"/>
          <w:color w:val="000000" w:themeColor="text1"/>
          <w:sz w:val="28"/>
          <w:lang w:val="en-US" w:eastAsia="zh-CN" w:bidi="ar-SA"/>
          <w14:textFill>
            <w14:solidFill>
              <w14:schemeClr w14:val="tx1"/>
            </w14:solidFill>
          </w14:textFill>
        </w:rPr>
        <w:fldChar w:fldCharType="begin">
          <w:ffData>
            <w:name w:val="SY"/>
            <w:enabled/>
            <w:calcOnExit w:val="0"/>
            <w:textInput>
              <w:default w:val="2027"/>
              <w:maxLength w:val="4"/>
            </w:textInput>
          </w:ffData>
        </w:fldChar>
      </w:r>
      <w:r>
        <w:rPr>
          <w:rFonts w:ascii="黑体" w:hAnsi="Times New Roman" w:eastAsia="黑体" w:cs="Times New Roman"/>
          <w:color w:val="000000" w:themeColor="text1"/>
          <w:sz w:val="28"/>
          <w:lang w:val="en-US" w:eastAsia="zh-CN" w:bidi="ar-SA"/>
          <w14:textFill>
            <w14:solidFill>
              <w14:schemeClr w14:val="tx1"/>
            </w14:solidFill>
          </w14:textFill>
        </w:rPr>
        <w:instrText xml:space="preserve">FORMTEXT</w:instrText>
      </w:r>
      <w:r>
        <w:rPr>
          <w:rFonts w:ascii="黑体" w:hAnsi="Times New Roman" w:eastAsia="黑体" w:cs="Times New Roman"/>
          <w:color w:val="000000" w:themeColor="text1"/>
          <w:sz w:val="28"/>
          <w:lang w:val="en-US" w:eastAsia="zh-CN" w:bidi="ar-SA"/>
          <w14:textFill>
            <w14:solidFill>
              <w14:schemeClr w14:val="tx1"/>
            </w14:solidFill>
          </w14:textFill>
        </w:rPr>
        <w:fldChar w:fldCharType="separate"/>
      </w:r>
      <w:r>
        <w:rPr>
          <w:rFonts w:ascii="黑体" w:hAnsi="Times New Roman" w:eastAsia="黑体" w:cs="Times New Roman"/>
          <w:color w:val="000000" w:themeColor="text1"/>
          <w:sz w:val="28"/>
          <w:lang w:val="en-US" w:eastAsia="zh-CN" w:bidi="ar-SA"/>
          <w14:textFill>
            <w14:solidFill>
              <w14:schemeClr w14:val="tx1"/>
            </w14:solidFill>
          </w14:textFill>
        </w:rPr>
        <w:t>2027</w:t>
      </w:r>
      <w:r>
        <w:rPr>
          <w:rFonts w:ascii="黑体" w:hAnsi="Times New Roman" w:eastAsia="黑体" w:cs="Times New Roman"/>
          <w:color w:val="000000" w:themeColor="text1"/>
          <w:sz w:val="28"/>
          <w:lang w:val="en-US" w:eastAsia="zh-CN" w:bidi="ar-SA"/>
          <w14:textFill>
            <w14:solidFill>
              <w14:schemeClr w14:val="tx1"/>
            </w14:solidFill>
          </w14:textFill>
        </w:rPr>
        <w:fldChar w:fldCharType="end"/>
      </w:r>
      <w:bookmarkEnd w:id="1"/>
      <w:r>
        <w:rPr>
          <w:color w:val="000000" w:themeColor="text1"/>
          <w14:textFill>
            <w14:solidFill>
              <w14:schemeClr w14:val="tx1"/>
            </w14:solidFill>
          </w14:textFill>
        </w:rPr>
        <w:t xml:space="preserve"> </w:t>
      </w:r>
      <w:r>
        <w:rPr>
          <w:rFonts w:ascii="黑体"/>
          <w:color w:val="000000" w:themeColor="text1"/>
          <w14:textFill>
            <w14:solidFill>
              <w14:schemeClr w14:val="tx1"/>
            </w14:solidFill>
          </w14:textFill>
        </w:rPr>
        <w:t>-</w:t>
      </w:r>
      <w:r>
        <w:rPr>
          <w:rFonts w:hint="eastAsia" w:ascii="黑体"/>
          <w:color w:val="000000" w:themeColor="text1"/>
          <w:lang w:val="en-US" w:eastAsia="zh-CN"/>
          <w14:textFill>
            <w14:solidFill>
              <w14:schemeClr w14:val="tx1"/>
            </w14:solidFill>
          </w14:textFill>
        </w:rPr>
        <w:t>02</w:t>
      </w:r>
      <w:r>
        <w:rPr>
          <w:rFonts w:ascii="黑体"/>
          <w:color w:val="000000" w:themeColor="text1"/>
          <w14:textFill>
            <w14:solidFill>
              <w14:schemeClr w14:val="tx1"/>
            </w14:solidFill>
          </w14:textFill>
        </w:rPr>
        <w:t>-</w:t>
      </w:r>
      <w:r>
        <w:rPr>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05</w:t>
      </w:r>
      <w:r>
        <w:rPr>
          <w:rFonts w:hint="eastAsia"/>
          <w:color w:val="000000" w:themeColor="text1"/>
          <w14:textFill>
            <w14:solidFill>
              <w14:schemeClr w14:val="tx1"/>
            </w14:solidFill>
          </w14:textFill>
        </w:rPr>
        <w:t>实施</w:t>
      </w:r>
    </w:p>
    <w:p w14:paraId="0DE8BEF9">
      <w:pPr>
        <w:pStyle w:val="16"/>
        <w:framePr w:wrap="around" w:vAnchor="page" w:hAnchor="page"/>
        <w:rPr>
          <w:color w:val="000000" w:themeColor="text1"/>
          <w14:textFill>
            <w14:solidFill>
              <w14:schemeClr w14:val="tx1"/>
            </w14:solidFill>
          </w14:textFill>
        </w:rPr>
      </w:pPr>
      <w:r>
        <w:rPr>
          <w:rStyle w:val="19"/>
          <w:rFonts w:hint="eastAsia"/>
          <w:color w:val="000000" w:themeColor="text1"/>
          <w14:textFill>
            <w14:solidFill>
              <w14:schemeClr w14:val="tx1"/>
            </w14:solidFill>
          </w14:textFill>
        </w:rPr>
        <w:t>中国电子节能技术协会</w:t>
      </w:r>
      <w:r>
        <w:rPr>
          <w:rFonts w:hint="eastAsia" w:hAnsi="黑体"/>
          <w:color w:val="000000" w:themeColor="text1"/>
          <w14:textFill>
            <w14:solidFill>
              <w14:schemeClr w14:val="tx1"/>
            </w14:solidFill>
          </w14:textFill>
        </w:rPr>
        <w:t xml:space="preserve"> </w:t>
      </w:r>
      <w:r>
        <w:rPr>
          <w:rStyle w:val="19"/>
          <w:rFonts w:hint="eastAsia"/>
          <w:color w:val="000000" w:themeColor="text1"/>
          <w14:textFill>
            <w14:solidFill>
              <w14:schemeClr w14:val="tx1"/>
            </w14:solidFill>
          </w14:textFill>
        </w:rPr>
        <w:t>发布</w:t>
      </w:r>
    </w:p>
    <w:p w14:paraId="7B6611CC">
      <w:pPr>
        <w:pStyle w:val="18"/>
        <w:rPr>
          <w:color w:val="000000" w:themeColor="text1"/>
          <w14:textFill>
            <w14:solidFill>
              <w14:schemeClr w14:val="tx1"/>
            </w14:solidFill>
          </w14:textFill>
        </w:rPr>
        <w:sectPr>
          <w:pgSz w:w="11906" w:h="16838"/>
          <w:pgMar w:top="1417" w:right="850" w:bottom="1417" w:left="1418" w:header="0" w:footer="0" w:gutter="0"/>
          <w:pgNumType w:start="1"/>
          <w:cols w:space="720" w:num="1"/>
          <w:docGrid w:type="lines" w:linePitch="312" w:charSpace="0"/>
        </w:sectPr>
      </w:pPr>
      <w:r>
        <w:rPr>
          <w:color w:val="000000"/>
          <w:sz w:val="52"/>
        </w:rPr>
        <mc:AlternateContent>
          <mc:Choice Requires="wps">
            <w:drawing>
              <wp:anchor distT="0" distB="0" distL="114300" distR="114300" simplePos="0" relativeHeight="251662336" behindDoc="0" locked="0" layoutInCell="1" allowOverlap="1">
                <wp:simplePos x="0" y="0"/>
                <wp:positionH relativeFrom="column">
                  <wp:posOffset>-104775</wp:posOffset>
                </wp:positionH>
                <wp:positionV relativeFrom="paragraph">
                  <wp:posOffset>7169150</wp:posOffset>
                </wp:positionV>
                <wp:extent cx="6210300" cy="341630"/>
                <wp:effectExtent l="4445" t="4445" r="14605" b="15875"/>
                <wp:wrapNone/>
                <wp:docPr id="2" name="文本框 2"/>
                <wp:cNvGraphicFramePr/>
                <a:graphic xmlns:a="http://schemas.openxmlformats.org/drawingml/2006/main">
                  <a:graphicData uri="http://schemas.microsoft.com/office/word/2010/wordprocessingShape">
                    <wps:wsp>
                      <wps:cNvSpPr txBox="1"/>
                      <wps:spPr>
                        <a:xfrm>
                          <a:off x="0" y="0"/>
                          <a:ext cx="6210300" cy="341630"/>
                        </a:xfrm>
                        <a:prstGeom prst="rect">
                          <a:avLst/>
                        </a:prstGeom>
                        <a:gradFill rotWithShape="0">
                          <a:gsLst>
                            <a:gs pos="0">
                              <a:srgbClr val="FFFFFF"/>
                            </a:gs>
                            <a:gs pos="100000">
                              <a:srgbClr val="FFFFFF"/>
                            </a:gs>
                          </a:gsLst>
                          <a:lin ang="0"/>
                          <a:tileRect/>
                        </a:gradFill>
                        <a:ln w="3175" cap="flat" cmpd="sng">
                          <a:solidFill>
                            <a:srgbClr val="000000"/>
                          </a:solidFill>
                          <a:prstDash val="solid"/>
                          <a:miter/>
                          <a:headEnd type="none" w="med" len="med"/>
                          <a:tailEnd type="none" w="med" len="med"/>
                        </a:ln>
                      </wps:spPr>
                      <wps:txbx>
                        <w:txbxContent>
                          <w:p w14:paraId="584A1584">
                            <w:pPr>
                              <w:jc w:val="both"/>
                              <w:rPr>
                                <w:rFonts w:hint="eastAsia" w:ascii="黑体" w:hAnsi="黑体" w:eastAsia="黑体" w:cs="黑体"/>
                                <w:color w:val="FF0000"/>
                                <w:sz w:val="24"/>
                                <w:szCs w:val="24"/>
                              </w:rPr>
                            </w:pPr>
                            <w:r>
                              <w:rPr>
                                <w:rFonts w:hint="eastAsia" w:ascii="黑体" w:hAnsi="黑体" w:eastAsia="黑体" w:cs="黑体"/>
                                <w:color w:val="FF0000"/>
                                <w:sz w:val="24"/>
                                <w:szCs w:val="24"/>
                              </w:rPr>
                              <w:t>本文件版权归中国电子节能技术协会所有，未经授权，不得复制、传播、使用，侵权必究！</w:t>
                            </w:r>
                          </w:p>
                        </w:txbxContent>
                      </wps:txbx>
                      <wps:bodyPr upright="1"/>
                    </wps:wsp>
                  </a:graphicData>
                </a:graphic>
              </wp:anchor>
            </w:drawing>
          </mc:Choice>
          <mc:Fallback>
            <w:pict>
              <v:shape id="_x0000_s1026" o:spid="_x0000_s1026" o:spt="202" type="#_x0000_t202" style="position:absolute;left:0pt;margin-left:-8.25pt;margin-top:564.5pt;height:26.9pt;width:489pt;z-index:251662336;mso-width-relative:page;mso-height-relative:page;" fillcolor="#FFFFFF" filled="t" stroked="t" coordsize="21600,21600" o:gfxdata="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j1YgzdsAAAANAQAADwAAAAAAAAABACAA&#10;AAAiAAAAZHJzL2Rvd25yZXYueG1sUEsBAhQAFAAAAAgAh07iQCFxwFFDAgAAvQQAAA4AAAAAAAAA&#10;AQAgAAAAKgEAAGRycy9lMm9Eb2MueG1sUEsFBgAAAAAGAAYAWQEAAN8FAAAAAA==&#10;">
                <v:fill type="gradient" on="t" color2="#FFFFFF" angle="90" focus="100%" focussize="0,0">
                  <o:fill type="gradientUnscaled" v:ext="backwardCompatible"/>
                </v:fill>
                <v:stroke weight="0.25pt" color="#000000" joinstyle="miter"/>
                <v:imagedata o:title=""/>
                <o:lock v:ext="edit" aspectratio="f"/>
                <v:textbox>
                  <w:txbxContent>
                    <w:p w14:paraId="584A1584">
                      <w:pPr>
                        <w:jc w:val="both"/>
                        <w:rPr>
                          <w:rFonts w:hint="eastAsia" w:ascii="黑体" w:hAnsi="黑体" w:eastAsia="黑体" w:cs="黑体"/>
                          <w:color w:val="FF0000"/>
                          <w:sz w:val="24"/>
                          <w:szCs w:val="24"/>
                        </w:rPr>
                      </w:pPr>
                      <w:r>
                        <w:rPr>
                          <w:rFonts w:hint="eastAsia" w:ascii="黑体" w:hAnsi="黑体" w:eastAsia="黑体" w:cs="黑体"/>
                          <w:color w:val="FF0000"/>
                          <w:sz w:val="24"/>
                          <w:szCs w:val="24"/>
                        </w:rPr>
                        <w:t>本文件版权归中国电子节能技术协会所有，未经授权，不得复制、传播、使用，侵权必究！</w:t>
                      </w:r>
                    </w:p>
                  </w:txbxContent>
                </v:textbox>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-76835</wp:posOffset>
                </wp:positionH>
                <wp:positionV relativeFrom="paragraph">
                  <wp:posOffset>1911350</wp:posOffset>
                </wp:positionV>
                <wp:extent cx="6120130" cy="0"/>
                <wp:effectExtent l="0" t="4445" r="0" b="5080"/>
                <wp:wrapNone/>
                <wp:docPr id="6" name="Line 11"/>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11" o:spid="_x0000_s1026" o:spt="20" style="position:absolute;left:0pt;margin-left:-6.05pt;margin-top:150.5pt;height:0pt;width:481.9pt;z-index:251660288;mso-width-relative:page;mso-height-relative:page;" filled="f" stroked="t" coordsize="21600,21600" o:gfxdata="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VT+Yd1wAAAAsBAAAPAAAAAAAAAAEAIAAAACIAAABkcnMvZG93&#10;bnJldi54bWxQSwECFAAUAAAACACHTuJALP38J8gBAACgAwAADgAAAAAAAAABACAAAAAmAQAAZHJz&#10;L2Uyb0RvYy54bWxQSwUGAAAAAAYABgBZAQAAYAUAAAAA&#10;">
                <v:fill on="f" focussize="0,0"/>
                <v:stroke color="#000000" joinstyle="round"/>
                <v:imagedata o:title=""/>
                <o:lock v:ext="edit" aspectratio="f"/>
              </v:line>
            </w:pict>
          </mc:Fallback>
        </mc:AlternateContent>
      </w:r>
    </w:p>
    <w:p w14:paraId="6BBF7CC2">
      <w:pPr>
        <w:spacing w:before="0" w:beforeLines="-2147483648" w:after="0" w:afterLines="-2147483648"/>
        <w:jc w:val="center"/>
      </w:pPr>
      <w:r>
        <w:rPr>
          <w:rFonts w:hint="eastAsia"/>
        </w:rPr>
        <w:t>目　　次</w:t>
      </w:r>
    </w:p>
    <w:p w14:paraId="2C222174">
      <w:pPr>
        <w:pStyle w:val="3"/>
        <w:spacing w:before="60" w:after="60"/>
        <w:rPr>
          <w:rFonts w:asciiTheme="minorHAnsi" w:hAnsiTheme="minorHAnsi" w:eastAsiaTheme="minorEastAsia" w:cstheme="minorBidi"/>
          <w:szCs w:val="22"/>
        </w:rPr>
      </w:pPr>
      <w:r>
        <w:rPr>
          <w:rFonts w:hint="eastAsia" w:hAnsi="宋体" w:cs="宋体"/>
        </w:rPr>
        <w:fldChar w:fldCharType="begin"/>
      </w:r>
      <w:r>
        <w:rPr>
          <w:rFonts w:hint="eastAsia" w:hAnsi="宋体" w:cs="宋体"/>
        </w:rPr>
        <w:instrText xml:space="preserve">TOC \o "1-1" \h \u </w:instrText>
      </w:r>
      <w:r>
        <w:rPr>
          <w:rFonts w:hint="eastAsia" w:hAnsi="宋体" w:cs="宋体"/>
        </w:rPr>
        <w:fldChar w:fldCharType="separate"/>
      </w:r>
      <w:r>
        <w:fldChar w:fldCharType="begin"/>
      </w:r>
      <w:r>
        <w:instrText xml:space="preserve"> HYPERLINK \l "_Toc160912547" </w:instrText>
      </w:r>
      <w:r>
        <w:fldChar w:fldCharType="separate"/>
      </w:r>
      <w:r>
        <w:rPr>
          <w:rStyle w:val="7"/>
          <w:color w:val="000000" w:themeColor="text1"/>
          <w14:textFill>
            <w14:solidFill>
              <w14:schemeClr w14:val="tx1"/>
            </w14:solidFill>
          </w14:textFill>
        </w:rPr>
        <w:t>前言</w:t>
      </w:r>
      <w:r>
        <w:tab/>
      </w:r>
      <w:r>
        <w:fldChar w:fldCharType="end"/>
      </w:r>
    </w:p>
    <w:p w14:paraId="346A2619">
      <w:pPr>
        <w:pStyle w:val="3"/>
        <w:spacing w:before="60" w:after="60"/>
        <w:rPr>
          <w:rFonts w:asciiTheme="minorHAnsi" w:hAnsiTheme="minorHAnsi" w:eastAsiaTheme="minorEastAsia" w:cstheme="minorBidi"/>
          <w:szCs w:val="22"/>
        </w:rPr>
      </w:pPr>
      <w:r>
        <w:fldChar w:fldCharType="begin"/>
      </w:r>
      <w:r>
        <w:instrText xml:space="preserve"> HYPERLINK \l "_Toc160912549" </w:instrText>
      </w:r>
      <w:r>
        <w:fldChar w:fldCharType="separate"/>
      </w:r>
      <w:r>
        <w:rPr>
          <w:rStyle w:val="7"/>
          <w:color w:val="000000" w:themeColor="text1"/>
          <w14:textFill>
            <w14:solidFill>
              <w14:schemeClr w14:val="tx1"/>
            </w14:solidFill>
          </w14:textFill>
        </w:rPr>
        <w:t>1</w:t>
      </w:r>
      <w:r>
        <w:rPr>
          <w:rStyle w:val="7"/>
          <w:rFonts w:hint="eastAsia"/>
          <w:color w:val="000000" w:themeColor="text1"/>
          <w14:textFill>
            <w14:solidFill>
              <w14:schemeClr w14:val="tx1"/>
            </w14:solidFill>
          </w14:textFill>
        </w:rPr>
        <w:t>　</w:t>
      </w:r>
      <w:r>
        <w:rPr>
          <w:rStyle w:val="7"/>
          <w:color w:val="000000" w:themeColor="text1"/>
          <w14:textFill>
            <w14:solidFill>
              <w14:schemeClr w14:val="tx1"/>
            </w14:solidFill>
          </w14:textFill>
        </w:rPr>
        <w:t>范围</w:t>
      </w:r>
      <w:r>
        <w:tab/>
      </w:r>
      <w:r>
        <w:rPr>
          <w:rFonts w:hint="eastAsia"/>
          <w:lang w:val="en-US" w:eastAsia="zh-CN"/>
        </w:rPr>
        <w:t>1</w:t>
      </w:r>
      <w:r>
        <w:fldChar w:fldCharType="end"/>
      </w:r>
    </w:p>
    <w:p w14:paraId="67446772">
      <w:pPr>
        <w:pStyle w:val="3"/>
        <w:spacing w:before="60" w:after="60"/>
        <w:rPr>
          <w:rFonts w:asciiTheme="minorHAnsi" w:hAnsiTheme="minorHAnsi" w:eastAsiaTheme="minorEastAsia" w:cstheme="minorBidi"/>
          <w:b w:val="0"/>
          <w:bCs w:val="0"/>
          <w:szCs w:val="22"/>
        </w:rPr>
      </w:pPr>
      <w:r>
        <w:rPr>
          <w:b w:val="0"/>
          <w:bCs w:val="0"/>
        </w:rPr>
        <w:fldChar w:fldCharType="begin"/>
      </w:r>
      <w:r>
        <w:rPr>
          <w:b w:val="0"/>
          <w:bCs w:val="0"/>
        </w:rPr>
        <w:instrText xml:space="preserve"> HYPERLINK \l "_Toc160912550" </w:instrText>
      </w:r>
      <w:r>
        <w:rPr>
          <w:b w:val="0"/>
          <w:bCs w:val="0"/>
        </w:rPr>
        <w:fldChar w:fldCharType="separate"/>
      </w:r>
      <w:r>
        <w:rPr>
          <w:rStyle w:val="7"/>
          <w:b w:val="0"/>
          <w:bCs w:val="0"/>
          <w:color w:val="000000" w:themeColor="text1"/>
          <w14:textFill>
            <w14:solidFill>
              <w14:schemeClr w14:val="tx1"/>
            </w14:solidFill>
          </w14:textFill>
        </w:rPr>
        <w:t>2</w:t>
      </w:r>
      <w:r>
        <w:rPr>
          <w:rStyle w:val="7"/>
          <w:rFonts w:hint="eastAsia"/>
          <w:b w:val="0"/>
          <w:bCs w:val="0"/>
          <w:color w:val="000000" w:themeColor="text1"/>
          <w14:textFill>
            <w14:solidFill>
              <w14:schemeClr w14:val="tx1"/>
            </w14:solidFill>
          </w14:textFill>
        </w:rPr>
        <w:t>　</w:t>
      </w:r>
      <w:r>
        <w:rPr>
          <w:rStyle w:val="7"/>
          <w:b w:val="0"/>
          <w:bCs w:val="0"/>
          <w:color w:val="000000" w:themeColor="text1"/>
          <w14:textFill>
            <w14:solidFill>
              <w14:schemeClr w14:val="tx1"/>
            </w14:solidFill>
          </w14:textFill>
        </w:rPr>
        <w:t>规范性引用文件</w:t>
      </w:r>
      <w:r>
        <w:rPr>
          <w:b w:val="0"/>
          <w:bCs w:val="0"/>
        </w:rPr>
        <w:tab/>
      </w:r>
      <w:r>
        <w:rPr>
          <w:rFonts w:hint="eastAsia"/>
          <w:b w:val="0"/>
          <w:bCs w:val="0"/>
          <w:lang w:val="en-US" w:eastAsia="zh-CN"/>
        </w:rPr>
        <w:t>1</w:t>
      </w:r>
      <w:r>
        <w:rPr>
          <w:b w:val="0"/>
          <w:bCs w:val="0"/>
        </w:rPr>
        <w:fldChar w:fldCharType="end"/>
      </w:r>
    </w:p>
    <w:p w14:paraId="46415C80">
      <w:pPr>
        <w:pStyle w:val="3"/>
        <w:spacing w:before="60" w:after="60"/>
        <w:rPr>
          <w:b w:val="0"/>
          <w:bCs w:val="0"/>
        </w:rPr>
      </w:pPr>
      <w:r>
        <w:rPr>
          <w:b w:val="0"/>
          <w:bCs w:val="0"/>
        </w:rPr>
        <w:fldChar w:fldCharType="begin"/>
      </w:r>
      <w:r>
        <w:rPr>
          <w:b w:val="0"/>
          <w:bCs w:val="0"/>
        </w:rPr>
        <w:instrText xml:space="preserve"> HYPERLINK \l "_Toc160912551" </w:instrText>
      </w:r>
      <w:r>
        <w:rPr>
          <w:b w:val="0"/>
          <w:bCs w:val="0"/>
        </w:rPr>
        <w:fldChar w:fldCharType="separate"/>
      </w:r>
      <w:r>
        <w:rPr>
          <w:rStyle w:val="7"/>
          <w:b w:val="0"/>
          <w:bCs w:val="0"/>
          <w:color w:val="000000" w:themeColor="text1"/>
          <w14:textFill>
            <w14:solidFill>
              <w14:schemeClr w14:val="tx1"/>
            </w14:solidFill>
          </w14:textFill>
        </w:rPr>
        <w:t>3</w:t>
      </w:r>
      <w:r>
        <w:rPr>
          <w:rStyle w:val="7"/>
          <w:rFonts w:hint="eastAsia"/>
          <w:b w:val="0"/>
          <w:bCs w:val="0"/>
          <w:color w:val="000000" w:themeColor="text1"/>
          <w14:textFill>
            <w14:solidFill>
              <w14:schemeClr w14:val="tx1"/>
            </w14:solidFill>
          </w14:textFill>
        </w:rPr>
        <w:t>　</w:t>
      </w:r>
      <w:r>
        <w:rPr>
          <w:rStyle w:val="7"/>
          <w:b w:val="0"/>
          <w:bCs w:val="0"/>
          <w:color w:val="000000" w:themeColor="text1"/>
          <w14:textFill>
            <w14:solidFill>
              <w14:schemeClr w14:val="tx1"/>
            </w14:solidFill>
          </w14:textFill>
        </w:rPr>
        <w:t>术语和定义</w:t>
      </w:r>
      <w:r>
        <w:rPr>
          <w:b w:val="0"/>
          <w:bCs w:val="0"/>
        </w:rPr>
        <w:tab/>
      </w:r>
      <w:r>
        <w:rPr>
          <w:rFonts w:hint="eastAsia"/>
          <w:b w:val="0"/>
          <w:bCs w:val="0"/>
          <w:lang w:val="en-US" w:eastAsia="zh-CN"/>
        </w:rPr>
        <w:t>2</w:t>
      </w:r>
      <w:r>
        <w:rPr>
          <w:b w:val="0"/>
          <w:bCs w:val="0"/>
        </w:rPr>
        <w:fldChar w:fldCharType="end"/>
      </w:r>
    </w:p>
    <w:p w14:paraId="66BC8218">
      <w:pPr>
        <w:pStyle w:val="3"/>
        <w:spacing w:before="60" w:after="60"/>
        <w:rPr>
          <w:b w:val="0"/>
          <w:bCs w:val="0"/>
        </w:rPr>
      </w:pPr>
      <w:r>
        <w:rPr>
          <w:b w:val="0"/>
          <w:bCs w:val="0"/>
        </w:rPr>
        <w:fldChar w:fldCharType="begin"/>
      </w:r>
      <w:r>
        <w:rPr>
          <w:b w:val="0"/>
          <w:bCs w:val="0"/>
        </w:rPr>
        <w:instrText xml:space="preserve"> HYPERLINK \l "_Toc160912552" </w:instrText>
      </w:r>
      <w:r>
        <w:rPr>
          <w:b w:val="0"/>
          <w:bCs w:val="0"/>
        </w:rPr>
        <w:fldChar w:fldCharType="separate"/>
      </w:r>
      <w:r>
        <w:rPr>
          <w:rStyle w:val="7"/>
          <w:b w:val="0"/>
          <w:bCs w:val="0"/>
          <w:color w:val="000000" w:themeColor="text1"/>
          <w14:textFill>
            <w14:solidFill>
              <w14:schemeClr w14:val="tx1"/>
            </w14:solidFill>
          </w14:textFill>
        </w:rPr>
        <w:t>4</w:t>
      </w:r>
      <w:r>
        <w:rPr>
          <w:rStyle w:val="7"/>
          <w:rFonts w:hint="eastAsia"/>
          <w:b w:val="0"/>
          <w:bCs w:val="0"/>
          <w:color w:val="000000" w:themeColor="text1"/>
          <w14:textFill>
            <w14:solidFill>
              <w14:schemeClr w14:val="tx1"/>
            </w14:solidFill>
          </w14:textFill>
        </w:rPr>
        <w:t>　</w:t>
      </w:r>
      <w:r>
        <w:rPr>
          <w:rStyle w:val="7"/>
          <w:rFonts w:hint="eastAsia"/>
          <w:b w:val="0"/>
          <w:bCs w:val="0"/>
          <w:color w:val="000000" w:themeColor="text1"/>
          <w:lang w:val="en-US"/>
          <w14:textFill>
            <w14:solidFill>
              <w14:schemeClr w14:val="tx1"/>
            </w14:solidFill>
          </w14:textFill>
        </w:rPr>
        <w:t>系统组成及基本参数</w:t>
      </w:r>
      <w:r>
        <w:rPr>
          <w:b w:val="0"/>
          <w:bCs w:val="0"/>
        </w:rPr>
        <w:tab/>
      </w:r>
      <w:r>
        <w:rPr>
          <w:rFonts w:hint="eastAsia"/>
          <w:b w:val="0"/>
          <w:bCs w:val="0"/>
          <w:lang w:val="en-US" w:eastAsia="zh-CN"/>
        </w:rPr>
        <w:t>3</w:t>
      </w:r>
      <w:r>
        <w:rPr>
          <w:b w:val="0"/>
          <w:bCs w:val="0"/>
        </w:rPr>
        <w:fldChar w:fldCharType="end"/>
      </w:r>
    </w:p>
    <w:p w14:paraId="54867D68">
      <w:pPr>
        <w:pStyle w:val="3"/>
        <w:spacing w:before="60" w:after="60"/>
        <w:rPr>
          <w:rFonts w:asciiTheme="minorHAnsi" w:hAnsiTheme="minorHAnsi" w:eastAsiaTheme="minorEastAsia" w:cstheme="minorBidi"/>
          <w:szCs w:val="22"/>
        </w:rPr>
      </w:pPr>
      <w:r>
        <w:rPr>
          <w:b w:val="0"/>
          <w:bCs w:val="0"/>
        </w:rPr>
        <w:fldChar w:fldCharType="begin"/>
      </w:r>
      <w:r>
        <w:rPr>
          <w:b w:val="0"/>
          <w:bCs w:val="0"/>
        </w:rPr>
        <w:instrText xml:space="preserve"> HYPERLINK \l "_Toc160912552" </w:instrText>
      </w:r>
      <w:r>
        <w:rPr>
          <w:b w:val="0"/>
          <w:bCs w:val="0"/>
        </w:rPr>
        <w:fldChar w:fldCharType="separate"/>
      </w:r>
      <w:r>
        <w:rPr>
          <w:rFonts w:hint="eastAsia"/>
          <w:b w:val="0"/>
          <w:bCs w:val="0"/>
          <w:lang w:val="en-US" w:eastAsia="zh-CN"/>
        </w:rPr>
        <w:t>5</w:t>
      </w:r>
      <w:r>
        <w:rPr>
          <w:rStyle w:val="7"/>
          <w:rFonts w:hint="eastAsia"/>
          <w:b w:val="0"/>
          <w:bCs w:val="0"/>
          <w:color w:val="000000" w:themeColor="text1"/>
          <w14:textFill>
            <w14:solidFill>
              <w14:schemeClr w14:val="tx1"/>
            </w14:solidFill>
          </w14:textFill>
        </w:rPr>
        <w:t>　</w:t>
      </w:r>
      <w:r>
        <w:rPr>
          <w:rStyle w:val="7"/>
          <w:b w:val="0"/>
          <w:bCs w:val="0"/>
          <w:color w:val="000000" w:themeColor="text1"/>
          <w14:textFill>
            <w14:solidFill>
              <w14:schemeClr w14:val="tx1"/>
            </w14:solidFill>
          </w14:textFill>
        </w:rPr>
        <w:t>技术要求</w:t>
      </w:r>
      <w:r>
        <w:rPr>
          <w:b w:val="0"/>
          <w:bCs w:val="0"/>
        </w:rPr>
        <w:tab/>
      </w:r>
      <w:r>
        <w:rPr>
          <w:rFonts w:hint="eastAsia"/>
          <w:b w:val="0"/>
          <w:bCs w:val="0"/>
          <w:lang w:val="en-US" w:eastAsia="zh-CN"/>
        </w:rPr>
        <w:t>4</w:t>
      </w:r>
      <w:r>
        <w:rPr>
          <w:b w:val="0"/>
          <w:bCs w:val="0"/>
        </w:rPr>
        <w:fldChar w:fldCharType="end"/>
      </w:r>
    </w:p>
    <w:p w14:paraId="4685CFA1">
      <w:pPr>
        <w:pStyle w:val="3"/>
        <w:spacing w:before="60" w:after="60"/>
      </w:pPr>
      <w:r>
        <w:fldChar w:fldCharType="begin"/>
      </w:r>
      <w:r>
        <w:instrText xml:space="preserve"> HYPERLINK \l "_Toc160912553" </w:instrText>
      </w:r>
      <w:r>
        <w:fldChar w:fldCharType="separate"/>
      </w:r>
      <w:r>
        <w:rPr>
          <w:rFonts w:hint="eastAsia"/>
          <w:lang w:val="en-US" w:eastAsia="zh-CN"/>
        </w:rPr>
        <w:t>6</w:t>
      </w:r>
      <w:r>
        <w:rPr>
          <w:rStyle w:val="7"/>
          <w:rFonts w:hint="eastAsia"/>
          <w:color w:val="000000" w:themeColor="text1"/>
          <w14:textFill>
            <w14:solidFill>
              <w14:schemeClr w14:val="tx1"/>
            </w14:solidFill>
          </w14:textFill>
        </w:rPr>
        <w:t>　</w:t>
      </w:r>
      <w:r>
        <w:rPr>
          <w:rStyle w:val="7"/>
          <w:rFonts w:hint="eastAsia"/>
          <w:color w:val="000000" w:themeColor="text1"/>
          <w:lang w:val="en-US"/>
          <w14:textFill>
            <w14:solidFill>
              <w14:schemeClr w14:val="tx1"/>
            </w14:solidFill>
          </w14:textFill>
        </w:rPr>
        <w:t>监测连续性</w:t>
      </w:r>
      <w:r>
        <w:tab/>
      </w:r>
      <w:r>
        <w:rPr>
          <w:rFonts w:hint="eastAsia"/>
          <w:lang w:val="en-US" w:eastAsia="zh-CN"/>
        </w:rPr>
        <w:t>7</w:t>
      </w:r>
      <w:r>
        <w:fldChar w:fldCharType="end"/>
      </w:r>
    </w:p>
    <w:p w14:paraId="268E7D40">
      <w:pPr>
        <w:pStyle w:val="3"/>
        <w:spacing w:before="60" w:after="60"/>
      </w:pPr>
      <w:r>
        <w:fldChar w:fldCharType="begin"/>
      </w:r>
      <w:r>
        <w:instrText xml:space="preserve"> HYPERLINK \l "_Toc160912553" </w:instrText>
      </w:r>
      <w:r>
        <w:fldChar w:fldCharType="separate"/>
      </w:r>
      <w:r>
        <w:rPr>
          <w:rFonts w:hint="eastAsia"/>
          <w:lang w:val="en-US" w:eastAsia="zh-CN"/>
        </w:rPr>
        <w:t>7</w:t>
      </w:r>
      <w:r>
        <w:rPr>
          <w:rStyle w:val="7"/>
          <w:rFonts w:hint="eastAsia"/>
          <w:color w:val="000000" w:themeColor="text1"/>
          <w14:textFill>
            <w14:solidFill>
              <w14:schemeClr w14:val="tx1"/>
            </w14:solidFill>
          </w14:textFill>
        </w:rPr>
        <w:t>　</w:t>
      </w:r>
      <w:r>
        <w:rPr>
          <w:rStyle w:val="7"/>
          <w:rFonts w:hint="eastAsia"/>
          <w:color w:val="000000" w:themeColor="text1"/>
          <w:lang w:val="en-US"/>
          <w14:textFill>
            <w14:solidFill>
              <w14:schemeClr w14:val="tx1"/>
            </w14:solidFill>
          </w14:textFill>
        </w:rPr>
        <w:t>数据中心</w:t>
      </w:r>
      <w:r>
        <w:tab/>
      </w:r>
      <w:r>
        <w:rPr>
          <w:rFonts w:hint="eastAsia"/>
          <w:lang w:val="en-US" w:eastAsia="zh-CN"/>
        </w:rPr>
        <w:t>7</w:t>
      </w:r>
      <w:r>
        <w:fldChar w:fldCharType="end"/>
      </w:r>
    </w:p>
    <w:p w14:paraId="167B2CF5">
      <w:pPr>
        <w:pStyle w:val="3"/>
        <w:spacing w:before="60" w:after="60"/>
        <w:rPr>
          <w:szCs w:val="22"/>
        </w:rPr>
      </w:pPr>
      <w:r>
        <w:rPr>
          <w:rFonts w:hint="eastAsia"/>
          <w:lang w:val="en-US" w:eastAsia="zh-CN"/>
        </w:rPr>
        <w:t xml:space="preserve">8  </w:t>
      </w:r>
      <w:r>
        <w:fldChar w:fldCharType="begin"/>
      </w:r>
      <w:r>
        <w:instrText xml:space="preserve"> HYPERLINK \l "_Toc160912554" </w:instrText>
      </w:r>
      <w:r>
        <w:fldChar w:fldCharType="separate"/>
      </w:r>
      <w:r>
        <w:rPr>
          <w:rFonts w:hint="eastAsia"/>
          <w:lang w:val="en-US" w:eastAsia="zh-CN"/>
        </w:rPr>
        <w:t>信息安全</w:t>
      </w:r>
      <w:r>
        <w:rPr>
          <w:rFonts w:hint="eastAsia"/>
        </w:rPr>
        <w:tab/>
      </w:r>
      <w:r>
        <w:rPr>
          <w:rFonts w:hint="eastAsia"/>
          <w:lang w:val="en-US" w:eastAsia="zh-CN"/>
        </w:rPr>
        <w:t>8</w:t>
      </w:r>
      <w:r>
        <w:rPr>
          <w:rFonts w:hint="eastAsia"/>
        </w:rPr>
        <w:fldChar w:fldCharType="end"/>
      </w:r>
    </w:p>
    <w:p w14:paraId="0E7861D6">
      <w:pPr>
        <w:pStyle w:val="3"/>
        <w:spacing w:before="60" w:after="60"/>
        <w:rPr>
          <w:rFonts w:asciiTheme="minorHAnsi" w:hAnsiTheme="minorHAnsi" w:eastAsiaTheme="minorEastAsia" w:cstheme="minorBidi"/>
          <w:szCs w:val="22"/>
        </w:rPr>
      </w:pPr>
      <w:r>
        <w:rPr>
          <w:rFonts w:hint="eastAsia"/>
          <w:lang w:val="en-US" w:eastAsia="zh-CN"/>
        </w:rPr>
        <w:t xml:space="preserve">7  </w:t>
      </w:r>
      <w:r>
        <w:fldChar w:fldCharType="begin"/>
      </w:r>
      <w:r>
        <w:instrText xml:space="preserve"> HYPERLINK \l "_Toc160912555" </w:instrText>
      </w:r>
      <w:r>
        <w:fldChar w:fldCharType="separate"/>
      </w:r>
      <w:r>
        <w:rPr>
          <w:rStyle w:val="7"/>
          <w:color w:val="000000" w:themeColor="text1"/>
          <w14:textFill>
            <w14:solidFill>
              <w14:schemeClr w14:val="tx1"/>
            </w14:solidFill>
          </w14:textFill>
        </w:rPr>
        <w:t>参考文献</w:t>
      </w:r>
      <w:r>
        <w:tab/>
      </w:r>
      <w:r>
        <w:rPr>
          <w:rFonts w:hint="eastAsia"/>
          <w:lang w:val="en-US" w:eastAsia="zh-CN"/>
        </w:rPr>
        <w:t>9</w:t>
      </w:r>
      <w:r>
        <w:fldChar w:fldCharType="end"/>
      </w:r>
    </w:p>
    <w:p w14:paraId="3B4E1660">
      <w:pPr>
        <w:spacing w:before="0" w:beforeLines="-2147483648" w:after="0" w:afterLines="-2147483648"/>
      </w:pPr>
      <w:r>
        <w:rPr>
          <w:rFonts w:hint="eastAsia"/>
        </w:rPr>
        <w:fldChar w:fldCharType="end"/>
      </w:r>
    </w:p>
    <w:p w14:paraId="3DBD2D3A">
      <w:pPr>
        <w:pStyle w:val="18"/>
        <w:ind w:firstLine="0" w:firstLineChars="0"/>
        <w:rPr>
          <w:color w:val="000000" w:themeColor="text1"/>
          <w14:textFill>
            <w14:solidFill>
              <w14:schemeClr w14:val="tx1"/>
            </w14:solidFill>
          </w14:textFill>
        </w:rPr>
      </w:pPr>
    </w:p>
    <w:p w14:paraId="1D7CE76F">
      <w:pPr>
        <w:pStyle w:val="18"/>
        <w:ind w:firstLine="0" w:firstLineChars="0"/>
        <w:rPr>
          <w:color w:val="000000" w:themeColor="text1"/>
          <w14:textFill>
            <w14:solidFill>
              <w14:schemeClr w14:val="tx1"/>
            </w14:solidFill>
          </w14:textFill>
        </w:rPr>
      </w:pPr>
    </w:p>
    <w:p w14:paraId="5BC74D3D">
      <w:pPr>
        <w:pStyle w:val="18"/>
        <w:ind w:firstLine="0" w:firstLineChars="0"/>
        <w:rPr>
          <w:color w:val="000000" w:themeColor="text1"/>
          <w14:textFill>
            <w14:solidFill>
              <w14:schemeClr w14:val="tx1"/>
            </w14:solidFill>
          </w14:textFill>
        </w:rPr>
      </w:pPr>
    </w:p>
    <w:p w14:paraId="07EAF4AE">
      <w:pPr>
        <w:pStyle w:val="18"/>
        <w:ind w:firstLine="0" w:firstLineChars="0"/>
        <w:rPr>
          <w:color w:val="000000" w:themeColor="text1"/>
          <w14:textFill>
            <w14:solidFill>
              <w14:schemeClr w14:val="tx1"/>
            </w14:solidFill>
          </w14:textFill>
        </w:rPr>
      </w:pPr>
    </w:p>
    <w:p w14:paraId="5BB970AE">
      <w:pPr>
        <w:pStyle w:val="18"/>
        <w:ind w:firstLine="0" w:firstLineChars="0"/>
        <w:rPr>
          <w:color w:val="000000" w:themeColor="text1"/>
          <w14:textFill>
            <w14:solidFill>
              <w14:schemeClr w14:val="tx1"/>
            </w14:solidFill>
          </w14:textFill>
        </w:rPr>
      </w:pPr>
    </w:p>
    <w:p w14:paraId="7424A943">
      <w:pPr>
        <w:pStyle w:val="18"/>
        <w:ind w:firstLine="0" w:firstLineChars="0"/>
        <w:rPr>
          <w:color w:val="000000" w:themeColor="text1"/>
          <w14:textFill>
            <w14:solidFill>
              <w14:schemeClr w14:val="tx1"/>
            </w14:solidFill>
          </w14:textFill>
        </w:rPr>
      </w:pPr>
    </w:p>
    <w:p w14:paraId="3D7E5851">
      <w:pPr>
        <w:pStyle w:val="18"/>
        <w:ind w:firstLine="0" w:firstLineChars="0"/>
        <w:rPr>
          <w:color w:val="000000" w:themeColor="text1"/>
          <w14:textFill>
            <w14:solidFill>
              <w14:schemeClr w14:val="tx1"/>
            </w14:solidFill>
          </w14:textFill>
        </w:rPr>
      </w:pPr>
    </w:p>
    <w:p w14:paraId="330EE156">
      <w:pPr>
        <w:pStyle w:val="18"/>
        <w:ind w:firstLine="0" w:firstLineChars="0"/>
        <w:rPr>
          <w:color w:val="000000" w:themeColor="text1"/>
          <w14:textFill>
            <w14:solidFill>
              <w14:schemeClr w14:val="tx1"/>
            </w14:solidFill>
          </w14:textFill>
        </w:rPr>
      </w:pPr>
    </w:p>
    <w:p w14:paraId="5CE765C6">
      <w:pPr>
        <w:pStyle w:val="18"/>
        <w:ind w:firstLine="0" w:firstLineChars="0"/>
        <w:rPr>
          <w:color w:val="000000" w:themeColor="text1"/>
          <w14:textFill>
            <w14:solidFill>
              <w14:schemeClr w14:val="tx1"/>
            </w14:solidFill>
          </w14:textFill>
        </w:rPr>
      </w:pPr>
    </w:p>
    <w:p w14:paraId="34384C59">
      <w:pPr>
        <w:pStyle w:val="18"/>
        <w:ind w:firstLine="0" w:firstLineChars="0"/>
        <w:rPr>
          <w:color w:val="000000" w:themeColor="text1"/>
          <w14:textFill>
            <w14:solidFill>
              <w14:schemeClr w14:val="tx1"/>
            </w14:solidFill>
          </w14:textFill>
        </w:rPr>
      </w:pPr>
    </w:p>
    <w:p w14:paraId="6ED5CFFD">
      <w:pPr>
        <w:pStyle w:val="18"/>
        <w:ind w:firstLine="0" w:firstLineChars="0"/>
        <w:rPr>
          <w:color w:val="000000" w:themeColor="text1"/>
          <w14:textFill>
            <w14:solidFill>
              <w14:schemeClr w14:val="tx1"/>
            </w14:solidFill>
          </w14:textFill>
        </w:rPr>
      </w:pPr>
    </w:p>
    <w:p w14:paraId="1B991F10">
      <w:pPr>
        <w:pStyle w:val="18"/>
        <w:ind w:firstLine="0" w:firstLineChars="0"/>
        <w:rPr>
          <w:color w:val="000000" w:themeColor="text1"/>
          <w14:textFill>
            <w14:solidFill>
              <w14:schemeClr w14:val="tx1"/>
            </w14:solidFill>
          </w14:textFill>
        </w:rPr>
      </w:pPr>
    </w:p>
    <w:p w14:paraId="5C496FEB">
      <w:pPr>
        <w:pStyle w:val="18"/>
        <w:ind w:firstLine="0" w:firstLineChars="0"/>
        <w:rPr>
          <w:color w:val="000000" w:themeColor="text1"/>
          <w14:textFill>
            <w14:solidFill>
              <w14:schemeClr w14:val="tx1"/>
            </w14:solidFill>
          </w14:textFill>
        </w:rPr>
      </w:pPr>
    </w:p>
    <w:p w14:paraId="085772AD">
      <w:pPr>
        <w:pStyle w:val="18"/>
        <w:ind w:firstLine="0" w:firstLineChars="0"/>
        <w:rPr>
          <w:color w:val="000000" w:themeColor="text1"/>
          <w14:textFill>
            <w14:solidFill>
              <w14:schemeClr w14:val="tx1"/>
            </w14:solidFill>
          </w14:textFill>
        </w:rPr>
      </w:pPr>
    </w:p>
    <w:p w14:paraId="1DD70455">
      <w:pPr>
        <w:pStyle w:val="18"/>
        <w:ind w:firstLine="0" w:firstLineChars="0"/>
        <w:rPr>
          <w:color w:val="000000" w:themeColor="text1"/>
          <w14:textFill>
            <w14:solidFill>
              <w14:schemeClr w14:val="tx1"/>
            </w14:solidFill>
          </w14:textFill>
        </w:rPr>
      </w:pPr>
    </w:p>
    <w:p w14:paraId="5CCDEE2B">
      <w:pPr>
        <w:pStyle w:val="18"/>
        <w:ind w:firstLine="0" w:firstLineChars="0"/>
        <w:rPr>
          <w:color w:val="000000" w:themeColor="text1"/>
          <w14:textFill>
            <w14:solidFill>
              <w14:schemeClr w14:val="tx1"/>
            </w14:solidFill>
          </w14:textFill>
        </w:rPr>
      </w:pPr>
    </w:p>
    <w:p w14:paraId="6336D7C9">
      <w:pPr>
        <w:pStyle w:val="18"/>
        <w:ind w:firstLine="0" w:firstLineChars="0"/>
        <w:rPr>
          <w:color w:val="000000" w:themeColor="text1"/>
          <w14:textFill>
            <w14:solidFill>
              <w14:schemeClr w14:val="tx1"/>
            </w14:solidFill>
          </w14:textFill>
        </w:rPr>
      </w:pPr>
    </w:p>
    <w:p w14:paraId="4A013700">
      <w:pPr>
        <w:pStyle w:val="18"/>
        <w:ind w:firstLine="0" w:firstLineChars="0"/>
        <w:rPr>
          <w:color w:val="000000" w:themeColor="text1"/>
          <w14:textFill>
            <w14:solidFill>
              <w14:schemeClr w14:val="tx1"/>
            </w14:solidFill>
          </w14:textFill>
        </w:rPr>
      </w:pPr>
    </w:p>
    <w:p w14:paraId="2BA7D3F1">
      <w:pPr>
        <w:pStyle w:val="18"/>
        <w:ind w:firstLine="0" w:firstLineChars="0"/>
        <w:rPr>
          <w:color w:val="000000" w:themeColor="text1"/>
          <w14:textFill>
            <w14:solidFill>
              <w14:schemeClr w14:val="tx1"/>
            </w14:solidFill>
          </w14:textFill>
        </w:rPr>
      </w:pPr>
    </w:p>
    <w:p w14:paraId="607A8F54">
      <w:pPr>
        <w:pStyle w:val="18"/>
        <w:ind w:firstLine="0" w:firstLineChars="0"/>
        <w:rPr>
          <w:color w:val="000000" w:themeColor="text1"/>
          <w14:textFill>
            <w14:solidFill>
              <w14:schemeClr w14:val="tx1"/>
            </w14:solidFill>
          </w14:textFill>
        </w:rPr>
      </w:pPr>
    </w:p>
    <w:p w14:paraId="58D96DFE">
      <w:pPr>
        <w:pStyle w:val="18"/>
        <w:ind w:firstLine="0" w:firstLineChars="0"/>
        <w:rPr>
          <w:color w:val="000000" w:themeColor="text1"/>
          <w14:textFill>
            <w14:solidFill>
              <w14:schemeClr w14:val="tx1"/>
            </w14:solidFill>
          </w14:textFill>
        </w:rPr>
      </w:pPr>
    </w:p>
    <w:p w14:paraId="285D995E">
      <w:pPr>
        <w:pStyle w:val="18"/>
        <w:ind w:firstLine="0" w:firstLineChars="0"/>
        <w:rPr>
          <w:color w:val="000000" w:themeColor="text1"/>
          <w14:textFill>
            <w14:solidFill>
              <w14:schemeClr w14:val="tx1"/>
            </w14:solidFill>
          </w14:textFill>
        </w:rPr>
      </w:pPr>
    </w:p>
    <w:p w14:paraId="29D17ACD">
      <w:pPr>
        <w:pStyle w:val="18"/>
        <w:ind w:firstLine="0" w:firstLineChars="0"/>
        <w:rPr>
          <w:color w:val="000000" w:themeColor="text1"/>
          <w14:textFill>
            <w14:solidFill>
              <w14:schemeClr w14:val="tx1"/>
            </w14:solidFill>
          </w14:textFill>
        </w:rPr>
      </w:pPr>
    </w:p>
    <w:p w14:paraId="6460C12B">
      <w:pPr>
        <w:pStyle w:val="18"/>
        <w:ind w:firstLine="0" w:firstLineChars="0"/>
        <w:rPr>
          <w:color w:val="000000" w:themeColor="text1"/>
          <w14:textFill>
            <w14:solidFill>
              <w14:schemeClr w14:val="tx1"/>
            </w14:solidFill>
          </w14:textFill>
        </w:rPr>
      </w:pPr>
    </w:p>
    <w:p w14:paraId="6EDF7F63">
      <w:pPr>
        <w:pStyle w:val="18"/>
        <w:ind w:firstLine="0" w:firstLineChars="0"/>
        <w:rPr>
          <w:color w:val="000000" w:themeColor="text1"/>
          <w14:textFill>
            <w14:solidFill>
              <w14:schemeClr w14:val="tx1"/>
            </w14:solidFill>
          </w14:textFill>
        </w:rPr>
      </w:pPr>
    </w:p>
    <w:p w14:paraId="0F26E0F8">
      <w:pPr>
        <w:pStyle w:val="18"/>
        <w:ind w:firstLine="0" w:firstLineChars="0"/>
        <w:rPr>
          <w:color w:val="000000" w:themeColor="text1"/>
          <w14:textFill>
            <w14:solidFill>
              <w14:schemeClr w14:val="tx1"/>
            </w14:solidFill>
          </w14:textFill>
        </w:rPr>
      </w:pPr>
    </w:p>
    <w:p w14:paraId="61914210">
      <w:pPr>
        <w:pStyle w:val="18"/>
        <w:ind w:firstLine="0" w:firstLineChars="0"/>
        <w:rPr>
          <w:color w:val="000000" w:themeColor="text1"/>
          <w14:textFill>
            <w14:solidFill>
              <w14:schemeClr w14:val="tx1"/>
            </w14:solidFill>
          </w14:textFill>
        </w:rPr>
      </w:pPr>
    </w:p>
    <w:p w14:paraId="1CA053F4">
      <w:pPr>
        <w:pStyle w:val="18"/>
        <w:ind w:firstLine="0" w:firstLineChars="0"/>
        <w:rPr>
          <w:color w:val="000000" w:themeColor="text1"/>
          <w14:textFill>
            <w14:solidFill>
              <w14:schemeClr w14:val="tx1"/>
            </w14:solidFill>
          </w14:textFill>
        </w:rPr>
      </w:pPr>
    </w:p>
    <w:p w14:paraId="4DC17FF2">
      <w:pPr>
        <w:pStyle w:val="18"/>
        <w:ind w:firstLine="0" w:firstLineChars="0"/>
        <w:rPr>
          <w:color w:val="000000" w:themeColor="text1"/>
          <w14:textFill>
            <w14:solidFill>
              <w14:schemeClr w14:val="tx1"/>
            </w14:solidFill>
          </w14:textFill>
        </w:rPr>
      </w:pPr>
    </w:p>
    <w:p w14:paraId="0C2AAC3F">
      <w:pPr>
        <w:pStyle w:val="20"/>
        <w:numPr>
          <w:ilvl w:val="0"/>
          <w:numId w:val="0"/>
        </w:numPr>
        <w:spacing w:before="900" w:after="360"/>
        <w:ind w:leftChars="0"/>
        <w:jc w:val="both"/>
      </w:pPr>
      <w:bookmarkStart w:id="2" w:name="_Toc142470957"/>
      <w:bookmarkStart w:id="3" w:name="BookMark2"/>
    </w:p>
    <w:p w14:paraId="709FCB08">
      <w:pPr>
        <w:pStyle w:val="20"/>
        <w:spacing w:before="900" w:after="360"/>
      </w:pPr>
      <w:r>
        <w:rPr>
          <w:spacing w:val="320"/>
        </w:rPr>
        <w:t>前</w:t>
      </w:r>
      <w:r>
        <w:t>言</w:t>
      </w:r>
      <w:bookmarkEnd w:id="2"/>
    </w:p>
    <w:p w14:paraId="3D3CDB8E">
      <w:pPr>
        <w:pStyle w:val="21"/>
        <w:ind w:firstLine="420"/>
      </w:pPr>
      <w:r>
        <w:rPr>
          <w:rFonts w:hint="eastAsia"/>
        </w:rPr>
        <w:t>本文件按照GB/T 1.1—2020《标准化工作导则  第1部分：标准化文件的结构和起草规则》的规定起草。</w:t>
      </w:r>
    </w:p>
    <w:p w14:paraId="62BFB4C5">
      <w:pPr>
        <w:pStyle w:val="21"/>
        <w:ind w:firstLine="420"/>
      </w:pPr>
      <w:r>
        <w:rPr>
          <w:rFonts w:hint="eastAsia"/>
        </w:rPr>
        <w:t>请注意本文件的某些内容可能涉及专利。本文件的发布机构不承担识别专利的责任。</w:t>
      </w:r>
    </w:p>
    <w:p w14:paraId="28E055D2">
      <w:pPr>
        <w:pStyle w:val="21"/>
        <w:ind w:firstLine="420"/>
        <w:rPr>
          <w:rFonts w:hint="eastAsia"/>
          <w:highlight w:val="none"/>
          <w:lang w:val="zh-CN"/>
        </w:rPr>
      </w:pPr>
      <w:r>
        <w:rPr>
          <w:rFonts w:hint="eastAsia"/>
          <w:highlight w:val="none"/>
          <w:lang w:val="zh-CN"/>
        </w:rPr>
        <w:t>本文件由</w:t>
      </w:r>
      <w:r>
        <w:rPr>
          <w:rFonts w:hint="eastAsia"/>
          <w:highlight w:val="none"/>
        </w:rPr>
        <w:t>中国电子节能技术协会</w:t>
      </w:r>
      <w:r>
        <w:rPr>
          <w:rFonts w:hint="eastAsia"/>
          <w:highlight w:val="none"/>
          <w:lang w:val="en-US" w:eastAsia="zh-CN"/>
        </w:rPr>
        <w:t>智能制造技术与装备分会</w:t>
      </w:r>
      <w:r>
        <w:rPr>
          <w:rFonts w:hint="eastAsia"/>
          <w:highlight w:val="none"/>
        </w:rPr>
        <w:t>、</w:t>
      </w:r>
      <w:r>
        <w:rPr>
          <w:rFonts w:hint="eastAsia"/>
        </w:rPr>
        <w:t>湖南创研工业技术研究院有限公司</w:t>
      </w:r>
      <w:r>
        <w:rPr>
          <w:rFonts w:hint="eastAsia"/>
          <w:highlight w:val="none"/>
        </w:rPr>
        <w:t>共同提出</w:t>
      </w:r>
      <w:r>
        <w:rPr>
          <w:rFonts w:hint="eastAsia"/>
          <w:highlight w:val="none"/>
          <w:lang w:val="zh-CN"/>
        </w:rPr>
        <w:t>。</w:t>
      </w:r>
    </w:p>
    <w:p w14:paraId="046BE253">
      <w:pPr>
        <w:pStyle w:val="21"/>
        <w:ind w:firstLine="420"/>
        <w:rPr>
          <w:rFonts w:hint="eastAsia"/>
          <w:highlight w:val="none"/>
        </w:rPr>
      </w:pPr>
      <w:r>
        <w:rPr>
          <w:rFonts w:hint="eastAsia"/>
          <w:highlight w:val="none"/>
          <w:lang w:val="zh-CN"/>
        </w:rPr>
        <w:t>本文件由</w:t>
      </w:r>
      <w:r>
        <w:rPr>
          <w:rFonts w:hint="eastAsia"/>
          <w:highlight w:val="none"/>
        </w:rPr>
        <w:t>中国电子节能技术协会归口。</w:t>
      </w:r>
    </w:p>
    <w:p w14:paraId="21DD891E">
      <w:pPr>
        <w:pStyle w:val="18"/>
        <w:rPr>
          <w:rFonts w:hint="eastAsia" w:eastAsia="宋体"/>
          <w:lang w:eastAsia="zh-CN"/>
        </w:rPr>
      </w:pPr>
      <w:r>
        <w:rPr>
          <w:rFonts w:hint="eastAsia"/>
        </w:rPr>
        <w:t>本文件起草单位：湖南创研智能装备有限公司</w:t>
      </w:r>
      <w:r>
        <w:rPr>
          <w:rFonts w:hint="eastAsia"/>
          <w:lang w:eastAsia="zh-CN"/>
        </w:rPr>
        <w:t>，</w:t>
      </w:r>
      <w:r>
        <w:rPr>
          <w:rFonts w:hint="eastAsia"/>
          <w:lang w:val="en-US" w:eastAsia="zh-CN"/>
        </w:rPr>
        <w:t>哈尔滨理工大学，</w:t>
      </w:r>
      <w:r>
        <w:rPr>
          <w:rFonts w:hint="eastAsia"/>
        </w:rPr>
        <w:t>湖南创研工业技术研究院有限公司</w:t>
      </w:r>
      <w:r>
        <w:rPr>
          <w:rFonts w:hint="eastAsia"/>
          <w:lang w:eastAsia="zh-CN"/>
        </w:rPr>
        <w:t>，湖南创研机器人有限公司。</w:t>
      </w:r>
    </w:p>
    <w:p w14:paraId="76576A09">
      <w:pPr>
        <w:pStyle w:val="21"/>
        <w:ind w:firstLine="420"/>
        <w:rPr>
          <w:rFonts w:hint="default" w:eastAsia="宋体"/>
          <w:lang w:val="en-US" w:eastAsia="zh-CN"/>
        </w:rPr>
        <w:sectPr>
          <w:pgSz w:w="11906" w:h="16838"/>
          <w:pgMar w:top="1928" w:right="1134" w:bottom="1134" w:left="1134" w:header="1418" w:footer="1134" w:gutter="284"/>
          <w:pgNumType w:fmt="upperRoman"/>
          <w:cols w:space="425" w:num="1"/>
          <w:formProt w:val="0"/>
          <w:docGrid w:linePitch="312" w:charSpace="0"/>
        </w:sectPr>
      </w:pPr>
      <w:r>
        <w:rPr>
          <w:rFonts w:hint="eastAsia"/>
        </w:rPr>
        <w:t>本文件主要起草人：</w:t>
      </w:r>
      <w:bookmarkStart w:id="15" w:name="_GoBack"/>
      <w:r>
        <w:rPr>
          <w:rFonts w:hint="eastAsia"/>
          <w:lang w:val="en-US" w:eastAsia="zh-CN"/>
        </w:rPr>
        <w:t>杨广群，夏伟，杨成，张伟豪，常峰，文斌</w:t>
      </w:r>
      <w:bookmarkEnd w:id="15"/>
      <w:r>
        <w:rPr>
          <w:rFonts w:hint="eastAsia"/>
          <w:lang w:val="en-US" w:eastAsia="zh-CN"/>
        </w:rPr>
        <w:t>。</w:t>
      </w:r>
    </w:p>
    <w:bookmarkEnd w:id="3"/>
    <w:p w14:paraId="7AE9E860">
      <w:pPr>
        <w:spacing w:line="240" w:lineRule="auto"/>
        <w:jc w:val="both"/>
      </w:pPr>
      <w:bookmarkStart w:id="4" w:name="BookMark4"/>
    </w:p>
    <w:p w14:paraId="7A84AC0C">
      <w:pPr>
        <w:spacing w:line="240" w:lineRule="auto"/>
        <w:jc w:val="center"/>
      </w:pPr>
    </w:p>
    <w:sdt>
      <w:sdtPr>
        <w:tag w:val="NEW_STAND_NAME"/>
        <w:id w:val="147462769"/>
        <w:lock w:val="sdtLocked"/>
        <w:placeholder>
          <w:docPart w:val="{16e43a42-74a7-4ea2-addc-bf7aeeb7d8e5}"/>
        </w:placeholder>
      </w:sdtPr>
      <w:sdtEndPr>
        <w:rPr>
          <w:sz w:val="30"/>
          <w:szCs w:val="30"/>
        </w:rPr>
      </w:sdtEndPr>
      <w:sdtContent>
        <w:sdt>
          <w:sdtPr>
            <w:tag w:val="NEW_STAND_NAME"/>
            <w:id w:val="147452201"/>
            <w:lock w:val="sdtLocked"/>
            <w:placeholder>
              <w:docPart w:val="{e58cde73-6f44-4647-afe3-d63618658334}"/>
            </w:placeholder>
          </w:sdtPr>
          <w:sdtContent>
            <w:p w14:paraId="34AD23E8">
              <w:pPr>
                <w:pStyle w:val="22"/>
                <w:keepNext w:val="0"/>
                <w:keepLines w:val="0"/>
                <w:pageBreakBefore w:val="0"/>
                <w:widowControl/>
                <w:kinsoku/>
                <w:wordWrap/>
                <w:overflowPunct/>
                <w:topLinePunct w:val="0"/>
                <w:autoSpaceDE/>
                <w:autoSpaceDN/>
                <w:bidi w:val="0"/>
                <w:adjustRightInd/>
                <w:snapToGrid/>
                <w:spacing w:before="0" w:after="0" w:line="240" w:lineRule="auto"/>
                <w:textAlignment w:val="auto"/>
                <w:rPr>
                  <w:spacing w:val="5"/>
                </w:rPr>
              </w:pPr>
              <w:r>
                <w:rPr>
                  <w:spacing w:val="-1"/>
                </w:rPr>
                <w:t>基于边缘</w:t>
              </w:r>
              <w:r>
                <w:rPr>
                  <w:rFonts w:hint="eastAsia"/>
                  <w:spacing w:val="-1"/>
                  <w:lang w:val="en-US" w:eastAsia="zh-CN"/>
                </w:rPr>
                <w:t>人工智能（</w:t>
              </w:r>
              <w:r>
                <w:rPr>
                  <w:spacing w:val="-1"/>
                </w:rPr>
                <w:t>AI</w:t>
              </w:r>
              <w:r>
                <w:rPr>
                  <w:rFonts w:hint="eastAsia"/>
                  <w:spacing w:val="-1"/>
                  <w:lang w:val="en-US" w:eastAsia="zh-CN"/>
                </w:rPr>
                <w:t>）</w:t>
              </w:r>
              <w:r>
                <w:rPr>
                  <w:spacing w:val="-1"/>
                </w:rPr>
                <w:t>焊接自动化</w:t>
              </w:r>
              <w:r>
                <w:rPr>
                  <w:spacing w:val="5"/>
                </w:rPr>
                <w:t>产线焊接质量与控制</w:t>
              </w:r>
            </w:p>
            <w:p w14:paraId="39B5F79C">
              <w:pPr>
                <w:pStyle w:val="22"/>
                <w:keepNext w:val="0"/>
                <w:keepLines w:val="0"/>
                <w:pageBreakBefore w:val="0"/>
                <w:widowControl/>
                <w:kinsoku/>
                <w:wordWrap/>
                <w:overflowPunct/>
                <w:topLinePunct w:val="0"/>
                <w:autoSpaceDE/>
                <w:autoSpaceDN/>
                <w:bidi w:val="0"/>
                <w:adjustRightInd/>
                <w:snapToGrid/>
                <w:spacing w:before="0" w:after="0" w:line="240" w:lineRule="auto"/>
                <w:textAlignment w:val="auto"/>
                <w:rPr>
                  <w:sz w:val="30"/>
                  <w:szCs w:val="30"/>
                </w:rPr>
              </w:pPr>
              <w:r>
                <w:rPr>
                  <w:spacing w:val="5"/>
                </w:rPr>
                <w:t>技</w:t>
              </w:r>
              <w:r>
                <w:rPr>
                  <w:spacing w:val="4"/>
                </w:rPr>
                <w:t>术规范</w:t>
              </w:r>
            </w:p>
          </w:sdtContent>
        </w:sdt>
      </w:sdtContent>
    </w:sdt>
    <w:p w14:paraId="1BCC043C">
      <w:pPr>
        <w:pStyle w:val="22"/>
        <w:keepNext w:val="0"/>
        <w:keepLines w:val="0"/>
        <w:pageBreakBefore w:val="0"/>
        <w:widowControl/>
        <w:numPr>
          <w:ilvl w:val="0"/>
          <w:numId w:val="4"/>
        </w:numPr>
        <w:kinsoku/>
        <w:wordWrap/>
        <w:overflowPunct/>
        <w:topLinePunct w:val="0"/>
        <w:autoSpaceDE/>
        <w:autoSpaceDN/>
        <w:bidi w:val="0"/>
        <w:adjustRightInd/>
        <w:snapToGrid/>
        <w:spacing w:before="313" w:beforeLines="100" w:after="313" w:afterLines="100"/>
        <w:jc w:val="left"/>
        <w:textAlignment w:val="auto"/>
        <w:rPr>
          <w:sz w:val="21"/>
          <w:szCs w:val="21"/>
        </w:rPr>
      </w:pPr>
      <w:sdt>
        <w:sdtPr>
          <w:rPr>
            <w:rFonts w:hint="eastAsia"/>
            <w:sz w:val="21"/>
            <w:szCs w:val="21"/>
          </w:rPr>
          <w:tag w:val="NEW_STAND_NAME"/>
          <w:id w:val="147461245"/>
          <w:lock w:val="sdtLocked"/>
          <w:placeholder>
            <w:docPart w:val="{8f7eb43c-3e9e-4dbe-812b-6ebc257d3b99}"/>
          </w:placeholder>
        </w:sdtPr>
        <w:sdtEndPr>
          <w:rPr>
            <w:rFonts w:hint="eastAsia"/>
            <w:sz w:val="21"/>
            <w:szCs w:val="21"/>
          </w:rPr>
        </w:sdtEndPr>
        <w:sdtContent>
          <w:bookmarkStart w:id="5" w:name="NEW_STAND_NAME"/>
          <w:r>
            <w:rPr>
              <w:rFonts w:hint="eastAsia"/>
              <w:sz w:val="21"/>
              <w:szCs w:val="21"/>
              <w:lang w:eastAsia="zh-CN"/>
            </w:rPr>
            <w:t>范围</w:t>
          </w:r>
        </w:sdtContent>
      </w:sdt>
      <w:bookmarkEnd w:id="5"/>
    </w:p>
    <w:p w14:paraId="58CBD433">
      <w:pPr>
        <w:pStyle w:val="22"/>
        <w:spacing w:before="0" w:after="0"/>
        <w:jc w:val="left"/>
        <w:rPr>
          <w:rFonts w:hint="eastAsia" w:cs="Times New Roman" w:asciiTheme="minorEastAsia" w:hAnsiTheme="minorEastAsia" w:eastAsiaTheme="minorEastAsia"/>
          <w:kern w:val="2"/>
          <w:sz w:val="21"/>
          <w:szCs w:val="21"/>
          <w:lang w:val="en-US" w:eastAsia="zh-CN" w:bidi="ar-SA"/>
        </w:rPr>
      </w:pPr>
      <w:r>
        <w:rPr>
          <w:rFonts w:hint="eastAsia"/>
          <w:sz w:val="21"/>
          <w:szCs w:val="21"/>
        </w:rPr>
        <w:t xml:space="preserve">    </w:t>
      </w:r>
      <w:r>
        <w:rPr>
          <w:rFonts w:hint="eastAsia" w:cs="Times New Roman" w:asciiTheme="minorEastAsia" w:hAnsiTheme="minorEastAsia" w:eastAsiaTheme="minorEastAsia"/>
          <w:kern w:val="2"/>
          <w:sz w:val="21"/>
          <w:szCs w:val="21"/>
          <w:lang w:val="en-US" w:eastAsia="zh-CN" w:bidi="ar-SA"/>
        </w:rPr>
        <w:t>本文件规定了</w:t>
      </w:r>
      <w:sdt>
        <w:sdtPr>
          <w:rPr>
            <w:rFonts w:hint="eastAsia" w:cs="Times New Roman" w:asciiTheme="minorEastAsia" w:hAnsiTheme="minorEastAsia" w:eastAsiaTheme="minorEastAsia"/>
            <w:kern w:val="2"/>
            <w:sz w:val="21"/>
            <w:szCs w:val="21"/>
            <w:lang w:val="en-US" w:eastAsia="zh-CN" w:bidi="ar-SA"/>
          </w:rPr>
          <w:tag w:val="NEW_STAND_NAME"/>
          <w:id w:val="147455680"/>
          <w:lock w:val="sdtLocked"/>
          <w:placeholder>
            <w:docPart w:val="{5b4c74b7-d5fe-4c50-ab65-84c794e06c92}"/>
          </w:placeholder>
        </w:sdtPr>
        <w:sdtEndPr>
          <w:rPr>
            <w:rFonts w:hint="eastAsia" w:cs="Times New Roman" w:asciiTheme="minorEastAsia" w:hAnsiTheme="minorEastAsia" w:eastAsiaTheme="minorEastAsia"/>
            <w:kern w:val="2"/>
            <w:sz w:val="21"/>
            <w:szCs w:val="21"/>
            <w:lang w:val="en-US" w:eastAsia="zh-CN" w:bidi="ar-SA"/>
          </w:rPr>
        </w:sdtEndPr>
        <w:sdtContent>
          <w:sdt>
            <w:sdtPr>
              <w:rPr>
                <w:rFonts w:hint="eastAsia" w:cs="Times New Roman" w:asciiTheme="minorEastAsia" w:hAnsiTheme="minorEastAsia" w:eastAsiaTheme="minorEastAsia"/>
                <w:kern w:val="2"/>
                <w:sz w:val="21"/>
                <w:szCs w:val="21"/>
                <w:lang w:val="en-US" w:eastAsia="zh-CN" w:bidi="ar-SA"/>
              </w:rPr>
              <w:tag w:val="NEW_STAND_NAME"/>
              <w:id w:val="147470566"/>
              <w:lock w:val="sdtLocked"/>
              <w:placeholder>
                <w:docPart w:val="{95e90bca-64d8-4242-9021-3d4396db1156}"/>
              </w:placeholder>
            </w:sdtPr>
            <w:sdtEndPr>
              <w:rPr>
                <w:rFonts w:hint="eastAsia" w:cs="Times New Roman" w:asciiTheme="minorEastAsia" w:hAnsiTheme="minorEastAsia" w:eastAsiaTheme="minorEastAsia"/>
                <w:kern w:val="2"/>
                <w:sz w:val="21"/>
                <w:szCs w:val="21"/>
                <w:lang w:val="en-US" w:eastAsia="zh-CN" w:bidi="ar-SA"/>
              </w:rPr>
            </w:sdtEndPr>
            <w:sdtContent>
              <w:r>
                <w:rPr>
                  <w:rFonts w:hint="eastAsia" w:cs="Times New Roman" w:asciiTheme="minorEastAsia" w:hAnsiTheme="minorEastAsia" w:eastAsiaTheme="minorEastAsia"/>
                  <w:kern w:val="2"/>
                  <w:sz w:val="21"/>
                  <w:szCs w:val="21"/>
                  <w:lang w:val="en-US" w:eastAsia="zh-CN" w:bidi="ar-SA"/>
                </w:rPr>
                <w:t>基于边缘人工智能（AI）焊接自动化生产线（以下简称“生产线”）的</w:t>
              </w:r>
            </w:sdtContent>
          </w:sdt>
        </w:sdtContent>
      </w:sdt>
      <w:r>
        <w:rPr>
          <w:rFonts w:hint="eastAsia" w:cs="Times New Roman" w:asciiTheme="minorEastAsia" w:hAnsiTheme="minorEastAsia" w:eastAsiaTheme="minorEastAsia"/>
          <w:kern w:val="2"/>
          <w:sz w:val="21"/>
          <w:szCs w:val="21"/>
          <w:lang w:val="en-US" w:eastAsia="zh-CN" w:bidi="ar-SA"/>
        </w:rPr>
        <w:t>组成及基本参数、技术要求、系统保障与数据中心。</w:t>
      </w:r>
    </w:p>
    <w:p w14:paraId="43E6BC95">
      <w:pPr>
        <w:pStyle w:val="23"/>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ind w:firstLine="420" w:firstLineChars="200"/>
        <w:textAlignment w:val="auto"/>
        <w:rPr>
          <w:rFonts w:hint="eastAsia" w:ascii="宋体" w:hAnsi="宋体" w:eastAsia="宋体" w:cs="宋体"/>
          <w:kern w:val="2"/>
          <w:sz w:val="21"/>
          <w:szCs w:val="21"/>
          <w:lang w:val="en-US" w:eastAsia="zh-CN" w:bidi="ar-SA"/>
        </w:rPr>
      </w:pPr>
      <w:r>
        <w:rPr>
          <w:rFonts w:hint="eastAsia" w:cs="Times New Roman" w:asciiTheme="minorEastAsia" w:hAnsiTheme="minorEastAsia" w:eastAsiaTheme="minorEastAsia"/>
          <w:kern w:val="2"/>
          <w:sz w:val="21"/>
          <w:szCs w:val="21"/>
          <w:lang w:val="en-US" w:eastAsia="zh-CN" w:bidi="ar-SA"/>
        </w:rPr>
        <w:t>本文件适用于基于边缘人工智能（AI）焊接自动化生产线生产企业对焊接质量的监控与评估</w:t>
      </w:r>
      <w:r>
        <w:rPr>
          <w:rFonts w:hint="eastAsia" w:ascii="宋体" w:hAnsi="宋体" w:eastAsia="宋体" w:cs="宋体"/>
          <w:kern w:val="2"/>
          <w:sz w:val="21"/>
          <w:szCs w:val="21"/>
          <w:lang w:val="en-US" w:eastAsia="zh-CN" w:bidi="ar-SA"/>
        </w:rPr>
        <w:t>。</w:t>
      </w:r>
    </w:p>
    <w:p w14:paraId="57F57A43">
      <w:pPr>
        <w:pStyle w:val="21"/>
        <w:keepNext w:val="0"/>
        <w:keepLines w:val="0"/>
        <w:pageBreakBefore w:val="0"/>
        <w:widowControl/>
        <w:kinsoku/>
        <w:wordWrap/>
        <w:overflowPunct/>
        <w:topLinePunct w:val="0"/>
        <w:autoSpaceDE w:val="0"/>
        <w:autoSpaceDN w:val="0"/>
        <w:bidi w:val="0"/>
        <w:adjustRightInd/>
        <w:snapToGrid/>
        <w:spacing w:before="313" w:beforeLines="100" w:after="313" w:afterLines="100"/>
        <w:ind w:firstLine="0" w:firstLineChars="0"/>
        <w:textAlignment w:val="auto"/>
        <w:rPr>
          <w:rFonts w:hint="eastAsia" w:ascii="黑体" w:hAnsi="黑体" w:eastAsia="黑体"/>
          <w:kern w:val="2"/>
          <w:szCs w:val="21"/>
          <w:lang w:val="en-US" w:eastAsia="zh-CN"/>
        </w:rPr>
      </w:pPr>
      <w:r>
        <w:rPr>
          <w:rFonts w:hint="eastAsia" w:ascii="黑体" w:hAnsi="黑体" w:eastAsia="黑体"/>
          <w:kern w:val="2"/>
          <w:szCs w:val="21"/>
          <w:lang w:val="en-US" w:eastAsia="zh-CN"/>
        </w:rPr>
        <w:t>2  规范性引用文件</w:t>
      </w:r>
    </w:p>
    <w:sdt>
      <w:sdtPr>
        <w:rPr>
          <w:rFonts w:hint="eastAsia"/>
        </w:rPr>
        <w:id w:val="715848253"/>
        <w:placeholder>
          <w:docPart w:val="{748bfd5a-e3c5-4859-bbc2-fd054ed09cf0}"/>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05DD7673">
          <w:pPr>
            <w:pStyle w:val="21"/>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5515980">
      <w:pPr>
        <w:pStyle w:val="21"/>
        <w:ind w:firstLine="420"/>
        <w:rPr>
          <w:rFonts w:hint="eastAsia"/>
        </w:rPr>
      </w:pPr>
      <w:bookmarkStart w:id="6" w:name="_Hlk142401355"/>
      <w:r>
        <w:rPr>
          <w:rFonts w:hint="eastAsia"/>
        </w:rPr>
        <w:t>GB 2894 安全标志及使用导则标准大全</w:t>
      </w:r>
    </w:p>
    <w:p w14:paraId="0AC7FEEF">
      <w:pPr>
        <w:pStyle w:val="21"/>
        <w:ind w:firstLine="420"/>
        <w:rPr>
          <w:rFonts w:hint="eastAsia"/>
        </w:rPr>
      </w:pPr>
      <w:r>
        <w:rPr>
          <w:rFonts w:hint="eastAsia"/>
        </w:rPr>
        <w:t>GB 50174 数据中心设计规范</w:t>
      </w:r>
    </w:p>
    <w:p w14:paraId="26604DA7">
      <w:pPr>
        <w:pStyle w:val="21"/>
        <w:ind w:firstLine="420"/>
        <w:rPr>
          <w:rFonts w:hint="eastAsia"/>
        </w:rPr>
      </w:pPr>
      <w:r>
        <w:rPr>
          <w:rFonts w:hint="eastAsia"/>
        </w:rPr>
        <w:t>GB 50311 综合布线系统工程设计规范</w:t>
      </w:r>
    </w:p>
    <w:p w14:paraId="562F66C1">
      <w:pPr>
        <w:pStyle w:val="21"/>
        <w:ind w:firstLine="420"/>
        <w:rPr>
          <w:rFonts w:hint="eastAsia"/>
        </w:rPr>
      </w:pPr>
      <w:r>
        <w:rPr>
          <w:rFonts w:hint="eastAsia"/>
        </w:rPr>
        <w:t>GB/T 5226.1 机械电气安全机械电气设备 第 1 部分：通用技术条件</w:t>
      </w:r>
    </w:p>
    <w:p w14:paraId="4D632370">
      <w:pPr>
        <w:pStyle w:val="21"/>
        <w:ind w:firstLine="420"/>
        <w:rPr>
          <w:rFonts w:hint="eastAsia"/>
        </w:rPr>
      </w:pPr>
      <w:r>
        <w:rPr>
          <w:rFonts w:hint="eastAsia"/>
        </w:rPr>
        <w:t>GB/T 9387-2008 信息技术 开放系统互连 基本参考模型 第 3 部分：命名与编址</w:t>
      </w:r>
    </w:p>
    <w:p w14:paraId="74CE2DE5">
      <w:pPr>
        <w:pStyle w:val="21"/>
        <w:ind w:firstLine="420"/>
        <w:rPr>
          <w:rFonts w:hint="eastAsia"/>
        </w:rPr>
      </w:pPr>
      <w:r>
        <w:rPr>
          <w:rFonts w:hint="eastAsia"/>
        </w:rPr>
        <w:t>GB/T 14253 轻工机械通用技术条件</w:t>
      </w:r>
    </w:p>
    <w:p w14:paraId="7E9F134F">
      <w:pPr>
        <w:pStyle w:val="21"/>
        <w:ind w:firstLine="420"/>
        <w:rPr>
          <w:rFonts w:hint="eastAsia"/>
        </w:rPr>
      </w:pPr>
      <w:r>
        <w:rPr>
          <w:rFonts w:hint="eastAsia"/>
        </w:rPr>
        <w:t>GB/T 15706 机械安全 设计通则风险评估与风险减小</w:t>
      </w:r>
    </w:p>
    <w:p w14:paraId="73D06002">
      <w:pPr>
        <w:pStyle w:val="21"/>
        <w:ind w:firstLine="420"/>
        <w:rPr>
          <w:rFonts w:hint="eastAsia"/>
        </w:rPr>
      </w:pPr>
      <w:r>
        <w:rPr>
          <w:rFonts w:hint="eastAsia"/>
        </w:rPr>
        <w:t>GB/T 18209.2 机械电气安全 指示、标志和操作 第 2 部分：标志要求</w:t>
      </w:r>
    </w:p>
    <w:p w14:paraId="0840C00A">
      <w:pPr>
        <w:pStyle w:val="21"/>
        <w:ind w:firstLine="420"/>
        <w:rPr>
          <w:rFonts w:hint="eastAsia"/>
        </w:rPr>
      </w:pPr>
      <w:r>
        <w:rPr>
          <w:rFonts w:hint="eastAsia"/>
        </w:rPr>
        <w:t>GB/T 22081 信息技术 安全技术 信息安全控制实践指南</w:t>
      </w:r>
    </w:p>
    <w:p w14:paraId="77F495D2">
      <w:pPr>
        <w:pStyle w:val="21"/>
        <w:ind w:firstLine="420"/>
        <w:rPr>
          <w:rFonts w:hint="eastAsia"/>
        </w:rPr>
      </w:pPr>
      <w:r>
        <w:rPr>
          <w:rFonts w:hint="eastAsia"/>
        </w:rPr>
        <w:t>GB/T 31167 信息安全技术云计算服务安全指南</w:t>
      </w:r>
    </w:p>
    <w:p w14:paraId="5DED85D9">
      <w:pPr>
        <w:pStyle w:val="21"/>
        <w:ind w:firstLine="420"/>
        <w:rPr>
          <w:rFonts w:hint="eastAsia"/>
        </w:rPr>
      </w:pPr>
      <w:r>
        <w:rPr>
          <w:rFonts w:hint="eastAsia"/>
        </w:rPr>
        <w:t>GB/T 31168 信息安全技术云计算服务安全能力要求</w:t>
      </w:r>
    </w:p>
    <w:p w14:paraId="7F680B11">
      <w:pPr>
        <w:pStyle w:val="21"/>
        <w:ind w:firstLine="420"/>
        <w:rPr>
          <w:rFonts w:hint="eastAsia"/>
        </w:rPr>
      </w:pPr>
      <w:r>
        <w:rPr>
          <w:rFonts w:hint="eastAsia"/>
        </w:rPr>
        <w:t>GB/T 35274 信息安全技术信息安全风险评估方法</w:t>
      </w:r>
    </w:p>
    <w:p w14:paraId="3219B0E1">
      <w:pPr>
        <w:pStyle w:val="21"/>
        <w:ind w:firstLine="420"/>
        <w:rPr>
          <w:rFonts w:hint="eastAsia"/>
        </w:rPr>
      </w:pPr>
      <w:r>
        <w:rPr>
          <w:rFonts w:hint="eastAsia"/>
        </w:rPr>
        <w:t>GB/T 41780.3 物联网 边缘计算 第 3 部分：节点接口要求</w:t>
      </w:r>
    </w:p>
    <w:p w14:paraId="3726F67F">
      <w:pPr>
        <w:pStyle w:val="21"/>
        <w:ind w:firstLine="420"/>
        <w:rPr>
          <w:rFonts w:hint="eastAsia"/>
        </w:rPr>
      </w:pPr>
      <w:r>
        <w:rPr>
          <w:rFonts w:hint="eastAsia"/>
        </w:rPr>
        <w:t>JB 7233 包装机械安全要求（机械行业标准）</w:t>
      </w:r>
    </w:p>
    <w:bookmarkEnd w:id="6"/>
    <w:p w14:paraId="677789C5">
      <w:pPr>
        <w:pStyle w:val="23"/>
        <w:numPr>
          <w:ilvl w:val="1"/>
          <w:numId w:val="0"/>
        </w:numPr>
        <w:spacing w:before="312" w:after="312"/>
      </w:pPr>
      <w:r>
        <w:rPr>
          <w:rFonts w:hint="eastAsia"/>
        </w:rPr>
        <w:t>3　</w:t>
      </w:r>
      <w:r>
        <w:rPr>
          <w:rFonts w:hint="eastAsia"/>
          <w:szCs w:val="21"/>
        </w:rPr>
        <w:t>术语和定义、缩略语</w:t>
      </w:r>
    </w:p>
    <w:sdt>
      <w:sdtPr>
        <w:id w:val="-1909835108"/>
        <w:placeholder>
          <w:docPart w:val="{7fe53736-0804-4f0c-8913-e1fa19fc372d}"/>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6FED3377">
          <w:pPr>
            <w:pStyle w:val="21"/>
            <w:ind w:firstLine="420"/>
          </w:pPr>
          <w:bookmarkStart w:id="7" w:name="_Toc26986532"/>
          <w:bookmarkEnd w:id="7"/>
          <w:r>
            <w:t>下列术语和定义适用于本文件。</w:t>
          </w:r>
        </w:p>
      </w:sdtContent>
    </w:sdt>
    <w:p w14:paraId="79DC4175">
      <w:pPr>
        <w:pStyle w:val="24"/>
        <w:numPr>
          <w:ilvl w:val="2"/>
          <w:numId w:val="0"/>
        </w:numPr>
        <w:spacing w:before="156" w:after="156"/>
      </w:pPr>
      <w:bookmarkStart w:id="8" w:name="_Toc142470961"/>
      <w:bookmarkEnd w:id="8"/>
      <w:r>
        <w:rPr>
          <w:rFonts w:hint="eastAsia"/>
          <w:color w:val="000000"/>
          <w14:scene3d>
            <w14:lightRig w14:rig="threePt" w14:dir="t">
              <w14:rot w14:lat="0" w14:lon="0" w14:rev="0"/>
            </w14:lightRig>
          </w14:scene3d>
        </w:rPr>
        <w:t>3.1　</w:t>
      </w:r>
      <w:r>
        <w:rPr>
          <w:rFonts w:hint="eastAsia"/>
        </w:rPr>
        <w:t>术语和定义</w:t>
      </w:r>
    </w:p>
    <w:p w14:paraId="11C80EA2">
      <w:pPr>
        <w:pStyle w:val="21"/>
        <w:ind w:firstLine="0" w:firstLineChars="0"/>
        <w:rPr>
          <w:rFonts w:ascii="黑体" w:eastAsia="黑体"/>
          <w:color w:val="000000" w:themeColor="text1"/>
          <w14:textFill>
            <w14:solidFill>
              <w14:schemeClr w14:val="tx1"/>
            </w14:solidFill>
          </w14:textFill>
        </w:rPr>
      </w:pPr>
      <w:bookmarkStart w:id="9" w:name="_Hlk142470876"/>
      <w:r>
        <w:rPr>
          <w:rFonts w:hint="eastAsia" w:ascii="黑体" w:eastAsia="黑体"/>
          <w:color w:val="000000" w:themeColor="text1"/>
          <w14:textFill>
            <w14:solidFill>
              <w14:schemeClr w14:val="tx1"/>
            </w14:solidFill>
          </w14:textFill>
        </w:rPr>
        <w:t>3.1.1</w:t>
      </w:r>
    </w:p>
    <w:p w14:paraId="42E60A55">
      <w:pPr>
        <w:pStyle w:val="21"/>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hint="default" w:ascii="黑体" w:hAnsi="黑体" w:eastAsia="黑体" w:cs="黑体"/>
          <w:szCs w:val="21"/>
          <w:shd w:val="clear" w:color="auto" w:fill="FFFFFF"/>
          <w:lang w:val="en-US" w:eastAsia="zh-CN"/>
        </w:rPr>
      </w:pPr>
      <w:r>
        <w:rPr>
          <w:rFonts w:hint="eastAsia" w:ascii="黑体" w:hAnsi="黑体" w:eastAsia="黑体" w:cs="黑体"/>
          <w:color w:val="000000" w:themeColor="text1"/>
          <w14:textFill>
            <w14:solidFill>
              <w14:schemeClr w14:val="tx1"/>
            </w14:solidFill>
          </w14:textFill>
        </w:rPr>
        <w:t>边缘计算</w:t>
      </w:r>
      <w:r>
        <w:rPr>
          <w:rFonts w:hint="eastAsia" w:ascii="黑体" w:hAnsi="黑体" w:eastAsia="黑体" w:cs="黑体"/>
          <w:color w:val="000000" w:themeColor="text1"/>
          <w:lang w:val="en-US" w:eastAsia="zh-CN"/>
          <w14:textFill>
            <w14:solidFill>
              <w14:schemeClr w14:val="tx1"/>
            </w14:solidFill>
          </w14:textFill>
        </w:rPr>
        <w:t xml:space="preserve"> edge computing</w:t>
      </w:r>
    </w:p>
    <w:p w14:paraId="242BED41">
      <w:pPr>
        <w:pStyle w:val="21"/>
        <w:keepNext w:val="0"/>
        <w:keepLines w:val="0"/>
        <w:pageBreakBefore w:val="0"/>
        <w:widowControl/>
        <w:kinsoku/>
        <w:wordWrap/>
        <w:overflowPunct/>
        <w:topLinePunct w:val="0"/>
        <w:autoSpaceDE w:val="0"/>
        <w:autoSpaceDN w:val="0"/>
        <w:bidi w:val="0"/>
        <w:adjustRightInd/>
        <w:snapToGrid/>
        <w:ind w:firstLine="420"/>
        <w:textAlignment w:val="auto"/>
        <w:rPr>
          <w:rFonts w:hint="default" w:ascii="宋体" w:hAnsi="Times New Roman" w:eastAsia="宋体" w:cs="Times New Roman"/>
          <w:color w:val="000000" w:themeColor="text1"/>
          <w:szCs w:val="20"/>
          <w:shd w:val="clear"/>
          <w:lang w:val="en-US" w:eastAsia="zh-CN"/>
          <w14:textFill>
            <w14:solidFill>
              <w14:schemeClr w14:val="tx1"/>
            </w14:solidFill>
          </w14:textFill>
        </w:rPr>
      </w:pPr>
      <w:r>
        <w:rPr>
          <w:rFonts w:hint="eastAsia" w:ascii="宋体" w:hAnsi="Times New Roman" w:eastAsia="宋体" w:cs="Times New Roman"/>
          <w:color w:val="000000" w:themeColor="text1"/>
          <w:szCs w:val="20"/>
          <w:shd w:val="clear"/>
          <w:lang w:val="en-US" w:eastAsia="zh-CN"/>
          <w14:textFill>
            <w14:solidFill>
              <w14:schemeClr w14:val="tx1"/>
            </w14:solidFill>
          </w14:textFill>
        </w:rPr>
        <w:t>将</w:t>
      </w:r>
      <w:r>
        <w:rPr>
          <w:rFonts w:hint="default" w:ascii="宋体" w:hAnsi="Times New Roman" w:eastAsia="宋体" w:cs="Times New Roman"/>
          <w:color w:val="000000" w:themeColor="text1"/>
          <w:szCs w:val="20"/>
          <w:shd w:val="clear"/>
          <w:lang w:val="en-US" w:eastAsia="zh-CN"/>
          <w14:textFill>
            <w14:solidFill>
              <w14:schemeClr w14:val="tx1"/>
            </w14:solidFill>
          </w14:textFill>
        </w:rPr>
        <w:t>计算、存储部署在靠近感知控制设备或数据源头的网络边缘侧的计算架构。</w:t>
      </w:r>
    </w:p>
    <w:p w14:paraId="78BA6586">
      <w:pPr>
        <w:pStyle w:val="21"/>
        <w:keepNext w:val="0"/>
        <w:keepLines w:val="0"/>
        <w:pageBreakBefore w:val="0"/>
        <w:widowControl/>
        <w:kinsoku/>
        <w:wordWrap/>
        <w:overflowPunct/>
        <w:topLinePunct w:val="0"/>
        <w:autoSpaceDE w:val="0"/>
        <w:autoSpaceDN w:val="0"/>
        <w:bidi w:val="0"/>
        <w:adjustRightInd/>
        <w:snapToGrid/>
        <w:ind w:firstLine="420"/>
        <w:textAlignment w:val="auto"/>
        <w:rPr>
          <w:rFonts w:hint="default" w:ascii="黑体" w:hAnsi="黑体" w:eastAsia="黑体" w:cs="黑体"/>
          <w:szCs w:val="21"/>
          <w:shd w:val="clear" w:color="auto" w:fill="FFFFFF"/>
          <w:lang w:val="en-US" w:eastAsia="zh-CN"/>
        </w:rPr>
      </w:pPr>
      <w:r>
        <w:rPr>
          <w:rFonts w:hint="eastAsia" w:cs="Times New Roman"/>
          <w:color w:val="000000" w:themeColor="text1"/>
          <w:szCs w:val="20"/>
          <w:shd w:val="clear"/>
          <w:lang w:val="en-US" w:eastAsia="zh-CN"/>
          <w14:textFill>
            <w14:solidFill>
              <w14:schemeClr w14:val="tx1"/>
            </w14:solidFill>
          </w14:textFill>
        </w:rPr>
        <w:t>[来源：GB/T 41780.3-2022]</w:t>
      </w:r>
    </w:p>
    <w:p w14:paraId="13304B94">
      <w:pPr>
        <w:pStyle w:val="24"/>
        <w:numPr>
          <w:ilvl w:val="255"/>
          <w:numId w:val="0"/>
        </w:numPr>
        <w:spacing w:before="156" w:after="156"/>
      </w:pPr>
      <w:r>
        <w:rPr>
          <w:rFonts w:hint="eastAsia"/>
        </w:rPr>
        <w:t>3.1.2</w:t>
      </w:r>
    </w:p>
    <w:bookmarkEnd w:id="9"/>
    <w:p w14:paraId="3ED01D05">
      <w:pPr>
        <w:pStyle w:val="21"/>
        <w:ind w:firstLine="420"/>
        <w:rPr>
          <w:rFonts w:ascii="黑体" w:eastAsia="黑体"/>
          <w:color w:val="000000" w:themeColor="text1"/>
          <w14:textFill>
            <w14:solidFill>
              <w14:schemeClr w14:val="tx1"/>
            </w14:solidFill>
          </w14:textFill>
        </w:rPr>
      </w:pPr>
      <w:bookmarkStart w:id="10" w:name="_Toc142470963"/>
      <w:r>
        <w:rPr>
          <w:rFonts w:hint="eastAsia" w:ascii="黑体" w:hAnsi="黑体" w:eastAsia="黑体" w:cs="黑体"/>
          <w:color w:val="000000" w:themeColor="text1"/>
          <w14:textFill>
            <w14:solidFill>
              <w14:schemeClr w14:val="tx1"/>
            </w14:solidFill>
          </w14:textFill>
        </w:rPr>
        <w:t>基于边缘</w:t>
      </w:r>
      <w:r>
        <w:rPr>
          <w:rFonts w:hint="eastAsia" w:ascii="黑体" w:hAnsi="黑体" w:eastAsia="黑体" w:cs="黑体"/>
          <w:color w:val="000000" w:themeColor="text1"/>
          <w:lang w:val="en-US" w:eastAsia="zh-CN"/>
          <w14:textFill>
            <w14:solidFill>
              <w14:schemeClr w14:val="tx1"/>
            </w14:solidFill>
          </w14:textFill>
        </w:rPr>
        <w:t>人工智能（</w:t>
      </w:r>
      <w:r>
        <w:rPr>
          <w:rFonts w:hint="eastAsia" w:ascii="黑体" w:hAnsi="黑体" w:eastAsia="黑体" w:cs="黑体"/>
          <w:color w:val="000000" w:themeColor="text1"/>
          <w14:textFill>
            <w14:solidFill>
              <w14:schemeClr w14:val="tx1"/>
            </w14:solidFill>
          </w14:textFill>
        </w:rPr>
        <w:t>AI</w:t>
      </w:r>
      <w:r>
        <w:rPr>
          <w:rFonts w:hint="eastAsia" w:ascii="黑体" w:hAnsi="黑体" w:eastAsia="黑体" w:cs="黑体"/>
          <w:color w:val="000000" w:themeColor="text1"/>
          <w:lang w:val="en-US" w:eastAsia="zh-CN"/>
          <w14:textFill>
            <w14:solidFill>
              <w14:schemeClr w14:val="tx1"/>
            </w14:solidFill>
          </w14:textFill>
        </w:rPr>
        <w:t>）</w:t>
      </w:r>
      <w:r>
        <w:rPr>
          <w:rFonts w:hint="eastAsia" w:ascii="黑体" w:hAnsi="黑体" w:eastAsia="黑体" w:cs="黑体"/>
          <w:color w:val="000000" w:themeColor="text1"/>
          <w14:textFill>
            <w14:solidFill>
              <w14:schemeClr w14:val="tx1"/>
            </w14:solidFill>
          </w14:textFill>
        </w:rPr>
        <w:t xml:space="preserve">的焊接自动化产线 </w:t>
      </w:r>
      <w:r>
        <w:rPr>
          <w:rFonts w:hint="eastAsia" w:ascii="黑体" w:hAnsi="黑体" w:eastAsia="黑体" w:cs="黑体"/>
          <w:color w:val="000000" w:themeColor="text1"/>
          <w:lang w:val="en-US" w:eastAsia="zh-CN"/>
          <w14:textFill>
            <w14:solidFill>
              <w14:schemeClr w14:val="tx1"/>
            </w14:solidFill>
          </w14:textFill>
        </w:rPr>
        <w:t>w</w:t>
      </w:r>
      <w:r>
        <w:rPr>
          <w:rFonts w:hint="eastAsia" w:ascii="黑体" w:hAnsi="黑体" w:eastAsia="黑体" w:cs="黑体"/>
          <w:color w:val="000000" w:themeColor="text1"/>
          <w14:textFill>
            <w14:solidFill>
              <w14:schemeClr w14:val="tx1"/>
            </w14:solidFill>
          </w14:textFill>
        </w:rPr>
        <w:t>elding automation production line based on edge AI</w:t>
      </w:r>
    </w:p>
    <w:p w14:paraId="50F621C1">
      <w:pPr>
        <w:pStyle w:val="21"/>
        <w:keepNext w:val="0"/>
        <w:keepLines w:val="0"/>
        <w:pageBreakBefore w:val="0"/>
        <w:widowControl/>
        <w:kinsoku/>
        <w:wordWrap/>
        <w:overflowPunct/>
        <w:topLinePunct w:val="0"/>
        <w:autoSpaceDE w:val="0"/>
        <w:autoSpaceDN w:val="0"/>
        <w:bidi w:val="0"/>
        <w:adjustRightInd/>
        <w:snapToGrid/>
        <w:ind w:firstLine="420"/>
        <w:textAlignment w:val="auto"/>
        <w:rPr>
          <w:rFonts w:hint="eastAsia"/>
          <w:strike w:val="0"/>
          <w:color w:val="000000" w:themeColor="text1"/>
          <w14:textFill>
            <w14:solidFill>
              <w14:schemeClr w14:val="tx1"/>
            </w14:solidFill>
          </w14:textFill>
        </w:rPr>
      </w:pPr>
      <w:r>
        <w:rPr>
          <w:rFonts w:hint="eastAsia"/>
          <w:color w:val="000000" w:themeColor="text1"/>
          <w14:textFill>
            <w14:solidFill>
              <w14:schemeClr w14:val="tx1"/>
            </w14:solidFill>
          </w14:textFill>
        </w:rPr>
        <w:t>融合了边缘人工智能技术与传统焊接自动化技术的现代化生产系统</w:t>
      </w:r>
      <w:r>
        <w:rPr>
          <w:rFonts w:hint="eastAsia"/>
          <w:color w:val="000000" w:themeColor="text1"/>
          <w:lang w:eastAsia="zh-CN"/>
          <w14:textFill>
            <w14:solidFill>
              <w14:schemeClr w14:val="tx1"/>
            </w14:solidFill>
          </w14:textFill>
        </w:rPr>
        <w:t>。</w:t>
      </w:r>
    </w:p>
    <w:p w14:paraId="518DB50B">
      <w:pPr>
        <w:pStyle w:val="21"/>
        <w:spacing w:before="157" w:beforeLines="50" w:after="157" w:afterLines="50"/>
        <w:ind w:firstLine="0" w:firstLineChars="0"/>
        <w:rPr>
          <w:rFonts w:hint="eastAsia" w:ascii="黑体" w:hAnsi="黑体" w:eastAsia="黑体" w:cs="黑体"/>
          <w:color w:val="000000" w:themeColor="text1"/>
          <w:highlight w:val="none"/>
          <w:lang w:val="en-US" w:eastAsia="zh-CN"/>
          <w14:textFill>
            <w14:solidFill>
              <w14:schemeClr w14:val="tx1"/>
            </w14:solidFill>
          </w14:textFill>
        </w:rPr>
      </w:pPr>
      <w:r>
        <w:rPr>
          <w:rFonts w:hint="eastAsia" w:ascii="黑体" w:hAnsi="黑体" w:eastAsia="黑体" w:cs="黑体"/>
          <w:color w:val="000000" w:themeColor="text1"/>
          <w:highlight w:val="none"/>
          <w:lang w:val="en-US" w:eastAsia="zh-CN"/>
          <w14:textFill>
            <w14:solidFill>
              <w14:schemeClr w14:val="tx1"/>
            </w14:solidFill>
          </w14:textFill>
        </w:rPr>
        <w:t>3.1.3</w:t>
      </w:r>
    </w:p>
    <w:p w14:paraId="0D8F73AE">
      <w:pPr>
        <w:pStyle w:val="21"/>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黑体" w:hAnsi="Times New Roman" w:eastAsia="黑体" w:cs="Times New Roman"/>
          <w:i w:val="0"/>
          <w:iCs w:val="0"/>
          <w:caps w:val="0"/>
          <w:spacing w:val="0"/>
          <w:sz w:val="21"/>
          <w:szCs w:val="20"/>
          <w:shd w:val="clear"/>
        </w:rPr>
      </w:pPr>
      <w:r>
        <w:rPr>
          <w:rFonts w:hint="eastAsia"/>
          <w:color w:val="000000" w:themeColor="text1"/>
          <w:highlight w:val="none"/>
          <w:lang w:val="en-US" w:eastAsia="zh-CN"/>
          <w14:textFill>
            <w14:solidFill>
              <w14:schemeClr w14:val="tx1"/>
            </w14:solidFill>
          </w14:textFill>
        </w:rPr>
        <w:t xml:space="preserve"> </w:t>
      </w:r>
      <w:r>
        <w:rPr>
          <w:rFonts w:hint="eastAsia" w:ascii="黑体" w:eastAsia="黑体"/>
          <w:color w:val="auto"/>
          <w:highlight w:val="none"/>
          <w:lang w:val="en-US" w:eastAsia="zh-CN"/>
        </w:rPr>
        <w:t xml:space="preserve">   </w:t>
      </w:r>
      <w:r>
        <w:rPr>
          <w:rFonts w:hint="eastAsia" w:ascii="黑体" w:hAnsi="Times New Roman" w:eastAsia="黑体" w:cs="Times New Roman"/>
          <w:i w:val="0"/>
          <w:iCs w:val="0"/>
          <w:caps w:val="0"/>
          <w:color w:val="auto"/>
          <w:spacing w:val="0"/>
          <w:sz w:val="21"/>
          <w:szCs w:val="20"/>
          <w:shd w:val="clear" w:fill="auto"/>
        </w:rPr>
        <w:t>焊接可靠性</w:t>
      </w:r>
      <w:r>
        <w:rPr>
          <w:rFonts w:hint="eastAsia" w:ascii="黑体" w:eastAsia="黑体" w:cs="Times New Roman"/>
          <w:i w:val="0"/>
          <w:iCs w:val="0"/>
          <w:caps w:val="0"/>
          <w:spacing w:val="0"/>
          <w:sz w:val="21"/>
          <w:szCs w:val="20"/>
          <w:shd w:val="clear"/>
          <w:lang w:val="en-US" w:eastAsia="zh-CN"/>
        </w:rPr>
        <w:t xml:space="preserve"> </w:t>
      </w:r>
      <w:r>
        <w:rPr>
          <w:rFonts w:hint="eastAsia" w:ascii="黑体" w:eastAsia="黑体" w:cs="Times New Roman"/>
          <w:i w:val="0"/>
          <w:iCs w:val="0"/>
          <w:caps w:val="0"/>
          <w:spacing w:val="0"/>
          <w:sz w:val="21"/>
          <w:szCs w:val="20"/>
          <w:shd w:val="clear"/>
          <w:lang w:eastAsia="zh-CN"/>
        </w:rPr>
        <w:t>w</w:t>
      </w:r>
      <w:r>
        <w:rPr>
          <w:rFonts w:hint="eastAsia" w:ascii="黑体" w:hAnsi="Times New Roman" w:eastAsia="黑体" w:cs="Times New Roman"/>
          <w:i w:val="0"/>
          <w:iCs w:val="0"/>
          <w:caps w:val="0"/>
          <w:spacing w:val="0"/>
          <w:sz w:val="21"/>
          <w:szCs w:val="20"/>
          <w:shd w:val="clear"/>
        </w:rPr>
        <w:t>elding</w:t>
      </w:r>
      <w:r>
        <w:rPr>
          <w:rFonts w:hint="eastAsia" w:ascii="黑体" w:hAnsi="Times New Roman" w:eastAsia="黑体" w:cs="Times New Roman"/>
          <w:i w:val="0"/>
          <w:iCs w:val="0"/>
          <w:caps w:val="0"/>
          <w:color w:val="auto"/>
          <w:spacing w:val="0"/>
          <w:sz w:val="21"/>
          <w:szCs w:val="20"/>
          <w:shd w:val="clear"/>
        </w:rPr>
        <w:t xml:space="preserve"> Reliabilit</w:t>
      </w:r>
      <w:r>
        <w:rPr>
          <w:rFonts w:hint="eastAsia" w:ascii="黑体" w:hAnsi="Times New Roman" w:eastAsia="黑体" w:cs="Times New Roman"/>
          <w:i w:val="0"/>
          <w:iCs w:val="0"/>
          <w:caps w:val="0"/>
          <w:spacing w:val="0"/>
          <w:sz w:val="21"/>
          <w:szCs w:val="20"/>
          <w:shd w:val="clear"/>
        </w:rPr>
        <w:t>y</w:t>
      </w:r>
    </w:p>
    <w:p w14:paraId="007CB97C">
      <w:pPr>
        <w:pStyle w:val="21"/>
        <w:spacing w:before="0" w:beforeLines="-2147483648" w:after="0" w:afterLines="-2147483648"/>
        <w:ind w:firstLine="420" w:firstLineChars="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焊接接头在规定的条件下和时间内，无故障地执行其预期功能的能力。</w:t>
      </w:r>
    </w:p>
    <w:p w14:paraId="6EF1F380">
      <w:pPr>
        <w:pStyle w:val="21"/>
        <w:spacing w:before="157" w:beforeLines="50" w:after="157" w:afterLines="50"/>
        <w:ind w:firstLine="0" w:firstLineChars="0"/>
        <w:rPr>
          <w:rFonts w:hint="eastAsia" w:ascii="黑体" w:hAnsi="黑体" w:eastAsia="黑体" w:cs="黑体"/>
          <w:color w:val="000000" w:themeColor="text1"/>
          <w:highlight w:val="none"/>
          <w:lang w:val="en-US" w:eastAsia="zh-CN"/>
          <w14:textFill>
            <w14:solidFill>
              <w14:schemeClr w14:val="tx1"/>
            </w14:solidFill>
          </w14:textFill>
        </w:rPr>
      </w:pPr>
      <w:r>
        <w:rPr>
          <w:rFonts w:hint="eastAsia" w:ascii="黑体" w:hAnsi="黑体" w:eastAsia="黑体" w:cs="黑体"/>
          <w:color w:val="000000" w:themeColor="text1"/>
          <w:highlight w:val="none"/>
          <w:lang w:val="en-US" w:eastAsia="zh-CN"/>
          <w14:textFill>
            <w14:solidFill>
              <w14:schemeClr w14:val="tx1"/>
            </w14:solidFill>
          </w14:textFill>
        </w:rPr>
        <w:t>3.1.4</w:t>
      </w:r>
    </w:p>
    <w:p w14:paraId="549B13A8">
      <w:pPr>
        <w:pStyle w:val="21"/>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default" w:ascii="黑体" w:eastAsia="黑体"/>
          <w:color w:val="auto"/>
          <w:lang w:val="en-US" w:eastAsia="zh-CN"/>
        </w:rPr>
      </w:pPr>
      <w:r>
        <w:rPr>
          <w:rFonts w:hint="default" w:ascii="黑体" w:eastAsia="黑体"/>
          <w:color w:val="auto"/>
          <w:lang w:val="en-US" w:eastAsia="zh-CN"/>
        </w:rPr>
        <w:t>焊接精度</w:t>
      </w:r>
      <w:r>
        <w:rPr>
          <w:rFonts w:hint="eastAsia" w:ascii="黑体" w:eastAsia="黑体"/>
          <w:color w:val="auto"/>
          <w:lang w:val="en-US" w:eastAsia="zh-CN"/>
        </w:rPr>
        <w:t xml:space="preserve"> </w:t>
      </w:r>
      <w:r>
        <w:rPr>
          <w:rFonts w:hint="default" w:ascii="黑体" w:eastAsia="黑体"/>
          <w:color w:val="auto"/>
          <w:lang w:val="en-US" w:eastAsia="zh-CN"/>
        </w:rPr>
        <w:t>welding accuracy</w:t>
      </w:r>
    </w:p>
    <w:p w14:paraId="684B12A0">
      <w:pPr>
        <w:pStyle w:val="21"/>
        <w:spacing w:before="0" w:beforeLines="-2147483648" w:after="0" w:afterLines="-2147483648"/>
        <w:ind w:firstLine="420" w:firstLineChars="0"/>
        <w:rPr>
          <w:rFonts w:hint="eastAsia"/>
          <w:color w:val="000000" w:themeColor="text1"/>
          <w:highlight w:val="no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在</w:t>
      </w:r>
      <w:r>
        <w:rPr>
          <w:rFonts w:hint="default"/>
          <w:color w:val="000000" w:themeColor="text1"/>
          <w:lang w:val="en-US" w:eastAsia="zh-CN"/>
          <w14:textFill>
            <w14:solidFill>
              <w14:schemeClr w14:val="tx1"/>
            </w14:solidFill>
          </w14:textFill>
        </w:rPr>
        <w:t>焊接过程中，焊接接头的尺寸、形状、位置及内在质量与设计/理论值的符合程度，以及同批次工件间的一致性</w:t>
      </w:r>
      <w:r>
        <w:rPr>
          <w:rFonts w:hint="eastAsia"/>
          <w:color w:val="000000" w:themeColor="text1"/>
          <w:lang w:val="en-US" w:eastAsia="zh-CN"/>
          <w14:textFill>
            <w14:solidFill>
              <w14:schemeClr w14:val="tx1"/>
            </w14:solidFill>
          </w14:textFill>
        </w:rPr>
        <w:t>。</w:t>
      </w:r>
    </w:p>
    <w:p w14:paraId="5CBC0A13">
      <w:pPr>
        <w:pStyle w:val="24"/>
        <w:numPr>
          <w:ilvl w:val="255"/>
          <w:numId w:val="0"/>
        </w:numPr>
        <w:spacing w:before="156" w:beforeLines="50" w:after="156" w:afterLines="50"/>
        <w:ind w:firstLineChars="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3.1.5</w:t>
      </w:r>
    </w:p>
    <w:p w14:paraId="7A0AA42F">
      <w:pPr>
        <w:pStyle w:val="21"/>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ascii="黑体" w:hAnsi="Times New Roman" w:eastAsia="黑体" w:cs="Times New Roman"/>
          <w:sz w:val="21"/>
          <w:szCs w:val="20"/>
        </w:rPr>
      </w:pPr>
      <w:r>
        <w:rPr>
          <w:rFonts w:hint="eastAsia" w:ascii="黑体" w:hAnsi="Times New Roman" w:eastAsia="黑体" w:cs="Times New Roman"/>
          <w:sz w:val="21"/>
          <w:szCs w:val="20"/>
        </w:rPr>
        <w:t>焊缝缺陷识别准确率</w:t>
      </w:r>
      <w:r>
        <w:rPr>
          <w:rFonts w:hint="eastAsia" w:ascii="黑体" w:eastAsia="黑体" w:cs="Times New Roman"/>
          <w:sz w:val="21"/>
          <w:szCs w:val="20"/>
          <w:lang w:val="en-US" w:eastAsia="zh-CN"/>
        </w:rPr>
        <w:t xml:space="preserve"> </w:t>
      </w:r>
      <w:r>
        <w:rPr>
          <w:rFonts w:hint="eastAsia" w:ascii="黑体" w:hAnsi="Times New Roman" w:eastAsia="黑体" w:cs="Times New Roman"/>
          <w:sz w:val="21"/>
          <w:szCs w:val="20"/>
          <w:lang w:val="en-US" w:eastAsia="zh-CN"/>
        </w:rPr>
        <w:t>a</w:t>
      </w:r>
      <w:r>
        <w:rPr>
          <w:rFonts w:hint="eastAsia" w:ascii="黑体" w:hAnsi="Times New Roman" w:eastAsia="黑体" w:cs="Times New Roman"/>
          <w:sz w:val="21"/>
          <w:szCs w:val="20"/>
        </w:rPr>
        <w:t>ccuracy of weld defect identification</w:t>
      </w:r>
    </w:p>
    <w:p w14:paraId="2265A0FE">
      <w:pPr>
        <w:pStyle w:val="21"/>
        <w:spacing w:before="0" w:beforeLines="-2147483648" w:after="0" w:afterLines="-2147483648"/>
        <w:ind w:firstLine="420" w:firstLineChars="0"/>
        <w:rPr>
          <w:rFonts w:hint="eastAsia" w:ascii="宋体" w:eastAsia="宋体"/>
          <w:color w:val="000000" w:themeColor="text1"/>
          <w:lang w:val="en-US" w:eastAsia="zh-CN"/>
          <w14:textFill>
            <w14:solidFill>
              <w14:schemeClr w14:val="tx1"/>
            </w14:solidFill>
          </w14:textFill>
        </w:rPr>
      </w:pPr>
      <w:r>
        <w:rPr>
          <w:rFonts w:hint="eastAsia" w:ascii="宋体" w:eastAsia="宋体"/>
          <w:color w:val="000000" w:themeColor="text1"/>
          <w:lang w:val="en-US" w:eastAsia="zh-CN"/>
          <w14:textFill>
            <w14:solidFill>
              <w14:schemeClr w14:val="tx1"/>
            </w14:solidFill>
          </w14:textFill>
        </w:rPr>
        <w:t>检测系统对焊缝进行检测时，系统对缺陷发现和分类的判断结果与真实情况相符合的概率。</w:t>
      </w:r>
    </w:p>
    <w:p w14:paraId="4B512241">
      <w:pPr>
        <w:pStyle w:val="24"/>
        <w:numPr>
          <w:ilvl w:val="255"/>
          <w:numId w:val="0"/>
        </w:numPr>
        <w:spacing w:before="156" w:beforeLines="50" w:after="156" w:afterLines="50"/>
        <w:ind w:firstLineChars="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3.1.6</w:t>
      </w:r>
    </w:p>
    <w:p w14:paraId="2AA98345">
      <w:pPr>
        <w:pStyle w:val="21"/>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ascii="黑体" w:eastAsia="黑体"/>
          <w:lang w:val="en-US" w:eastAsia="zh-CN"/>
        </w:rPr>
      </w:pPr>
      <w:r>
        <w:rPr>
          <w:rFonts w:hint="eastAsia" w:ascii="黑体" w:eastAsia="黑体"/>
          <w:color w:val="auto"/>
          <w:lang w:val="en-US" w:eastAsia="zh-CN"/>
        </w:rPr>
        <w:t>焊接速度监测精度 welding speed monitoring accuracy</w:t>
      </w:r>
    </w:p>
    <w:p w14:paraId="5DC3F658">
      <w:pPr>
        <w:pStyle w:val="21"/>
        <w:spacing w:before="0" w:beforeLines="-2147483648" w:after="0" w:afterLines="-2147483648"/>
        <w:ind w:firstLine="420" w:firstLineChars="0"/>
        <w:rPr>
          <w:rFonts w:hint="eastAsia"/>
          <w:color w:val="000000" w:themeColor="text1"/>
          <w:lang w:val="en-US" w:eastAsia="zh-CN"/>
          <w14:textFill>
            <w14:solidFill>
              <w14:schemeClr w14:val="tx1"/>
            </w14:solidFill>
          </w14:textFill>
        </w:rPr>
      </w:pPr>
      <w:r>
        <w:rPr>
          <w:rFonts w:hint="eastAsia" w:ascii="宋体" w:eastAsia="宋体"/>
          <w:color w:val="000000" w:themeColor="text1"/>
          <w:lang w:val="en-US" w:eastAsia="zh-CN"/>
          <w14:textFill>
            <w14:solidFill>
              <w14:schemeClr w14:val="tx1"/>
            </w14:solidFill>
          </w14:textFill>
        </w:rPr>
        <w:t>通过特定监测手段实时采集或记录的焊接速度监测值，与焊接过程中焊枪 / 工件的实际移动速度的吻合程度</w:t>
      </w:r>
      <w:r>
        <w:rPr>
          <w:rFonts w:hint="eastAsia"/>
          <w:color w:val="000000" w:themeColor="text1"/>
          <w:lang w:val="en-US" w:eastAsia="zh-CN"/>
          <w14:textFill>
            <w14:solidFill>
              <w14:schemeClr w14:val="tx1"/>
            </w14:solidFill>
          </w14:textFill>
        </w:rPr>
        <w:t>。</w:t>
      </w:r>
    </w:p>
    <w:p w14:paraId="6D0ADAD1">
      <w:pPr>
        <w:pStyle w:val="24"/>
        <w:numPr>
          <w:ilvl w:val="255"/>
          <w:numId w:val="0"/>
        </w:numPr>
        <w:spacing w:before="156" w:beforeLines="50" w:after="156" w:afterLines="50"/>
        <w:ind w:firstLineChars="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3.1.7</w:t>
      </w:r>
    </w:p>
    <w:p w14:paraId="1DD64031">
      <w:pPr>
        <w:pStyle w:val="21"/>
        <w:spacing w:before="0" w:beforeLines="-2147483648" w:after="0" w:afterLines="-2147483648"/>
        <w:ind w:firstLine="420" w:firstLineChars="0"/>
        <w:rPr>
          <w:rFonts w:hint="eastAsia" w:ascii="黑体" w:eastAsia="黑体"/>
        </w:rPr>
      </w:pPr>
      <w:r>
        <w:rPr>
          <w:rFonts w:hint="eastAsia" w:ascii="黑体" w:eastAsia="黑体"/>
          <w:color w:val="auto"/>
        </w:rPr>
        <w:t>异常响应时间</w:t>
      </w:r>
      <w:r>
        <w:rPr>
          <w:rFonts w:hint="eastAsia" w:ascii="黑体" w:eastAsia="黑体"/>
          <w:lang w:val="en-US" w:eastAsia="zh-CN"/>
        </w:rPr>
        <w:t xml:space="preserve"> </w:t>
      </w:r>
      <w:r>
        <w:rPr>
          <w:rFonts w:hint="eastAsia" w:ascii="黑体" w:eastAsia="黑体"/>
          <w:color w:val="auto"/>
          <w:lang w:val="en-US" w:eastAsia="zh-CN"/>
        </w:rPr>
        <w:t>d</w:t>
      </w:r>
      <w:r>
        <w:rPr>
          <w:rFonts w:hint="eastAsia" w:ascii="黑体" w:eastAsia="黑体"/>
          <w:color w:val="auto"/>
        </w:rPr>
        <w:t>efinition of Abnormal Response Time</w:t>
      </w:r>
    </w:p>
    <w:p w14:paraId="3DAC7706">
      <w:pPr>
        <w:pStyle w:val="21"/>
        <w:spacing w:before="0" w:beforeLines="-2147483648" w:after="0" w:afterLines="-2147483648"/>
        <w:ind w:firstLine="420" w:firstLineChars="0"/>
        <w:rPr>
          <w:rFonts w:hint="eastAsia" w:ascii="宋体" w:eastAsia="宋体"/>
          <w:color w:val="000000" w:themeColor="text1"/>
          <w:lang w:val="en-US" w:eastAsia="zh-CN"/>
          <w14:textFill>
            <w14:solidFill>
              <w14:schemeClr w14:val="tx1"/>
            </w14:solidFill>
          </w14:textFill>
        </w:rPr>
      </w:pPr>
      <w:r>
        <w:rPr>
          <w:rFonts w:hint="eastAsia" w:ascii="宋体" w:eastAsia="宋体"/>
          <w:color w:val="000000" w:themeColor="text1"/>
          <w:lang w:val="en-US" w:eastAsia="zh-CN"/>
          <w14:textFill>
            <w14:solidFill>
              <w14:schemeClr w14:val="tx1"/>
            </w14:solidFill>
          </w14:textFill>
        </w:rPr>
        <w:t>系统、设备或流程首次检测到或触发一个异常信号开始，到</w:t>
      </w:r>
      <w:r>
        <w:rPr>
          <w:rFonts w:hint="eastAsia"/>
          <w:color w:val="000000" w:themeColor="text1"/>
          <w:lang w:val="en-US" w:eastAsia="zh-CN"/>
          <w14:textFill>
            <w14:solidFill>
              <w14:schemeClr w14:val="tx1"/>
            </w14:solidFill>
          </w14:textFill>
        </w:rPr>
        <w:t>向</w:t>
      </w:r>
      <w:r>
        <w:rPr>
          <w:rFonts w:hint="eastAsia" w:ascii="宋体" w:eastAsia="宋体"/>
          <w:color w:val="000000" w:themeColor="text1"/>
          <w:lang w:val="en-US" w:eastAsia="zh-CN"/>
          <w14:textFill>
            <w14:solidFill>
              <w14:schemeClr w14:val="tx1"/>
            </w14:solidFill>
          </w14:textFill>
        </w:rPr>
        <w:t>自动化系统开始采取明确的应对或处理行动为止，所经历的时间间隔</w:t>
      </w:r>
      <w:r>
        <w:rPr>
          <w:rFonts w:hint="eastAsia"/>
          <w:color w:val="000000" w:themeColor="text1"/>
          <w:lang w:val="en-US" w:eastAsia="zh-CN"/>
          <w14:textFill>
            <w14:solidFill>
              <w14:schemeClr w14:val="tx1"/>
            </w14:solidFill>
          </w14:textFill>
        </w:rPr>
        <w:t>，单位用s表示</w:t>
      </w:r>
      <w:r>
        <w:rPr>
          <w:rFonts w:hint="eastAsia" w:ascii="宋体" w:eastAsia="宋体"/>
          <w:color w:val="000000" w:themeColor="text1"/>
          <w:lang w:val="en-US" w:eastAsia="zh-CN"/>
          <w14:textFill>
            <w14:solidFill>
              <w14:schemeClr w14:val="tx1"/>
            </w14:solidFill>
          </w14:textFill>
        </w:rPr>
        <w:t>。</w:t>
      </w:r>
    </w:p>
    <w:p w14:paraId="3B5B7DC5">
      <w:pPr>
        <w:pStyle w:val="21"/>
        <w:ind w:firstLine="420"/>
        <w:rPr>
          <w:rFonts w:hint="eastAsia"/>
          <w:sz w:val="18"/>
          <w:szCs w:val="18"/>
          <w:lang w:val="en-US" w:eastAsia="zh-CN"/>
        </w:rPr>
      </w:pPr>
      <w:r>
        <w:rPr>
          <w:rFonts w:hint="eastAsia" w:ascii="黑体" w:hAnsi="黑体" w:eastAsia="黑体" w:cs="黑体"/>
          <w:b w:val="0"/>
          <w:bCs w:val="0"/>
          <w:color w:val="000000" w:themeColor="text1"/>
          <w:sz w:val="18"/>
          <w:szCs w:val="18"/>
          <w:lang w:val="en-US" w:eastAsia="zh-CN"/>
          <w14:textFill>
            <w14:solidFill>
              <w14:schemeClr w14:val="tx1"/>
            </w14:solidFill>
          </w14:textFill>
        </w:rPr>
        <w:t>注：</w:t>
      </w:r>
      <w:r>
        <w:rPr>
          <w:rFonts w:hint="eastAsia"/>
          <w:color w:val="000000" w:themeColor="text1"/>
          <w:sz w:val="18"/>
          <w:szCs w:val="18"/>
          <w:lang w:val="en-US" w:eastAsia="zh-CN"/>
          <w14:textFill>
            <w14:solidFill>
              <w14:schemeClr w14:val="tx1"/>
            </w14:solidFill>
          </w14:textFill>
        </w:rPr>
        <w:t>异常信号一般包括设备故障、生产流程偏差、原材料质量问题等。</w:t>
      </w:r>
    </w:p>
    <w:p w14:paraId="43DCBBAD">
      <w:pPr>
        <w:pStyle w:val="24"/>
        <w:numPr>
          <w:ilvl w:val="255"/>
          <w:numId w:val="0"/>
        </w:numPr>
        <w:spacing w:before="156" w:beforeLines="50" w:after="156" w:afterLines="50"/>
        <w:ind w:firstLineChars="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3.1.8</w:t>
      </w:r>
    </w:p>
    <w:p w14:paraId="6AFB5431">
      <w:pPr>
        <w:pStyle w:val="21"/>
        <w:spacing w:before="0" w:beforeLines="-2147483648" w:after="0" w:afterLines="-2147483648"/>
        <w:ind w:firstLine="420" w:firstLineChars="0"/>
        <w:rPr>
          <w:rFonts w:hint="eastAsia" w:ascii="黑体" w:eastAsia="黑体"/>
          <w:color w:val="auto"/>
          <w:lang w:val="en-US" w:eastAsia="zh-CN"/>
        </w:rPr>
      </w:pPr>
      <w:r>
        <w:rPr>
          <w:rFonts w:hint="eastAsia" w:ascii="黑体" w:eastAsia="黑体"/>
          <w:color w:val="auto"/>
          <w:lang w:val="en-US" w:eastAsia="zh-CN"/>
        </w:rPr>
        <w:t>焊接一次合格率 First-pass yield of welding</w:t>
      </w:r>
    </w:p>
    <w:p w14:paraId="5B4383EA">
      <w:pPr>
        <w:pStyle w:val="21"/>
        <w:spacing w:before="0" w:beforeLines="-2147483648" w:after="0" w:afterLines="-2147483648"/>
        <w:ind w:firstLine="420" w:firstLineChars="0"/>
        <w:rPr>
          <w:rFonts w:hint="eastAsia" w:ascii="宋体" w:eastAsia="宋体"/>
          <w:color w:val="000000" w:themeColor="text1"/>
          <w:lang w:val="en-US" w:eastAsia="zh-CN"/>
          <w14:textFill>
            <w14:solidFill>
              <w14:schemeClr w14:val="tx1"/>
            </w14:solidFill>
          </w14:textFill>
        </w:rPr>
      </w:pPr>
      <w:r>
        <w:rPr>
          <w:rFonts w:hint="eastAsia" w:ascii="宋体" w:eastAsia="宋体"/>
          <w:color w:val="000000" w:themeColor="text1"/>
          <w:lang w:val="en-US" w:eastAsia="zh-CN"/>
          <w14:textFill>
            <w14:solidFill>
              <w14:schemeClr w14:val="tx1"/>
            </w14:solidFill>
          </w14:textFill>
        </w:rPr>
        <w:t>在首次焊接、未返修的前提下，经检测、外观检验、尺寸检验等验收合格的焊接接头数量，占当期总施焊接头数量的百分比。</w:t>
      </w:r>
    </w:p>
    <w:p w14:paraId="50465DD4">
      <w:pPr>
        <w:pStyle w:val="24"/>
        <w:numPr>
          <w:ilvl w:val="255"/>
          <w:numId w:val="0"/>
        </w:numPr>
        <w:spacing w:before="156" w:beforeLines="50" w:after="156" w:afterLines="5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3.1.9</w:t>
      </w:r>
    </w:p>
    <w:p w14:paraId="71D5F435">
      <w:pPr>
        <w:pStyle w:val="21"/>
        <w:rPr>
          <w:rFonts w:hint="eastAsia" w:ascii="黑体" w:eastAsia="黑体"/>
          <w:color w:val="auto"/>
          <w:lang w:val="en-US" w:eastAsia="zh-CN"/>
        </w:rPr>
      </w:pPr>
      <w:r>
        <w:rPr>
          <w:rFonts w:hint="eastAsia" w:ascii="黑体" w:eastAsia="黑体"/>
          <w:color w:val="auto"/>
          <w:lang w:val="en-US" w:eastAsia="zh-CN"/>
        </w:rPr>
        <w:t>焊接电流监测精度准确率 welding current monitoring accuracy</w:t>
      </w:r>
    </w:p>
    <w:p w14:paraId="38BA0CC3">
      <w:pPr>
        <w:pStyle w:val="21"/>
        <w:spacing w:before="0" w:beforeLines="-2147483648" w:after="0" w:afterLines="-2147483648"/>
        <w:ind w:firstLine="420" w:firstLineChars="0"/>
        <w:rPr>
          <w:rFonts w:hint="eastAsia" w:ascii="宋体" w:eastAsia="宋体"/>
          <w:color w:val="000000" w:themeColor="text1"/>
          <w:lang w:val="en-US" w:eastAsia="zh-CN"/>
          <w14:textFill>
            <w14:solidFill>
              <w14:schemeClr w14:val="tx1"/>
            </w14:solidFill>
          </w14:textFill>
        </w:rPr>
      </w:pPr>
      <w:r>
        <w:rPr>
          <w:rFonts w:hint="eastAsia" w:ascii="宋体" w:eastAsia="宋体"/>
          <w:color w:val="000000" w:themeColor="text1"/>
          <w:lang w:val="en-US" w:eastAsia="zh-CN"/>
          <w14:textFill>
            <w14:solidFill>
              <w14:schemeClr w14:val="tx1"/>
            </w14:solidFill>
          </w14:textFill>
        </w:rPr>
        <w:t>在规定环境条件与焊接工作工况范围内，焊接电流监测系统输出的测量结果满足预设精度误差限值的次数占总有效测量次数的百分比，综合表征监测系统测量偏差水平与测量结果合格可靠性。</w:t>
      </w:r>
    </w:p>
    <w:p w14:paraId="24AE91BD">
      <w:pPr>
        <w:pStyle w:val="24"/>
        <w:numPr>
          <w:ilvl w:val="255"/>
          <w:numId w:val="0"/>
        </w:numPr>
        <w:spacing w:before="156" w:beforeLines="50" w:after="156" w:afterLines="5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3.1.10</w:t>
      </w:r>
    </w:p>
    <w:p w14:paraId="17C1316E">
      <w:pPr>
        <w:pStyle w:val="21"/>
        <w:rPr>
          <w:rFonts w:hint="default" w:ascii="黑体" w:eastAsia="黑体"/>
          <w:color w:val="auto"/>
          <w:lang w:val="en-US" w:eastAsia="zh-CN"/>
        </w:rPr>
      </w:pPr>
      <w:r>
        <w:rPr>
          <w:rFonts w:hint="default" w:ascii="黑体" w:eastAsia="黑体"/>
          <w:color w:val="auto"/>
          <w:lang w:val="en-US" w:eastAsia="zh-CN"/>
        </w:rPr>
        <w:t>焊接电压监测精度准确率</w:t>
      </w:r>
      <w:r>
        <w:rPr>
          <w:rFonts w:hint="eastAsia" w:ascii="黑体" w:eastAsia="黑体"/>
          <w:color w:val="auto"/>
          <w:lang w:val="en-US" w:eastAsia="zh-CN"/>
        </w:rPr>
        <w:t xml:space="preserve"> w</w:t>
      </w:r>
      <w:r>
        <w:rPr>
          <w:rFonts w:hint="default" w:ascii="黑体" w:eastAsia="黑体"/>
          <w:color w:val="auto"/>
          <w:lang w:val="en-US" w:eastAsia="zh-CN"/>
        </w:rPr>
        <w:t>elding voltage monitoring accuracy</w:t>
      </w:r>
    </w:p>
    <w:p w14:paraId="09CEB07F">
      <w:pPr>
        <w:pStyle w:val="21"/>
        <w:spacing w:before="0" w:beforeLines="-2147483648" w:after="0" w:afterLines="-2147483648"/>
        <w:ind w:firstLine="420" w:firstLineChars="0"/>
        <w:rPr>
          <w:rFonts w:hint="default" w:ascii="宋体" w:eastAsia="宋体"/>
          <w:color w:val="000000" w:themeColor="text1"/>
          <w:lang w:val="en-US" w:eastAsia="zh-CN"/>
          <w14:textFill>
            <w14:solidFill>
              <w14:schemeClr w14:val="tx1"/>
            </w14:solidFill>
          </w14:textFill>
        </w:rPr>
      </w:pPr>
      <w:r>
        <w:rPr>
          <w:rFonts w:hint="eastAsia" w:ascii="宋体" w:eastAsia="宋体"/>
          <w:color w:val="000000" w:themeColor="text1"/>
          <w:lang w:val="en-US" w:eastAsia="zh-CN"/>
          <w14:textFill>
            <w14:solidFill>
              <w14:schemeClr w14:val="tx1"/>
            </w14:solidFill>
          </w14:textFill>
        </w:rPr>
        <w:t>在规定环境条件与焊接工作工况范围内，焊接电压监测系统输出的测量结果满足预设精度误差限值的有效测量次数占全部有效测量总次数的百分比，综合表征监测系统的电压测量偏差水平与测量结果合格可靠性。</w:t>
      </w:r>
    </w:p>
    <w:p w14:paraId="0D79DA42">
      <w:pPr>
        <w:pStyle w:val="23"/>
        <w:keepNext w:val="0"/>
        <w:keepLines w:val="0"/>
        <w:pageBreakBefore w:val="0"/>
        <w:widowControl/>
        <w:numPr>
          <w:ilvl w:val="255"/>
          <w:numId w:val="0"/>
        </w:numPr>
        <w:kinsoku/>
        <w:wordWrap/>
        <w:overflowPunct/>
        <w:topLinePunct w:val="0"/>
        <w:autoSpaceDE/>
        <w:autoSpaceDN/>
        <w:bidi w:val="0"/>
        <w:adjustRightInd/>
        <w:snapToGrid/>
        <w:spacing w:before="157" w:beforeLines="50" w:after="157" w:afterLines="5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3.2缩略语</w:t>
      </w:r>
      <w:bookmarkEnd w:id="10"/>
    </w:p>
    <w:p w14:paraId="16B6D418">
      <w:pPr>
        <w:pStyle w:val="21"/>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下列缩略语适用于本文件。</w:t>
      </w:r>
    </w:p>
    <w:p w14:paraId="7EF36672">
      <w:pPr>
        <w:pStyle w:val="21"/>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AI:人工智能(artificial intelligence)</w:t>
      </w:r>
    </w:p>
    <w:p w14:paraId="5AAE196D">
      <w:pPr>
        <w:pStyle w:val="21"/>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PROFIBUS：</w:t>
      </w:r>
      <w:r>
        <w:rPr>
          <w:rFonts w:hint="eastAsia"/>
          <w:lang w:val="en-US" w:eastAsia="zh-CN"/>
        </w:rPr>
        <w:t>PROFIBUS过程现场控制总线</w:t>
      </w:r>
      <w:r>
        <w:rPr>
          <w:rFonts w:hint="eastAsia"/>
          <w:color w:val="000000" w:themeColor="text1"/>
          <w14:textFill>
            <w14:solidFill>
              <w14:schemeClr w14:val="tx1"/>
            </w14:solidFill>
          </w14:textFill>
        </w:rPr>
        <w:t>（Process field control bus）</w:t>
      </w:r>
    </w:p>
    <w:p w14:paraId="641247BB">
      <w:pPr>
        <w:pStyle w:val="21"/>
        <w:ind w:firstLine="420"/>
        <w:rPr>
          <w:color w:val="000000" w:themeColor="text1"/>
          <w14:textFill>
            <w14:solidFill>
              <w14:schemeClr w14:val="tx1"/>
            </w14:solidFill>
          </w14:textFill>
        </w:rPr>
      </w:pPr>
      <w:r>
        <w:rPr>
          <w:color w:val="000000" w:themeColor="text1"/>
          <w14:textFill>
            <w14:solidFill>
              <w14:schemeClr w14:val="tx1"/>
            </w14:solidFill>
          </w14:textFill>
        </w:rPr>
        <w:t>RGB</w:t>
      </w:r>
      <w:r>
        <w:rPr>
          <w:rFonts w:hint="eastAsia"/>
          <w:color w:val="000000" w:themeColor="text1"/>
          <w14:textFill>
            <w14:solidFill>
              <w14:schemeClr w14:val="tx1"/>
            </w14:solidFill>
          </w14:textFill>
        </w:rPr>
        <w:t>：红、绿、蓝（Red、Green、Blue）</w:t>
      </w:r>
    </w:p>
    <w:p w14:paraId="2C56C8AC">
      <w:pPr>
        <w:pStyle w:val="21"/>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ERP:企业资源计划系统（Enterprise Resource Planning）</w:t>
      </w:r>
    </w:p>
    <w:p w14:paraId="185D2C01">
      <w:pPr>
        <w:pStyle w:val="21"/>
        <w:ind w:firstLine="420"/>
        <w:rPr>
          <w:color w:val="000000" w:themeColor="text1"/>
          <w14:textFill>
            <w14:solidFill>
              <w14:schemeClr w14:val="tx1"/>
            </w14:solidFill>
          </w14:textFill>
        </w:rPr>
      </w:pPr>
      <w:r>
        <w:rPr>
          <w:rFonts w:hint="eastAsia"/>
          <w:lang w:val="en-US" w:eastAsia="zh-CN"/>
        </w:rPr>
        <w:t>SQL Server</w:t>
      </w:r>
      <w:r>
        <w:rPr>
          <w:rFonts w:hint="eastAsia"/>
          <w:color w:val="000000" w:themeColor="text1"/>
          <w14:textFill>
            <w14:solidFill>
              <w14:schemeClr w14:val="tx1"/>
            </w14:solidFill>
          </w14:textFill>
        </w:rPr>
        <w:t>：关系型数据库管理系统（</w:t>
      </w:r>
      <w:r>
        <w:rPr>
          <w:color w:val="000000" w:themeColor="text1"/>
          <w14:textFill>
            <w14:solidFill>
              <w14:schemeClr w14:val="tx1"/>
            </w14:solidFill>
          </w14:textFill>
        </w:rPr>
        <w:t>SQL</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Server</w:t>
      </w:r>
      <w:r>
        <w:rPr>
          <w:rFonts w:hint="eastAsia"/>
          <w:color w:val="000000" w:themeColor="text1"/>
          <w14:textFill>
            <w14:solidFill>
              <w14:schemeClr w14:val="tx1"/>
            </w14:solidFill>
          </w14:textFill>
        </w:rPr>
        <w:t>）</w:t>
      </w:r>
    </w:p>
    <w:p w14:paraId="496DDAB6">
      <w:pPr>
        <w:pStyle w:val="21"/>
        <w:ind w:firstLine="420"/>
        <w:rPr>
          <w:color w:val="000000" w:themeColor="text1"/>
          <w14:textFill>
            <w14:solidFill>
              <w14:schemeClr w14:val="tx1"/>
            </w14:solidFill>
          </w14:textFill>
        </w:rPr>
      </w:pPr>
      <w:r>
        <w:rPr>
          <w:rFonts w:hint="eastAsia"/>
          <w:lang w:val="en-US" w:eastAsia="zh-CN"/>
        </w:rPr>
        <w:t>Modbus：Modbus 工业通信协议</w:t>
      </w:r>
      <w:r>
        <w:rPr>
          <w:rFonts w:hint="eastAsia" w:ascii="Arial" w:hAnsi="Arial" w:cs="Arial"/>
          <w:color w:val="333333"/>
          <w:sz w:val="19"/>
          <w:szCs w:val="19"/>
          <w:shd w:val="clear" w:color="auto" w:fill="FFFFFF"/>
        </w:rPr>
        <w:t>（</w:t>
      </w:r>
      <w:r>
        <w:rPr>
          <w:rFonts w:hint="eastAsia"/>
          <w:color w:val="000000" w:themeColor="text1"/>
          <w14:textFill>
            <w14:solidFill>
              <w14:schemeClr w14:val="tx1"/>
            </w14:solidFill>
          </w14:textFill>
        </w:rPr>
        <w:t>Modicon、Bus</w:t>
      </w:r>
      <w:r>
        <w:rPr>
          <w:rFonts w:hint="eastAsia" w:ascii="Arial" w:hAnsi="Arial" w:cs="Arial"/>
          <w:color w:val="333333"/>
          <w:sz w:val="19"/>
          <w:szCs w:val="19"/>
          <w:shd w:val="clear" w:color="auto" w:fill="FFFFFF"/>
        </w:rPr>
        <w:t>）</w:t>
      </w:r>
    </w:p>
    <w:p w14:paraId="166C4260">
      <w:pPr>
        <w:pStyle w:val="21"/>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PLC:可编程序逻辑控制器 (Programmable Logic Controller)</w:t>
      </w:r>
    </w:p>
    <w:p w14:paraId="523B1093">
      <w:pPr>
        <w:pStyle w:val="21"/>
        <w:ind w:firstLine="42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SCADA:监控与数据采集系统 (Supervisory Control And Data Acquisition)</w:t>
      </w:r>
    </w:p>
    <w:p w14:paraId="376BFD33">
      <w:pPr>
        <w:pStyle w:val="21"/>
        <w:ind w:firstLine="42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OPC：通信协议和标准(OLE for Process Control)</w:t>
      </w:r>
    </w:p>
    <w:p w14:paraId="1B0FBBDE">
      <w:pPr>
        <w:pStyle w:val="21"/>
        <w:ind w:firstLine="420"/>
        <w:rPr>
          <w:rFonts w:hint="eastAsia" w:hAnsi="宋体" w:cs="宋体"/>
          <w:color w:val="auto"/>
          <w:lang w:eastAsia="zh-CN"/>
        </w:rPr>
      </w:pPr>
      <w:r>
        <w:rPr>
          <w:rFonts w:hint="eastAsia" w:ascii="宋体" w:hAnsi="宋体" w:eastAsia="宋体" w:cs="宋体"/>
          <w:color w:val="auto"/>
        </w:rPr>
        <w:t>UPS</w:t>
      </w:r>
      <w:r>
        <w:rPr>
          <w:rFonts w:hint="eastAsia" w:hAnsi="宋体" w:cs="宋体"/>
          <w:color w:val="auto"/>
          <w:lang w:eastAsia="zh-CN"/>
        </w:rPr>
        <w:t>：不间断电源（</w:t>
      </w:r>
      <w:r>
        <w:rPr>
          <w:rFonts w:hint="eastAsia"/>
          <w:color w:val="000000" w:themeColor="text1"/>
          <w:lang w:eastAsia="zh-CN"/>
          <w14:textFill>
            <w14:solidFill>
              <w14:schemeClr w14:val="tx1"/>
            </w14:solidFill>
          </w14:textFill>
        </w:rPr>
        <w:t>U</w:t>
      </w:r>
      <w:r>
        <w:rPr>
          <w:rFonts w:hint="eastAsia"/>
          <w:color w:val="000000" w:themeColor="text1"/>
          <w:lang w:val="en-US" w:eastAsia="zh-CN"/>
          <w14:textFill>
            <w14:solidFill>
              <w14:schemeClr w14:val="tx1"/>
            </w14:solidFill>
          </w14:textFill>
        </w:rPr>
        <w:t>ninterruptible Power Supply</w:t>
      </w:r>
      <w:r>
        <w:rPr>
          <w:rFonts w:hint="eastAsia" w:hAnsi="宋体" w:cs="宋体"/>
          <w:color w:val="auto"/>
          <w:lang w:eastAsia="zh-CN"/>
        </w:rPr>
        <w:t>）</w:t>
      </w:r>
    </w:p>
    <w:p w14:paraId="7A230924">
      <w:pPr>
        <w:pStyle w:val="21"/>
        <w:ind w:firstLine="420"/>
        <w:rPr>
          <w:rFonts w:hint="eastAsia"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RTU：远程终端单元（Remote Terminal Unit）</w:t>
      </w:r>
    </w:p>
    <w:p w14:paraId="2EE08063">
      <w:pPr>
        <w:pStyle w:val="21"/>
        <w:ind w:firstLine="420"/>
        <w:rPr>
          <w:rFonts w:hint="eastAsia"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MES：制造执行系统（Manufacturing Execution System）</w:t>
      </w:r>
    </w:p>
    <w:p w14:paraId="3EF7BDFB">
      <w:pPr>
        <w:pStyle w:val="23"/>
        <w:numPr>
          <w:ilvl w:val="1"/>
          <w:numId w:val="0"/>
        </w:numPr>
        <w:spacing w:before="312" w:after="312"/>
        <w:rPr>
          <w:color w:val="000000" w:themeColor="text1"/>
          <w14:textFill>
            <w14:solidFill>
              <w14:schemeClr w14:val="tx1"/>
            </w14:solidFill>
          </w14:textFill>
        </w:rPr>
      </w:pPr>
      <w:r>
        <w:rPr>
          <w:rFonts w:hint="eastAsia"/>
          <w:color w:val="000000" w:themeColor="text1"/>
          <w14:textFill>
            <w14:solidFill>
              <w14:schemeClr w14:val="tx1"/>
            </w14:solidFill>
          </w14:textFill>
        </w:rPr>
        <w:t>4　</w:t>
      </w:r>
      <w:r>
        <w:rPr>
          <w:rFonts w:hint="eastAsia"/>
          <w:color w:val="000000" w:themeColor="text1"/>
          <w:lang w:val="en-US" w:eastAsia="zh-CN"/>
          <w14:textFill>
            <w14:solidFill>
              <w14:schemeClr w14:val="tx1"/>
            </w14:solidFill>
          </w14:textFill>
        </w:rPr>
        <w:t>生产线</w:t>
      </w:r>
      <w:r>
        <w:rPr>
          <w:rFonts w:hint="eastAsia"/>
          <w:color w:val="000000" w:themeColor="text1"/>
          <w14:textFill>
            <w14:solidFill>
              <w14:schemeClr w14:val="tx1"/>
            </w14:solidFill>
          </w14:textFill>
        </w:rPr>
        <w:t>组成</w:t>
      </w:r>
      <w:r>
        <w:rPr>
          <w:rFonts w:hint="eastAsia"/>
          <w:color w:val="000000" w:themeColor="text1"/>
          <w:lang w:val="en-US" w:eastAsia="zh-CN"/>
          <w14:textFill>
            <w14:solidFill>
              <w14:schemeClr w14:val="tx1"/>
            </w14:solidFill>
          </w14:textFill>
        </w:rPr>
        <w:t>及</w:t>
      </w:r>
      <w:r>
        <w:rPr>
          <w:rFonts w:hint="eastAsia"/>
          <w:color w:val="000000" w:themeColor="text1"/>
          <w14:textFill>
            <w14:solidFill>
              <w14:schemeClr w14:val="tx1"/>
            </w14:solidFill>
          </w14:textFill>
        </w:rPr>
        <w:t>基本参数</w:t>
      </w:r>
    </w:p>
    <w:p w14:paraId="41401336">
      <w:pPr>
        <w:pStyle w:val="24"/>
        <w:numPr>
          <w:ilvl w:val="2"/>
          <w:numId w:val="0"/>
        </w:numPr>
        <w:spacing w:before="156" w:after="156"/>
        <w:rPr>
          <w:color w:val="000000" w:themeColor="text1"/>
          <w14:textFill>
            <w14:solidFill>
              <w14:schemeClr w14:val="tx1"/>
            </w14:solidFill>
          </w14:textFill>
        </w:rPr>
      </w:pPr>
      <w:r>
        <w:rPr>
          <w:rFonts w:hint="eastAsia"/>
          <w:color w:val="000000"/>
          <w14:scene3d>
            <w14:lightRig w14:rig="threePt" w14:dir="t">
              <w14:rot w14:lat="0" w14:lon="0" w14:rev="0"/>
            </w14:lightRig>
          </w14:scene3d>
        </w:rPr>
        <w:t>4.1　</w:t>
      </w:r>
      <w:r>
        <w:rPr>
          <w:rFonts w:hint="eastAsia"/>
          <w:color w:val="000000" w:themeColor="text1"/>
          <w:lang w:val="en-US" w:eastAsia="zh-CN"/>
          <w14:textFill>
            <w14:solidFill>
              <w14:schemeClr w14:val="tx1"/>
            </w14:solidFill>
          </w14:textFill>
        </w:rPr>
        <w:t>生产线</w:t>
      </w:r>
      <w:r>
        <w:rPr>
          <w:rFonts w:hint="eastAsia"/>
          <w:color w:val="000000" w:themeColor="text1"/>
          <w14:textFill>
            <w14:solidFill>
              <w14:schemeClr w14:val="tx1"/>
            </w14:solidFill>
          </w14:textFill>
        </w:rPr>
        <w:t>的组成</w:t>
      </w:r>
    </w:p>
    <w:p w14:paraId="522DCDF7">
      <w:pPr>
        <w:pStyle w:val="25"/>
        <w:numPr>
          <w:ilvl w:val="3"/>
          <w:numId w:val="0"/>
        </w:numPr>
        <w:spacing w:before="156" w:after="156"/>
        <w:ind w:firstLine="420" w:firstLineChars="200"/>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kern w:val="2"/>
          <w:szCs w:val="24"/>
          <w:lang w:val="en-US" w:eastAsia="zh-CN"/>
        </w:rPr>
        <w:t>生产线</w:t>
      </w:r>
      <w:r>
        <w:rPr>
          <w:rFonts w:hint="eastAsia" w:ascii="宋体" w:hAnsi="宋体" w:eastAsia="宋体" w:cs="宋体"/>
          <w:kern w:val="2"/>
          <w:szCs w:val="24"/>
        </w:rPr>
        <w:t>的组成应至少应包含以下设备</w:t>
      </w:r>
      <w:r>
        <w:rPr>
          <w:rFonts w:hint="eastAsia" w:ascii="宋体" w:hAnsi="宋体" w:eastAsia="宋体" w:cs="宋体"/>
          <w:kern w:val="2"/>
          <w:szCs w:val="24"/>
          <w:lang w:eastAsia="zh-CN"/>
        </w:rPr>
        <w:t>：</w:t>
      </w:r>
    </w:p>
    <w:p w14:paraId="42436448">
      <w:pPr>
        <w:pStyle w:val="21"/>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a）三色报警灯装置</w:t>
      </w:r>
    </w:p>
    <w:p w14:paraId="2E6AF90C">
      <w:pPr>
        <w:pStyle w:val="21"/>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b）线激光相机</w:t>
      </w:r>
    </w:p>
    <w:p w14:paraId="58E1017F">
      <w:pPr>
        <w:pStyle w:val="21"/>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c）监控大屏</w:t>
      </w:r>
    </w:p>
    <w:p w14:paraId="4B03518F">
      <w:pPr>
        <w:pStyle w:val="21"/>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d）焊接机器人装置</w:t>
      </w:r>
    </w:p>
    <w:p w14:paraId="595CAE6B">
      <w:pPr>
        <w:pStyle w:val="21"/>
        <w:ind w:firstLine="420"/>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e）</w:t>
      </w:r>
      <w:r>
        <w:rPr>
          <w:rFonts w:hint="eastAsia"/>
          <w:color w:val="000000" w:themeColor="text1"/>
          <w:lang w:val="en-US" w:eastAsia="zh-CN"/>
          <w14:textFill>
            <w14:solidFill>
              <w14:schemeClr w14:val="tx1"/>
            </w14:solidFill>
          </w14:textFill>
        </w:rPr>
        <w:t>PLC</w:t>
      </w:r>
    </w:p>
    <w:p w14:paraId="539C260C">
      <w:pPr>
        <w:pStyle w:val="21"/>
        <w:ind w:firstLine="420"/>
        <w:rPr>
          <w:color w:val="auto"/>
        </w:rPr>
      </w:pPr>
      <w:r>
        <w:rPr>
          <w:rFonts w:hint="eastAsia"/>
          <w:color w:val="000000" w:themeColor="text1"/>
          <w14:textFill>
            <w14:solidFill>
              <w14:schemeClr w14:val="tx1"/>
            </w14:solidFill>
          </w14:textFill>
        </w:rPr>
        <w:t>f）</w:t>
      </w:r>
      <w:r>
        <w:rPr>
          <w:rFonts w:hint="eastAsia"/>
          <w:color w:val="auto"/>
        </w:rPr>
        <w:t>云端数据服务器</w:t>
      </w:r>
    </w:p>
    <w:p w14:paraId="6741A6ED">
      <w:pPr>
        <w:pStyle w:val="21"/>
        <w:ind w:firstLine="420"/>
        <w:rPr>
          <w:rFonts w:hint="eastAsia"/>
          <w:color w:val="auto"/>
        </w:rPr>
      </w:pPr>
      <w:r>
        <w:rPr>
          <w:color w:val="auto"/>
        </w:rPr>
        <w:t xml:space="preserve">g) </w:t>
      </w:r>
      <w:r>
        <w:rPr>
          <w:rFonts w:hint="eastAsia"/>
          <w:color w:val="auto"/>
        </w:rPr>
        <w:t>边缘计算设备</w:t>
      </w:r>
    </w:p>
    <w:p w14:paraId="286C78C5">
      <w:pPr>
        <w:pStyle w:val="24"/>
        <w:numPr>
          <w:ilvl w:val="2"/>
          <w:numId w:val="0"/>
        </w:numPr>
        <w:spacing w:before="156" w:after="156"/>
        <w:rPr>
          <w:color w:val="auto"/>
        </w:rPr>
      </w:pPr>
      <w:r>
        <w:rPr>
          <w:rFonts w:hint="eastAsia"/>
          <w:color w:val="auto"/>
          <w14:scene3d>
            <w14:lightRig w14:rig="threePt" w14:dir="t">
              <w14:rot w14:lat="0" w14:lon="0" w14:rev="0"/>
            </w14:lightRig>
          </w14:scene3d>
        </w:rPr>
        <w:t>4.2　</w:t>
      </w:r>
      <w:r>
        <w:rPr>
          <w:rFonts w:hint="eastAsia"/>
          <w:color w:val="auto"/>
        </w:rPr>
        <w:t>基本参数</w:t>
      </w:r>
    </w:p>
    <w:p w14:paraId="6461F24F">
      <w:pPr>
        <w:pStyle w:val="21"/>
        <w:ind w:firstLine="420"/>
        <w:rPr>
          <w:rFonts w:hint="eastAsia" w:eastAsia="宋体"/>
          <w:color w:val="auto"/>
          <w:lang w:eastAsia="zh-CN"/>
        </w:rPr>
      </w:pPr>
      <w:r>
        <w:rPr>
          <w:rFonts w:hint="eastAsia"/>
          <w:color w:val="auto"/>
          <w:lang w:val="en-US" w:eastAsia="zh-CN"/>
        </w:rPr>
        <w:t>生产线</w:t>
      </w:r>
      <w:r>
        <w:rPr>
          <w:rFonts w:hint="eastAsia"/>
          <w:color w:val="auto"/>
        </w:rPr>
        <w:t>应包括以下基本参数</w:t>
      </w:r>
      <w:r>
        <w:rPr>
          <w:rFonts w:hint="eastAsia"/>
          <w:color w:val="auto"/>
          <w:lang w:eastAsia="zh-CN"/>
        </w:rPr>
        <w:t>：</w:t>
      </w:r>
    </w:p>
    <w:p w14:paraId="1C99AB40">
      <w:pPr>
        <w:pStyle w:val="21"/>
        <w:numPr>
          <w:ilvl w:val="0"/>
          <w:numId w:val="5"/>
        </w:numPr>
        <w:ind w:firstLine="420"/>
        <w:rPr>
          <w:color w:val="auto"/>
        </w:rPr>
      </w:pPr>
      <w:r>
        <w:rPr>
          <w:rFonts w:hint="eastAsia"/>
          <w:color w:val="auto"/>
        </w:rPr>
        <w:t>参考距离CD;毫米（mm）</w:t>
      </w:r>
    </w:p>
    <w:p w14:paraId="4E4B74F7">
      <w:pPr>
        <w:pStyle w:val="21"/>
        <w:numPr>
          <w:ilvl w:val="0"/>
          <w:numId w:val="5"/>
        </w:numPr>
        <w:ind w:firstLine="420"/>
        <w:rPr>
          <w:color w:val="auto"/>
        </w:rPr>
      </w:pPr>
      <w:r>
        <w:rPr>
          <w:rFonts w:hint="eastAsia"/>
          <w:color w:val="auto"/>
        </w:rPr>
        <w:t>测量范围;毫米(mm）</w:t>
      </w:r>
    </w:p>
    <w:p w14:paraId="3FD302D8">
      <w:pPr>
        <w:pStyle w:val="21"/>
        <w:numPr>
          <w:ilvl w:val="0"/>
          <w:numId w:val="5"/>
        </w:numPr>
        <w:ind w:firstLine="420"/>
        <w:rPr>
          <w:color w:val="auto"/>
        </w:rPr>
      </w:pPr>
      <w:r>
        <w:rPr>
          <w:rFonts w:hint="eastAsia"/>
          <w:color w:val="auto"/>
        </w:rPr>
        <w:t>光源波长:纳米（nm）</w:t>
      </w:r>
    </w:p>
    <w:p w14:paraId="1D20ED84">
      <w:pPr>
        <w:pStyle w:val="21"/>
        <w:numPr>
          <w:ilvl w:val="0"/>
          <w:numId w:val="5"/>
        </w:numPr>
        <w:ind w:firstLine="420"/>
        <w:rPr>
          <w:color w:val="auto"/>
        </w:rPr>
      </w:pPr>
      <w:r>
        <w:rPr>
          <w:rFonts w:hint="eastAsia"/>
          <w:color w:val="auto"/>
        </w:rPr>
        <w:t>激光器输出功率:兆瓦(</w:t>
      </w:r>
      <w:r>
        <w:rPr>
          <w:rFonts w:hint="eastAsia"/>
          <w:color w:val="auto"/>
          <w:lang w:val="en-US" w:eastAsia="zh-CN"/>
        </w:rPr>
        <w:t>MW</w:t>
      </w:r>
      <w:r>
        <w:rPr>
          <w:rFonts w:hint="eastAsia"/>
          <w:color w:val="auto"/>
        </w:rPr>
        <w:t>)</w:t>
      </w:r>
    </w:p>
    <w:p w14:paraId="13449AA7">
      <w:pPr>
        <w:pStyle w:val="21"/>
        <w:numPr>
          <w:ilvl w:val="0"/>
          <w:numId w:val="5"/>
        </w:numPr>
        <w:ind w:firstLine="420"/>
        <w:rPr>
          <w:color w:val="auto"/>
        </w:rPr>
      </w:pPr>
      <w:r>
        <w:rPr>
          <w:rFonts w:hint="eastAsia"/>
          <w:color w:val="auto"/>
        </w:rPr>
        <w:t>重复精度:微米(μm)</w:t>
      </w:r>
    </w:p>
    <w:p w14:paraId="49EDA6E6">
      <w:pPr>
        <w:pStyle w:val="21"/>
        <w:numPr>
          <w:ilvl w:val="0"/>
          <w:numId w:val="5"/>
        </w:numPr>
        <w:ind w:firstLine="420"/>
        <w:rPr>
          <w:color w:val="auto"/>
        </w:rPr>
      </w:pPr>
      <w:r>
        <w:rPr>
          <w:rFonts w:hint="eastAsia"/>
          <w:color w:val="auto"/>
        </w:rPr>
        <w:t>线性：量程的范围（F.S.）</w:t>
      </w:r>
    </w:p>
    <w:p w14:paraId="3D28A22B">
      <w:pPr>
        <w:pStyle w:val="21"/>
        <w:numPr>
          <w:ilvl w:val="0"/>
          <w:numId w:val="5"/>
        </w:numPr>
        <w:ind w:firstLine="420"/>
        <w:rPr>
          <w:color w:val="auto"/>
        </w:rPr>
      </w:pPr>
      <w:r>
        <w:rPr>
          <w:rFonts w:hint="eastAsia"/>
          <w:color w:val="auto"/>
        </w:rPr>
        <w:t>轮廓数据间隔:微米(μm)</w:t>
      </w:r>
    </w:p>
    <w:p w14:paraId="5AE21294">
      <w:pPr>
        <w:pStyle w:val="21"/>
        <w:numPr>
          <w:ilvl w:val="0"/>
          <w:numId w:val="5"/>
        </w:numPr>
        <w:ind w:firstLine="420"/>
        <w:rPr>
          <w:color w:val="auto"/>
        </w:rPr>
      </w:pPr>
      <w:r>
        <w:rPr>
          <w:rFonts w:hint="eastAsia"/>
          <w:color w:val="auto"/>
        </w:rPr>
        <w:t>扫描速度:赫兹（Hz）</w:t>
      </w:r>
    </w:p>
    <w:p w14:paraId="2DEF9221">
      <w:pPr>
        <w:pStyle w:val="21"/>
        <w:numPr>
          <w:ilvl w:val="0"/>
          <w:numId w:val="5"/>
        </w:numPr>
        <w:ind w:firstLine="420"/>
        <w:rPr>
          <w:color w:val="auto"/>
        </w:rPr>
      </w:pPr>
      <w:r>
        <w:rPr>
          <w:rFonts w:hint="eastAsia"/>
          <w:color w:val="auto"/>
        </w:rPr>
        <w:t>送丝速度：米</w:t>
      </w:r>
      <w:r>
        <w:rPr>
          <w:rFonts w:hint="eastAsia"/>
          <w:color w:val="auto"/>
          <w:lang w:val="en-US" w:eastAsia="zh-CN"/>
        </w:rPr>
        <w:t>/</w:t>
      </w:r>
      <w:r>
        <w:rPr>
          <w:rFonts w:hint="eastAsia"/>
          <w:color w:val="auto"/>
        </w:rPr>
        <w:t>每分钟（m/</w:t>
      </w:r>
      <w:r>
        <w:rPr>
          <w:rFonts w:hint="eastAsia"/>
          <w:color w:val="auto"/>
          <w:lang w:val="en-US" w:eastAsia="zh-CN"/>
        </w:rPr>
        <w:t>min</w:t>
      </w:r>
      <w:r>
        <w:rPr>
          <w:rFonts w:hint="eastAsia"/>
          <w:color w:val="auto"/>
        </w:rPr>
        <w:t>）</w:t>
      </w:r>
    </w:p>
    <w:p w14:paraId="5AC5D813">
      <w:pPr>
        <w:pStyle w:val="21"/>
        <w:numPr>
          <w:ilvl w:val="0"/>
          <w:numId w:val="5"/>
        </w:numPr>
        <w:ind w:firstLine="420"/>
        <w:rPr>
          <w:color w:val="auto"/>
        </w:rPr>
      </w:pPr>
      <w:r>
        <w:rPr>
          <w:color w:val="auto"/>
        </w:rPr>
        <w:t>电压:单位为伏特(V)</w:t>
      </w:r>
    </w:p>
    <w:p w14:paraId="72FF33CE">
      <w:pPr>
        <w:pStyle w:val="21"/>
        <w:numPr>
          <w:ilvl w:val="0"/>
          <w:numId w:val="5"/>
        </w:numPr>
        <w:ind w:firstLine="420"/>
        <w:rPr>
          <w:color w:val="auto"/>
        </w:rPr>
      </w:pPr>
      <w:r>
        <w:rPr>
          <w:rFonts w:hint="eastAsia"/>
          <w:color w:val="auto"/>
        </w:rPr>
        <w:t>电流:毫安（</w:t>
      </w:r>
      <w:r>
        <w:rPr>
          <w:color w:val="auto"/>
        </w:rPr>
        <w:t>mA</w:t>
      </w:r>
      <w:r>
        <w:rPr>
          <w:rFonts w:hint="eastAsia"/>
          <w:color w:val="auto"/>
        </w:rPr>
        <w:t>)</w:t>
      </w:r>
    </w:p>
    <w:p w14:paraId="43735D0C">
      <w:pPr>
        <w:pStyle w:val="21"/>
        <w:numPr>
          <w:ilvl w:val="0"/>
          <w:numId w:val="5"/>
        </w:numPr>
        <w:ind w:firstLine="420"/>
        <w:rPr>
          <w:color w:val="auto"/>
        </w:rPr>
      </w:pPr>
      <w:r>
        <w:rPr>
          <w:color w:val="auto"/>
        </w:rPr>
        <w:t>额定功率:单位为千瓦(kW)</w:t>
      </w:r>
    </w:p>
    <w:p w14:paraId="203C49B8">
      <w:pPr>
        <w:pStyle w:val="21"/>
        <w:numPr>
          <w:ilvl w:val="0"/>
          <w:numId w:val="5"/>
        </w:numPr>
        <w:ind w:firstLine="420"/>
        <w:rPr>
          <w:color w:val="auto"/>
        </w:rPr>
      </w:pPr>
      <w:r>
        <w:rPr>
          <w:color w:val="auto"/>
        </w:rPr>
        <w:t>气压:单位为兆帕(MPa)</w:t>
      </w:r>
    </w:p>
    <w:p w14:paraId="641CBD9D">
      <w:pPr>
        <w:pStyle w:val="24"/>
        <w:numPr>
          <w:ilvl w:val="2"/>
          <w:numId w:val="0"/>
        </w:numPr>
        <w:spacing w:before="156" w:after="156"/>
        <w:rPr>
          <w:rFonts w:hint="eastAsia"/>
          <w:color w:val="auto"/>
          <w:lang w:val="en-US" w:eastAsia="zh-CN"/>
          <w14:scene3d>
            <w14:lightRig w14:rig="threePt" w14:dir="t">
              <w14:rot w14:lat="0" w14:lon="0" w14:rev="0"/>
            </w14:lightRig>
          </w14:scene3d>
        </w:rPr>
      </w:pPr>
      <w:r>
        <w:rPr>
          <w:rFonts w:hint="eastAsia"/>
          <w:color w:val="auto"/>
          <w:lang w:val="en-US" w:eastAsia="zh-CN"/>
          <w14:scene3d>
            <w14:lightRig w14:rig="threePt" w14:dir="t">
              <w14:rot w14:lat="0" w14:lon="0" w14:rev="0"/>
            </w14:lightRig>
          </w14:scene3d>
        </w:rPr>
        <w:t>4.3</w:t>
      </w:r>
      <w:r>
        <w:rPr>
          <w:rFonts w:hint="eastAsia"/>
          <w:color w:val="auto"/>
          <w14:scene3d>
            <w14:lightRig w14:rig="threePt" w14:dir="t">
              <w14:rot w14:lat="0" w14:lon="0" w14:rev="0"/>
            </w14:lightRig>
          </w14:scene3d>
        </w:rPr>
        <w:t>信息安全</w:t>
      </w:r>
    </w:p>
    <w:p w14:paraId="4A3E1FB8">
      <w:pPr>
        <w:pStyle w:val="21"/>
        <w:ind w:firstLine="420"/>
        <w:rPr>
          <w:rFonts w:hint="eastAsia"/>
          <w:color w:val="auto"/>
        </w:rPr>
      </w:pPr>
      <w:r>
        <w:rPr>
          <w:rFonts w:hint="eastAsia"/>
          <w:color w:val="auto"/>
          <w:lang w:val="en-US" w:eastAsia="zh-CN"/>
        </w:rPr>
        <w:t>生产线的信息安全应符合</w:t>
      </w:r>
      <w:r>
        <w:rPr>
          <w:rFonts w:hint="eastAsia"/>
          <w:color w:val="auto"/>
        </w:rPr>
        <w:t>GB/T 22081、GB/T 31167、GB/T 31168、GB/T 35274</w:t>
      </w:r>
      <w:r>
        <w:rPr>
          <w:rFonts w:hint="eastAsia"/>
          <w:color w:val="auto"/>
          <w:lang w:val="en-US" w:eastAsia="zh-CN"/>
        </w:rPr>
        <w:t>的</w:t>
      </w:r>
      <w:r>
        <w:rPr>
          <w:rFonts w:hint="eastAsia"/>
          <w:color w:val="auto"/>
        </w:rPr>
        <w:t>相关规定。</w:t>
      </w:r>
    </w:p>
    <w:p w14:paraId="69A0539B">
      <w:pPr>
        <w:pStyle w:val="23"/>
        <w:numPr>
          <w:ilvl w:val="1"/>
          <w:numId w:val="0"/>
        </w:numPr>
        <w:spacing w:before="312" w:after="312"/>
        <w:rPr>
          <w:color w:val="auto"/>
        </w:rPr>
      </w:pPr>
      <w:bookmarkStart w:id="11" w:name="_Toc142470964"/>
      <w:r>
        <w:rPr>
          <w:rFonts w:hint="eastAsia"/>
          <w:color w:val="auto"/>
        </w:rPr>
        <w:t>5　技术要求</w:t>
      </w:r>
      <w:bookmarkEnd w:id="11"/>
    </w:p>
    <w:p w14:paraId="46B455E6">
      <w:pPr>
        <w:pStyle w:val="24"/>
        <w:numPr>
          <w:ilvl w:val="2"/>
          <w:numId w:val="0"/>
        </w:numPr>
        <w:spacing w:before="156" w:after="156"/>
        <w:rPr>
          <w:rFonts w:hint="eastAsia"/>
          <w:color w:val="auto"/>
        </w:rPr>
      </w:pPr>
      <w:r>
        <w:rPr>
          <w:rFonts w:hint="eastAsia"/>
          <w:color w:val="auto"/>
          <w14:scene3d>
            <w14:lightRig w14:rig="threePt" w14:dir="t">
              <w14:rot w14:lat="0" w14:lon="0" w14:rev="0"/>
            </w14:lightRig>
          </w14:scene3d>
        </w:rPr>
        <w:t>5.1</w:t>
      </w:r>
      <w:r>
        <w:rPr>
          <w:rFonts w:hint="eastAsia"/>
          <w:color w:val="auto"/>
          <w:lang w:val="en-US" w:eastAsia="zh-CN"/>
          <w14:scene3d>
            <w14:lightRig w14:rig="threePt" w14:dir="t">
              <w14:rot w14:lat="0" w14:lon="0" w14:rev="0"/>
            </w14:lightRig>
          </w14:scene3d>
        </w:rPr>
        <w:t xml:space="preserve">  </w:t>
      </w:r>
      <w:r>
        <w:rPr>
          <w:rFonts w:hint="eastAsia"/>
          <w:color w:val="auto"/>
        </w:rPr>
        <w:t>工作条件</w:t>
      </w:r>
    </w:p>
    <w:p w14:paraId="39C632A6">
      <w:pPr>
        <w:pStyle w:val="24"/>
        <w:numPr>
          <w:ilvl w:val="2"/>
          <w:numId w:val="0"/>
        </w:numPr>
        <w:spacing w:before="156" w:after="156"/>
        <w:ind w:firstLine="210" w:firstLineChars="100"/>
        <w:rPr>
          <w:rFonts w:hint="eastAsia"/>
          <w:highlight w:val="none"/>
        </w:rPr>
      </w:pPr>
      <w:r>
        <w:rPr>
          <w:rFonts w:hint="eastAsia" w:ascii="宋体" w:hAnsi="宋体" w:eastAsia="宋体" w:cs="宋体"/>
          <w:color w:val="auto"/>
          <w:lang w:val="en-US" w:eastAsia="zh-CN"/>
          <w14:scene3d>
            <w14:lightRig w14:rig="threePt" w14:dir="t">
              <w14:rot w14:lat="0" w14:lon="0" w14:rev="0"/>
            </w14:lightRig>
          </w14:scene3d>
        </w:rPr>
        <w:t>在下列条件下生产线应能正常工作：</w:t>
      </w:r>
    </w:p>
    <w:p w14:paraId="5B9D05C0">
      <w:pPr>
        <w:pStyle w:val="25"/>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ind w:left="315" w:leftChars="0" w:firstLine="0" w:firstLineChars="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黑体" w:hAnsi="黑体" w:eastAsia="黑体" w:cs="黑体"/>
          <w:color w:val="000000" w:themeColor="text1"/>
          <w:sz w:val="21"/>
          <w:lang w:val="en-US" w:eastAsia="zh-CN" w:bidi="ar-SA"/>
          <w14:textFill>
            <w14:solidFill>
              <w14:schemeClr w14:val="tx1"/>
            </w14:solidFill>
          </w14:textFill>
        </w:rPr>
        <w:t>a)</w:t>
      </w:r>
      <w:r>
        <w:rPr>
          <w:rFonts w:hint="eastAsia" w:ascii="宋体" w:hAnsi="宋体" w:eastAsia="宋体" w:cs="宋体"/>
          <w:color w:val="000000" w:themeColor="text1"/>
          <w:highlight w:val="none"/>
          <w:lang w:val="en-US" w:eastAsia="zh-CN"/>
          <w14:textFill>
            <w14:solidFill>
              <w14:schemeClr w14:val="tx1"/>
            </w14:solidFill>
          </w14:textFill>
        </w:rPr>
        <w:t xml:space="preserve"> 供电电压：20kV及以下三相，电压偏差为标称电压的±7%；220V单相电压偏差为标称电压的±7%～</w:t>
      </w:r>
      <w:r>
        <w:rPr>
          <w:rFonts w:hint="eastAsia" w:ascii="宋体" w:hAnsi="宋体" w:eastAsia="宋体" w:cs="宋体"/>
          <w:color w:val="000000" w:themeColor="text1"/>
          <w:highlight w:val="none"/>
          <w14:textFill>
            <w14:solidFill>
              <w14:schemeClr w14:val="tx1"/>
            </w14:solidFill>
          </w14:textFill>
        </w:rPr>
        <w:t>10%</w:t>
      </w:r>
      <w:r>
        <w:rPr>
          <w:rFonts w:hint="eastAsia" w:ascii="宋体" w:hAnsi="宋体" w:eastAsia="宋体" w:cs="宋体"/>
          <w:color w:val="000000" w:themeColor="text1"/>
          <w:highlight w:val="none"/>
          <w:lang w:val="en-US" w:eastAsia="zh-CN"/>
          <w14:textFill>
            <w14:solidFill>
              <w14:schemeClr w14:val="tx1"/>
            </w14:solidFill>
          </w14:textFill>
        </w:rPr>
        <w:t>。</w:t>
      </w:r>
    </w:p>
    <w:p w14:paraId="48FC0F37">
      <w:pPr>
        <w:pStyle w:val="25"/>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ind w:left="315" w:leftChars="0" w:firstLine="0" w:firstLineChars="0"/>
        <w:textAlignment w:val="auto"/>
        <w:rPr>
          <w:rFonts w:hint="eastAsia" w:ascii="宋体" w:hAnsi="宋体" w:eastAsia="宋体" w:cs="宋体"/>
          <w:color w:val="000000" w:themeColor="text1"/>
          <w:highlight w:val="none"/>
          <w14:textFill>
            <w14:solidFill>
              <w14:schemeClr w14:val="tx1"/>
            </w14:solidFill>
          </w14:textFill>
        </w:rPr>
      </w:pPr>
      <w:r>
        <w:rPr>
          <w:rFonts w:hint="eastAsia" w:ascii="黑体" w:hAnsi="黑体" w:eastAsia="黑体" w:cs="黑体"/>
          <w:color w:val="000000" w:themeColor="text1"/>
          <w:sz w:val="21"/>
          <w:lang w:val="en-US" w:eastAsia="zh-CN" w:bidi="ar-SA"/>
          <w14:textFill>
            <w14:solidFill>
              <w14:schemeClr w14:val="tx1"/>
            </w14:solidFill>
          </w14:textFill>
        </w:rPr>
        <w:t>b)</w:t>
      </w:r>
      <w:r>
        <w:rPr>
          <w:rFonts w:hint="eastAsia" w:ascii="宋体" w:hAnsi="宋体" w:eastAsia="宋体" w:cs="宋体"/>
          <w:color w:val="000000" w:themeColor="text1"/>
          <w:sz w:val="21"/>
          <w:lang w:val="en-US" w:eastAsia="zh-CN" w:bidi="ar-SA"/>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环境温度：0℃～50℃。</w:t>
      </w:r>
    </w:p>
    <w:p w14:paraId="2D02B3F4">
      <w:pPr>
        <w:pStyle w:val="25"/>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ind w:left="315" w:leftChars="0" w:firstLine="0" w:firstLineChars="0"/>
        <w:textAlignment w:val="auto"/>
        <w:rPr>
          <w:rFonts w:hint="eastAsia" w:ascii="宋体" w:hAnsi="宋体" w:eastAsia="宋体" w:cs="宋体"/>
          <w:color w:val="000000" w:themeColor="text1"/>
          <w:highlight w:val="none"/>
          <w14:textFill>
            <w14:solidFill>
              <w14:schemeClr w14:val="tx1"/>
            </w14:solidFill>
          </w14:textFill>
        </w:rPr>
      </w:pPr>
      <w:r>
        <w:rPr>
          <w:rFonts w:hint="eastAsia" w:ascii="黑体" w:hAnsi="黑体" w:eastAsia="黑体" w:cs="黑体"/>
          <w:color w:val="000000" w:themeColor="text1"/>
          <w:sz w:val="21"/>
          <w:lang w:val="en-US" w:eastAsia="zh-CN" w:bidi="ar-SA"/>
          <w14:textFill>
            <w14:solidFill>
              <w14:schemeClr w14:val="tx1"/>
            </w14:solidFill>
          </w14:textFill>
        </w:rPr>
        <w:t>c)</w:t>
      </w:r>
      <w:r>
        <w:rPr>
          <w:rFonts w:hint="eastAsia" w:ascii="宋体" w:hAnsi="宋体" w:eastAsia="宋体" w:cs="宋体"/>
          <w:color w:val="000000" w:themeColor="text1"/>
          <w:sz w:val="21"/>
          <w:lang w:val="en-US" w:eastAsia="zh-CN" w:bidi="ar-SA"/>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环境湿度：35%～85%</w:t>
      </w:r>
      <w:r>
        <w:rPr>
          <w:rFonts w:ascii="Helvetica" w:hAnsi="Helvetica" w:eastAsia="Helvetica" w:cs="Helvetica"/>
          <w:color w:val="000000" w:themeColor="text1"/>
          <w:szCs w:val="21"/>
          <w:highlight w:val="none"/>
          <w:shd w:val="clear" w:color="auto" w:fill="F3F8FA"/>
          <w14:textFill>
            <w14:solidFill>
              <w14:schemeClr w14:val="tx1"/>
            </w14:solidFill>
          </w14:textFill>
        </w:rPr>
        <w:t> </w:t>
      </w:r>
      <w:r>
        <w:rPr>
          <w:rFonts w:hint="eastAsia" w:ascii="宋体" w:hAnsi="宋体" w:eastAsia="宋体" w:cs="宋体"/>
          <w:color w:val="000000" w:themeColor="text1"/>
          <w:highlight w:val="none"/>
          <w14:textFill>
            <w14:solidFill>
              <w14:schemeClr w14:val="tx1"/>
            </w14:solidFill>
          </w14:textFill>
        </w:rPr>
        <w:t>（无露水凝结）。</w:t>
      </w:r>
    </w:p>
    <w:p w14:paraId="50C69724">
      <w:pPr>
        <w:pStyle w:val="25"/>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ind w:left="315" w:leftChars="0" w:firstLine="0" w:firstLineChars="0"/>
        <w:textAlignment w:val="auto"/>
        <w:rPr>
          <w:rFonts w:hint="eastAsia" w:ascii="宋体" w:hAnsi="宋体" w:eastAsia="宋体" w:cs="宋体"/>
          <w:color w:val="000000" w:themeColor="text1"/>
          <w:highlight w:val="none"/>
          <w14:textFill>
            <w14:solidFill>
              <w14:schemeClr w14:val="tx1"/>
            </w14:solidFill>
          </w14:textFill>
        </w:rPr>
      </w:pPr>
      <w:r>
        <w:rPr>
          <w:rFonts w:hint="eastAsia" w:ascii="黑体" w:hAnsi="黑体" w:eastAsia="黑体" w:cs="黑体"/>
          <w:color w:val="000000" w:themeColor="text1"/>
          <w:sz w:val="21"/>
          <w:lang w:val="en-US" w:eastAsia="zh-CN" w:bidi="ar-SA"/>
          <w14:textFill>
            <w14:solidFill>
              <w14:schemeClr w14:val="tx1"/>
            </w14:solidFill>
          </w14:textFill>
        </w:rPr>
        <w:t>d)</w:t>
      </w:r>
      <w:r>
        <w:rPr>
          <w:rFonts w:hint="eastAsia" w:ascii="宋体" w:hAnsi="宋体" w:eastAsia="宋体" w:cs="宋体"/>
          <w:color w:val="000000" w:themeColor="text1"/>
          <w:sz w:val="21"/>
          <w:lang w:val="en-US" w:eastAsia="zh-CN" w:bidi="ar-SA"/>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振动：10Gs (10Hz～500Hz)</w:t>
      </w:r>
    </w:p>
    <w:p w14:paraId="63DFBE9D">
      <w:pPr>
        <w:pStyle w:val="25"/>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ind w:left="315" w:leftChars="0" w:firstLine="0" w:firstLineChars="0"/>
        <w:textAlignment w:val="auto"/>
        <w:rPr>
          <w:rFonts w:hAnsi="宋体" w:cs="宋体"/>
          <w:color w:val="000000" w:themeColor="text1"/>
          <w:highlight w:val="none"/>
          <w14:textFill>
            <w14:solidFill>
              <w14:schemeClr w14:val="tx1"/>
            </w14:solidFill>
          </w14:textFill>
        </w:rPr>
      </w:pPr>
      <w:r>
        <w:rPr>
          <w:rFonts w:ascii="黑体" w:hAnsi="宋体" w:eastAsia="黑体" w:cs="宋体"/>
          <w:color w:val="000000" w:themeColor="text1"/>
          <w:sz w:val="21"/>
          <w:lang w:val="en-US" w:eastAsia="zh-CN" w:bidi="ar-SA"/>
          <w14:textFill>
            <w14:solidFill>
              <w14:schemeClr w14:val="tx1"/>
            </w14:solidFill>
          </w14:textFill>
        </w:rPr>
        <w:t>e)</w:t>
      </w:r>
      <w:r>
        <w:rPr>
          <w:rFonts w:hint="eastAsia" w:hAnsi="宋体" w:cs="宋体"/>
          <w:color w:val="000000" w:themeColor="text1"/>
          <w:sz w:val="21"/>
          <w:lang w:val="en-US" w:eastAsia="zh-CN" w:bidi="ar-SA"/>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保护气体比例：99%/1% (Ar/CO2)</w:t>
      </w:r>
    </w:p>
    <w:p w14:paraId="67DE4C9C">
      <w:pPr>
        <w:pStyle w:val="24"/>
        <w:numPr>
          <w:ilvl w:val="2"/>
          <w:numId w:val="0"/>
        </w:numPr>
        <w:spacing w:before="156" w:after="156"/>
        <w:rPr>
          <w:color w:val="auto"/>
          <w:highlight w:val="none"/>
        </w:rPr>
      </w:pPr>
      <w:r>
        <w:rPr>
          <w:rFonts w:hint="eastAsia"/>
          <w:color w:val="auto"/>
          <w:highlight w:val="none"/>
          <w14:scene3d>
            <w14:lightRig w14:rig="threePt" w14:dir="t">
              <w14:rot w14:lat="0" w14:lon="0" w14:rev="0"/>
            </w14:lightRig>
          </w14:scene3d>
        </w:rPr>
        <w:t>5.</w:t>
      </w:r>
      <w:r>
        <w:rPr>
          <w:rFonts w:hint="eastAsia"/>
          <w:color w:val="auto"/>
          <w:highlight w:val="none"/>
          <w:lang w:val="en-US" w:eastAsia="zh-CN"/>
          <w14:scene3d>
            <w14:lightRig w14:rig="threePt" w14:dir="t">
              <w14:rot w14:lat="0" w14:lon="0" w14:rev="0"/>
            </w14:lightRig>
          </w14:scene3d>
        </w:rPr>
        <w:t>2</w:t>
      </w:r>
      <w:r>
        <w:rPr>
          <w:rFonts w:hint="eastAsia"/>
          <w:color w:val="auto"/>
          <w:highlight w:val="none"/>
          <w14:scene3d>
            <w14:lightRig w14:rig="threePt" w14:dir="t">
              <w14:rot w14:lat="0" w14:lon="0" w14:rev="0"/>
            </w14:lightRig>
          </w14:scene3d>
        </w:rPr>
        <w:t>　</w:t>
      </w:r>
      <w:r>
        <w:rPr>
          <w:color w:val="auto"/>
          <w:highlight w:val="none"/>
        </w:rPr>
        <w:t>外观</w:t>
      </w:r>
    </w:p>
    <w:p w14:paraId="562DEA71">
      <w:pPr>
        <w:pStyle w:val="25"/>
        <w:keepNext w:val="0"/>
        <w:keepLines w:val="0"/>
        <w:pageBreakBefore w:val="0"/>
        <w:widowControl w:val="0"/>
        <w:numPr>
          <w:ilvl w:val="3"/>
          <w:numId w:val="0"/>
        </w:numPr>
        <w:kinsoku/>
        <w:wordWrap/>
        <w:overflowPunct/>
        <w:topLinePunct w:val="0"/>
        <w:autoSpaceDE/>
        <w:autoSpaceDN/>
        <w:bidi w:val="0"/>
        <w:adjustRightInd/>
        <w:snapToGrid/>
        <w:spacing w:before="0" w:beforeLines="0" w:after="0" w:afterLines="0"/>
        <w:textAlignment w:val="auto"/>
        <w:rPr>
          <w:rFonts w:ascii="宋体" w:hAnsi="宋体" w:eastAsia="宋体" w:cs="宋体"/>
          <w:color w:val="auto"/>
          <w:highlight w:val="none"/>
        </w:rPr>
      </w:pPr>
      <w:r>
        <w:rPr>
          <w:rFonts w:hint="eastAsia" w:hAnsi="宋体" w:cs="宋体"/>
          <w:color w:val="auto"/>
          <w:highlight w:val="none"/>
        </w:rPr>
        <w:t>5.</w:t>
      </w:r>
      <w:r>
        <w:rPr>
          <w:rFonts w:hint="eastAsia" w:hAnsi="宋体" w:cs="宋体"/>
          <w:color w:val="auto"/>
          <w:highlight w:val="none"/>
          <w:lang w:val="en-US" w:eastAsia="zh-CN"/>
        </w:rPr>
        <w:t>2</w:t>
      </w:r>
      <w:r>
        <w:rPr>
          <w:rFonts w:hint="eastAsia" w:hAnsi="宋体" w:cs="宋体"/>
          <w:color w:val="auto"/>
          <w:highlight w:val="none"/>
        </w:rPr>
        <w:t>.1　</w:t>
      </w:r>
      <w:r>
        <w:rPr>
          <w:rFonts w:hint="eastAsia" w:ascii="宋体" w:hAnsi="宋体" w:eastAsia="宋体" w:cs="宋体"/>
          <w:color w:val="auto"/>
          <w:highlight w:val="none"/>
        </w:rPr>
        <w:t>各设备的加工和装配后的外观质量应符合GB/T</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14253的规定。</w:t>
      </w:r>
    </w:p>
    <w:p w14:paraId="1F58377C">
      <w:pPr>
        <w:pStyle w:val="25"/>
        <w:keepNext w:val="0"/>
        <w:keepLines w:val="0"/>
        <w:pageBreakBefore w:val="0"/>
        <w:widowControl w:val="0"/>
        <w:numPr>
          <w:ilvl w:val="3"/>
          <w:numId w:val="0"/>
        </w:numPr>
        <w:kinsoku/>
        <w:wordWrap/>
        <w:overflowPunct/>
        <w:topLinePunct w:val="0"/>
        <w:autoSpaceDE/>
        <w:autoSpaceDN/>
        <w:bidi w:val="0"/>
        <w:adjustRightInd/>
        <w:snapToGrid/>
        <w:spacing w:before="0" w:beforeLines="0" w:after="0" w:afterLines="0"/>
        <w:textAlignment w:val="auto"/>
        <w:rPr>
          <w:rFonts w:hint="eastAsia" w:ascii="宋体" w:hAnsi="宋体" w:eastAsia="宋体" w:cs="宋体"/>
          <w:color w:val="auto"/>
        </w:rPr>
      </w:pPr>
      <w:r>
        <w:rPr>
          <w:rFonts w:hint="eastAsia" w:hAnsi="宋体" w:cs="宋体"/>
          <w:color w:val="auto"/>
        </w:rPr>
        <w:t>5.</w:t>
      </w:r>
      <w:r>
        <w:rPr>
          <w:rFonts w:hint="eastAsia" w:hAnsi="宋体" w:cs="宋体"/>
          <w:color w:val="auto"/>
          <w:lang w:val="en-US" w:eastAsia="zh-CN"/>
        </w:rPr>
        <w:t>2</w:t>
      </w:r>
      <w:r>
        <w:rPr>
          <w:rFonts w:hint="eastAsia" w:hAnsi="宋体" w:cs="宋体"/>
          <w:color w:val="auto"/>
        </w:rPr>
        <w:t>.</w:t>
      </w:r>
      <w:r>
        <w:rPr>
          <w:rFonts w:hint="eastAsia" w:hAnsi="宋体" w:cs="宋体"/>
          <w:color w:val="auto"/>
          <w:lang w:val="en-US" w:eastAsia="zh-CN"/>
        </w:rPr>
        <w:t>2</w:t>
      </w:r>
      <w:r>
        <w:rPr>
          <w:rFonts w:hint="eastAsia" w:hAnsi="宋体" w:cs="宋体"/>
          <w:color w:val="auto"/>
        </w:rPr>
        <w:t>　</w:t>
      </w:r>
      <w:r>
        <w:rPr>
          <w:rFonts w:hint="eastAsia" w:ascii="宋体" w:hAnsi="宋体" w:eastAsia="宋体" w:cs="宋体"/>
          <w:color w:val="auto"/>
        </w:rPr>
        <w:t>焊接件的焊缝应平整,无影响外观质量的缺陷。</w:t>
      </w:r>
    </w:p>
    <w:p w14:paraId="0717B7A6">
      <w:pPr>
        <w:pStyle w:val="25"/>
        <w:keepNext w:val="0"/>
        <w:keepLines w:val="0"/>
        <w:pageBreakBefore w:val="0"/>
        <w:widowControl w:val="0"/>
        <w:numPr>
          <w:ilvl w:val="3"/>
          <w:numId w:val="0"/>
        </w:numPr>
        <w:kinsoku/>
        <w:wordWrap/>
        <w:overflowPunct/>
        <w:topLinePunct w:val="0"/>
        <w:autoSpaceDE/>
        <w:autoSpaceDN/>
        <w:bidi w:val="0"/>
        <w:adjustRightInd/>
        <w:snapToGrid/>
        <w:spacing w:before="0" w:beforeLines="0" w:after="0" w:afterLines="0"/>
        <w:textAlignment w:val="auto"/>
        <w:rPr>
          <w:rFonts w:hint="eastAsia" w:ascii="宋体" w:hAnsi="宋体" w:eastAsia="宋体" w:cs="宋体"/>
          <w:color w:val="auto"/>
        </w:rPr>
      </w:pPr>
      <w:r>
        <w:rPr>
          <w:rFonts w:hint="eastAsia" w:hAnsi="宋体" w:cs="宋体"/>
          <w:color w:val="auto"/>
        </w:rPr>
        <w:t>5.</w:t>
      </w:r>
      <w:r>
        <w:rPr>
          <w:rFonts w:hint="eastAsia" w:hAnsi="宋体" w:cs="宋体"/>
          <w:color w:val="auto"/>
          <w:lang w:val="en-US" w:eastAsia="zh-CN"/>
        </w:rPr>
        <w:t>2</w:t>
      </w:r>
      <w:r>
        <w:rPr>
          <w:rFonts w:hint="eastAsia" w:hAnsi="宋体" w:cs="宋体"/>
          <w:color w:val="auto"/>
        </w:rPr>
        <w:t>.</w:t>
      </w:r>
      <w:r>
        <w:rPr>
          <w:rFonts w:hint="eastAsia" w:hAnsi="宋体" w:cs="宋体"/>
          <w:color w:val="auto"/>
          <w:lang w:val="en-US" w:eastAsia="zh-CN"/>
        </w:rPr>
        <w:t xml:space="preserve">3  </w:t>
      </w:r>
      <w:r>
        <w:rPr>
          <w:rFonts w:hint="eastAsia" w:ascii="宋体" w:hAnsi="宋体" w:eastAsia="宋体" w:cs="宋体"/>
          <w:color w:val="auto"/>
        </w:rPr>
        <w:t>外露金属零件表面应防腐处理。表面处理的零件应色泽均匀,无起泡、起层、锈蚀等缺陷。</w:t>
      </w:r>
    </w:p>
    <w:p w14:paraId="185A3EA1">
      <w:pPr>
        <w:pStyle w:val="21"/>
        <w:keepNext w:val="0"/>
        <w:keepLines w:val="0"/>
        <w:pageBreakBefore w:val="0"/>
        <w:widowControl/>
        <w:kinsoku/>
        <w:wordWrap/>
        <w:overflowPunct/>
        <w:topLinePunct w:val="0"/>
        <w:autoSpaceDE w:val="0"/>
        <w:autoSpaceDN w:val="0"/>
        <w:bidi w:val="0"/>
        <w:adjustRightInd/>
        <w:snapToGrid/>
        <w:spacing w:before="157" w:beforeLines="50" w:after="157" w:afterLines="50"/>
        <w:ind w:left="0" w:leftChars="0" w:firstLine="0" w:firstLineChars="0"/>
        <w:textAlignment w:val="auto"/>
        <w:rPr>
          <w:rFonts w:hint="eastAsia" w:ascii="黑体" w:hAnsi="黑体" w:eastAsia="黑体" w:cs="黑体"/>
          <w:lang w:val="en-US" w:eastAsia="zh-CN"/>
        </w:rPr>
      </w:pPr>
      <w:r>
        <w:rPr>
          <w:rFonts w:hint="eastAsia" w:ascii="黑体" w:hAnsi="黑体" w:eastAsia="黑体" w:cs="黑体"/>
          <w:color w:val="auto"/>
          <w:lang w:val="en-US" w:eastAsia="zh-CN"/>
        </w:rPr>
        <w:t>5.3  安全</w:t>
      </w:r>
    </w:p>
    <w:p w14:paraId="33ED1A18">
      <w:pPr>
        <w:pStyle w:val="24"/>
        <w:numPr>
          <w:ilvl w:val="2"/>
          <w:numId w:val="0"/>
        </w:numPr>
        <w:spacing w:before="156" w:after="156"/>
        <w:rPr>
          <w:color w:val="auto"/>
        </w:rPr>
      </w:pPr>
      <w:r>
        <w:rPr>
          <w:rFonts w:hint="eastAsia"/>
          <w:color w:val="auto"/>
          <w14:scene3d>
            <w14:lightRig w14:rig="threePt" w14:dir="t">
              <w14:rot w14:lat="0" w14:lon="0" w14:rev="0"/>
            </w14:lightRig>
          </w14:scene3d>
        </w:rPr>
        <w:t>5.</w:t>
      </w:r>
      <w:r>
        <w:rPr>
          <w:rFonts w:hint="eastAsia"/>
          <w:color w:val="auto"/>
          <w:lang w:val="en-US" w:eastAsia="zh-CN"/>
          <w14:scene3d>
            <w14:lightRig w14:rig="threePt" w14:dir="t">
              <w14:rot w14:lat="0" w14:lon="0" w14:rev="0"/>
            </w14:lightRig>
          </w14:scene3d>
        </w:rPr>
        <w:t>3.1</w:t>
      </w:r>
      <w:r>
        <w:rPr>
          <w:rFonts w:hint="eastAsia"/>
          <w:color w:val="auto"/>
          <w14:scene3d>
            <w14:lightRig w14:rig="threePt" w14:dir="t">
              <w14:rot w14:lat="0" w14:lon="0" w14:rev="0"/>
            </w14:lightRig>
          </w14:scene3d>
        </w:rPr>
        <w:t>　</w:t>
      </w:r>
      <w:r>
        <w:rPr>
          <w:rFonts w:hint="eastAsia"/>
          <w:color w:val="auto"/>
        </w:rPr>
        <w:t>电气安全</w:t>
      </w:r>
    </w:p>
    <w:p w14:paraId="2A0EECCD">
      <w:pPr>
        <w:pStyle w:val="25"/>
        <w:keepNext w:val="0"/>
        <w:keepLines w:val="0"/>
        <w:pageBreakBefore w:val="0"/>
        <w:widowControl w:val="0"/>
        <w:numPr>
          <w:ilvl w:val="3"/>
          <w:numId w:val="0"/>
        </w:numPr>
        <w:kinsoku/>
        <w:wordWrap/>
        <w:overflowPunct/>
        <w:topLinePunct w:val="0"/>
        <w:autoSpaceDE/>
        <w:autoSpaceDN/>
        <w:bidi w:val="0"/>
        <w:adjustRightInd/>
        <w:snapToGrid/>
        <w:spacing w:before="0" w:beforeLines="0" w:after="0" w:afterLines="0"/>
        <w:textAlignment w:val="auto"/>
        <w:rPr>
          <w:rFonts w:ascii="宋体" w:hAnsi="宋体" w:eastAsia="宋体" w:cs="宋体"/>
          <w:color w:val="auto"/>
        </w:rPr>
      </w:pPr>
      <w:r>
        <w:rPr>
          <w:rFonts w:hint="eastAsia" w:hAnsi="宋体" w:cs="宋体"/>
          <w:color w:val="auto"/>
        </w:rPr>
        <w:t>5.</w:t>
      </w:r>
      <w:r>
        <w:rPr>
          <w:rFonts w:hint="eastAsia" w:hAnsi="宋体" w:cs="宋体"/>
          <w:color w:val="auto"/>
          <w:lang w:val="en-US" w:eastAsia="zh-CN"/>
        </w:rPr>
        <w:t>3</w:t>
      </w:r>
      <w:r>
        <w:rPr>
          <w:rFonts w:hint="eastAsia" w:hAnsi="宋体" w:cs="宋体"/>
          <w:color w:val="auto"/>
        </w:rPr>
        <w:t>.1</w:t>
      </w:r>
      <w:r>
        <w:rPr>
          <w:rFonts w:hint="eastAsia" w:hAnsi="宋体" w:cs="宋体"/>
          <w:color w:val="auto"/>
          <w:lang w:val="en-US" w:eastAsia="zh-CN"/>
        </w:rPr>
        <w:t>.1</w:t>
      </w:r>
      <w:r>
        <w:rPr>
          <w:rFonts w:hint="eastAsia" w:hAnsi="宋体" w:cs="宋体"/>
          <w:color w:val="auto"/>
        </w:rPr>
        <w:t>　</w:t>
      </w:r>
      <w:r>
        <w:rPr>
          <w:rFonts w:hint="eastAsia" w:ascii="宋体" w:hAnsi="宋体" w:eastAsia="宋体" w:cs="宋体"/>
          <w:color w:val="auto"/>
        </w:rPr>
        <w:t>生产线各设备的电气控制系统应符合GB/T</w:t>
      </w:r>
      <w:r>
        <w:rPr>
          <w:rFonts w:hint="eastAsia" w:ascii="宋体" w:hAnsi="宋体" w:eastAsia="宋体" w:cs="宋体"/>
          <w:color w:val="auto"/>
          <w:lang w:val="en-US" w:eastAsia="zh-CN"/>
        </w:rPr>
        <w:t xml:space="preserve"> </w:t>
      </w:r>
      <w:r>
        <w:rPr>
          <w:rFonts w:hint="eastAsia" w:ascii="宋体" w:hAnsi="宋体" w:eastAsia="宋体" w:cs="宋体"/>
          <w:color w:val="auto"/>
        </w:rPr>
        <w:t>5226.1的要求</w:t>
      </w:r>
      <w:r>
        <w:rPr>
          <w:rFonts w:hint="eastAsia" w:ascii="宋体" w:hAnsi="宋体" w:eastAsia="宋体" w:cs="宋体"/>
          <w:color w:val="auto"/>
          <w:lang w:eastAsia="zh-CN"/>
        </w:rPr>
        <w:t>，</w:t>
      </w:r>
      <w:r>
        <w:rPr>
          <w:rFonts w:hint="eastAsia" w:ascii="宋体" w:hAnsi="宋体" w:eastAsia="宋体" w:cs="宋体"/>
          <w:color w:val="auto"/>
        </w:rPr>
        <w:t>各电器接线应连接牢固并加以编号,操作按钮应灵活,指示灯显示应正常;应有急停装置,急停操作器的有效操作中止后续命令时,该操作命令在其复位前一直有效;复位只能在引发紧急操作命令的位置用手动操作;急停命令的手动复位不准许生产线自动起动,而只能按正常操作动作重新再起动。</w:t>
      </w:r>
    </w:p>
    <w:p w14:paraId="199F4566">
      <w:pPr>
        <w:pStyle w:val="25"/>
        <w:keepNext w:val="0"/>
        <w:keepLines w:val="0"/>
        <w:pageBreakBefore w:val="0"/>
        <w:widowControl w:val="0"/>
        <w:numPr>
          <w:ilvl w:val="3"/>
          <w:numId w:val="0"/>
        </w:numPr>
        <w:kinsoku/>
        <w:wordWrap/>
        <w:overflowPunct/>
        <w:topLinePunct w:val="0"/>
        <w:autoSpaceDE/>
        <w:autoSpaceDN/>
        <w:bidi w:val="0"/>
        <w:adjustRightInd/>
        <w:snapToGrid/>
        <w:spacing w:before="0" w:beforeLines="0" w:after="0" w:afterLines="0"/>
        <w:textAlignment w:val="auto"/>
        <w:rPr>
          <w:rFonts w:ascii="宋体" w:hAnsi="宋体" w:eastAsia="宋体" w:cs="宋体"/>
          <w:color w:val="auto"/>
          <w:highlight w:val="none"/>
        </w:rPr>
      </w:pPr>
      <w:r>
        <w:rPr>
          <w:rFonts w:hint="eastAsia" w:hAnsi="宋体" w:cs="宋体"/>
          <w:color w:val="auto"/>
        </w:rPr>
        <w:t>5.</w:t>
      </w:r>
      <w:r>
        <w:rPr>
          <w:rFonts w:hint="eastAsia" w:hAnsi="宋体" w:cs="宋体"/>
          <w:color w:val="auto"/>
          <w:lang w:val="en-US" w:eastAsia="zh-CN"/>
        </w:rPr>
        <w:t>3</w:t>
      </w:r>
      <w:r>
        <w:rPr>
          <w:rFonts w:hint="eastAsia" w:hAnsi="宋体" w:cs="宋体"/>
          <w:color w:val="auto"/>
        </w:rPr>
        <w:t>.</w:t>
      </w:r>
      <w:r>
        <w:rPr>
          <w:rFonts w:hint="eastAsia" w:hAnsi="宋体" w:cs="宋体"/>
          <w:color w:val="auto"/>
          <w:lang w:val="en-US" w:eastAsia="zh-CN"/>
        </w:rPr>
        <w:t>1.</w:t>
      </w:r>
      <w:r>
        <w:rPr>
          <w:rFonts w:hint="eastAsia" w:hAnsi="宋体" w:cs="宋体"/>
          <w:color w:val="auto"/>
        </w:rPr>
        <w:t>2　</w:t>
      </w:r>
      <w:r>
        <w:rPr>
          <w:rFonts w:hint="eastAsia" w:ascii="宋体" w:hAnsi="宋体" w:eastAsia="宋体" w:cs="宋体"/>
          <w:color w:val="auto"/>
        </w:rPr>
        <w:t>动力电路导线和保护联结</w:t>
      </w:r>
      <w:r>
        <w:rPr>
          <w:rFonts w:hint="eastAsia" w:ascii="宋体" w:hAnsi="宋体" w:eastAsia="宋体" w:cs="宋体"/>
          <w:color w:val="auto"/>
          <w:highlight w:val="none"/>
        </w:rPr>
        <w:t>电路间施加500V</w:t>
      </w:r>
      <w:r>
        <w:rPr>
          <w:rFonts w:hint="eastAsia" w:ascii="宋体" w:hAnsi="宋体" w:eastAsia="宋体" w:cs="宋体"/>
          <w:color w:val="auto"/>
          <w:highlight w:val="none"/>
          <w:lang w:val="en-US" w:eastAsia="zh-CN"/>
        </w:rPr>
        <w:t>直流电</w:t>
      </w:r>
      <w:r>
        <w:rPr>
          <w:rFonts w:hint="eastAsia" w:ascii="宋体" w:hAnsi="宋体" w:eastAsia="宋体" w:cs="宋体"/>
          <w:color w:val="auto"/>
          <w:highlight w:val="none"/>
        </w:rPr>
        <w:t>时测得的绝缘电阻应不小于1</w:t>
      </w:r>
      <w:r>
        <w:rPr>
          <w:rStyle w:val="6"/>
          <w:rFonts w:hint="eastAsia" w:ascii="宋体" w:hAnsi="宋体" w:eastAsia="宋体" w:cs="宋体"/>
          <w:color w:val="auto"/>
          <w:szCs w:val="21"/>
          <w:highlight w:val="none"/>
          <w:shd w:val="clear" w:color="auto" w:fill="FFFFFF"/>
        </w:rPr>
        <w:t>MΩ</w:t>
      </w:r>
      <w:r>
        <w:rPr>
          <w:rFonts w:hint="eastAsia" w:ascii="宋体" w:hAnsi="宋体" w:eastAsia="宋体" w:cs="宋体"/>
          <w:color w:val="auto"/>
          <w:highlight w:val="none"/>
        </w:rPr>
        <w:t>。</w:t>
      </w:r>
    </w:p>
    <w:p w14:paraId="0E361421">
      <w:pPr>
        <w:pStyle w:val="25"/>
        <w:keepNext w:val="0"/>
        <w:keepLines w:val="0"/>
        <w:pageBreakBefore w:val="0"/>
        <w:widowControl w:val="0"/>
        <w:numPr>
          <w:ilvl w:val="3"/>
          <w:numId w:val="0"/>
        </w:numPr>
        <w:kinsoku/>
        <w:wordWrap/>
        <w:overflowPunct/>
        <w:topLinePunct w:val="0"/>
        <w:autoSpaceDE/>
        <w:autoSpaceDN/>
        <w:bidi w:val="0"/>
        <w:adjustRightInd/>
        <w:snapToGrid/>
        <w:spacing w:before="0" w:beforeLines="0" w:after="0" w:afterLines="0"/>
        <w:textAlignment w:val="auto"/>
        <w:rPr>
          <w:rFonts w:ascii="宋体" w:hAnsi="宋体" w:eastAsia="宋体" w:cs="宋体"/>
          <w:color w:val="auto"/>
          <w:highlight w:val="none"/>
        </w:rPr>
      </w:pPr>
      <w:r>
        <w:rPr>
          <w:rFonts w:hint="eastAsia" w:hAnsi="宋体" w:cs="宋体"/>
          <w:color w:val="auto"/>
          <w:highlight w:val="none"/>
        </w:rPr>
        <w:t>5.</w:t>
      </w:r>
      <w:r>
        <w:rPr>
          <w:rFonts w:hint="eastAsia" w:hAnsi="宋体" w:cs="宋体"/>
          <w:color w:val="auto"/>
          <w:highlight w:val="none"/>
          <w:lang w:val="en-US" w:eastAsia="zh-CN"/>
        </w:rPr>
        <w:t>3</w:t>
      </w:r>
      <w:r>
        <w:rPr>
          <w:rFonts w:hint="eastAsia" w:hAnsi="宋体" w:cs="宋体"/>
          <w:color w:val="auto"/>
          <w:highlight w:val="none"/>
        </w:rPr>
        <w:t>.</w:t>
      </w:r>
      <w:r>
        <w:rPr>
          <w:rFonts w:hint="eastAsia" w:hAnsi="宋体" w:cs="宋体"/>
          <w:color w:val="auto"/>
          <w:highlight w:val="none"/>
          <w:lang w:val="en-US" w:eastAsia="zh-CN"/>
        </w:rPr>
        <w:t>1.</w:t>
      </w:r>
      <w:r>
        <w:rPr>
          <w:rFonts w:hint="eastAsia" w:hAnsi="宋体" w:cs="宋体"/>
          <w:color w:val="auto"/>
          <w:highlight w:val="none"/>
        </w:rPr>
        <w:t>3　</w:t>
      </w:r>
      <w:r>
        <w:rPr>
          <w:rFonts w:hint="eastAsia" w:ascii="宋体" w:hAnsi="宋体" w:eastAsia="宋体" w:cs="宋体"/>
          <w:color w:val="auto"/>
          <w:highlight w:val="none"/>
        </w:rPr>
        <w:t>各设备所有外露可导电部分应按GB/T</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5226.1的要求连接到保护联结电路上。接地端子或接地触点与接地金属部件之间的连接,应具有低电阻值,其电阻值应不超过 0.1Ω。</w:t>
      </w:r>
    </w:p>
    <w:p w14:paraId="4BAEE0B2">
      <w:pPr>
        <w:pStyle w:val="25"/>
        <w:keepNext w:val="0"/>
        <w:keepLines w:val="0"/>
        <w:pageBreakBefore w:val="0"/>
        <w:widowControl w:val="0"/>
        <w:numPr>
          <w:ilvl w:val="3"/>
          <w:numId w:val="0"/>
        </w:numPr>
        <w:kinsoku/>
        <w:wordWrap/>
        <w:overflowPunct/>
        <w:topLinePunct w:val="0"/>
        <w:autoSpaceDE/>
        <w:autoSpaceDN/>
        <w:bidi w:val="0"/>
        <w:adjustRightInd/>
        <w:snapToGrid/>
        <w:spacing w:before="0" w:beforeLines="0" w:after="0" w:afterLines="0"/>
        <w:textAlignment w:val="auto"/>
        <w:rPr>
          <w:rFonts w:ascii="宋体" w:hAnsi="宋体" w:eastAsia="宋体" w:cs="宋体"/>
          <w:color w:val="auto"/>
          <w:highlight w:val="none"/>
        </w:rPr>
      </w:pPr>
      <w:r>
        <w:rPr>
          <w:rFonts w:hint="eastAsia" w:hAnsi="宋体" w:cs="宋体"/>
          <w:color w:val="auto"/>
          <w:highlight w:val="none"/>
        </w:rPr>
        <w:t>5.</w:t>
      </w:r>
      <w:r>
        <w:rPr>
          <w:rFonts w:hint="eastAsia" w:hAnsi="宋体" w:cs="宋体"/>
          <w:color w:val="auto"/>
          <w:highlight w:val="none"/>
          <w:lang w:val="en-US" w:eastAsia="zh-CN"/>
        </w:rPr>
        <w:t>3</w:t>
      </w:r>
      <w:r>
        <w:rPr>
          <w:rFonts w:hint="eastAsia" w:hAnsi="宋体" w:cs="宋体"/>
          <w:color w:val="auto"/>
          <w:highlight w:val="none"/>
        </w:rPr>
        <w:t>.</w:t>
      </w:r>
      <w:r>
        <w:rPr>
          <w:rFonts w:hint="eastAsia" w:hAnsi="宋体" w:cs="宋体"/>
          <w:color w:val="auto"/>
          <w:highlight w:val="none"/>
          <w:lang w:val="en-US" w:eastAsia="zh-CN"/>
        </w:rPr>
        <w:t>1.</w:t>
      </w:r>
      <w:r>
        <w:rPr>
          <w:rFonts w:hint="eastAsia" w:hAnsi="宋体" w:cs="宋体"/>
          <w:color w:val="auto"/>
          <w:highlight w:val="none"/>
        </w:rPr>
        <w:t>4　</w:t>
      </w:r>
      <w:r>
        <w:rPr>
          <w:rFonts w:hint="eastAsia" w:ascii="宋体" w:hAnsi="宋体" w:eastAsia="宋体" w:cs="宋体"/>
          <w:color w:val="auto"/>
          <w:highlight w:val="none"/>
        </w:rPr>
        <w:t>各设备的动力电路导线和保护联结电路之间应经受至少1s时间的耐电压试验。</w:t>
      </w:r>
    </w:p>
    <w:p w14:paraId="0EEEFB09">
      <w:pPr>
        <w:pStyle w:val="24"/>
        <w:numPr>
          <w:ilvl w:val="2"/>
          <w:numId w:val="0"/>
        </w:numPr>
        <w:spacing w:before="156" w:after="156"/>
        <w:rPr>
          <w:rFonts w:hint="eastAsia"/>
          <w:color w:val="auto"/>
          <w:highlight w:val="none"/>
          <w14:scene3d>
            <w14:lightRig w14:rig="threePt" w14:dir="t">
              <w14:rot w14:lat="0" w14:lon="0" w14:rev="0"/>
            </w14:lightRig>
          </w14:scene3d>
        </w:rPr>
      </w:pPr>
      <w:r>
        <w:rPr>
          <w:rFonts w:hint="eastAsia"/>
          <w:color w:val="auto"/>
          <w:highlight w:val="none"/>
          <w14:scene3d>
            <w14:lightRig w14:rig="threePt" w14:dir="t">
              <w14:rot w14:lat="0" w14:lon="0" w14:rev="0"/>
            </w14:lightRig>
          </w14:scene3d>
        </w:rPr>
        <w:t>5.</w:t>
      </w:r>
      <w:r>
        <w:rPr>
          <w:rFonts w:hint="eastAsia"/>
          <w:color w:val="auto"/>
          <w:highlight w:val="none"/>
          <w:lang w:val="en-US" w:eastAsia="zh-CN"/>
          <w14:scene3d>
            <w14:lightRig w14:rig="threePt" w14:dir="t">
              <w14:rot w14:lat="0" w14:lon="0" w14:rev="0"/>
            </w14:lightRig>
          </w14:scene3d>
        </w:rPr>
        <w:t>3.2</w:t>
      </w:r>
      <w:r>
        <w:rPr>
          <w:rFonts w:hint="eastAsia"/>
          <w:color w:val="auto"/>
          <w:highlight w:val="none"/>
          <w14:scene3d>
            <w14:lightRig w14:rig="threePt" w14:dir="t">
              <w14:rot w14:lat="0" w14:lon="0" w14:rev="0"/>
            </w14:lightRig>
          </w14:scene3d>
        </w:rPr>
        <w:t>　机械安全</w:t>
      </w:r>
    </w:p>
    <w:p w14:paraId="0121511B">
      <w:pPr>
        <w:pStyle w:val="25"/>
        <w:keepNext w:val="0"/>
        <w:keepLines w:val="0"/>
        <w:pageBreakBefore w:val="0"/>
        <w:widowControl w:val="0"/>
        <w:numPr>
          <w:ilvl w:val="3"/>
          <w:numId w:val="0"/>
        </w:numPr>
        <w:kinsoku/>
        <w:wordWrap/>
        <w:overflowPunct/>
        <w:topLinePunct w:val="0"/>
        <w:autoSpaceDE/>
        <w:autoSpaceDN/>
        <w:bidi w:val="0"/>
        <w:adjustRightInd/>
        <w:snapToGrid/>
        <w:spacing w:before="0" w:beforeLines="0" w:after="0" w:afterLines="0"/>
        <w:textAlignment w:val="auto"/>
        <w:rPr>
          <w:rFonts w:ascii="宋体" w:hAnsi="宋体" w:eastAsia="宋体" w:cs="宋体"/>
          <w:color w:val="auto"/>
          <w:highlight w:val="none"/>
        </w:rPr>
      </w:pPr>
      <w:r>
        <w:rPr>
          <w:rFonts w:hint="eastAsia" w:hAnsi="宋体" w:cs="宋体"/>
          <w:color w:val="auto"/>
          <w:highlight w:val="none"/>
        </w:rPr>
        <w:t>5.</w:t>
      </w:r>
      <w:r>
        <w:rPr>
          <w:rFonts w:hint="eastAsia" w:hAnsi="宋体" w:cs="宋体"/>
          <w:color w:val="auto"/>
          <w:highlight w:val="none"/>
          <w:lang w:val="en-US" w:eastAsia="zh-CN"/>
        </w:rPr>
        <w:t>3.2</w:t>
      </w:r>
      <w:r>
        <w:rPr>
          <w:rFonts w:hint="eastAsia" w:hAnsi="宋体" w:cs="宋体"/>
          <w:color w:val="auto"/>
          <w:highlight w:val="none"/>
        </w:rPr>
        <w:t>.1　</w:t>
      </w:r>
      <w:r>
        <w:rPr>
          <w:rFonts w:hint="eastAsia" w:ascii="宋体" w:hAnsi="宋体" w:eastAsia="宋体" w:cs="宋体"/>
          <w:color w:val="auto"/>
          <w:highlight w:val="none"/>
        </w:rPr>
        <w:t>各设备安全防护应符合JB</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7233的规定。</w:t>
      </w:r>
    </w:p>
    <w:p w14:paraId="76311B33">
      <w:pPr>
        <w:pStyle w:val="25"/>
        <w:keepNext w:val="0"/>
        <w:keepLines w:val="0"/>
        <w:pageBreakBefore w:val="0"/>
        <w:widowControl w:val="0"/>
        <w:numPr>
          <w:ilvl w:val="3"/>
          <w:numId w:val="0"/>
        </w:numPr>
        <w:kinsoku/>
        <w:wordWrap/>
        <w:overflowPunct/>
        <w:topLinePunct w:val="0"/>
        <w:autoSpaceDE/>
        <w:autoSpaceDN/>
        <w:bidi w:val="0"/>
        <w:adjustRightInd/>
        <w:snapToGrid/>
        <w:spacing w:before="0" w:beforeLines="0" w:after="0" w:afterLines="0"/>
        <w:textAlignment w:val="auto"/>
        <w:rPr>
          <w:rFonts w:ascii="宋体" w:hAnsi="宋体" w:eastAsia="宋体" w:cs="宋体"/>
          <w:color w:val="auto"/>
        </w:rPr>
      </w:pPr>
      <w:r>
        <w:rPr>
          <w:rFonts w:hint="eastAsia" w:hAnsi="宋体" w:cs="宋体"/>
          <w:color w:val="auto"/>
          <w:highlight w:val="none"/>
        </w:rPr>
        <w:t>5.</w:t>
      </w:r>
      <w:r>
        <w:rPr>
          <w:rFonts w:hint="eastAsia" w:hAnsi="宋体" w:cs="宋体"/>
          <w:color w:val="auto"/>
          <w:highlight w:val="none"/>
          <w:lang w:val="en-US" w:eastAsia="zh-CN"/>
        </w:rPr>
        <w:t>3.2</w:t>
      </w:r>
      <w:r>
        <w:rPr>
          <w:rFonts w:hint="eastAsia" w:hAnsi="宋体" w:cs="宋体"/>
          <w:color w:val="auto"/>
          <w:highlight w:val="none"/>
        </w:rPr>
        <w:t>.2　</w:t>
      </w:r>
      <w:r>
        <w:rPr>
          <w:rFonts w:hint="eastAsia" w:ascii="宋体" w:hAnsi="宋体" w:eastAsia="宋体" w:cs="宋体"/>
          <w:color w:val="auto"/>
          <w:highlight w:val="none"/>
        </w:rPr>
        <w:t>各设备安全防护设计应符合GB/T 15706的规</w:t>
      </w:r>
      <w:r>
        <w:rPr>
          <w:rFonts w:hint="eastAsia" w:ascii="宋体" w:hAnsi="宋体" w:eastAsia="宋体" w:cs="宋体"/>
          <w:color w:val="auto"/>
        </w:rPr>
        <w:t>定。</w:t>
      </w:r>
    </w:p>
    <w:p w14:paraId="54ED5BAE">
      <w:pPr>
        <w:pStyle w:val="25"/>
        <w:keepNext w:val="0"/>
        <w:keepLines w:val="0"/>
        <w:pageBreakBefore w:val="0"/>
        <w:widowControl w:val="0"/>
        <w:numPr>
          <w:ilvl w:val="3"/>
          <w:numId w:val="0"/>
        </w:numPr>
        <w:tabs>
          <w:tab w:val="left" w:pos="3990"/>
        </w:tabs>
        <w:kinsoku/>
        <w:wordWrap/>
        <w:overflowPunct/>
        <w:topLinePunct w:val="0"/>
        <w:autoSpaceDE/>
        <w:autoSpaceDN/>
        <w:bidi w:val="0"/>
        <w:adjustRightInd/>
        <w:snapToGrid/>
        <w:spacing w:before="0" w:beforeLines="0" w:after="0" w:afterLines="0"/>
        <w:textAlignment w:val="auto"/>
        <w:rPr>
          <w:rFonts w:ascii="宋体" w:hAnsi="宋体" w:eastAsia="宋体" w:cs="宋体"/>
          <w:color w:val="auto"/>
        </w:rPr>
      </w:pPr>
      <w:r>
        <w:rPr>
          <w:rFonts w:hint="eastAsia" w:hAnsi="宋体" w:cs="宋体"/>
          <w:color w:val="auto"/>
        </w:rPr>
        <w:t>5.</w:t>
      </w:r>
      <w:r>
        <w:rPr>
          <w:rFonts w:hint="eastAsia" w:hAnsi="宋体" w:cs="宋体"/>
          <w:color w:val="auto"/>
          <w:lang w:val="en-US" w:eastAsia="zh-CN"/>
        </w:rPr>
        <w:t>3.2</w:t>
      </w:r>
      <w:r>
        <w:rPr>
          <w:rFonts w:hint="eastAsia" w:hAnsi="宋体" w:cs="宋体"/>
          <w:color w:val="auto"/>
        </w:rPr>
        <w:t>.3　</w:t>
      </w:r>
      <w:r>
        <w:rPr>
          <w:rFonts w:hint="eastAsia" w:ascii="宋体" w:hAnsi="宋体" w:eastAsia="宋体" w:cs="宋体"/>
          <w:color w:val="auto"/>
        </w:rPr>
        <w:t>各设备活动式安全防护装置应设有保障人员安全的安全联锁装置,当操作人员打开安全防护装置时应报警并停止工作。</w:t>
      </w:r>
    </w:p>
    <w:p w14:paraId="30E2F3A9">
      <w:pPr>
        <w:pStyle w:val="25"/>
        <w:keepNext w:val="0"/>
        <w:keepLines w:val="0"/>
        <w:pageBreakBefore w:val="0"/>
        <w:widowControl w:val="0"/>
        <w:numPr>
          <w:ilvl w:val="3"/>
          <w:numId w:val="0"/>
        </w:numPr>
        <w:kinsoku/>
        <w:wordWrap/>
        <w:overflowPunct/>
        <w:topLinePunct w:val="0"/>
        <w:autoSpaceDE/>
        <w:autoSpaceDN/>
        <w:bidi w:val="0"/>
        <w:adjustRightInd/>
        <w:snapToGrid/>
        <w:spacing w:before="0" w:beforeLines="0" w:after="0" w:afterLines="0"/>
        <w:textAlignment w:val="auto"/>
        <w:rPr>
          <w:rFonts w:ascii="宋体" w:hAnsi="宋体" w:eastAsia="宋体" w:cs="宋体"/>
          <w:color w:val="auto"/>
        </w:rPr>
      </w:pPr>
      <w:r>
        <w:rPr>
          <w:rFonts w:hint="eastAsia" w:hAnsi="宋体" w:cs="宋体"/>
          <w:color w:val="auto"/>
        </w:rPr>
        <w:t>5.</w:t>
      </w:r>
      <w:r>
        <w:rPr>
          <w:rFonts w:hint="eastAsia" w:hAnsi="宋体" w:cs="宋体"/>
          <w:color w:val="auto"/>
          <w:lang w:val="en-US" w:eastAsia="zh-CN"/>
        </w:rPr>
        <w:t>3.2</w:t>
      </w:r>
      <w:r>
        <w:rPr>
          <w:rFonts w:hint="eastAsia" w:hAnsi="宋体" w:cs="宋体"/>
          <w:color w:val="auto"/>
        </w:rPr>
        <w:t>.</w:t>
      </w:r>
      <w:r>
        <w:rPr>
          <w:rFonts w:hint="eastAsia" w:hAnsi="宋体" w:cs="宋体"/>
          <w:color w:val="auto"/>
          <w:lang w:val="en-US" w:eastAsia="zh-CN"/>
        </w:rPr>
        <w:t>4</w:t>
      </w:r>
      <w:r>
        <w:rPr>
          <w:rFonts w:hint="eastAsia" w:hAnsi="宋体" w:cs="宋体"/>
          <w:color w:val="auto"/>
        </w:rPr>
        <w:t>　</w:t>
      </w:r>
      <w:r>
        <w:rPr>
          <w:rFonts w:hint="eastAsia" w:ascii="宋体" w:hAnsi="宋体" w:eastAsia="宋体" w:cs="宋体"/>
          <w:color w:val="auto"/>
        </w:rPr>
        <w:t>在待料停机、正常运行、故障报警时应具有声或光警示信号以显示设备状态的功能。</w:t>
      </w:r>
    </w:p>
    <w:p w14:paraId="0DAA5EE2">
      <w:pPr>
        <w:pStyle w:val="25"/>
        <w:keepNext w:val="0"/>
        <w:keepLines w:val="0"/>
        <w:pageBreakBefore w:val="0"/>
        <w:widowControl w:val="0"/>
        <w:numPr>
          <w:ilvl w:val="3"/>
          <w:numId w:val="0"/>
        </w:numPr>
        <w:kinsoku/>
        <w:wordWrap/>
        <w:overflowPunct/>
        <w:topLinePunct w:val="0"/>
        <w:autoSpaceDE/>
        <w:autoSpaceDN/>
        <w:bidi w:val="0"/>
        <w:adjustRightInd/>
        <w:snapToGrid/>
        <w:spacing w:before="0" w:beforeLines="0" w:after="0" w:afterLines="0"/>
        <w:textAlignment w:val="auto"/>
        <w:rPr>
          <w:rFonts w:ascii="宋体" w:hAnsi="宋体" w:eastAsia="宋体" w:cs="宋体"/>
          <w:color w:val="auto"/>
        </w:rPr>
      </w:pPr>
      <w:r>
        <w:rPr>
          <w:rFonts w:hint="eastAsia" w:hAnsi="宋体" w:cs="宋体"/>
          <w:color w:val="auto"/>
        </w:rPr>
        <w:t>5.</w:t>
      </w:r>
      <w:r>
        <w:rPr>
          <w:rFonts w:hint="eastAsia" w:hAnsi="宋体" w:cs="宋体"/>
          <w:color w:val="auto"/>
          <w:lang w:val="en-US" w:eastAsia="zh-CN"/>
        </w:rPr>
        <w:t>3.2</w:t>
      </w:r>
      <w:r>
        <w:rPr>
          <w:rFonts w:hint="eastAsia" w:hAnsi="宋体" w:cs="宋体"/>
          <w:color w:val="auto"/>
        </w:rPr>
        <w:t>.</w:t>
      </w:r>
      <w:r>
        <w:rPr>
          <w:rFonts w:hint="eastAsia" w:hAnsi="宋体" w:cs="宋体"/>
          <w:color w:val="auto"/>
          <w:lang w:val="en-US" w:eastAsia="zh-CN"/>
        </w:rPr>
        <w:t>5</w:t>
      </w:r>
      <w:r>
        <w:rPr>
          <w:rFonts w:hint="eastAsia" w:hAnsi="宋体" w:cs="宋体"/>
          <w:color w:val="auto"/>
        </w:rPr>
        <w:t>　</w:t>
      </w:r>
      <w:r>
        <w:rPr>
          <w:rFonts w:hint="eastAsia" w:ascii="宋体" w:hAnsi="宋体" w:eastAsia="宋体" w:cs="宋体"/>
          <w:color w:val="auto"/>
        </w:rPr>
        <w:t>各设备应有操纵、润滑、调整和安全的各种标志,标志应醒目、清晰、持久。安全标志应</w:t>
      </w:r>
      <w:r>
        <w:rPr>
          <w:rFonts w:hint="eastAsia" w:ascii="宋体" w:hAnsi="宋体" w:eastAsia="宋体" w:cs="宋体"/>
          <w:color w:val="auto"/>
          <w:highlight w:val="none"/>
        </w:rPr>
        <w:t>符合GB</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2894和GB/T</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18209.2的</w:t>
      </w:r>
      <w:r>
        <w:rPr>
          <w:rFonts w:hint="eastAsia" w:ascii="宋体" w:hAnsi="宋体" w:eastAsia="宋体" w:cs="宋体"/>
          <w:color w:val="auto"/>
        </w:rPr>
        <w:t>规定。</w:t>
      </w:r>
    </w:p>
    <w:p w14:paraId="5C06B853">
      <w:pPr>
        <w:pStyle w:val="25"/>
        <w:keepNext w:val="0"/>
        <w:keepLines w:val="0"/>
        <w:pageBreakBefore w:val="0"/>
        <w:widowControl w:val="0"/>
        <w:numPr>
          <w:ilvl w:val="3"/>
          <w:numId w:val="0"/>
        </w:numPr>
        <w:kinsoku/>
        <w:wordWrap/>
        <w:overflowPunct/>
        <w:topLinePunct w:val="0"/>
        <w:autoSpaceDE/>
        <w:autoSpaceDN/>
        <w:bidi w:val="0"/>
        <w:adjustRightInd/>
        <w:snapToGrid/>
        <w:spacing w:before="0" w:beforeLines="0" w:after="0" w:afterLines="0"/>
        <w:textAlignment w:val="auto"/>
        <w:rPr>
          <w:rFonts w:ascii="宋体" w:hAnsi="宋体" w:eastAsia="宋体" w:cs="宋体"/>
          <w:color w:val="auto"/>
        </w:rPr>
      </w:pPr>
      <w:r>
        <w:rPr>
          <w:rFonts w:hint="eastAsia" w:hAnsi="宋体" w:cs="宋体"/>
          <w:color w:val="auto"/>
        </w:rPr>
        <w:t>5.</w:t>
      </w:r>
      <w:r>
        <w:rPr>
          <w:rFonts w:hint="eastAsia" w:hAnsi="宋体" w:cs="宋体"/>
          <w:color w:val="auto"/>
          <w:lang w:val="en-US" w:eastAsia="zh-CN"/>
        </w:rPr>
        <w:t>3.2</w:t>
      </w:r>
      <w:r>
        <w:rPr>
          <w:rFonts w:hint="eastAsia" w:hAnsi="宋体" w:cs="宋体"/>
          <w:color w:val="auto"/>
        </w:rPr>
        <w:t>.</w:t>
      </w:r>
      <w:r>
        <w:rPr>
          <w:rFonts w:hint="eastAsia" w:hAnsi="宋体" w:cs="宋体"/>
          <w:color w:val="auto"/>
          <w:lang w:val="en-US" w:eastAsia="zh-CN"/>
        </w:rPr>
        <w:t>6</w:t>
      </w:r>
      <w:r>
        <w:rPr>
          <w:rFonts w:hint="eastAsia" w:hAnsi="宋体" w:cs="宋体"/>
          <w:color w:val="auto"/>
        </w:rPr>
        <w:t>　</w:t>
      </w:r>
      <w:r>
        <w:rPr>
          <w:rFonts w:hint="eastAsia" w:ascii="宋体" w:hAnsi="宋体" w:eastAsia="宋体" w:cs="宋体"/>
          <w:color w:val="auto"/>
        </w:rPr>
        <w:t>各设备的零件及螺栓、螺母等紧固件应固定可靠,不应松动或因震动而脱落。</w:t>
      </w:r>
    </w:p>
    <w:p w14:paraId="08DA3926">
      <w:pPr>
        <w:pStyle w:val="24"/>
        <w:numPr>
          <w:ilvl w:val="2"/>
          <w:numId w:val="0"/>
        </w:numPr>
        <w:spacing w:before="156" w:after="156"/>
        <w:rPr>
          <w:rFonts w:hint="eastAsia"/>
          <w:color w:val="auto"/>
          <w:lang w:val="en-US" w:eastAsia="zh-CN"/>
          <w14:scene3d>
            <w14:lightRig w14:rig="threePt" w14:dir="t">
              <w14:rot w14:lat="0" w14:lon="0" w14:rev="0"/>
            </w14:lightRig>
          </w14:scene3d>
        </w:rPr>
      </w:pPr>
      <w:r>
        <w:rPr>
          <w:rFonts w:hint="eastAsia"/>
          <w:color w:val="auto"/>
          <w14:scene3d>
            <w14:lightRig w14:rig="threePt" w14:dir="t">
              <w14:rot w14:lat="0" w14:lon="0" w14:rev="0"/>
            </w14:lightRig>
          </w14:scene3d>
        </w:rPr>
        <w:t>5.</w:t>
      </w:r>
      <w:r>
        <w:rPr>
          <w:rFonts w:hint="eastAsia"/>
          <w:color w:val="auto"/>
          <w:lang w:val="en-US" w:eastAsia="zh-CN"/>
          <w14:scene3d>
            <w14:lightRig w14:rig="threePt" w14:dir="t">
              <w14:rot w14:lat="0" w14:lon="0" w14:rev="0"/>
            </w14:lightRig>
          </w14:scene3d>
        </w:rPr>
        <w:t>4</w:t>
      </w:r>
      <w:r>
        <w:rPr>
          <w:rFonts w:hint="eastAsia"/>
          <w:color w:val="auto"/>
          <w14:scene3d>
            <w14:lightRig w14:rig="threePt" w14:dir="t">
              <w14:rot w14:lat="0" w14:lon="0" w14:rev="0"/>
            </w14:lightRig>
          </w14:scene3d>
        </w:rPr>
        <w:t>　主要技术参数</w:t>
      </w:r>
    </w:p>
    <w:p w14:paraId="1F211E6C">
      <w:pPr>
        <w:pStyle w:val="25"/>
        <w:numPr>
          <w:ilvl w:val="3"/>
          <w:numId w:val="0"/>
        </w:numPr>
        <w:spacing w:before="156" w:after="156"/>
        <w:rPr>
          <w:rFonts w:hint="eastAsia" w:ascii="黑体" w:eastAsia="黑体"/>
          <w:color w:val="auto"/>
          <w:lang w:val="en-US" w:eastAsia="zh-CN"/>
        </w:rPr>
      </w:pPr>
      <w:r>
        <w:rPr>
          <w:rFonts w:hint="eastAsia" w:ascii="黑体" w:hAnsi="Times New Roman" w:eastAsia="黑体" w:cs="Times New Roman"/>
          <w:color w:val="auto"/>
          <w:lang w:val="en-US" w:eastAsia="zh-CN"/>
        </w:rPr>
        <w:t xml:space="preserve">5.4.1 </w:t>
      </w:r>
      <w:r>
        <w:rPr>
          <w:rFonts w:hint="eastAsia" w:ascii="黑体" w:eastAsia="黑体"/>
          <w:color w:val="auto"/>
        </w:rPr>
        <w:t>焊接</w:t>
      </w:r>
      <w:r>
        <w:rPr>
          <w:rFonts w:hint="eastAsia" w:ascii="黑体" w:eastAsia="黑体"/>
          <w:color w:val="auto"/>
          <w:lang w:val="en-US" w:eastAsia="zh-CN"/>
        </w:rPr>
        <w:t>可靠性</w:t>
      </w:r>
    </w:p>
    <w:p w14:paraId="2AE19FE9">
      <w:pPr>
        <w:pStyle w:val="21"/>
        <w:ind w:firstLine="420" w:firstLineChars="0"/>
        <w:rPr>
          <w:rFonts w:hint="eastAsia" w:ascii="宋体" w:eastAsia="宋体"/>
          <w:color w:val="000000" w:themeColor="text1"/>
          <w:lang w:val="en-US" w:eastAsia="zh-CN"/>
          <w14:textFill>
            <w14:solidFill>
              <w14:schemeClr w14:val="tx1"/>
            </w14:solidFill>
          </w14:textFill>
        </w:rPr>
      </w:pPr>
      <w:r>
        <w:rPr>
          <w:rFonts w:hint="eastAsia" w:ascii="宋体" w:eastAsia="宋体"/>
          <w:color w:val="000000" w:themeColor="text1"/>
          <w:lang w:val="en-US" w:eastAsia="zh-CN"/>
          <w14:textFill>
            <w14:solidFill>
              <w14:schemeClr w14:val="tx1"/>
            </w14:solidFill>
          </w14:textFill>
        </w:rPr>
        <w:t>年漏气率</w:t>
      </w:r>
      <w:r>
        <w:rPr>
          <w:rFonts w:hint="eastAsia"/>
          <w:color w:val="000000" w:themeColor="text1"/>
          <w:lang w:val="en-US" w:eastAsia="zh-CN"/>
          <w14:textFill>
            <w14:solidFill>
              <w14:schemeClr w14:val="tx1"/>
            </w14:solidFill>
          </w14:textFill>
        </w:rPr>
        <w:t>应</w:t>
      </w:r>
      <w:r>
        <w:rPr>
          <w:rFonts w:hint="eastAsia" w:ascii="宋体" w:eastAsia="宋体"/>
          <w:color w:val="000000" w:themeColor="text1"/>
          <w:lang w:val="en-US" w:eastAsia="zh-CN"/>
          <w14:textFill>
            <w14:solidFill>
              <w14:schemeClr w14:val="tx1"/>
            </w14:solidFill>
          </w14:textFill>
        </w:rPr>
        <w:t>低至万分之一。</w:t>
      </w:r>
    </w:p>
    <w:p w14:paraId="3F81A5A1">
      <w:pPr>
        <w:pStyle w:val="25"/>
        <w:numPr>
          <w:ilvl w:val="3"/>
          <w:numId w:val="0"/>
        </w:numPr>
        <w:spacing w:before="156" w:after="156"/>
        <w:rPr>
          <w:rFonts w:hint="eastAsia" w:ascii="黑体" w:eastAsia="黑体"/>
          <w:color w:val="auto"/>
          <w:lang w:val="en-US" w:eastAsia="zh-CN"/>
        </w:rPr>
      </w:pPr>
      <w:r>
        <w:rPr>
          <w:rFonts w:hint="eastAsia" w:ascii="黑体" w:eastAsia="黑体"/>
          <w:color w:val="auto"/>
          <w:lang w:val="en-US" w:eastAsia="zh-CN"/>
        </w:rPr>
        <w:t>5.4.2 焊接精度</w:t>
      </w:r>
    </w:p>
    <w:p w14:paraId="5E1B2322">
      <w:pPr>
        <w:pStyle w:val="21"/>
        <w:spacing w:before="156" w:after="156"/>
        <w:ind w:firstLine="409" w:firstLineChars="195"/>
        <w:rPr>
          <w:rFonts w:hint="eastAsia" w:ascii="宋体" w:eastAsia="宋体"/>
          <w:color w:val="auto"/>
          <w:lang w:eastAsia="zh-CN"/>
        </w:rPr>
      </w:pPr>
      <w:r>
        <w:rPr>
          <w:rFonts w:hint="eastAsia" w:ascii="宋体" w:eastAsia="宋体"/>
          <w:color w:val="auto"/>
          <w:lang w:eastAsia="zh-CN"/>
        </w:rPr>
        <w:t>焊接精度</w:t>
      </w:r>
      <w:r>
        <w:rPr>
          <w:rFonts w:hint="eastAsia"/>
          <w:color w:val="auto"/>
          <w:lang w:val="en-US" w:eastAsia="zh-CN"/>
        </w:rPr>
        <w:t>应</w:t>
      </w:r>
      <w:r>
        <w:rPr>
          <w:rFonts w:hint="eastAsia" w:ascii="宋体" w:eastAsia="宋体"/>
          <w:color w:val="auto"/>
          <w:lang w:eastAsia="zh-CN"/>
        </w:rPr>
        <w:t>达</w:t>
      </w:r>
      <w:r>
        <w:rPr>
          <w:rFonts w:hint="eastAsia" w:ascii="宋体" w:eastAsia="宋体"/>
          <w:color w:val="auto"/>
          <w:lang w:val="en-US" w:eastAsia="zh-CN"/>
        </w:rPr>
        <w:t>±</w:t>
      </w:r>
      <w:r>
        <w:rPr>
          <w:rFonts w:hint="eastAsia" w:ascii="宋体" w:eastAsia="宋体"/>
          <w:color w:val="auto"/>
          <w:lang w:eastAsia="zh-CN"/>
        </w:rPr>
        <w:t>0.03mm。</w:t>
      </w:r>
    </w:p>
    <w:p w14:paraId="36CF16FC">
      <w:pPr>
        <w:pStyle w:val="25"/>
        <w:numPr>
          <w:ilvl w:val="3"/>
          <w:numId w:val="0"/>
        </w:numPr>
        <w:spacing w:before="156" w:after="156"/>
        <w:rPr>
          <w:rFonts w:hint="default" w:eastAsia="黑体"/>
          <w:color w:val="auto"/>
          <w:lang w:val="en-US" w:eastAsia="zh-CN"/>
        </w:rPr>
      </w:pPr>
      <w:r>
        <w:rPr>
          <w:rFonts w:hint="eastAsia"/>
          <w:color w:val="auto"/>
        </w:rPr>
        <w:t>5.</w:t>
      </w:r>
      <w:r>
        <w:rPr>
          <w:rFonts w:hint="eastAsia"/>
          <w:color w:val="auto"/>
          <w:lang w:val="en-US" w:eastAsia="zh-CN"/>
        </w:rPr>
        <w:t>4</w:t>
      </w:r>
      <w:r>
        <w:rPr>
          <w:rFonts w:hint="eastAsia"/>
          <w:color w:val="auto"/>
        </w:rPr>
        <w:t>.</w:t>
      </w:r>
      <w:r>
        <w:rPr>
          <w:rFonts w:hint="eastAsia"/>
          <w:color w:val="auto"/>
          <w:lang w:val="en-US" w:eastAsia="zh-CN"/>
        </w:rPr>
        <w:t>3</w:t>
      </w:r>
      <w:r>
        <w:rPr>
          <w:rFonts w:hint="eastAsia"/>
          <w:color w:val="auto"/>
        </w:rPr>
        <w:t xml:space="preserve"> 焊接电流监测精度准确率</w:t>
      </w:r>
    </w:p>
    <w:p w14:paraId="41B19385">
      <w:pPr>
        <w:pStyle w:val="21"/>
        <w:ind w:firstLine="420"/>
        <w:rPr>
          <w:rFonts w:hint="eastAsia" w:eastAsia="宋体"/>
          <w:color w:val="auto"/>
          <w:lang w:val="en-US" w:eastAsia="zh-CN"/>
        </w:rPr>
      </w:pPr>
      <w:r>
        <w:rPr>
          <w:rFonts w:hint="eastAsia"/>
          <w:color w:val="auto"/>
          <w:lang w:val="en-US" w:eastAsia="zh-CN"/>
        </w:rPr>
        <w:t>焊接电流</w:t>
      </w:r>
      <w:r>
        <w:rPr>
          <w:rFonts w:hint="eastAsia"/>
          <w:color w:val="auto"/>
        </w:rPr>
        <w:t>监测精度准确率</w:t>
      </w:r>
      <w:r>
        <w:rPr>
          <w:rFonts w:hint="eastAsia"/>
          <w:color w:val="auto"/>
          <w:lang w:val="en-US" w:eastAsia="zh-CN"/>
        </w:rPr>
        <w:t>应</w:t>
      </w:r>
      <w:r>
        <w:rPr>
          <w:rFonts w:hint="eastAsia"/>
          <w:color w:val="auto"/>
        </w:rPr>
        <w:t>不低于</w:t>
      </w:r>
      <w:r>
        <w:rPr>
          <w:color w:val="auto"/>
        </w:rPr>
        <w:t>94%</w:t>
      </w:r>
      <w:r>
        <w:rPr>
          <w:rFonts w:hint="eastAsia"/>
          <w:color w:val="auto"/>
          <w:lang w:eastAsia="zh-CN"/>
        </w:rPr>
        <w:t>。</w:t>
      </w:r>
    </w:p>
    <w:p w14:paraId="54752437">
      <w:pPr>
        <w:pStyle w:val="25"/>
        <w:numPr>
          <w:ilvl w:val="3"/>
          <w:numId w:val="0"/>
        </w:numPr>
        <w:spacing w:before="156" w:after="156"/>
        <w:rPr>
          <w:color w:val="auto"/>
        </w:rPr>
      </w:pPr>
      <w:r>
        <w:rPr>
          <w:rFonts w:hint="eastAsia"/>
          <w:color w:val="auto"/>
        </w:rPr>
        <w:t>5.</w:t>
      </w:r>
      <w:r>
        <w:rPr>
          <w:rFonts w:hint="eastAsia"/>
          <w:color w:val="auto"/>
          <w:lang w:val="en-US" w:eastAsia="zh-CN"/>
        </w:rPr>
        <w:t>4</w:t>
      </w:r>
      <w:r>
        <w:rPr>
          <w:rFonts w:hint="eastAsia"/>
          <w:color w:val="auto"/>
        </w:rPr>
        <w:t>.</w:t>
      </w:r>
      <w:r>
        <w:rPr>
          <w:rFonts w:hint="eastAsia"/>
          <w:color w:val="auto"/>
          <w:lang w:val="en-US" w:eastAsia="zh-CN"/>
        </w:rPr>
        <w:t>4</w:t>
      </w:r>
      <w:r>
        <w:rPr>
          <w:rFonts w:hint="eastAsia"/>
          <w:color w:val="auto"/>
        </w:rPr>
        <w:t>　焊接电压监测精度准确率</w:t>
      </w:r>
    </w:p>
    <w:p w14:paraId="2CFB3616">
      <w:pPr>
        <w:pStyle w:val="21"/>
        <w:ind w:firstLine="420"/>
        <w:rPr>
          <w:color w:val="auto"/>
        </w:rPr>
      </w:pPr>
      <w:r>
        <w:rPr>
          <w:rFonts w:hint="eastAsia"/>
          <w:color w:val="auto"/>
          <w:lang w:val="en-US" w:eastAsia="zh-CN"/>
        </w:rPr>
        <w:t>焊接电压</w:t>
      </w:r>
      <w:r>
        <w:rPr>
          <w:rFonts w:hint="eastAsia"/>
          <w:color w:val="auto"/>
        </w:rPr>
        <w:t>监测精度准确率</w:t>
      </w:r>
      <w:r>
        <w:rPr>
          <w:rFonts w:hint="eastAsia"/>
          <w:color w:val="auto"/>
          <w:lang w:val="en-US" w:eastAsia="zh-CN"/>
        </w:rPr>
        <w:t>应</w:t>
      </w:r>
      <w:r>
        <w:rPr>
          <w:rFonts w:hint="eastAsia"/>
          <w:color w:val="auto"/>
        </w:rPr>
        <w:t>不低于</w:t>
      </w:r>
      <w:r>
        <w:rPr>
          <w:color w:val="auto"/>
        </w:rPr>
        <w:t>94%</w:t>
      </w:r>
      <w:r>
        <w:rPr>
          <w:rFonts w:hint="eastAsia"/>
          <w:color w:val="auto"/>
        </w:rPr>
        <w:t>。</w:t>
      </w:r>
    </w:p>
    <w:p w14:paraId="2B3E127B">
      <w:pPr>
        <w:pStyle w:val="25"/>
        <w:numPr>
          <w:ilvl w:val="3"/>
          <w:numId w:val="0"/>
        </w:numPr>
        <w:spacing w:before="156" w:after="156"/>
        <w:rPr>
          <w:color w:val="auto"/>
        </w:rPr>
      </w:pPr>
      <w:r>
        <w:rPr>
          <w:rFonts w:hint="eastAsia"/>
          <w:color w:val="auto"/>
        </w:rPr>
        <w:t>5.</w:t>
      </w:r>
      <w:r>
        <w:rPr>
          <w:rFonts w:hint="eastAsia"/>
          <w:color w:val="auto"/>
          <w:lang w:val="en-US" w:eastAsia="zh-CN"/>
        </w:rPr>
        <w:t>4</w:t>
      </w:r>
      <w:r>
        <w:rPr>
          <w:rFonts w:hint="eastAsia"/>
          <w:color w:val="auto"/>
        </w:rPr>
        <w:t>.</w:t>
      </w:r>
      <w:r>
        <w:rPr>
          <w:rFonts w:hint="eastAsia"/>
          <w:color w:val="auto"/>
          <w:lang w:val="en-US" w:eastAsia="zh-CN"/>
        </w:rPr>
        <w:t>6</w:t>
      </w:r>
      <w:r>
        <w:rPr>
          <w:rFonts w:hint="eastAsia"/>
          <w:color w:val="auto"/>
        </w:rPr>
        <w:t>　焊缝缺陷识别准确率</w:t>
      </w:r>
    </w:p>
    <w:p w14:paraId="0757D4B3">
      <w:pPr>
        <w:pStyle w:val="21"/>
        <w:ind w:firstLine="420"/>
        <w:rPr>
          <w:color w:val="auto"/>
        </w:rPr>
      </w:pPr>
      <w:r>
        <w:rPr>
          <w:rFonts w:hint="eastAsia"/>
          <w:color w:val="auto"/>
          <w:lang w:val="en-US" w:eastAsia="zh-CN"/>
        </w:rPr>
        <w:t>焊缝缺陷识别</w:t>
      </w:r>
      <w:r>
        <w:rPr>
          <w:rFonts w:hint="eastAsia"/>
          <w:color w:val="auto"/>
        </w:rPr>
        <w:t>准确率应不低于90%。</w:t>
      </w:r>
    </w:p>
    <w:p w14:paraId="4F878C9A">
      <w:pPr>
        <w:pStyle w:val="25"/>
        <w:numPr>
          <w:ilvl w:val="3"/>
          <w:numId w:val="0"/>
        </w:numPr>
        <w:spacing w:before="156" w:after="156"/>
        <w:rPr>
          <w:color w:val="000000" w:themeColor="text1"/>
          <w14:textFill>
            <w14:solidFill>
              <w14:schemeClr w14:val="tx1"/>
            </w14:solidFill>
          </w14:textFill>
        </w:rPr>
      </w:pPr>
      <w:r>
        <w:rPr>
          <w:rFonts w:hint="eastAsia"/>
          <w:color w:val="auto"/>
        </w:rPr>
        <w:t>5.</w:t>
      </w:r>
      <w:r>
        <w:rPr>
          <w:rFonts w:hint="eastAsia"/>
          <w:color w:val="auto"/>
          <w:lang w:val="en-US" w:eastAsia="zh-CN"/>
        </w:rPr>
        <w:t>4</w:t>
      </w:r>
      <w:r>
        <w:rPr>
          <w:rFonts w:hint="eastAsia"/>
          <w:color w:val="auto"/>
        </w:rPr>
        <w:t>.</w:t>
      </w:r>
      <w:r>
        <w:rPr>
          <w:rFonts w:hint="eastAsia"/>
          <w:color w:val="auto"/>
          <w:lang w:val="en-US" w:eastAsia="zh-CN"/>
        </w:rPr>
        <w:t>7</w:t>
      </w:r>
      <w:r>
        <w:rPr>
          <w:rFonts w:hint="eastAsia"/>
          <w:color w:val="auto"/>
        </w:rPr>
        <w:t>　焊接速度监测精度</w:t>
      </w:r>
    </w:p>
    <w:p w14:paraId="1E29C4EB">
      <w:pPr>
        <w:pStyle w:val="21"/>
        <w:ind w:firstLine="420"/>
        <w:rPr>
          <w:color w:val="auto"/>
        </w:rPr>
      </w:pPr>
      <w:r>
        <w:rPr>
          <w:rFonts w:hint="eastAsia"/>
          <w:color w:val="auto"/>
        </w:rPr>
        <w:t>焊接速度</w:t>
      </w:r>
      <w:r>
        <w:rPr>
          <w:color w:val="auto"/>
        </w:rPr>
        <w:t>监测精度</w:t>
      </w:r>
      <w:r>
        <w:rPr>
          <w:rFonts w:hint="eastAsia"/>
          <w:color w:val="auto"/>
          <w:lang w:val="en-US" w:eastAsia="zh-CN"/>
        </w:rPr>
        <w:t>应为</w:t>
      </w:r>
      <w:r>
        <w:rPr>
          <w:color w:val="auto"/>
        </w:rPr>
        <w:t>±1.0</w:t>
      </w:r>
      <w:r>
        <w:rPr>
          <w:rFonts w:hint="eastAsia"/>
          <w:color w:val="auto"/>
          <w:lang w:val="en-US" w:eastAsia="zh-CN"/>
        </w:rPr>
        <w:t xml:space="preserve"> </w:t>
      </w:r>
      <w:r>
        <w:rPr>
          <w:rFonts w:hint="eastAsia" w:asciiTheme="minorEastAsia" w:hAnsiTheme="minorEastAsia" w:eastAsiaTheme="minorEastAsia"/>
          <w:szCs w:val="21"/>
          <w:lang w:val="en-US" w:eastAsia="zh-CN"/>
        </w:rPr>
        <w:t>m/min</w:t>
      </w:r>
      <w:r>
        <w:rPr>
          <w:rFonts w:hint="eastAsia"/>
          <w:color w:val="auto"/>
        </w:rPr>
        <w:t>。</w:t>
      </w:r>
    </w:p>
    <w:p w14:paraId="43741E19">
      <w:pPr>
        <w:pStyle w:val="25"/>
        <w:numPr>
          <w:ilvl w:val="3"/>
          <w:numId w:val="0"/>
        </w:numPr>
        <w:spacing w:before="156" w:after="156"/>
        <w:rPr>
          <w:color w:val="auto"/>
        </w:rPr>
      </w:pPr>
      <w:r>
        <w:rPr>
          <w:rFonts w:hint="eastAsia"/>
          <w:color w:val="auto"/>
        </w:rPr>
        <w:t>5.</w:t>
      </w:r>
      <w:r>
        <w:rPr>
          <w:rFonts w:hint="eastAsia"/>
          <w:color w:val="auto"/>
          <w:lang w:val="en-US" w:eastAsia="zh-CN"/>
        </w:rPr>
        <w:t>4</w:t>
      </w:r>
      <w:r>
        <w:rPr>
          <w:rFonts w:hint="eastAsia"/>
          <w:color w:val="auto"/>
        </w:rPr>
        <w:t>.</w:t>
      </w:r>
      <w:r>
        <w:rPr>
          <w:rFonts w:hint="eastAsia"/>
          <w:color w:val="auto"/>
          <w:lang w:val="en-US" w:eastAsia="zh-CN"/>
        </w:rPr>
        <w:t>8</w:t>
      </w:r>
      <w:r>
        <w:rPr>
          <w:rFonts w:hint="eastAsia"/>
          <w:color w:val="auto"/>
        </w:rPr>
        <w:t>　异常响应时间</w:t>
      </w:r>
    </w:p>
    <w:p w14:paraId="58B37DCC">
      <w:pPr>
        <w:pStyle w:val="21"/>
        <w:ind w:firstLine="420"/>
        <w:rPr>
          <w:rFonts w:hint="eastAsia"/>
          <w:color w:val="000000" w:themeColor="text1"/>
          <w14:textFill>
            <w14:solidFill>
              <w14:schemeClr w14:val="tx1"/>
            </w14:solidFill>
          </w14:textFill>
        </w:rPr>
      </w:pPr>
      <w:r>
        <w:rPr>
          <w:rFonts w:hint="eastAsia"/>
          <w:color w:val="auto"/>
          <w:lang w:val="en-US" w:eastAsia="zh-CN"/>
        </w:rPr>
        <w:t>异常响应时间应</w:t>
      </w:r>
      <w:r>
        <w:rPr>
          <w:rFonts w:hint="eastAsia"/>
          <w:color w:val="auto"/>
        </w:rPr>
        <w:t>不大</w:t>
      </w:r>
      <w:r>
        <w:rPr>
          <w:rFonts w:hint="eastAsia"/>
          <w:color w:val="000000" w:themeColor="text1"/>
          <w14:textFill>
            <w14:solidFill>
              <w14:schemeClr w14:val="tx1"/>
            </w14:solidFill>
          </w14:textFill>
        </w:rPr>
        <w:t>于0.2</w:t>
      </w:r>
      <w:r>
        <w:rPr>
          <w:rFonts w:hint="eastAsia" w:asciiTheme="minorEastAsia" w:hAnsiTheme="minorEastAsia" w:eastAsiaTheme="minorEastAsia"/>
          <w:szCs w:val="21"/>
          <w:lang w:val="en-US" w:eastAsia="zh-CN"/>
        </w:rPr>
        <w:t>s</w:t>
      </w:r>
      <w:r>
        <w:rPr>
          <w:rFonts w:hint="eastAsia"/>
          <w:color w:val="000000" w:themeColor="text1"/>
          <w14:textFill>
            <w14:solidFill>
              <w14:schemeClr w14:val="tx1"/>
            </w14:solidFill>
          </w14:textFill>
        </w:rPr>
        <w:t>。</w:t>
      </w:r>
    </w:p>
    <w:p w14:paraId="1E312F81">
      <w:pPr>
        <w:pStyle w:val="25"/>
        <w:numPr>
          <w:ilvl w:val="3"/>
          <w:numId w:val="0"/>
        </w:numPr>
        <w:spacing w:before="156" w:after="156"/>
        <w:rPr>
          <w:rFonts w:hint="eastAsia"/>
          <w:color w:val="auto"/>
        </w:rPr>
      </w:pPr>
      <w:r>
        <w:rPr>
          <w:rFonts w:hint="eastAsia"/>
          <w:color w:val="auto"/>
        </w:rPr>
        <w:t>5.</w:t>
      </w:r>
      <w:r>
        <w:rPr>
          <w:rFonts w:hint="eastAsia"/>
          <w:color w:val="auto"/>
          <w:lang w:val="en-US" w:eastAsia="zh-CN"/>
        </w:rPr>
        <w:t>4</w:t>
      </w:r>
      <w:r>
        <w:rPr>
          <w:rFonts w:hint="eastAsia"/>
          <w:color w:val="auto"/>
        </w:rPr>
        <w:t>.</w:t>
      </w:r>
      <w:r>
        <w:rPr>
          <w:rFonts w:hint="eastAsia"/>
          <w:color w:val="auto"/>
          <w:lang w:val="en-US" w:eastAsia="zh-CN"/>
        </w:rPr>
        <w:t>9</w:t>
      </w:r>
      <w:r>
        <w:rPr>
          <w:rFonts w:hint="eastAsia"/>
          <w:color w:val="auto"/>
        </w:rPr>
        <w:t>　</w:t>
      </w:r>
      <w:r>
        <w:rPr>
          <w:rFonts w:hint="eastAsia"/>
          <w:color w:val="auto"/>
          <w:lang w:eastAsia="zh-CN"/>
        </w:rPr>
        <w:t>焊接一次合格率</w:t>
      </w:r>
    </w:p>
    <w:p w14:paraId="7102FE08">
      <w:pPr>
        <w:pStyle w:val="21"/>
        <w:ind w:firstLine="42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焊接一次合格率</w:t>
      </w:r>
      <w:r>
        <w:rPr>
          <w:rFonts w:hint="eastAsia"/>
          <w:color w:val="000000" w:themeColor="text1"/>
          <w:lang w:val="en-US" w:eastAsia="zh-CN"/>
          <w14:textFill>
            <w14:solidFill>
              <w14:schemeClr w14:val="tx1"/>
            </w14:solidFill>
          </w14:textFill>
        </w:rPr>
        <w:t>应</w:t>
      </w:r>
      <w:r>
        <w:rPr>
          <w:rFonts w:hint="eastAsia"/>
          <w:color w:val="000000" w:themeColor="text1"/>
          <w:lang w:eastAsia="zh-CN"/>
          <w14:textFill>
            <w14:solidFill>
              <w14:schemeClr w14:val="tx1"/>
            </w14:solidFill>
          </w14:textFill>
        </w:rPr>
        <w:t>≥99.5%。</w:t>
      </w:r>
    </w:p>
    <w:p w14:paraId="0B5D4E8B">
      <w:pPr>
        <w:pStyle w:val="24"/>
        <w:numPr>
          <w:ilvl w:val="2"/>
          <w:numId w:val="0"/>
        </w:numPr>
        <w:spacing w:before="156" w:after="156"/>
        <w:rPr>
          <w:rFonts w:hint="default" w:eastAsia="黑体"/>
          <w:color w:val="auto"/>
          <w:lang w:val="en-US" w:eastAsia="zh-CN"/>
        </w:rPr>
      </w:pPr>
      <w:r>
        <w:rPr>
          <w:rFonts w:hint="eastAsia"/>
          <w:color w:val="auto"/>
          <w:lang w:val="en-US" w:eastAsia="zh-CN"/>
          <w14:scene3d>
            <w14:lightRig w14:rig="threePt" w14:dir="t">
              <w14:rot w14:lat="0" w14:lon="0" w14:rev="0"/>
            </w14:lightRig>
          </w14:scene3d>
        </w:rPr>
        <w:t>6</w:t>
      </w:r>
      <w:r>
        <w:rPr>
          <w:rFonts w:hint="eastAsia"/>
          <w:color w:val="auto"/>
          <w14:scene3d>
            <w14:lightRig w14:rig="threePt" w14:dir="t">
              <w14:rot w14:lat="0" w14:lon="0" w14:rev="0"/>
            </w14:lightRig>
          </w14:scene3d>
        </w:rPr>
        <w:t>　系统要求</w:t>
      </w:r>
    </w:p>
    <w:p w14:paraId="159AD0B6">
      <w:pPr>
        <w:pStyle w:val="25"/>
        <w:numPr>
          <w:ilvl w:val="3"/>
          <w:numId w:val="0"/>
        </w:numPr>
        <w:spacing w:before="156" w:after="156"/>
        <w:rPr>
          <w:color w:val="auto"/>
        </w:rPr>
      </w:pPr>
      <w:r>
        <w:rPr>
          <w:rFonts w:hint="eastAsia"/>
          <w:color w:val="auto"/>
          <w:lang w:val="en-US" w:eastAsia="zh-CN"/>
        </w:rPr>
        <w:t>6</w:t>
      </w:r>
      <w:r>
        <w:rPr>
          <w:rFonts w:hint="eastAsia"/>
          <w:color w:val="auto"/>
        </w:rPr>
        <w:t>.1　监控与数据采集系统(</w:t>
      </w:r>
      <w:bookmarkStart w:id="12" w:name="_Hlk142467260"/>
      <w:r>
        <w:rPr>
          <w:rFonts w:hint="eastAsia"/>
          <w:color w:val="auto"/>
        </w:rPr>
        <w:t>SCADA</w:t>
      </w:r>
      <w:bookmarkEnd w:id="12"/>
      <w:r>
        <w:rPr>
          <w:rFonts w:hint="eastAsia"/>
          <w:color w:val="auto"/>
        </w:rPr>
        <w:t>)</w:t>
      </w:r>
    </w:p>
    <w:p w14:paraId="5AB4C103">
      <w:pPr>
        <w:pStyle w:val="26"/>
        <w:numPr>
          <w:ilvl w:val="4"/>
          <w:numId w:val="0"/>
        </w:numPr>
        <w:ind w:firstLine="420" w:firstLineChars="200"/>
        <w:rPr>
          <w:rFonts w:hint="eastAsia"/>
          <w:color w:val="auto"/>
        </w:rPr>
      </w:pPr>
      <w:r>
        <w:rPr>
          <w:rFonts w:hint="eastAsia"/>
          <w:color w:val="auto"/>
        </w:rPr>
        <w:t>系统应通过标准工业通信协议（如 S7、Modbus TCP 等）从可编程逻辑控制器（PLC）实时采集焊接工艺参数，包括但不限于焊接电流、焊接电压、送丝速度等。</w:t>
      </w:r>
    </w:p>
    <w:p w14:paraId="16EA4143">
      <w:pPr>
        <w:pStyle w:val="26"/>
        <w:numPr>
          <w:ilvl w:val="4"/>
          <w:numId w:val="0"/>
        </w:numPr>
        <w:ind w:firstLine="420" w:firstLineChars="200"/>
        <w:rPr>
          <w:rFonts w:hint="eastAsia"/>
          <w:color w:val="auto"/>
        </w:rPr>
      </w:pPr>
      <w:r>
        <w:rPr>
          <w:rFonts w:hint="eastAsia"/>
          <w:color w:val="auto"/>
        </w:rPr>
        <w:t>当所采集参数超出预设阈值范围时，系统应自动触发报警，并以声光、图形或消息推送等方式通知操作人员。</w:t>
      </w:r>
    </w:p>
    <w:p w14:paraId="4F976289">
      <w:pPr>
        <w:pStyle w:val="26"/>
        <w:numPr>
          <w:ilvl w:val="4"/>
          <w:numId w:val="0"/>
        </w:numPr>
        <w:ind w:firstLine="420" w:firstLineChars="200"/>
        <w:rPr>
          <w:color w:val="auto"/>
        </w:rPr>
      </w:pPr>
      <w:r>
        <w:rPr>
          <w:rFonts w:hint="eastAsia"/>
          <w:color w:val="auto"/>
        </w:rPr>
        <w:t>所有采集数据及报警事件应结构化存储于本地关系型数据库或云端数据库，确保数据的完整性、可追溯性与安全性，为后续分析、诊断及信息系统集成提供支撑。</w:t>
      </w:r>
    </w:p>
    <w:p w14:paraId="5217BBB4">
      <w:pPr>
        <w:pStyle w:val="26"/>
        <w:numPr>
          <w:ilvl w:val="4"/>
          <w:numId w:val="0"/>
        </w:numPr>
        <w:ind w:firstLine="420" w:firstLineChars="200"/>
        <w:rPr>
          <w:rFonts w:hint="eastAsia"/>
          <w:color w:val="auto"/>
        </w:rPr>
      </w:pPr>
      <w:r>
        <w:rPr>
          <w:rFonts w:hint="eastAsia"/>
          <w:color w:val="auto"/>
        </w:rPr>
        <w:t>SCADA 系统应具备以下基本功能模块：</w:t>
      </w:r>
    </w:p>
    <w:p w14:paraId="069C4F85">
      <w:pPr>
        <w:pStyle w:val="26"/>
        <w:numPr>
          <w:ilvl w:val="4"/>
          <w:numId w:val="0"/>
        </w:numPr>
        <w:ind w:firstLine="420" w:firstLineChars="200"/>
        <w:rPr>
          <w:rFonts w:hint="eastAsia"/>
          <w:color w:val="auto"/>
        </w:rPr>
      </w:pPr>
      <w:r>
        <w:rPr>
          <w:rFonts w:hint="eastAsia"/>
          <w:color w:val="auto"/>
        </w:rPr>
        <w:t>a) 生产监控；</w:t>
      </w:r>
    </w:p>
    <w:p w14:paraId="6E2E66A2">
      <w:pPr>
        <w:pStyle w:val="26"/>
        <w:numPr>
          <w:ilvl w:val="4"/>
          <w:numId w:val="0"/>
        </w:numPr>
        <w:ind w:firstLine="420" w:firstLineChars="200"/>
        <w:rPr>
          <w:rFonts w:hint="eastAsia"/>
          <w:color w:val="auto"/>
        </w:rPr>
      </w:pPr>
      <w:r>
        <w:rPr>
          <w:rFonts w:hint="eastAsia"/>
          <w:color w:val="auto"/>
        </w:rPr>
        <w:t>b) 报警管理；</w:t>
      </w:r>
    </w:p>
    <w:p w14:paraId="758B2C03">
      <w:pPr>
        <w:pStyle w:val="26"/>
        <w:numPr>
          <w:ilvl w:val="4"/>
          <w:numId w:val="0"/>
        </w:numPr>
        <w:ind w:firstLine="420" w:firstLineChars="200"/>
        <w:rPr>
          <w:rFonts w:hint="eastAsia"/>
          <w:color w:val="auto"/>
        </w:rPr>
      </w:pPr>
      <w:r>
        <w:rPr>
          <w:rFonts w:hint="eastAsia"/>
          <w:color w:val="auto"/>
        </w:rPr>
        <w:t>c) 数据显示；</w:t>
      </w:r>
    </w:p>
    <w:p w14:paraId="0E056D93">
      <w:pPr>
        <w:pStyle w:val="26"/>
        <w:numPr>
          <w:ilvl w:val="4"/>
          <w:numId w:val="0"/>
        </w:numPr>
        <w:ind w:firstLine="420" w:firstLineChars="200"/>
        <w:rPr>
          <w:rFonts w:hint="eastAsia"/>
          <w:color w:val="auto"/>
        </w:rPr>
      </w:pPr>
      <w:r>
        <w:rPr>
          <w:rFonts w:hint="eastAsia"/>
          <w:color w:val="auto"/>
        </w:rPr>
        <w:t>d) 数据集成与存储；</w:t>
      </w:r>
    </w:p>
    <w:p w14:paraId="3E2A463E">
      <w:pPr>
        <w:pStyle w:val="26"/>
        <w:numPr>
          <w:ilvl w:val="4"/>
          <w:numId w:val="0"/>
        </w:numPr>
        <w:ind w:firstLine="420" w:firstLineChars="200"/>
        <w:rPr>
          <w:rFonts w:hint="eastAsia"/>
          <w:color w:val="auto"/>
        </w:rPr>
      </w:pPr>
      <w:r>
        <w:rPr>
          <w:rFonts w:hint="eastAsia"/>
          <w:color w:val="auto"/>
        </w:rPr>
        <w:t xml:space="preserve">e) 用户权限管理。 </w:t>
      </w:r>
    </w:p>
    <w:p w14:paraId="5D6573BB">
      <w:pPr>
        <w:pStyle w:val="27"/>
        <w:numPr>
          <w:ilvl w:val="4"/>
          <w:numId w:val="0"/>
        </w:numPr>
        <w:spacing w:before="156" w:after="156"/>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6.2</w:t>
      </w:r>
      <w:r>
        <w:rPr>
          <w:rFonts w:hint="eastAsia"/>
          <w:color w:val="000000" w:themeColor="text1"/>
          <w14:textFill>
            <w14:solidFill>
              <w14:schemeClr w14:val="tx1"/>
            </w14:solidFill>
          </w14:textFill>
        </w:rPr>
        <w:t>　数据分析与知识萃取</w:t>
      </w:r>
    </w:p>
    <w:p w14:paraId="7C9BD56A">
      <w:pPr>
        <w:pStyle w:val="28"/>
        <w:numPr>
          <w:ilvl w:val="0"/>
          <w:numId w:val="0"/>
        </w:numPr>
        <w:tabs>
          <w:tab w:val="clear" w:pos="840"/>
        </w:tabs>
        <w:ind w:firstLine="420" w:firstLineChars="200"/>
        <w:rPr>
          <w:rFonts w:hint="eastAsia"/>
          <w:color w:val="auto"/>
        </w:rPr>
      </w:pPr>
      <w:r>
        <w:rPr>
          <w:rFonts w:hint="eastAsia"/>
          <w:color w:val="auto"/>
        </w:rPr>
        <w:t>SCADA 系统应具备对采集的生产数据进行实时处理、分析与知识萃取的能力，并支持基于大数据技术的深度挖掘，以提升过程监控、控制与管理水平。具体要求如下：</w:t>
      </w:r>
    </w:p>
    <w:p w14:paraId="5A094398">
      <w:pPr>
        <w:pStyle w:val="28"/>
        <w:numPr>
          <w:ilvl w:val="0"/>
          <w:numId w:val="0"/>
        </w:numPr>
        <w:tabs>
          <w:tab w:val="clear" w:pos="840"/>
        </w:tabs>
        <w:ind w:firstLine="420" w:firstLineChars="200"/>
        <w:rPr>
          <w:rFonts w:hint="eastAsia"/>
          <w:color w:val="auto"/>
        </w:rPr>
      </w:pPr>
      <w:r>
        <w:rPr>
          <w:rFonts w:hint="eastAsia"/>
          <w:color w:val="auto"/>
        </w:rPr>
        <w:t xml:space="preserve"> a) 边缘侧数据预处理</w:t>
      </w:r>
    </w:p>
    <w:p w14:paraId="545F9043">
      <w:pPr>
        <w:pStyle w:val="28"/>
        <w:numPr>
          <w:ilvl w:val="0"/>
          <w:numId w:val="0"/>
        </w:numPr>
        <w:tabs>
          <w:tab w:val="clear" w:pos="840"/>
        </w:tabs>
        <w:ind w:firstLine="420" w:firstLineChars="200"/>
        <w:rPr>
          <w:rFonts w:hint="eastAsia"/>
          <w:color w:val="auto"/>
        </w:rPr>
      </w:pPr>
      <w:r>
        <w:rPr>
          <w:rFonts w:hint="eastAsia"/>
          <w:color w:val="auto"/>
        </w:rPr>
        <w:t xml:space="preserve">应在靠近可编程逻辑控制器（PLC）或远程终端单元（RTU）的边缘侧，完成对原始数据的初步清洗、降噪与关键特征提取，降低数据传输负载，提升系统响应速度； </w:t>
      </w:r>
    </w:p>
    <w:p w14:paraId="190BD494">
      <w:pPr>
        <w:pStyle w:val="28"/>
        <w:numPr>
          <w:ilvl w:val="0"/>
          <w:numId w:val="0"/>
        </w:numPr>
        <w:tabs>
          <w:tab w:val="clear" w:pos="840"/>
        </w:tabs>
        <w:ind w:firstLine="420" w:firstLineChars="200"/>
        <w:rPr>
          <w:rFonts w:hint="eastAsia"/>
          <w:color w:val="auto"/>
        </w:rPr>
      </w:pPr>
      <w:r>
        <w:rPr>
          <w:rFonts w:hint="eastAsia"/>
          <w:color w:val="auto"/>
        </w:rPr>
        <w:t>b) 实时数据可视化</w:t>
      </w:r>
    </w:p>
    <w:p w14:paraId="16792D59">
      <w:pPr>
        <w:pStyle w:val="28"/>
        <w:numPr>
          <w:ilvl w:val="0"/>
          <w:numId w:val="0"/>
        </w:numPr>
        <w:tabs>
          <w:tab w:val="clear" w:pos="840"/>
        </w:tabs>
        <w:ind w:firstLine="420" w:firstLineChars="200"/>
        <w:rPr>
          <w:rFonts w:hint="eastAsia"/>
          <w:color w:val="auto"/>
        </w:rPr>
      </w:pPr>
      <w:r>
        <w:rPr>
          <w:rFonts w:hint="eastAsia"/>
          <w:color w:val="auto"/>
        </w:rPr>
        <w:t>应基于经边缘处理后的数据流，构建大数据分析与可视化系统，实现对设备状态、工艺参数及运行指标的动态图形化展示；</w:t>
      </w:r>
    </w:p>
    <w:p w14:paraId="49DE7C7F">
      <w:pPr>
        <w:pStyle w:val="28"/>
        <w:numPr>
          <w:ilvl w:val="0"/>
          <w:numId w:val="0"/>
        </w:numPr>
        <w:tabs>
          <w:tab w:val="clear" w:pos="840"/>
        </w:tabs>
        <w:ind w:firstLine="420" w:firstLineChars="200"/>
        <w:rPr>
          <w:rFonts w:hint="eastAsia"/>
          <w:color w:val="auto"/>
        </w:rPr>
      </w:pPr>
      <w:r>
        <w:rPr>
          <w:rFonts w:hint="eastAsia"/>
          <w:color w:val="auto"/>
        </w:rPr>
        <w:t>c) 数据分析模型与关键参数萃取</w:t>
      </w:r>
    </w:p>
    <w:p w14:paraId="22480E16">
      <w:pPr>
        <w:pStyle w:val="28"/>
        <w:numPr>
          <w:ilvl w:val="0"/>
          <w:numId w:val="0"/>
        </w:numPr>
        <w:tabs>
          <w:tab w:val="clear" w:pos="840"/>
        </w:tabs>
        <w:ind w:firstLine="420" w:firstLineChars="200"/>
        <w:rPr>
          <w:rFonts w:hint="eastAsia"/>
          <w:color w:val="auto"/>
          <w:lang w:val="en-US" w:eastAsia="zh-CN"/>
        </w:rPr>
      </w:pPr>
      <w:r>
        <w:rPr>
          <w:rFonts w:hint="eastAsia"/>
          <w:color w:val="auto"/>
        </w:rPr>
        <w:t>应建立面向焊接生产过程的数据分析模型，对历史与实时数据进行融合分析，自动识别并提取影响产品质量、能效或安全的关键过程参数（如热输入量、熔深特征、焊缝成形指标</w:t>
      </w:r>
      <w:r>
        <w:rPr>
          <w:rFonts w:hint="eastAsia"/>
          <w:color w:val="auto"/>
          <w:lang w:val="en-US" w:eastAsia="zh-CN"/>
        </w:rPr>
        <w:t>等）；</w:t>
      </w:r>
    </w:p>
    <w:p w14:paraId="62F7D92F">
      <w:pPr>
        <w:adjustRightInd w:val="0"/>
        <w:snapToGrid w:val="0"/>
        <w:spacing w:line="312" w:lineRule="auto"/>
        <w:ind w:firstLine="420" w:firstLineChars="200"/>
        <w:jc w:val="both"/>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d) 关系型数据库管理</w:t>
      </w:r>
    </w:p>
    <w:p w14:paraId="590B9545">
      <w:pPr>
        <w:adjustRightInd w:val="0"/>
        <w:snapToGrid w:val="0"/>
        <w:spacing w:line="312" w:lineRule="auto"/>
        <w:ind w:firstLine="420" w:firstLineChars="200"/>
        <w:jc w:val="both"/>
        <w:rPr>
          <w:rFonts w:hint="eastAsia"/>
          <w:color w:val="auto"/>
          <w:lang w:val="en-US" w:eastAsia="zh-CN"/>
        </w:rPr>
      </w:pPr>
      <w:r>
        <w:rPr>
          <w:rFonts w:hint="eastAsia" w:asciiTheme="minorEastAsia" w:hAnsiTheme="minorEastAsia" w:eastAsiaTheme="minorEastAsia"/>
          <w:szCs w:val="21"/>
          <w:lang w:val="en-US" w:eastAsia="zh-CN"/>
        </w:rPr>
        <w:t>应将萃取的关键参数、分析结果及相关知识结构化存储于关系型数据库管理系统（如 SQL Server），为过程监测、闭环控制、故障诊断及上层信息系统（如 MES、ERP）提供可靠数据支撑”</w:t>
      </w:r>
    </w:p>
    <w:p w14:paraId="41512A39">
      <w:pPr>
        <w:pStyle w:val="27"/>
        <w:numPr>
          <w:ilvl w:val="4"/>
          <w:numId w:val="0"/>
        </w:numPr>
        <w:spacing w:before="156" w:after="156"/>
        <w:rPr>
          <w:color w:val="auto"/>
        </w:rPr>
      </w:pPr>
      <w:r>
        <w:rPr>
          <w:rFonts w:hint="eastAsia"/>
          <w:color w:val="auto"/>
          <w:lang w:val="en-US" w:eastAsia="zh-CN"/>
        </w:rPr>
        <w:t>6</w:t>
      </w:r>
      <w:r>
        <w:rPr>
          <w:rFonts w:hint="eastAsia"/>
          <w:color w:val="auto"/>
        </w:rPr>
        <w:t>.3　数据显示模块</w:t>
      </w:r>
    </w:p>
    <w:p w14:paraId="61CDAA71">
      <w:pPr>
        <w:pStyle w:val="21"/>
        <w:ind w:firstLine="420"/>
        <w:rPr>
          <w:color w:val="auto"/>
        </w:rPr>
      </w:pPr>
      <w:r>
        <w:rPr>
          <w:rFonts w:hint="eastAsia"/>
          <w:color w:val="auto"/>
        </w:rPr>
        <w:t>数据显示模块应满足</w:t>
      </w:r>
      <w:r>
        <w:rPr>
          <w:rFonts w:hint="eastAsia"/>
          <w:color w:val="auto"/>
          <w:lang w:val="en-US" w:eastAsia="zh-CN"/>
        </w:rPr>
        <w:t>以下要求</w:t>
      </w:r>
      <w:r>
        <w:rPr>
          <w:rFonts w:hint="eastAsia"/>
          <w:color w:val="auto"/>
        </w:rPr>
        <w:t>：</w:t>
      </w:r>
    </w:p>
    <w:p w14:paraId="2A1093CF">
      <w:pPr>
        <w:pStyle w:val="28"/>
        <w:numPr>
          <w:ilvl w:val="0"/>
          <w:numId w:val="0"/>
        </w:numPr>
        <w:tabs>
          <w:tab w:val="clear" w:pos="840"/>
        </w:tabs>
        <w:ind w:firstLine="420" w:firstLineChars="200"/>
        <w:rPr>
          <w:color w:val="auto"/>
        </w:rPr>
      </w:pPr>
      <w:r>
        <w:rPr>
          <w:rFonts w:hint="eastAsia" w:ascii="宋体" w:hAnsi="Times New Roman" w:eastAsia="宋体" w:cs="Times New Roman"/>
          <w:b w:val="0"/>
          <w:i w:val="0"/>
          <w:color w:val="auto"/>
          <w:sz w:val="21"/>
          <w:szCs w:val="21"/>
          <w:lang w:val="en-US" w:eastAsia="zh-CN" w:bidi="ar-SA"/>
        </w:rPr>
        <w:t>a)</w:t>
      </w:r>
      <w:r>
        <w:rPr>
          <w:rFonts w:hint="eastAsia" w:cs="Times New Roman"/>
          <w:b w:val="0"/>
          <w:i w:val="0"/>
          <w:color w:val="auto"/>
          <w:sz w:val="21"/>
          <w:szCs w:val="21"/>
          <w:lang w:val="en-US" w:eastAsia="zh-CN" w:bidi="ar-SA"/>
        </w:rPr>
        <w:t xml:space="preserve"> </w:t>
      </w:r>
      <w:r>
        <w:rPr>
          <w:rFonts w:hint="eastAsia"/>
          <w:color w:val="auto"/>
        </w:rPr>
        <w:t>以图形、动画、报表、趋势等手段展示设备运行状态，并能提供柱状图、曲线显示等多种数据展示与分析界面；</w:t>
      </w:r>
    </w:p>
    <w:p w14:paraId="59032F1C">
      <w:pPr>
        <w:pStyle w:val="28"/>
        <w:numPr>
          <w:ilvl w:val="0"/>
          <w:numId w:val="0"/>
        </w:numPr>
        <w:tabs>
          <w:tab w:val="clear" w:pos="840"/>
        </w:tabs>
        <w:ind w:firstLine="420" w:firstLineChars="200"/>
        <w:rPr>
          <w:color w:val="auto"/>
        </w:rPr>
      </w:pPr>
      <w:r>
        <w:rPr>
          <w:rFonts w:hint="eastAsia" w:ascii="宋体" w:hAnsi="Times New Roman" w:eastAsia="宋体" w:cs="Times New Roman"/>
          <w:b w:val="0"/>
          <w:i w:val="0"/>
          <w:color w:val="auto"/>
          <w:sz w:val="21"/>
          <w:szCs w:val="21"/>
          <w:lang w:val="en-US" w:eastAsia="zh-CN" w:bidi="ar-SA"/>
        </w:rPr>
        <w:t>b)</w:t>
      </w:r>
      <w:r>
        <w:rPr>
          <w:rFonts w:hint="eastAsia" w:cs="Times New Roman"/>
          <w:b w:val="0"/>
          <w:i w:val="0"/>
          <w:color w:val="auto"/>
          <w:sz w:val="21"/>
          <w:szCs w:val="21"/>
          <w:lang w:val="en-US" w:eastAsia="zh-CN" w:bidi="ar-SA"/>
        </w:rPr>
        <w:t xml:space="preserve"> </w:t>
      </w:r>
      <w:r>
        <w:rPr>
          <w:rFonts w:hint="eastAsia"/>
          <w:color w:val="auto"/>
        </w:rPr>
        <w:t>用户在使用过程中既可查看实时数据、也可以查询历史数据，多样化的数据展示界面，可为用户提供最直观的数据分析，帮助用户发现问题所在；</w:t>
      </w:r>
    </w:p>
    <w:p w14:paraId="6A3326E0">
      <w:pPr>
        <w:pStyle w:val="28"/>
        <w:numPr>
          <w:ilvl w:val="0"/>
          <w:numId w:val="0"/>
        </w:numPr>
        <w:tabs>
          <w:tab w:val="clear" w:pos="840"/>
        </w:tabs>
        <w:ind w:firstLine="420" w:firstLineChars="200"/>
        <w:rPr>
          <w:color w:val="auto"/>
        </w:rPr>
      </w:pPr>
      <w:r>
        <w:rPr>
          <w:rFonts w:hint="eastAsia" w:ascii="宋体" w:hAnsi="Times New Roman" w:eastAsia="宋体" w:cs="Times New Roman"/>
          <w:b w:val="0"/>
          <w:i w:val="0"/>
          <w:color w:val="auto"/>
          <w:sz w:val="21"/>
          <w:szCs w:val="21"/>
          <w:lang w:val="en-US" w:eastAsia="zh-CN" w:bidi="ar-SA"/>
        </w:rPr>
        <w:t>c)</w:t>
      </w:r>
      <w:r>
        <w:rPr>
          <w:rFonts w:hint="eastAsia" w:cs="Times New Roman"/>
          <w:b w:val="0"/>
          <w:i w:val="0"/>
          <w:color w:val="auto"/>
          <w:sz w:val="21"/>
          <w:szCs w:val="21"/>
          <w:lang w:val="en-US" w:eastAsia="zh-CN" w:bidi="ar-SA"/>
        </w:rPr>
        <w:t xml:space="preserve"> </w:t>
      </w:r>
      <w:r>
        <w:rPr>
          <w:rFonts w:hint="eastAsia"/>
          <w:color w:val="auto"/>
        </w:rPr>
        <w:t>对用户访问数据库行为进行记录、分析和汇报，事后生成合规搜索报告和事故追根溯源,确保数据原始性和可追溯性。</w:t>
      </w:r>
    </w:p>
    <w:p w14:paraId="47675A2F">
      <w:pPr>
        <w:pStyle w:val="27"/>
        <w:numPr>
          <w:ilvl w:val="4"/>
          <w:numId w:val="0"/>
        </w:numPr>
        <w:spacing w:before="156" w:after="156"/>
        <w:rPr>
          <w:color w:val="auto"/>
        </w:rPr>
      </w:pPr>
      <w:r>
        <w:rPr>
          <w:rFonts w:hint="eastAsia"/>
          <w:color w:val="auto"/>
          <w:lang w:val="en-US" w:eastAsia="zh-CN"/>
        </w:rPr>
        <w:t>6.</w:t>
      </w:r>
      <w:r>
        <w:rPr>
          <w:rFonts w:hint="eastAsia"/>
          <w:color w:val="auto"/>
        </w:rPr>
        <w:t>4　报警管理</w:t>
      </w:r>
    </w:p>
    <w:p w14:paraId="62FB8BBF">
      <w:pPr>
        <w:pStyle w:val="21"/>
        <w:ind w:firstLine="420"/>
        <w:rPr>
          <w:color w:val="auto"/>
        </w:rPr>
      </w:pPr>
      <w:r>
        <w:rPr>
          <w:rFonts w:hint="eastAsia"/>
          <w:color w:val="auto"/>
        </w:rPr>
        <w:t>报警管理模块应</w:t>
      </w:r>
      <w:r>
        <w:rPr>
          <w:rFonts w:hint="eastAsia"/>
          <w:color w:val="auto"/>
          <w:lang w:val="en-US" w:eastAsia="zh-CN"/>
        </w:rPr>
        <w:t>具备下列</w:t>
      </w:r>
      <w:r>
        <w:rPr>
          <w:rFonts w:hint="eastAsia"/>
          <w:color w:val="auto"/>
        </w:rPr>
        <w:t>功能：</w:t>
      </w:r>
    </w:p>
    <w:p w14:paraId="672D13F2">
      <w:pPr>
        <w:pStyle w:val="28"/>
        <w:numPr>
          <w:ilvl w:val="0"/>
          <w:numId w:val="0"/>
        </w:numPr>
        <w:tabs>
          <w:tab w:val="clear" w:pos="840"/>
        </w:tabs>
        <w:ind w:firstLine="420" w:firstLineChars="200"/>
        <w:rPr>
          <w:color w:val="auto"/>
        </w:rPr>
      </w:pPr>
      <w:r>
        <w:rPr>
          <w:rFonts w:hint="eastAsia" w:ascii="宋体" w:hAnsi="Times New Roman" w:eastAsia="宋体" w:cs="Times New Roman"/>
          <w:b w:val="0"/>
          <w:i w:val="0"/>
          <w:color w:val="auto"/>
          <w:sz w:val="21"/>
          <w:szCs w:val="21"/>
          <w:lang w:val="en-US" w:eastAsia="zh-CN" w:bidi="ar-SA"/>
        </w:rPr>
        <w:t>a)</w:t>
      </w:r>
      <w:r>
        <w:rPr>
          <w:rFonts w:hint="eastAsia" w:cs="Times New Roman"/>
          <w:b w:val="0"/>
          <w:i w:val="0"/>
          <w:color w:val="auto"/>
          <w:sz w:val="21"/>
          <w:szCs w:val="21"/>
          <w:lang w:val="en-US" w:eastAsia="zh-CN" w:bidi="ar-SA"/>
        </w:rPr>
        <w:t xml:space="preserve"> </w:t>
      </w:r>
      <w:r>
        <w:rPr>
          <w:rFonts w:hint="eastAsia"/>
          <w:color w:val="auto"/>
        </w:rPr>
        <w:t>关键信息进行实时显示，并对生产全过程进行实时调整；</w:t>
      </w:r>
    </w:p>
    <w:p w14:paraId="47632AE4">
      <w:pPr>
        <w:pStyle w:val="28"/>
        <w:numPr>
          <w:ilvl w:val="0"/>
          <w:numId w:val="0"/>
        </w:numPr>
        <w:tabs>
          <w:tab w:val="clear" w:pos="840"/>
        </w:tabs>
        <w:ind w:firstLine="420" w:firstLineChars="200"/>
        <w:rPr>
          <w:rFonts w:hint="eastAsia"/>
          <w:color w:val="auto"/>
        </w:rPr>
      </w:pPr>
      <w:r>
        <w:rPr>
          <w:rFonts w:hint="eastAsia" w:ascii="宋体" w:hAnsi="Times New Roman" w:eastAsia="宋体" w:cs="Times New Roman"/>
          <w:b w:val="0"/>
          <w:i w:val="0"/>
          <w:color w:val="auto"/>
          <w:sz w:val="21"/>
          <w:szCs w:val="21"/>
          <w:lang w:val="en-US" w:eastAsia="zh-CN" w:bidi="ar-SA"/>
        </w:rPr>
        <w:t>b)</w:t>
      </w:r>
      <w:r>
        <w:rPr>
          <w:rFonts w:hint="eastAsia" w:cs="Times New Roman"/>
          <w:b w:val="0"/>
          <w:i w:val="0"/>
          <w:color w:val="auto"/>
          <w:sz w:val="21"/>
          <w:szCs w:val="21"/>
          <w:lang w:val="en-US" w:eastAsia="zh-CN" w:bidi="ar-SA"/>
        </w:rPr>
        <w:t xml:space="preserve"> </w:t>
      </w:r>
      <w:r>
        <w:rPr>
          <w:rFonts w:hint="eastAsia"/>
          <w:color w:val="auto"/>
        </w:rPr>
        <w:t>设置自动报警指令和规则，报警事件检测平台经自感应检测，将数据转换为状态，通过系统自决策、自执行的操作，并对当前状态的进行分析、预测未来故障的趋势。在检测到异常信息后，应通过声光、语音等多种方式发出报警；</w:t>
      </w:r>
    </w:p>
    <w:p w14:paraId="1AE47223">
      <w:pPr>
        <w:adjustRightInd w:val="0"/>
        <w:snapToGrid w:val="0"/>
        <w:spacing w:line="312" w:lineRule="auto"/>
        <w:ind w:firstLine="420" w:firstLineChars="200"/>
        <w:jc w:val="both"/>
        <w:rPr>
          <w:rFonts w:hint="eastAsia"/>
          <w:color w:val="auto"/>
        </w:rPr>
      </w:pPr>
      <w:r>
        <w:rPr>
          <w:rFonts w:hint="default" w:ascii="宋体" w:hAnsi="Times New Roman" w:eastAsia="宋体" w:cs="Times New Roman"/>
          <w:b w:val="0"/>
          <w:i w:val="0"/>
          <w:color w:val="auto"/>
          <w:kern w:val="0"/>
          <w:sz w:val="21"/>
          <w:szCs w:val="21"/>
          <w:lang w:val="en-US" w:eastAsia="zh-CN" w:bidi="ar-SA"/>
        </w:rPr>
        <w:t>C）</w:t>
      </w:r>
      <w:r>
        <w:rPr>
          <w:rFonts w:hint="default"/>
          <w:lang w:val="en-US" w:eastAsia="zh-CN"/>
        </w:rPr>
        <w:t>系统应具备基于预设规则的自动报警与控制联动功能，并支持模型更新机制。</w:t>
      </w:r>
    </w:p>
    <w:p w14:paraId="1CA19295">
      <w:pPr>
        <w:pStyle w:val="27"/>
        <w:numPr>
          <w:ilvl w:val="4"/>
          <w:numId w:val="0"/>
        </w:numPr>
        <w:spacing w:before="156" w:after="156"/>
        <w:rPr>
          <w:color w:val="auto"/>
        </w:rPr>
      </w:pPr>
      <w:r>
        <w:rPr>
          <w:rFonts w:hint="eastAsia"/>
          <w:color w:val="auto"/>
          <w:lang w:val="en-US" w:eastAsia="zh-CN"/>
        </w:rPr>
        <w:t>6.</w:t>
      </w:r>
      <w:r>
        <w:rPr>
          <w:rFonts w:hint="eastAsia"/>
          <w:color w:val="auto"/>
        </w:rPr>
        <w:t>5　数据集成与存储</w:t>
      </w:r>
    </w:p>
    <w:p w14:paraId="7D810E14">
      <w:pPr>
        <w:pStyle w:val="21"/>
        <w:ind w:firstLine="420"/>
        <w:rPr>
          <w:color w:val="auto"/>
        </w:rPr>
      </w:pPr>
      <w:r>
        <w:rPr>
          <w:rFonts w:hint="eastAsia"/>
          <w:color w:val="auto"/>
        </w:rPr>
        <w:t>数据集成与存储模块，应满足</w:t>
      </w:r>
      <w:r>
        <w:rPr>
          <w:rFonts w:hint="eastAsia"/>
          <w:color w:val="auto"/>
          <w:lang w:val="en-US" w:eastAsia="zh-CN"/>
        </w:rPr>
        <w:t>以下</w:t>
      </w:r>
      <w:r>
        <w:rPr>
          <w:rFonts w:hint="eastAsia"/>
          <w:color w:val="auto"/>
        </w:rPr>
        <w:t>要求：</w:t>
      </w:r>
    </w:p>
    <w:p w14:paraId="5B061F0F">
      <w:pPr>
        <w:pStyle w:val="28"/>
        <w:numPr>
          <w:ilvl w:val="0"/>
          <w:numId w:val="0"/>
        </w:numPr>
        <w:tabs>
          <w:tab w:val="clear" w:pos="840"/>
        </w:tabs>
        <w:ind w:firstLine="420" w:firstLineChars="200"/>
        <w:rPr>
          <w:color w:val="auto"/>
        </w:rPr>
      </w:pPr>
      <w:r>
        <w:rPr>
          <w:rFonts w:hint="eastAsia" w:cs="Times New Roman"/>
          <w:b w:val="0"/>
          <w:i w:val="0"/>
          <w:color w:val="auto"/>
          <w:sz w:val="21"/>
          <w:szCs w:val="21"/>
          <w:lang w:val="en-US" w:eastAsia="zh-CN" w:bidi="ar-SA"/>
        </w:rPr>
        <w:t>a</w:t>
      </w:r>
      <w:r>
        <w:rPr>
          <w:rFonts w:hint="eastAsia" w:ascii="宋体" w:hAnsi="Times New Roman" w:eastAsia="宋体" w:cs="Times New Roman"/>
          <w:b w:val="0"/>
          <w:i w:val="0"/>
          <w:color w:val="auto"/>
          <w:sz w:val="21"/>
          <w:szCs w:val="21"/>
          <w:lang w:val="en-US" w:eastAsia="zh-CN" w:bidi="ar-SA"/>
        </w:rPr>
        <w:t>)</w:t>
      </w:r>
      <w:r>
        <w:rPr>
          <w:rFonts w:hint="eastAsia" w:cs="Times New Roman"/>
          <w:b w:val="0"/>
          <w:i w:val="0"/>
          <w:color w:val="auto"/>
          <w:sz w:val="21"/>
          <w:szCs w:val="21"/>
          <w:lang w:val="en-US" w:eastAsia="zh-CN" w:bidi="ar-SA"/>
        </w:rPr>
        <w:t xml:space="preserve"> </w:t>
      </w:r>
      <w:r>
        <w:rPr>
          <w:rFonts w:hint="eastAsia"/>
          <w:color w:val="auto"/>
        </w:rPr>
        <w:t>应能支持</w:t>
      </w:r>
      <w:r>
        <w:rPr>
          <w:rFonts w:hint="eastAsia"/>
          <w:color w:val="auto"/>
          <w:lang w:val="en-US" w:eastAsia="zh-CN"/>
        </w:rPr>
        <w:t>PROFIBUS</w:t>
      </w:r>
      <w:r>
        <w:rPr>
          <w:rFonts w:hint="eastAsia"/>
          <w:color w:val="auto"/>
        </w:rPr>
        <w:t>协议、</w:t>
      </w:r>
      <w:r>
        <w:rPr>
          <w:rFonts w:hint="eastAsia"/>
          <w:color w:val="auto"/>
          <w:lang w:val="en-US" w:eastAsia="zh-CN"/>
        </w:rPr>
        <w:t>Modbus</w:t>
      </w:r>
      <w:r>
        <w:rPr>
          <w:rFonts w:hint="eastAsia"/>
          <w:color w:val="auto"/>
        </w:rPr>
        <w:t>协议、</w:t>
      </w:r>
      <w:r>
        <w:rPr>
          <w:color w:val="auto"/>
        </w:rPr>
        <w:t>OPC</w:t>
      </w:r>
      <w:r>
        <w:rPr>
          <w:rFonts w:hint="eastAsia"/>
          <w:color w:val="auto"/>
        </w:rPr>
        <w:t>通讯；</w:t>
      </w:r>
    </w:p>
    <w:p w14:paraId="14E25DCA">
      <w:pPr>
        <w:pStyle w:val="28"/>
        <w:numPr>
          <w:ilvl w:val="0"/>
          <w:numId w:val="0"/>
        </w:numPr>
        <w:tabs>
          <w:tab w:val="clear" w:pos="840"/>
        </w:tabs>
        <w:ind w:firstLine="420" w:firstLineChars="200"/>
        <w:rPr>
          <w:color w:val="auto"/>
        </w:rPr>
      </w:pPr>
      <w:r>
        <w:rPr>
          <w:rFonts w:hint="eastAsia" w:cs="Times New Roman"/>
          <w:b w:val="0"/>
          <w:i w:val="0"/>
          <w:color w:val="auto"/>
          <w:sz w:val="21"/>
          <w:szCs w:val="21"/>
          <w:lang w:val="en-US" w:eastAsia="zh-CN" w:bidi="ar-SA"/>
        </w:rPr>
        <w:t>b</w:t>
      </w:r>
      <w:r>
        <w:rPr>
          <w:rFonts w:hint="eastAsia" w:ascii="宋体" w:hAnsi="Times New Roman" w:eastAsia="宋体" w:cs="Times New Roman"/>
          <w:b w:val="0"/>
          <w:i w:val="0"/>
          <w:color w:val="auto"/>
          <w:sz w:val="21"/>
          <w:szCs w:val="21"/>
          <w:lang w:val="en-US" w:eastAsia="zh-CN" w:bidi="ar-SA"/>
        </w:rPr>
        <w:t>)</w:t>
      </w:r>
      <w:r>
        <w:rPr>
          <w:rFonts w:hint="eastAsia" w:cs="Times New Roman"/>
          <w:b w:val="0"/>
          <w:i w:val="0"/>
          <w:color w:val="auto"/>
          <w:sz w:val="21"/>
          <w:szCs w:val="21"/>
          <w:lang w:val="en-US" w:eastAsia="zh-CN" w:bidi="ar-SA"/>
        </w:rPr>
        <w:t xml:space="preserve"> </w:t>
      </w:r>
      <w:r>
        <w:rPr>
          <w:rFonts w:hint="eastAsia"/>
          <w:color w:val="auto"/>
        </w:rPr>
        <w:t>能够与MES 系统、自动化系统、各单机P</w:t>
      </w:r>
      <w:r>
        <w:rPr>
          <w:rFonts w:hint="eastAsia"/>
          <w:color w:val="auto"/>
          <w:lang w:val="en-US" w:eastAsia="zh-CN"/>
        </w:rPr>
        <w:t>L</w:t>
      </w:r>
      <w:r>
        <w:rPr>
          <w:rFonts w:hint="eastAsia"/>
          <w:color w:val="auto"/>
        </w:rPr>
        <w:t>C设备、能源管理系统(EMS)等进行集成，将获取的数据进行展示；</w:t>
      </w:r>
    </w:p>
    <w:p w14:paraId="4B34D1F8">
      <w:pPr>
        <w:pStyle w:val="28"/>
        <w:numPr>
          <w:ilvl w:val="0"/>
          <w:numId w:val="0"/>
        </w:numPr>
        <w:tabs>
          <w:tab w:val="clear" w:pos="840"/>
        </w:tabs>
        <w:ind w:firstLine="420" w:firstLineChars="200"/>
        <w:rPr>
          <w:color w:val="auto"/>
        </w:rPr>
      </w:pPr>
      <w:r>
        <w:rPr>
          <w:rFonts w:hint="eastAsia" w:cs="Times New Roman"/>
          <w:b w:val="0"/>
          <w:i w:val="0"/>
          <w:color w:val="auto"/>
          <w:sz w:val="21"/>
          <w:szCs w:val="21"/>
          <w:lang w:val="en-US" w:eastAsia="zh-CN" w:bidi="ar-SA"/>
        </w:rPr>
        <w:t>c</w:t>
      </w:r>
      <w:r>
        <w:rPr>
          <w:rFonts w:hint="eastAsia" w:ascii="宋体" w:hAnsi="Times New Roman" w:eastAsia="宋体" w:cs="Times New Roman"/>
          <w:b w:val="0"/>
          <w:i w:val="0"/>
          <w:color w:val="auto"/>
          <w:sz w:val="21"/>
          <w:szCs w:val="21"/>
          <w:lang w:val="en-US" w:eastAsia="zh-CN" w:bidi="ar-SA"/>
        </w:rPr>
        <w:t>)</w:t>
      </w:r>
      <w:r>
        <w:rPr>
          <w:rFonts w:hint="eastAsia" w:cs="Times New Roman"/>
          <w:b w:val="0"/>
          <w:i w:val="0"/>
          <w:color w:val="auto"/>
          <w:sz w:val="21"/>
          <w:szCs w:val="21"/>
          <w:lang w:val="en-US" w:eastAsia="zh-CN" w:bidi="ar-SA"/>
        </w:rPr>
        <w:t xml:space="preserve"> </w:t>
      </w:r>
      <w:r>
        <w:rPr>
          <w:rFonts w:hint="eastAsia"/>
          <w:color w:val="auto"/>
        </w:rPr>
        <w:t>通过建立生产工艺信息数据库和生产质量信息数据库，完成全产品全生命周期的生产数据库的建立和存储；</w:t>
      </w:r>
    </w:p>
    <w:p w14:paraId="4467EACA">
      <w:pPr>
        <w:pStyle w:val="28"/>
        <w:numPr>
          <w:ilvl w:val="0"/>
          <w:numId w:val="0"/>
        </w:numPr>
        <w:tabs>
          <w:tab w:val="clear" w:pos="840"/>
        </w:tabs>
        <w:ind w:firstLine="420" w:firstLineChars="200"/>
        <w:rPr>
          <w:color w:val="auto"/>
        </w:rPr>
      </w:pPr>
      <w:r>
        <w:rPr>
          <w:rFonts w:hint="eastAsia" w:cs="Times New Roman"/>
          <w:b w:val="0"/>
          <w:i w:val="0"/>
          <w:color w:val="auto"/>
          <w:sz w:val="21"/>
          <w:szCs w:val="21"/>
          <w:lang w:val="en-US" w:eastAsia="zh-CN" w:bidi="ar-SA"/>
        </w:rPr>
        <w:t>d</w:t>
      </w:r>
      <w:r>
        <w:rPr>
          <w:rFonts w:hint="eastAsia" w:ascii="宋体" w:hAnsi="Times New Roman" w:eastAsia="宋体" w:cs="Times New Roman"/>
          <w:b w:val="0"/>
          <w:i w:val="0"/>
          <w:color w:val="auto"/>
          <w:sz w:val="21"/>
          <w:szCs w:val="21"/>
          <w:lang w:val="en-US" w:eastAsia="zh-CN" w:bidi="ar-SA"/>
        </w:rPr>
        <w:t>)</w:t>
      </w:r>
      <w:r>
        <w:rPr>
          <w:rFonts w:hint="eastAsia" w:cs="Times New Roman"/>
          <w:b w:val="0"/>
          <w:i w:val="0"/>
          <w:color w:val="auto"/>
          <w:sz w:val="21"/>
          <w:szCs w:val="21"/>
          <w:lang w:val="en-US" w:eastAsia="zh-CN" w:bidi="ar-SA"/>
        </w:rPr>
        <w:t xml:space="preserve"> </w:t>
      </w:r>
      <w:r>
        <w:rPr>
          <w:rFonts w:hint="eastAsia"/>
          <w:color w:val="auto"/>
        </w:rPr>
        <w:t>实现数据规模 10000 点以上、连续压缩存储 3 年以上、客户端单点查询速度 20 万条记录/秒、生产数据自动汇总分析计算、以及数据元备份管理等数据存储的主要功能。</w:t>
      </w:r>
    </w:p>
    <w:p w14:paraId="51403F20">
      <w:pPr>
        <w:pStyle w:val="27"/>
        <w:numPr>
          <w:ilvl w:val="4"/>
          <w:numId w:val="0"/>
        </w:numPr>
        <w:spacing w:before="156" w:after="156"/>
        <w:rPr>
          <w:rFonts w:hint="eastAsia"/>
          <w:color w:val="auto"/>
          <w:lang w:val="en-US" w:eastAsia="zh-CN"/>
        </w:rPr>
      </w:pPr>
      <w:bookmarkStart w:id="13" w:name="_Toc142470967"/>
      <w:r>
        <w:rPr>
          <w:rFonts w:hint="eastAsia"/>
          <w:color w:val="000000" w:themeColor="text1"/>
          <w:highlight w:val="non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 xml:space="preserve">6.6 </w:t>
      </w:r>
      <w:r>
        <w:rPr>
          <w:rFonts w:hint="eastAsia"/>
          <w:color w:val="auto"/>
          <w:lang w:val="en-US" w:eastAsia="zh-CN"/>
        </w:rPr>
        <w:t>监测连续性</w:t>
      </w:r>
    </w:p>
    <w:p w14:paraId="783DB7BD">
      <w:pPr>
        <w:pStyle w:val="21"/>
        <w:ind w:firstLine="416"/>
        <w:rPr>
          <w:color w:val="auto"/>
        </w:rPr>
      </w:pPr>
      <w:r>
        <w:rPr>
          <w:color w:val="auto"/>
          <w:spacing w:val="-1"/>
        </w:rPr>
        <w:t>基于边缘AI的焊接自动化</w:t>
      </w:r>
      <w:r>
        <w:rPr>
          <w:color w:val="auto"/>
          <w:spacing w:val="5"/>
        </w:rPr>
        <w:t>产线的焊接质量与控制</w:t>
      </w:r>
      <w:r>
        <w:rPr>
          <w:rFonts w:hint="eastAsia"/>
          <w:color w:val="auto"/>
          <w:spacing w:val="5"/>
        </w:rPr>
        <w:t>系统</w:t>
      </w:r>
      <w:r>
        <w:rPr>
          <w:rFonts w:hint="eastAsia"/>
          <w:color w:val="auto"/>
        </w:rPr>
        <w:t>应实现对生产检测过程的业务环节的集成，实现高效、连续的业务协同，包括但不限于：</w:t>
      </w:r>
    </w:p>
    <w:p w14:paraId="2FBEEECC">
      <w:pPr>
        <w:pStyle w:val="28"/>
        <w:ind w:left="420" w:firstLine="0"/>
        <w:rPr>
          <w:color w:val="auto"/>
        </w:rPr>
      </w:pPr>
      <w:r>
        <w:rPr>
          <w:rFonts w:hint="eastAsia"/>
          <w:color w:val="auto"/>
        </w:rPr>
        <w:t>a）在生产检测全过程连续实现高效的集成；</w:t>
      </w:r>
    </w:p>
    <w:p w14:paraId="17AE4166">
      <w:pPr>
        <w:pStyle w:val="28"/>
        <w:ind w:left="420" w:firstLine="0"/>
        <w:rPr>
          <w:color w:val="auto"/>
        </w:rPr>
      </w:pPr>
      <w:r>
        <w:rPr>
          <w:rFonts w:hint="eastAsia"/>
          <w:color w:val="auto"/>
        </w:rPr>
        <w:t>b）在生产检测全过程连续实现自感知、自决策和自执行；</w:t>
      </w:r>
    </w:p>
    <w:p w14:paraId="3BA10876">
      <w:pPr>
        <w:pStyle w:val="21"/>
        <w:ind w:firstLine="420"/>
        <w:rPr>
          <w:color w:val="auto"/>
        </w:rPr>
      </w:pPr>
      <w:r>
        <w:rPr>
          <w:rFonts w:hint="eastAsia"/>
          <w:color w:val="auto"/>
        </w:rPr>
        <w:t>c) 在生产检测全过程中，采用智能化，连续实现对各种设备系统接口的集成、统一调度和监控。</w:t>
      </w:r>
    </w:p>
    <w:p w14:paraId="48D44C1D">
      <w:pPr>
        <w:pStyle w:val="25"/>
        <w:keepNext w:val="0"/>
        <w:keepLines w:val="0"/>
        <w:pageBreakBefore w:val="0"/>
        <w:widowControl w:val="0"/>
        <w:numPr>
          <w:ilvl w:val="3"/>
          <w:numId w:val="0"/>
        </w:numPr>
        <w:kinsoku/>
        <w:wordWrap/>
        <w:overflowPunct/>
        <w:topLinePunct w:val="0"/>
        <w:autoSpaceDE/>
        <w:autoSpaceDN/>
        <w:bidi w:val="0"/>
        <w:adjustRightInd/>
        <w:snapToGrid/>
        <w:spacing w:before="313" w:beforeLines="100" w:after="313" w:afterLines="100"/>
        <w:textAlignment w:val="auto"/>
        <w:rPr>
          <w:rFonts w:hint="eastAsia"/>
          <w:color w:val="auto"/>
          <w:lang w:val="en-US" w:eastAsia="zh-CN"/>
        </w:rPr>
      </w:pPr>
      <w:r>
        <w:rPr>
          <w:rFonts w:hint="eastAsia"/>
          <w:color w:val="auto"/>
          <w:lang w:val="en-US" w:eastAsia="zh-CN"/>
        </w:rPr>
        <w:t>8　数据中心</w:t>
      </w:r>
    </w:p>
    <w:p w14:paraId="3F2BABBC">
      <w:pPr>
        <w:pStyle w:val="25"/>
        <w:numPr>
          <w:ilvl w:val="3"/>
          <w:numId w:val="0"/>
        </w:numPr>
        <w:spacing w:before="156" w:after="156"/>
        <w:rPr>
          <w:rFonts w:hint="default"/>
          <w:color w:val="auto"/>
          <w:lang w:val="en-US" w:eastAsia="zh-CN"/>
        </w:rPr>
      </w:pPr>
      <w:r>
        <w:rPr>
          <w:rFonts w:hint="eastAsia"/>
          <w:color w:val="auto"/>
          <w:lang w:val="en-US" w:eastAsia="zh-CN"/>
        </w:rPr>
        <w:t>8.1 设计要求</w:t>
      </w:r>
    </w:p>
    <w:p w14:paraId="4DF7F37B">
      <w:pPr>
        <w:pStyle w:val="21"/>
        <w:ind w:firstLine="420"/>
        <w:rPr>
          <w:color w:val="auto"/>
        </w:rPr>
      </w:pPr>
      <w:r>
        <w:rPr>
          <w:rFonts w:hint="eastAsia"/>
          <w:color w:val="auto"/>
          <w:lang w:val="en-US" w:eastAsia="zh-CN"/>
        </w:rPr>
        <w:t>应</w:t>
      </w:r>
      <w:r>
        <w:rPr>
          <w:rFonts w:hint="eastAsia"/>
          <w:color w:val="auto"/>
        </w:rPr>
        <w:t>建立完善的</w:t>
      </w:r>
      <w:r>
        <w:rPr>
          <w:color w:val="auto"/>
          <w:spacing w:val="-1"/>
        </w:rPr>
        <w:t>基于边缘AI的焊接自动化</w:t>
      </w:r>
      <w:r>
        <w:rPr>
          <w:color w:val="auto"/>
          <w:spacing w:val="5"/>
        </w:rPr>
        <w:t>产线的焊接质量与控制</w:t>
      </w:r>
      <w:r>
        <w:rPr>
          <w:rFonts w:hint="eastAsia"/>
          <w:color w:val="auto"/>
        </w:rPr>
        <w:t>数据中心，数据中心</w:t>
      </w:r>
      <w:r>
        <w:rPr>
          <w:rFonts w:hint="eastAsia"/>
          <w:color w:val="auto"/>
          <w:lang w:val="en-US" w:eastAsia="zh-CN"/>
        </w:rPr>
        <w:t>的设计应符合</w:t>
      </w:r>
      <w:r>
        <w:rPr>
          <w:rFonts w:hint="eastAsia"/>
          <w:color w:val="auto"/>
          <w:highlight w:val="none"/>
        </w:rPr>
        <w:t>GB50174</w:t>
      </w:r>
      <w:r>
        <w:rPr>
          <w:rFonts w:hint="eastAsia"/>
          <w:color w:val="auto"/>
        </w:rPr>
        <w:t>的</w:t>
      </w:r>
      <w:r>
        <w:rPr>
          <w:rFonts w:hint="eastAsia"/>
          <w:color w:val="auto"/>
          <w:lang w:val="en-US" w:eastAsia="zh-CN"/>
        </w:rPr>
        <w:t>要求</w:t>
      </w:r>
      <w:r>
        <w:rPr>
          <w:rFonts w:hint="eastAsia"/>
          <w:color w:val="auto"/>
        </w:rPr>
        <w:t>。</w:t>
      </w:r>
    </w:p>
    <w:p w14:paraId="58F4126D">
      <w:pPr>
        <w:pStyle w:val="25"/>
        <w:numPr>
          <w:ilvl w:val="3"/>
          <w:numId w:val="0"/>
        </w:numPr>
        <w:spacing w:before="156" w:after="156"/>
        <w:rPr>
          <w:color w:val="auto"/>
        </w:rPr>
      </w:pPr>
      <w:r>
        <w:rPr>
          <w:rFonts w:hint="eastAsia"/>
          <w:color w:val="auto"/>
          <w:lang w:val="en-US" w:eastAsia="zh-CN"/>
        </w:rPr>
        <w:t>8.2</w:t>
      </w:r>
      <w:r>
        <w:rPr>
          <w:rFonts w:hint="eastAsia"/>
          <w:color w:val="auto"/>
        </w:rPr>
        <w:t>　通讯线路</w:t>
      </w:r>
    </w:p>
    <w:p w14:paraId="2AAC197E">
      <w:pPr>
        <w:pStyle w:val="21"/>
        <w:ind w:firstLine="420"/>
        <w:rPr>
          <w:color w:val="auto"/>
        </w:rPr>
      </w:pPr>
      <w:r>
        <w:rPr>
          <w:rFonts w:hint="eastAsia"/>
          <w:color w:val="auto"/>
        </w:rPr>
        <w:t>企业互联网、物联网通讯线路应符合</w:t>
      </w:r>
      <w:r>
        <w:rPr>
          <w:rFonts w:hint="eastAsia"/>
          <w:color w:val="auto"/>
          <w:highlight w:val="none"/>
        </w:rPr>
        <w:t>GB 50311</w:t>
      </w:r>
      <w:r>
        <w:rPr>
          <w:rFonts w:hint="eastAsia"/>
          <w:color w:val="auto"/>
        </w:rPr>
        <w:t>相关要求。</w:t>
      </w:r>
    </w:p>
    <w:p w14:paraId="2A34883B">
      <w:pPr>
        <w:pStyle w:val="25"/>
        <w:numPr>
          <w:ilvl w:val="3"/>
          <w:numId w:val="0"/>
        </w:numPr>
        <w:spacing w:before="156" w:after="156"/>
        <w:rPr>
          <w:rFonts w:hint="eastAsia"/>
          <w:color w:val="auto"/>
        </w:rPr>
      </w:pPr>
      <w:r>
        <w:rPr>
          <w:rFonts w:hint="eastAsia"/>
          <w:color w:val="auto"/>
          <w:lang w:val="en-US" w:eastAsia="zh-CN"/>
        </w:rPr>
        <w:t>8.3</w:t>
      </w:r>
      <w:r>
        <w:rPr>
          <w:rFonts w:hint="eastAsia"/>
          <w:color w:val="auto"/>
        </w:rPr>
        <w:t>　环境要求</w:t>
      </w:r>
    </w:p>
    <w:p w14:paraId="3BA24FA7">
      <w:pPr>
        <w:pStyle w:val="21"/>
        <w:rPr>
          <w:rFonts w:hint="default" w:eastAsia="宋体"/>
          <w:lang w:val="en-US" w:eastAsia="zh-CN"/>
        </w:rPr>
      </w:pPr>
      <w:r>
        <w:rPr>
          <w:rFonts w:hint="eastAsia"/>
          <w:color w:val="auto"/>
          <w:lang w:val="en-US" w:eastAsia="zh-CN"/>
        </w:rPr>
        <w:t>数据中心环境应符合下列要求：</w:t>
      </w:r>
    </w:p>
    <w:p w14:paraId="1C2CE82D">
      <w:pPr>
        <w:pStyle w:val="28"/>
        <w:numPr>
          <w:ilvl w:val="0"/>
          <w:numId w:val="6"/>
        </w:numPr>
        <w:ind w:left="840"/>
        <w:rPr>
          <w:color w:val="auto"/>
        </w:rPr>
      </w:pPr>
      <w:r>
        <w:rPr>
          <w:rFonts w:hint="eastAsia"/>
          <w:color w:val="auto"/>
        </w:rPr>
        <w:t>温度和湿度:服务器机房的温度应控制在 20℃-25℃之间，相对湿度在 40%-60% 之间。</w:t>
      </w:r>
    </w:p>
    <w:p w14:paraId="0A33F39D">
      <w:pPr>
        <w:pStyle w:val="28"/>
        <w:numPr>
          <w:ilvl w:val="0"/>
          <w:numId w:val="6"/>
        </w:numPr>
        <w:ind w:left="840"/>
        <w:rPr>
          <w:color w:val="auto"/>
        </w:rPr>
      </w:pPr>
      <w:r>
        <w:rPr>
          <w:rFonts w:hint="eastAsia"/>
          <w:color w:val="auto"/>
        </w:rPr>
        <w:t>电力供应:确保稳定的电力供应，可以采用不间断电源（UPS）和备用发电机等设备来保障电力的连续性。</w:t>
      </w:r>
    </w:p>
    <w:p w14:paraId="51DEAA2C">
      <w:pPr>
        <w:pStyle w:val="28"/>
        <w:numPr>
          <w:ilvl w:val="0"/>
          <w:numId w:val="6"/>
        </w:numPr>
        <w:ind w:left="840"/>
        <w:rPr>
          <w:rFonts w:hint="eastAsia"/>
          <w:color w:val="auto"/>
          <w:shd w:val="clear" w:color="auto" w:fill="auto"/>
        </w:rPr>
      </w:pPr>
      <w:r>
        <w:rPr>
          <w:rFonts w:hint="eastAsia"/>
          <w:color w:val="auto"/>
        </w:rPr>
        <w:t>防尘和防静电保持设备环境的清洁，减少灰尘和静电对设备的损害。可以安装空气过滤器、防静电地板等设备。</w:t>
      </w:r>
    </w:p>
    <w:p w14:paraId="298BD3B0">
      <w:pPr>
        <w:pStyle w:val="25"/>
        <w:numPr>
          <w:ilvl w:val="3"/>
          <w:numId w:val="0"/>
        </w:numPr>
        <w:spacing w:before="156" w:after="156"/>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8.4</w:t>
      </w:r>
      <w:r>
        <w:rPr>
          <w:rFonts w:hint="eastAsia"/>
          <w:color w:val="000000" w:themeColor="text1"/>
          <w14:textFill>
            <w14:solidFill>
              <w14:schemeClr w14:val="tx1"/>
            </w14:solidFill>
          </w14:textFill>
        </w:rPr>
        <w:t>　网络</w:t>
      </w:r>
      <w:r>
        <w:rPr>
          <w:rFonts w:hint="eastAsia"/>
          <w:color w:val="000000" w:themeColor="text1"/>
          <w:lang w:val="en-US" w:eastAsia="zh-CN"/>
          <w14:textFill>
            <w14:solidFill>
              <w14:schemeClr w14:val="tx1"/>
            </w14:solidFill>
          </w14:textFill>
        </w:rPr>
        <w:t>要求</w:t>
      </w:r>
    </w:p>
    <w:p w14:paraId="7CD0220C">
      <w:pPr>
        <w:pStyle w:val="21"/>
        <w:rPr>
          <w:rFonts w:hint="default" w:eastAsia="宋体"/>
          <w:lang w:val="en-US" w:eastAsia="zh-CN"/>
        </w:rPr>
      </w:pPr>
      <w:r>
        <w:rPr>
          <w:rFonts w:hint="eastAsia"/>
          <w:color w:val="auto"/>
          <w:lang w:val="en-US" w:eastAsia="zh-CN"/>
        </w:rPr>
        <w:t>数据中心网络应符合下列要求：</w:t>
      </w:r>
    </w:p>
    <w:p w14:paraId="0145EF60">
      <w:pPr>
        <w:pStyle w:val="21"/>
        <w:keepNext w:val="0"/>
        <w:keepLines w:val="0"/>
        <w:pageBreakBefore w:val="0"/>
        <w:widowControl/>
        <w:kinsoku/>
        <w:wordWrap/>
        <w:overflowPunct/>
        <w:topLinePunct w:val="0"/>
        <w:autoSpaceDE w:val="0"/>
        <w:autoSpaceDN w:val="0"/>
        <w:bidi w:val="0"/>
        <w:adjustRightInd/>
        <w:snapToGrid/>
        <w:ind w:firstLine="420"/>
        <w:textAlignment w:val="auto"/>
        <w:rPr>
          <w:rFonts w:hint="eastAsia"/>
          <w:b w:val="0"/>
          <w:bCs w:val="0"/>
          <w:color w:val="auto"/>
        </w:rPr>
      </w:pPr>
      <w:r>
        <w:rPr>
          <w:rFonts w:hint="eastAsia"/>
          <w:b w:val="0"/>
          <w:bCs w:val="0"/>
          <w:color w:val="auto"/>
          <w:lang w:val="en-US" w:eastAsia="zh-CN"/>
        </w:rPr>
        <w:t>a)</w:t>
      </w:r>
      <w:r>
        <w:rPr>
          <w:rFonts w:hint="eastAsia"/>
          <w:b w:val="0"/>
          <w:bCs w:val="0"/>
          <w:color w:val="auto"/>
        </w:rPr>
        <w:t>厂区</w:t>
      </w:r>
      <w:r>
        <w:rPr>
          <w:rFonts w:hint="eastAsia"/>
          <w:b w:val="0"/>
          <w:bCs w:val="0"/>
          <w:color w:val="auto"/>
          <w:lang w:val="en-US" w:eastAsia="zh-CN"/>
        </w:rPr>
        <w:t>应</w:t>
      </w:r>
      <w:r>
        <w:rPr>
          <w:rFonts w:hint="eastAsia"/>
          <w:b w:val="0"/>
          <w:bCs w:val="0"/>
          <w:color w:val="auto"/>
        </w:rPr>
        <w:t>实现网络全域覆盖与车间工业物联网全覆盖，网络带宽需满足场内设施设备文字、图像、音频等各类数据稳定传输需求；</w:t>
      </w:r>
    </w:p>
    <w:p w14:paraId="7966F416">
      <w:pPr>
        <w:pStyle w:val="21"/>
        <w:keepNext w:val="0"/>
        <w:keepLines w:val="0"/>
        <w:pageBreakBefore w:val="0"/>
        <w:widowControl/>
        <w:kinsoku/>
        <w:wordWrap/>
        <w:overflowPunct/>
        <w:topLinePunct w:val="0"/>
        <w:autoSpaceDE w:val="0"/>
        <w:autoSpaceDN w:val="0"/>
        <w:bidi w:val="0"/>
        <w:adjustRightInd/>
        <w:snapToGrid/>
        <w:ind w:firstLine="420"/>
        <w:textAlignment w:val="auto"/>
        <w:rPr>
          <w:rFonts w:hint="eastAsia"/>
          <w:b w:val="0"/>
          <w:bCs w:val="0"/>
          <w:color w:val="auto"/>
        </w:rPr>
      </w:pPr>
      <w:r>
        <w:rPr>
          <w:rFonts w:hint="eastAsia"/>
          <w:b w:val="0"/>
          <w:bCs w:val="0"/>
          <w:color w:val="auto"/>
          <w:lang w:val="en-US" w:eastAsia="zh-CN"/>
        </w:rPr>
        <w:t>b)</w:t>
      </w:r>
      <w:r>
        <w:rPr>
          <w:rFonts w:hint="eastAsia"/>
          <w:b w:val="0"/>
          <w:bCs w:val="0"/>
          <w:color w:val="auto"/>
        </w:rPr>
        <w:t>网络连接应持续稳定，所用网络设备</w:t>
      </w:r>
      <w:r>
        <w:rPr>
          <w:rFonts w:hint="eastAsia"/>
          <w:b w:val="0"/>
          <w:bCs w:val="0"/>
          <w:color w:val="auto"/>
          <w:lang w:val="en-US" w:eastAsia="zh-CN"/>
        </w:rPr>
        <w:t>应</w:t>
      </w:r>
      <w:r>
        <w:rPr>
          <w:rFonts w:hint="eastAsia"/>
          <w:b w:val="0"/>
          <w:bCs w:val="0"/>
          <w:color w:val="auto"/>
        </w:rPr>
        <w:t>为工业级产品，网络选用低延迟技术，且与工业软件、设备完全兼容，选型时充分匹配工业软硬件使用要求；</w:t>
      </w:r>
    </w:p>
    <w:p w14:paraId="20767CCD">
      <w:pPr>
        <w:pStyle w:val="21"/>
        <w:keepNext w:val="0"/>
        <w:keepLines w:val="0"/>
        <w:pageBreakBefore w:val="0"/>
        <w:widowControl/>
        <w:kinsoku/>
        <w:wordWrap/>
        <w:overflowPunct/>
        <w:topLinePunct w:val="0"/>
        <w:autoSpaceDE w:val="0"/>
        <w:autoSpaceDN w:val="0"/>
        <w:bidi w:val="0"/>
        <w:adjustRightInd/>
        <w:snapToGrid/>
        <w:ind w:firstLine="420"/>
        <w:textAlignment w:val="auto"/>
        <w:rPr>
          <w:rFonts w:hint="eastAsia"/>
          <w:color w:val="auto"/>
        </w:rPr>
      </w:pPr>
      <w:r>
        <w:rPr>
          <w:rFonts w:hint="eastAsia"/>
          <w:color w:val="auto"/>
          <w:lang w:val="en-US" w:eastAsia="zh-CN"/>
        </w:rPr>
        <w:t>c )</w:t>
      </w:r>
      <w:r>
        <w:rPr>
          <w:rFonts w:hint="eastAsia"/>
          <w:color w:val="auto"/>
        </w:rPr>
        <w:t>配套配备不间断电源（UPS）保障供电可靠。</w:t>
      </w:r>
    </w:p>
    <w:p w14:paraId="5E594B16">
      <w:pPr>
        <w:pStyle w:val="21"/>
        <w:keepNext w:val="0"/>
        <w:keepLines w:val="0"/>
        <w:pageBreakBefore w:val="0"/>
        <w:widowControl/>
        <w:kinsoku/>
        <w:wordWrap/>
        <w:overflowPunct/>
        <w:topLinePunct w:val="0"/>
        <w:autoSpaceDE w:val="0"/>
        <w:autoSpaceDN w:val="0"/>
        <w:bidi w:val="0"/>
        <w:adjustRightInd/>
        <w:snapToGrid/>
        <w:ind w:firstLine="420"/>
        <w:textAlignment w:val="auto"/>
        <w:rPr>
          <w:rFonts w:hint="eastAsia"/>
          <w:color w:val="auto"/>
        </w:rPr>
      </w:pPr>
      <w:r>
        <w:rPr>
          <w:rFonts w:hint="eastAsia"/>
          <w:color w:val="auto"/>
          <w:lang w:val="en-US" w:eastAsia="zh-CN"/>
        </w:rPr>
        <w:t>D )</w:t>
      </w:r>
      <w:r>
        <w:rPr>
          <w:rFonts w:hint="eastAsia"/>
          <w:color w:val="auto"/>
        </w:rPr>
        <w:t>企业互联网、物联网应用系统的控制网络通信协议，还</w:t>
      </w:r>
      <w:r>
        <w:rPr>
          <w:rFonts w:hint="eastAsia"/>
          <w:color w:val="auto"/>
          <w:lang w:val="en-US" w:eastAsia="zh-CN"/>
        </w:rPr>
        <w:t>应满足</w:t>
      </w:r>
      <w:r>
        <w:rPr>
          <w:rFonts w:hint="eastAsia"/>
          <w:color w:val="auto"/>
        </w:rPr>
        <w:t>GB/T 9387</w:t>
      </w:r>
      <w:r>
        <w:rPr>
          <w:rFonts w:hint="eastAsia"/>
          <w:color w:val="auto"/>
          <w:lang w:val="en-US" w:eastAsia="zh-CN"/>
        </w:rPr>
        <w:t>-2008第3部分的相关</w:t>
      </w:r>
      <w:r>
        <w:rPr>
          <w:rFonts w:hint="eastAsia"/>
          <w:color w:val="auto"/>
        </w:rPr>
        <w:t>规定。</w:t>
      </w:r>
    </w:p>
    <w:p w14:paraId="53DE2956">
      <w:pPr>
        <w:pStyle w:val="21"/>
        <w:ind w:firstLine="420"/>
        <w:rPr>
          <w:rFonts w:hint="eastAsia"/>
          <w:color w:val="0000FF"/>
        </w:rPr>
      </w:pPr>
    </w:p>
    <w:bookmarkEnd w:id="13"/>
    <w:p w14:paraId="5FB578E9">
      <w:pPr>
        <w:pStyle w:val="23"/>
        <w:numPr>
          <w:ilvl w:val="1"/>
          <w:numId w:val="0"/>
        </w:numPr>
        <w:spacing w:before="312" w:after="312"/>
        <w:jc w:val="center"/>
        <w:rPr>
          <w:rFonts w:hint="eastAsia"/>
        </w:rPr>
      </w:pPr>
    </w:p>
    <w:p w14:paraId="303022C6">
      <w:pPr>
        <w:pStyle w:val="23"/>
        <w:numPr>
          <w:ilvl w:val="1"/>
          <w:numId w:val="0"/>
        </w:numPr>
        <w:spacing w:before="312" w:after="312"/>
        <w:jc w:val="center"/>
        <w:rPr>
          <w:rFonts w:hint="eastAsia"/>
        </w:rPr>
      </w:pPr>
    </w:p>
    <w:p w14:paraId="06924FDE">
      <w:pPr>
        <w:pStyle w:val="23"/>
        <w:numPr>
          <w:ilvl w:val="1"/>
          <w:numId w:val="0"/>
        </w:numPr>
        <w:spacing w:before="312" w:after="312"/>
        <w:jc w:val="center"/>
        <w:rPr>
          <w:rFonts w:hint="eastAsia"/>
        </w:rPr>
      </w:pPr>
    </w:p>
    <w:p w14:paraId="29F7A92F">
      <w:pPr>
        <w:pStyle w:val="23"/>
        <w:numPr>
          <w:ilvl w:val="1"/>
          <w:numId w:val="0"/>
        </w:numPr>
        <w:spacing w:before="312" w:after="312"/>
        <w:jc w:val="center"/>
        <w:rPr>
          <w:rFonts w:hint="eastAsia"/>
        </w:rPr>
      </w:pPr>
    </w:p>
    <w:p w14:paraId="53C0A643">
      <w:pPr>
        <w:pStyle w:val="23"/>
        <w:numPr>
          <w:ilvl w:val="1"/>
          <w:numId w:val="0"/>
        </w:numPr>
        <w:spacing w:before="312" w:after="312"/>
        <w:jc w:val="center"/>
        <w:rPr>
          <w:rFonts w:hint="eastAsia"/>
        </w:rPr>
      </w:pPr>
    </w:p>
    <w:p w14:paraId="777B09EB">
      <w:pPr>
        <w:pStyle w:val="23"/>
        <w:numPr>
          <w:ilvl w:val="1"/>
          <w:numId w:val="0"/>
        </w:numPr>
        <w:spacing w:before="312" w:after="312"/>
        <w:jc w:val="center"/>
        <w:rPr>
          <w:rFonts w:hint="eastAsia"/>
        </w:rPr>
      </w:pPr>
    </w:p>
    <w:p w14:paraId="1CC8340D">
      <w:pPr>
        <w:pStyle w:val="23"/>
        <w:numPr>
          <w:ilvl w:val="1"/>
          <w:numId w:val="0"/>
        </w:numPr>
        <w:spacing w:before="312" w:after="312"/>
        <w:jc w:val="center"/>
        <w:rPr>
          <w:rFonts w:hint="eastAsia"/>
        </w:rPr>
      </w:pPr>
    </w:p>
    <w:p w14:paraId="2AFFB1F3">
      <w:pPr>
        <w:pStyle w:val="23"/>
        <w:numPr>
          <w:ilvl w:val="1"/>
          <w:numId w:val="0"/>
        </w:numPr>
        <w:spacing w:before="312" w:after="312"/>
        <w:jc w:val="center"/>
        <w:rPr>
          <w:rFonts w:hint="eastAsia"/>
        </w:rPr>
      </w:pPr>
    </w:p>
    <w:p w14:paraId="40DE5C71">
      <w:pPr>
        <w:pStyle w:val="23"/>
        <w:numPr>
          <w:ilvl w:val="1"/>
          <w:numId w:val="0"/>
        </w:numPr>
        <w:spacing w:before="312" w:after="312"/>
        <w:jc w:val="center"/>
        <w:rPr>
          <w:rFonts w:hint="eastAsia"/>
        </w:rPr>
      </w:pPr>
    </w:p>
    <w:p w14:paraId="5308F325">
      <w:pPr>
        <w:pStyle w:val="23"/>
        <w:numPr>
          <w:ilvl w:val="1"/>
          <w:numId w:val="0"/>
        </w:numPr>
        <w:spacing w:before="312" w:after="312"/>
        <w:jc w:val="both"/>
        <w:rPr>
          <w:rFonts w:hint="eastAsia"/>
        </w:rPr>
      </w:pPr>
    </w:p>
    <w:p w14:paraId="6B529FAA">
      <w:pPr>
        <w:pStyle w:val="23"/>
        <w:numPr>
          <w:ilvl w:val="1"/>
          <w:numId w:val="0"/>
        </w:numPr>
        <w:spacing w:before="312" w:after="312"/>
        <w:jc w:val="center"/>
      </w:pPr>
      <w:r>
        <w:rPr>
          <w:rFonts w:hint="eastAsia"/>
        </w:rPr>
        <w:t>参 考 文 献</w:t>
      </w:r>
    </w:p>
    <w:p w14:paraId="0FD4189B">
      <w:pPr>
        <w:pStyle w:val="21"/>
        <w:ind w:firstLine="420"/>
      </w:pPr>
      <w:r>
        <w:rPr>
          <w:rFonts w:hint="eastAsia"/>
        </w:rPr>
        <w:t>GB/T 8923 机械产品涂装、防锈规范</w:t>
      </w:r>
    </w:p>
    <w:p w14:paraId="56C098D2">
      <w:pPr>
        <w:pStyle w:val="21"/>
        <w:ind w:firstLine="420"/>
      </w:pPr>
      <w:r>
        <w:rPr>
          <w:rFonts w:hint="eastAsia"/>
        </w:rPr>
        <w:t>GB/T 13423 工业控制用软件暂定准则</w:t>
      </w:r>
    </w:p>
    <w:p w14:paraId="35B39811">
      <w:pPr>
        <w:pStyle w:val="21"/>
        <w:ind w:firstLine="420"/>
      </w:pPr>
      <w:r>
        <w:rPr>
          <w:rFonts w:hint="eastAsia"/>
        </w:rPr>
        <w:t>GB/T 50231 机电设备安装工程施工及验收通用规范</w:t>
      </w:r>
    </w:p>
    <w:p w14:paraId="45DD8D9B">
      <w:pPr>
        <w:pStyle w:val="21"/>
        <w:ind w:firstLine="420"/>
      </w:pPr>
      <w:r>
        <w:rPr>
          <w:rFonts w:hint="eastAsia"/>
        </w:rPr>
        <w:t>GB/T 50254 电气装置安装工程低压电器施工及验收规范</w:t>
      </w:r>
    </w:p>
    <w:p w14:paraId="5F8E4D72">
      <w:pPr>
        <w:pStyle w:val="21"/>
        <w:ind w:firstLine="420"/>
      </w:pPr>
      <w:r>
        <w:rPr>
          <w:rFonts w:hint="eastAsia"/>
        </w:rPr>
        <w:t>GB/T 20867 工业机器人安全实施规范</w:t>
      </w:r>
    </w:p>
    <w:p w14:paraId="713DFBF5">
      <w:pPr>
        <w:pStyle w:val="21"/>
        <w:ind w:firstLine="420"/>
      </w:pPr>
      <w:r>
        <w:rPr>
          <w:rFonts w:hint="eastAsia"/>
        </w:rPr>
        <w:t>GB/T 37414.1 工业机器人电气设备及系统</w:t>
      </w:r>
    </w:p>
    <w:p w14:paraId="71F7D545">
      <w:pPr>
        <w:pStyle w:val="21"/>
        <w:ind w:firstLine="420"/>
      </w:pPr>
      <w:r>
        <w:t>GB/T 14125</w:t>
      </w:r>
      <w:r>
        <w:rPr>
          <w:rFonts w:hint="eastAsia"/>
        </w:rPr>
        <w:t xml:space="preserve"> </w:t>
      </w:r>
      <w:r>
        <w:t>机械振动与冲击　振动与冲击对建筑物内敏感设备影响的测量和评价</w:t>
      </w:r>
    </w:p>
    <w:p w14:paraId="4BBDAE3A">
      <w:pPr>
        <w:pStyle w:val="21"/>
        <w:ind w:firstLine="420"/>
      </w:pPr>
      <w:r>
        <w:rPr>
          <w:rFonts w:hint="eastAsia"/>
        </w:rPr>
        <w:t>GB 12348 工业企业厂界环境噪声排放标准</w:t>
      </w:r>
    </w:p>
    <w:p w14:paraId="46D1D225">
      <w:pPr>
        <w:pStyle w:val="21"/>
        <w:ind w:firstLine="420"/>
      </w:pPr>
      <w:r>
        <w:rPr>
          <w:rFonts w:hint="eastAsia"/>
        </w:rPr>
        <w:t>GB 14784 带式输送机安全规范</w:t>
      </w:r>
    </w:p>
    <w:p w14:paraId="7A779E91">
      <w:pPr>
        <w:pStyle w:val="21"/>
        <w:ind w:firstLine="420"/>
      </w:pPr>
      <w:r>
        <w:rPr>
          <w:rFonts w:hint="eastAsia"/>
        </w:rPr>
        <w:t>GB 11291 中华人民共和国国家标准工业机器人安全规范</w:t>
      </w:r>
    </w:p>
    <w:p w14:paraId="5A0B2BAB">
      <w:pPr>
        <w:pStyle w:val="21"/>
        <w:ind w:firstLine="420"/>
      </w:pPr>
      <w:r>
        <w:rPr>
          <w:rFonts w:hint="eastAsia"/>
        </w:rPr>
        <w:t>GBJ 87 85 工业企业噪声控制设计规范</w:t>
      </w:r>
    </w:p>
    <w:p w14:paraId="799716DC">
      <w:pPr>
        <w:pStyle w:val="21"/>
        <w:ind w:firstLine="420"/>
        <w:rPr>
          <w:rFonts w:hint="eastAsia"/>
        </w:rPr>
      </w:pPr>
      <w:r>
        <w:rPr>
          <w:rFonts w:hint="eastAsia"/>
        </w:rPr>
        <w:t>GBJ 122 工业企业噪声测量规范</w:t>
      </w:r>
    </w:p>
    <w:p w14:paraId="42AA76D7">
      <w:pPr>
        <w:pStyle w:val="21"/>
        <w:ind w:firstLine="420"/>
        <w:rPr>
          <w:rFonts w:hint="eastAsia"/>
        </w:rPr>
      </w:pPr>
    </w:p>
    <w:p w14:paraId="3454EAA9">
      <w:pPr>
        <w:pStyle w:val="21"/>
        <w:ind w:firstLine="420"/>
        <w:rPr>
          <w:color w:val="0000FF"/>
        </w:rPr>
      </w:pPr>
    </w:p>
    <w:bookmarkEnd w:id="4"/>
    <w:p w14:paraId="38BB2F16">
      <w:pPr>
        <w:pStyle w:val="21"/>
        <w:ind w:firstLine="0" w:firstLineChars="0"/>
        <w:jc w:val="center"/>
      </w:pPr>
      <w:bookmarkStart w:id="14" w:name="BookMark8"/>
    </w:p>
    <w:p w14:paraId="000A22BB">
      <w:pPr>
        <w:pStyle w:val="21"/>
        <w:ind w:firstLine="0" w:firstLineChars="0"/>
        <w:jc w:val="center"/>
      </w:pPr>
      <w:r>
        <w:rPr>
          <w:rFonts w:hint="eastAsia"/>
        </w:rPr>
        <w:drawing>
          <wp:inline distT="0" distB="0" distL="0" distR="0">
            <wp:extent cx="1485900" cy="317500"/>
            <wp:effectExtent l="0" t="0" r="0" b="6350"/>
            <wp:docPr id="1511739183" name="图片 1"/>
            <wp:cNvGraphicFramePr/>
            <a:graphic xmlns:a="http://schemas.openxmlformats.org/drawingml/2006/main">
              <a:graphicData uri="http://schemas.openxmlformats.org/drawingml/2006/picture">
                <pic:pic xmlns:pic="http://schemas.openxmlformats.org/drawingml/2006/picture">
                  <pic:nvPicPr>
                    <pic:cNvPr id="1511739183" name="图片 1"/>
                    <pic:cNvPicPr/>
                  </pic:nvPicPr>
                  <pic:blipFill>
                    <a:blip r:embed="rId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4"/>
    </w:p>
    <w:p w14:paraId="1FE31B34">
      <w:pPr>
        <w:pStyle w:val="21"/>
        <w:ind w:firstLine="0" w:firstLineChars="0"/>
        <w:jc w:val="center"/>
      </w:pPr>
    </w:p>
    <w:p w14:paraId="02BAD0A7"/>
    <w:sectPr>
      <w:headerReference r:id="rId3" w:type="default"/>
      <w:footerReference r:id="rId4" w:type="default"/>
      <w:pgSz w:w="11906" w:h="16838"/>
      <w:pgMar w:top="1417" w:right="1417" w:bottom="1417" w:left="1418" w:header="907" w:footer="907"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504020202030204"/>
    <w:charset w:val="00"/>
    <w:family w:val="auto"/>
    <w:pitch w:val="default"/>
    <w:sig w:usb0="00000000"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A9CCA">
    <w:pPr>
      <w:pStyle w:val="31"/>
      <w:jc w:val="both"/>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3515" cy="224155"/>
              <wp:effectExtent l="0" t="0" r="0" b="0"/>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3515" cy="224155"/>
                      </a:xfrm>
                      <a:prstGeom prst="rect">
                        <a:avLst/>
                      </a:prstGeom>
                      <a:noFill/>
                      <a:ln>
                        <a:noFill/>
                      </a:ln>
                      <a:effectLst/>
                    </wps:spPr>
                    <wps:txbx>
                      <w:txbxContent>
                        <w:p w14:paraId="5D6AC38C">
                          <w:pPr>
                            <w:pStyle w:val="31"/>
                          </w:pPr>
                          <w:r>
                            <w:fldChar w:fldCharType="begin"/>
                          </w:r>
                          <w:r>
                            <w:instrText xml:space="preserve"> PAGE  \* MERGEFORMAT </w:instrText>
                          </w:r>
                          <w:r>
                            <w:fldChar w:fldCharType="separate"/>
                          </w:r>
                          <w:r>
                            <w:t>6</w:t>
                          </w:r>
                          <w:r>
                            <w:fldChar w:fldCharType="end"/>
                          </w:r>
                        </w:p>
                        <w:p w14:paraId="377DF25C"/>
                        <w:p w14:paraId="75C772BC"/>
                        <w:p w14:paraId="7F8982CA"/>
                        <w:p w14:paraId="596B802F"/>
                        <w:p w14:paraId="0C216E35"/>
                        <w:p w14:paraId="798DA6A4"/>
                        <w:p w14:paraId="4A3ED50B"/>
                        <w:p w14:paraId="677FDD63"/>
                        <w:p w14:paraId="2F5D095D"/>
                        <w:p w14:paraId="1F3D0BEE"/>
                        <w:p w14:paraId="03FF6675"/>
                        <w:p w14:paraId="780A446F"/>
                        <w:p w14:paraId="3CF03D6D"/>
                        <w:p w14:paraId="67715609"/>
                        <w:p w14:paraId="01FE9680"/>
                        <w:p w14:paraId="1EE07050"/>
                        <w:p w14:paraId="4F21D62D"/>
                        <w:p w14:paraId="60226E50"/>
                        <w:p w14:paraId="23EED778"/>
                        <w:p w14:paraId="1CCCD95B"/>
                        <w:p w14:paraId="79BB4BD3"/>
                        <w:p w14:paraId="2158E0B4"/>
                        <w:p w14:paraId="69B12764"/>
                        <w:p w14:paraId="4C41048A"/>
                        <w:p w14:paraId="348F4A79"/>
                        <w:p w14:paraId="7828C285"/>
                        <w:p w14:paraId="4EBB72DC"/>
                        <w:p w14:paraId="08323638"/>
                        <w:p w14:paraId="5948A413"/>
                        <w:p w14:paraId="52CB4FE2"/>
                        <w:p w14:paraId="24BDD7B5"/>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7.65pt;width:14.45pt;mso-position-horizontal:right;mso-position-horizontal-relative:margin;mso-wrap-style:none;z-index:251661312;mso-width-relative:page;mso-height-relative:page;" filled="f" stroked="f" coordsize="21600,21600" o:gfxdata="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xgbMc9IAAAADAQAADwAAAAAAAAABACAAAAAiAAAA&#10;ZHJzL2Rvd25yZXYueG1sUEsBAhQAFAAAAAgAh07iQCGRllgNAgAAEAQAAA4AAAAAAAAAAQAgAAAA&#10;IQEAAGRycy9lMm9Eb2MueG1sUEsFBgAAAAAGAAYAWQEAAKAFAAAAAA==&#10;">
              <v:fill on="f" focussize="0,0"/>
              <v:stroke on="f"/>
              <v:imagedata o:title=""/>
              <o:lock v:ext="edit" aspectratio="f"/>
              <v:textbox inset="0mm,0mm,0mm,0mm" style="mso-fit-shape-to-text:t;">
                <w:txbxContent>
                  <w:p w14:paraId="5D6AC38C">
                    <w:pPr>
                      <w:pStyle w:val="31"/>
                    </w:pPr>
                    <w:r>
                      <w:fldChar w:fldCharType="begin"/>
                    </w:r>
                    <w:r>
                      <w:instrText xml:space="preserve"> PAGE  \* MERGEFORMAT </w:instrText>
                    </w:r>
                    <w:r>
                      <w:fldChar w:fldCharType="separate"/>
                    </w:r>
                    <w:r>
                      <w:t>6</w:t>
                    </w:r>
                    <w:r>
                      <w:fldChar w:fldCharType="end"/>
                    </w:r>
                  </w:p>
                  <w:p w14:paraId="377DF25C"/>
                  <w:p w14:paraId="75C772BC"/>
                  <w:p w14:paraId="7F8982CA"/>
                  <w:p w14:paraId="596B802F"/>
                  <w:p w14:paraId="0C216E35"/>
                  <w:p w14:paraId="798DA6A4"/>
                  <w:p w14:paraId="4A3ED50B"/>
                  <w:p w14:paraId="677FDD63"/>
                  <w:p w14:paraId="2F5D095D"/>
                  <w:p w14:paraId="1F3D0BEE"/>
                  <w:p w14:paraId="03FF6675"/>
                  <w:p w14:paraId="780A446F"/>
                  <w:p w14:paraId="3CF03D6D"/>
                  <w:p w14:paraId="67715609"/>
                  <w:p w14:paraId="01FE9680"/>
                  <w:p w14:paraId="1EE07050"/>
                  <w:p w14:paraId="4F21D62D"/>
                  <w:p w14:paraId="60226E50"/>
                  <w:p w14:paraId="23EED778"/>
                  <w:p w14:paraId="1CCCD95B"/>
                  <w:p w14:paraId="79BB4BD3"/>
                  <w:p w14:paraId="2158E0B4"/>
                  <w:p w14:paraId="69B12764"/>
                  <w:p w14:paraId="4C41048A"/>
                  <w:p w14:paraId="348F4A79"/>
                  <w:p w14:paraId="7828C285"/>
                  <w:p w14:paraId="4EBB72DC"/>
                  <w:p w14:paraId="08323638"/>
                  <w:p w14:paraId="5948A413"/>
                  <w:p w14:paraId="52CB4FE2"/>
                  <w:p w14:paraId="24BDD7B5"/>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ADD3E">
    <w:pPr>
      <w:pStyle w:val="30"/>
    </w:pPr>
    <w:r>
      <w:rPr>
        <w:rFonts w:hint="eastAsia"/>
      </w:rPr>
      <w:t>T/XXXX XXXX</w:t>
    </w:r>
    <w:r>
      <w:t>—</w:t>
    </w:r>
    <w:r>
      <w:rPr>
        <w:rFonts w:hint="eastAsia"/>
      </w:rPr>
      <w:t>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26D308"/>
    <w:multiLevelType w:val="singleLevel"/>
    <w:tmpl w:val="9B26D308"/>
    <w:lvl w:ilvl="0" w:tentative="0">
      <w:start w:val="1"/>
      <w:numFmt w:val="lowerLetter"/>
      <w:suff w:val="space"/>
      <w:lvlText w:val="%1)"/>
      <w:lvlJc w:val="left"/>
    </w:lvl>
  </w:abstractNum>
  <w:abstractNum w:abstractNumId="1">
    <w:nsid w:val="B68CA9A4"/>
    <w:multiLevelType w:val="singleLevel"/>
    <w:tmpl w:val="B68CA9A4"/>
    <w:lvl w:ilvl="0" w:tentative="0">
      <w:start w:val="1"/>
      <w:numFmt w:val="decimal"/>
      <w:suff w:val="nothing"/>
      <w:lvlText w:val="%1　"/>
      <w:lvlJc w:val="left"/>
    </w:lvl>
  </w:abstractNum>
  <w:abstractNum w:abstractNumId="2">
    <w:nsid w:val="CAA24F0F"/>
    <w:multiLevelType w:val="singleLevel"/>
    <w:tmpl w:val="CAA24F0F"/>
    <w:lvl w:ilvl="0" w:tentative="0">
      <w:start w:val="1"/>
      <w:numFmt w:val="lowerLetter"/>
      <w:suff w:val="nothing"/>
      <w:lvlText w:val="%1）"/>
      <w:lvlJc w:val="left"/>
    </w:lvl>
  </w:abstractNum>
  <w:abstractNum w:abstractNumId="3">
    <w:nsid w:val="07ED3FEA"/>
    <w:multiLevelType w:val="multilevel"/>
    <w:tmpl w:val="07ED3FEA"/>
    <w:lvl w:ilvl="0" w:tentative="0">
      <w:start w:val="1"/>
      <w:numFmt w:val="none"/>
      <w:pStyle w:val="20"/>
      <w:lvlText w:val="%1"/>
      <w:lvlJc w:val="left"/>
      <w:pPr>
        <w:ind w:left="425" w:hanging="425"/>
      </w:pPr>
      <w:rPr>
        <w:rFonts w:hint="eastAsia"/>
      </w:rPr>
    </w:lvl>
    <w:lvl w:ilvl="1" w:tentative="0">
      <w:start w:val="1"/>
      <w:numFmt w:val="decimal"/>
      <w:suff w:val="nothing"/>
      <w:lvlText w:val="%10.%2 "/>
      <w:lvlJc w:val="left"/>
      <w:pPr>
        <w:ind w:left="0" w:firstLine="0"/>
      </w:pPr>
      <w:rPr>
        <w:rFonts w:hint="eastAsia" w:ascii="黑体" w:eastAsia="黑体" w:hAnsiTheme="minorHAnsi"/>
        <w:b w:val="0"/>
        <w:i w:val="0"/>
        <w:sz w:val="21"/>
      </w:rPr>
    </w:lvl>
    <w:lvl w:ilvl="2" w:tentative="0">
      <w:start w:val="1"/>
      <w:numFmt w:val="decimal"/>
      <w:suff w:val="nothing"/>
      <w:lvlText w:val="%10.%2.%3 "/>
      <w:lvlJc w:val="left"/>
      <w:pPr>
        <w:ind w:left="0" w:firstLine="0"/>
      </w:pPr>
      <w:rPr>
        <w:rFonts w:hint="eastAsia" w:ascii="黑体" w:eastAsia="黑体" w:hAnsiTheme="minorHAnsi"/>
        <w:b w:val="0"/>
        <w:i w:val="0"/>
        <w:sz w:val="21"/>
      </w:rPr>
    </w:lvl>
    <w:lvl w:ilvl="3" w:tentative="0">
      <w:start w:val="1"/>
      <w:numFmt w:val="decimal"/>
      <w:suff w:val="nothing"/>
      <w:lvlText w:val="%10.%2.%3.%4 "/>
      <w:lvlJc w:val="left"/>
      <w:pPr>
        <w:ind w:left="0" w:firstLine="0"/>
      </w:pPr>
      <w:rPr>
        <w:rFonts w:hint="eastAsia" w:ascii="黑体" w:eastAsia="黑体" w:hAnsiTheme="minorHAnsi"/>
        <w:b w:val="0"/>
        <w:i w:val="0"/>
        <w:sz w:val="21"/>
      </w:rPr>
    </w:lvl>
    <w:lvl w:ilvl="4" w:tentative="0">
      <w:start w:val="1"/>
      <w:numFmt w:val="decimal"/>
      <w:suff w:val="nothing"/>
      <w:lvlText w:val="%10.%2.%3.%4.%5 "/>
      <w:lvlJc w:val="left"/>
      <w:pPr>
        <w:ind w:left="0" w:firstLine="0"/>
      </w:pPr>
      <w:rPr>
        <w:rFonts w:hint="eastAsia" w:ascii="黑体" w:eastAsia="黑体" w:hAnsiTheme="minorHAnsi"/>
        <w:b w:val="0"/>
        <w:i w:val="0"/>
        <w:sz w:val="21"/>
      </w:rPr>
    </w:lvl>
    <w:lvl w:ilvl="5" w:tentative="0">
      <w:start w:val="1"/>
      <w:numFmt w:val="decimal"/>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44C50F90"/>
    <w:multiLevelType w:val="multilevel"/>
    <w:tmpl w:val="44C50F90"/>
    <w:lvl w:ilvl="0" w:tentative="0">
      <w:start w:val="1"/>
      <w:numFmt w:val="lowerLetter"/>
      <w:pStyle w:val="29"/>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23"/>
      <w:suff w:val="nothing"/>
      <w:lvlText w:val="%1%2　"/>
      <w:lvlJc w:val="left"/>
      <w:pPr>
        <w:ind w:left="0" w:firstLine="0"/>
      </w:pPr>
      <w:rPr>
        <w:rFonts w:hint="eastAsia" w:ascii="黑体" w:eastAsia="黑体"/>
        <w:b w:val="0"/>
        <w:i w:val="0"/>
        <w:sz w:val="21"/>
      </w:rPr>
    </w:lvl>
    <w:lvl w:ilvl="2" w:tentative="0">
      <w:start w:val="1"/>
      <w:numFmt w:val="decimal"/>
      <w:pStyle w:val="24"/>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25"/>
      <w:suff w:val="nothing"/>
      <w:lvlText w:val="%1%2.%3.%4　"/>
      <w:lvlJc w:val="left"/>
      <w:pPr>
        <w:ind w:left="0" w:firstLine="0"/>
      </w:pPr>
      <w:rPr>
        <w:rFonts w:hint="eastAsia" w:ascii="黑体" w:eastAsia="黑体"/>
        <w:b w:val="0"/>
        <w:i w:val="0"/>
        <w:sz w:val="21"/>
      </w:rPr>
    </w:lvl>
    <w:lvl w:ilvl="4" w:tentative="0">
      <w:start w:val="1"/>
      <w:numFmt w:val="decimal"/>
      <w:pStyle w:val="27"/>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23242"/>
    <w:rsid w:val="00E15234"/>
    <w:rsid w:val="026B1786"/>
    <w:rsid w:val="02CE3596"/>
    <w:rsid w:val="02DA1F3A"/>
    <w:rsid w:val="03645466"/>
    <w:rsid w:val="03D93815"/>
    <w:rsid w:val="03F618F7"/>
    <w:rsid w:val="044E2BE0"/>
    <w:rsid w:val="046B7B36"/>
    <w:rsid w:val="04E86B91"/>
    <w:rsid w:val="05740424"/>
    <w:rsid w:val="058812BE"/>
    <w:rsid w:val="05F0153F"/>
    <w:rsid w:val="062956B3"/>
    <w:rsid w:val="063858F6"/>
    <w:rsid w:val="06F93554"/>
    <w:rsid w:val="07397B77"/>
    <w:rsid w:val="07B74F40"/>
    <w:rsid w:val="08365E65"/>
    <w:rsid w:val="08A96637"/>
    <w:rsid w:val="08D70618"/>
    <w:rsid w:val="08FA09CE"/>
    <w:rsid w:val="09300B06"/>
    <w:rsid w:val="0A117709"/>
    <w:rsid w:val="0B354AFA"/>
    <w:rsid w:val="0B386398"/>
    <w:rsid w:val="0B725406"/>
    <w:rsid w:val="0BCD6AE0"/>
    <w:rsid w:val="0C913FB2"/>
    <w:rsid w:val="0DC21F49"/>
    <w:rsid w:val="0DDC74AE"/>
    <w:rsid w:val="0DE63E89"/>
    <w:rsid w:val="0EC07A7C"/>
    <w:rsid w:val="0ECD6DF7"/>
    <w:rsid w:val="0EEF3211"/>
    <w:rsid w:val="0F11612D"/>
    <w:rsid w:val="0FC26B06"/>
    <w:rsid w:val="10822C14"/>
    <w:rsid w:val="11A55E09"/>
    <w:rsid w:val="120B0362"/>
    <w:rsid w:val="148B12E6"/>
    <w:rsid w:val="15160CE7"/>
    <w:rsid w:val="158742DA"/>
    <w:rsid w:val="15B12FCF"/>
    <w:rsid w:val="1706559C"/>
    <w:rsid w:val="1720665E"/>
    <w:rsid w:val="17465999"/>
    <w:rsid w:val="1791130A"/>
    <w:rsid w:val="17A4103D"/>
    <w:rsid w:val="17EF4F2D"/>
    <w:rsid w:val="184719C8"/>
    <w:rsid w:val="18787DD4"/>
    <w:rsid w:val="187F73B4"/>
    <w:rsid w:val="18814EDA"/>
    <w:rsid w:val="18AB6EE9"/>
    <w:rsid w:val="1AA079EB"/>
    <w:rsid w:val="1AC64295"/>
    <w:rsid w:val="1AD53A66"/>
    <w:rsid w:val="1AF51BB0"/>
    <w:rsid w:val="1B03607B"/>
    <w:rsid w:val="1B171B26"/>
    <w:rsid w:val="1BF14125"/>
    <w:rsid w:val="1C4F52EF"/>
    <w:rsid w:val="1C6F2795"/>
    <w:rsid w:val="1CA473E9"/>
    <w:rsid w:val="1D35525C"/>
    <w:rsid w:val="1D4961E3"/>
    <w:rsid w:val="1D9E652E"/>
    <w:rsid w:val="1DF779ED"/>
    <w:rsid w:val="1E14350E"/>
    <w:rsid w:val="1E601A36"/>
    <w:rsid w:val="1F5570C1"/>
    <w:rsid w:val="20B61DE1"/>
    <w:rsid w:val="20F841A8"/>
    <w:rsid w:val="21233800"/>
    <w:rsid w:val="21DF5C53"/>
    <w:rsid w:val="21FA2247"/>
    <w:rsid w:val="22D4654E"/>
    <w:rsid w:val="23706277"/>
    <w:rsid w:val="23FA0237"/>
    <w:rsid w:val="24443260"/>
    <w:rsid w:val="24C85C3F"/>
    <w:rsid w:val="254A272A"/>
    <w:rsid w:val="25D7082F"/>
    <w:rsid w:val="26551BF4"/>
    <w:rsid w:val="268169ED"/>
    <w:rsid w:val="26AB5818"/>
    <w:rsid w:val="26BB1EFF"/>
    <w:rsid w:val="26CB35B7"/>
    <w:rsid w:val="27D17500"/>
    <w:rsid w:val="27EE00B2"/>
    <w:rsid w:val="28E2484A"/>
    <w:rsid w:val="28EC2844"/>
    <w:rsid w:val="29DB6414"/>
    <w:rsid w:val="2A8B7E3A"/>
    <w:rsid w:val="2B0D6AA1"/>
    <w:rsid w:val="2B485D2C"/>
    <w:rsid w:val="2BFD6B16"/>
    <w:rsid w:val="2C054070"/>
    <w:rsid w:val="2C302A48"/>
    <w:rsid w:val="2C4777F9"/>
    <w:rsid w:val="2CB5119F"/>
    <w:rsid w:val="2CD930DF"/>
    <w:rsid w:val="2D4D13D7"/>
    <w:rsid w:val="2DCA2A28"/>
    <w:rsid w:val="2DFD190E"/>
    <w:rsid w:val="2E7806D6"/>
    <w:rsid w:val="2E947038"/>
    <w:rsid w:val="2F9E23BE"/>
    <w:rsid w:val="30197C97"/>
    <w:rsid w:val="31232B7B"/>
    <w:rsid w:val="32875432"/>
    <w:rsid w:val="33240E2C"/>
    <w:rsid w:val="342E1F62"/>
    <w:rsid w:val="34441786"/>
    <w:rsid w:val="34A915E9"/>
    <w:rsid w:val="34C74165"/>
    <w:rsid w:val="37976D20"/>
    <w:rsid w:val="38372136"/>
    <w:rsid w:val="3862667F"/>
    <w:rsid w:val="38C84008"/>
    <w:rsid w:val="39274E34"/>
    <w:rsid w:val="39335925"/>
    <w:rsid w:val="39754190"/>
    <w:rsid w:val="3A14464F"/>
    <w:rsid w:val="3A5E69D2"/>
    <w:rsid w:val="3A62013C"/>
    <w:rsid w:val="3B554279"/>
    <w:rsid w:val="3B9603ED"/>
    <w:rsid w:val="3C576132"/>
    <w:rsid w:val="3C687FDC"/>
    <w:rsid w:val="3CAF1767"/>
    <w:rsid w:val="3CBE19AA"/>
    <w:rsid w:val="3D151520"/>
    <w:rsid w:val="3DAE7C70"/>
    <w:rsid w:val="3E75253C"/>
    <w:rsid w:val="3EC37F39"/>
    <w:rsid w:val="3EEF0540"/>
    <w:rsid w:val="3F47037C"/>
    <w:rsid w:val="3F964E60"/>
    <w:rsid w:val="3FA27361"/>
    <w:rsid w:val="4013025E"/>
    <w:rsid w:val="40224945"/>
    <w:rsid w:val="404E573A"/>
    <w:rsid w:val="405D772B"/>
    <w:rsid w:val="40640ABA"/>
    <w:rsid w:val="41025409"/>
    <w:rsid w:val="41406E31"/>
    <w:rsid w:val="414601C0"/>
    <w:rsid w:val="42DE2DA6"/>
    <w:rsid w:val="42E163F2"/>
    <w:rsid w:val="432602A9"/>
    <w:rsid w:val="43C33D49"/>
    <w:rsid w:val="43F81C45"/>
    <w:rsid w:val="442073EE"/>
    <w:rsid w:val="442A5A15"/>
    <w:rsid w:val="45E701C3"/>
    <w:rsid w:val="46873754"/>
    <w:rsid w:val="47A80F1E"/>
    <w:rsid w:val="47D76015"/>
    <w:rsid w:val="47FE17F4"/>
    <w:rsid w:val="484E277B"/>
    <w:rsid w:val="488B00E4"/>
    <w:rsid w:val="48A06D34"/>
    <w:rsid w:val="48E24C72"/>
    <w:rsid w:val="48E704DA"/>
    <w:rsid w:val="49352B21"/>
    <w:rsid w:val="4A1946C3"/>
    <w:rsid w:val="4B166E55"/>
    <w:rsid w:val="4B3A0D95"/>
    <w:rsid w:val="4B6978CC"/>
    <w:rsid w:val="4B6B53F2"/>
    <w:rsid w:val="4B8E2E8F"/>
    <w:rsid w:val="4C341C88"/>
    <w:rsid w:val="4D52631B"/>
    <w:rsid w:val="4D6640C3"/>
    <w:rsid w:val="4D9C5D37"/>
    <w:rsid w:val="4DDE5733"/>
    <w:rsid w:val="4DF406C9"/>
    <w:rsid w:val="4DFB4BBB"/>
    <w:rsid w:val="4E0B4C6B"/>
    <w:rsid w:val="4E4D5283"/>
    <w:rsid w:val="4EB26E94"/>
    <w:rsid w:val="4EC563BE"/>
    <w:rsid w:val="4EE0311D"/>
    <w:rsid w:val="4FE31059"/>
    <w:rsid w:val="4FF359B6"/>
    <w:rsid w:val="50016325"/>
    <w:rsid w:val="50552283"/>
    <w:rsid w:val="51387B25"/>
    <w:rsid w:val="516C77CE"/>
    <w:rsid w:val="51B20588"/>
    <w:rsid w:val="51B93230"/>
    <w:rsid w:val="51BF0246"/>
    <w:rsid w:val="524D13AE"/>
    <w:rsid w:val="526D7CA2"/>
    <w:rsid w:val="5288688A"/>
    <w:rsid w:val="52AB07CA"/>
    <w:rsid w:val="53484FAD"/>
    <w:rsid w:val="534F55FA"/>
    <w:rsid w:val="53FA37B7"/>
    <w:rsid w:val="54295E4B"/>
    <w:rsid w:val="54492049"/>
    <w:rsid w:val="54673D38"/>
    <w:rsid w:val="54CC1BD2"/>
    <w:rsid w:val="551C775D"/>
    <w:rsid w:val="556F788D"/>
    <w:rsid w:val="55D81D39"/>
    <w:rsid w:val="55DA38A0"/>
    <w:rsid w:val="56091D60"/>
    <w:rsid w:val="580249E9"/>
    <w:rsid w:val="585039A6"/>
    <w:rsid w:val="59087C19"/>
    <w:rsid w:val="596F2512"/>
    <w:rsid w:val="59A31E6A"/>
    <w:rsid w:val="5A022DE8"/>
    <w:rsid w:val="5A07278A"/>
    <w:rsid w:val="5AB3646E"/>
    <w:rsid w:val="5B3465E0"/>
    <w:rsid w:val="5B3B4750"/>
    <w:rsid w:val="5B70435F"/>
    <w:rsid w:val="5BD957A7"/>
    <w:rsid w:val="5CC45250"/>
    <w:rsid w:val="5D617D3E"/>
    <w:rsid w:val="5D777C27"/>
    <w:rsid w:val="5DB744C7"/>
    <w:rsid w:val="5DC7295C"/>
    <w:rsid w:val="5DD76917"/>
    <w:rsid w:val="5E1D7B0C"/>
    <w:rsid w:val="5E420235"/>
    <w:rsid w:val="5E752F34"/>
    <w:rsid w:val="5FEC26D8"/>
    <w:rsid w:val="612C0393"/>
    <w:rsid w:val="6166248C"/>
    <w:rsid w:val="61B1036C"/>
    <w:rsid w:val="6223037D"/>
    <w:rsid w:val="62500A46"/>
    <w:rsid w:val="625C73EB"/>
    <w:rsid w:val="63CB65D6"/>
    <w:rsid w:val="646856C7"/>
    <w:rsid w:val="646B6CB2"/>
    <w:rsid w:val="64AF414A"/>
    <w:rsid w:val="64F16511"/>
    <w:rsid w:val="65D742BB"/>
    <w:rsid w:val="6647693E"/>
    <w:rsid w:val="67193AFD"/>
    <w:rsid w:val="679338AF"/>
    <w:rsid w:val="67AF7456"/>
    <w:rsid w:val="68B25FB7"/>
    <w:rsid w:val="68C2275C"/>
    <w:rsid w:val="690C1B6B"/>
    <w:rsid w:val="69255BCE"/>
    <w:rsid w:val="69DA3A17"/>
    <w:rsid w:val="69EB48C6"/>
    <w:rsid w:val="6A3053E5"/>
    <w:rsid w:val="6A6B466F"/>
    <w:rsid w:val="6ADA5F95"/>
    <w:rsid w:val="6ADB7A47"/>
    <w:rsid w:val="6ADD0FD4"/>
    <w:rsid w:val="6B7834E8"/>
    <w:rsid w:val="6CCB3AEB"/>
    <w:rsid w:val="6CD209D6"/>
    <w:rsid w:val="6D12171A"/>
    <w:rsid w:val="6D7777CF"/>
    <w:rsid w:val="6DAA3701"/>
    <w:rsid w:val="6EC407F2"/>
    <w:rsid w:val="6F1C4B8A"/>
    <w:rsid w:val="6F734B6E"/>
    <w:rsid w:val="6F9E54E7"/>
    <w:rsid w:val="709A5CAE"/>
    <w:rsid w:val="70B34FC2"/>
    <w:rsid w:val="71066EA0"/>
    <w:rsid w:val="71125845"/>
    <w:rsid w:val="711D0A06"/>
    <w:rsid w:val="71257C6E"/>
    <w:rsid w:val="71ED62B2"/>
    <w:rsid w:val="72553979"/>
    <w:rsid w:val="727D7636"/>
    <w:rsid w:val="72895FDA"/>
    <w:rsid w:val="7329331A"/>
    <w:rsid w:val="73BF77DA"/>
    <w:rsid w:val="74017DF2"/>
    <w:rsid w:val="74A470FC"/>
    <w:rsid w:val="74E25D9B"/>
    <w:rsid w:val="75297601"/>
    <w:rsid w:val="760B7AD9"/>
    <w:rsid w:val="77B37656"/>
    <w:rsid w:val="77C3456F"/>
    <w:rsid w:val="781C169F"/>
    <w:rsid w:val="784529A4"/>
    <w:rsid w:val="785250C1"/>
    <w:rsid w:val="78B57CAA"/>
    <w:rsid w:val="78C700B3"/>
    <w:rsid w:val="798968C0"/>
    <w:rsid w:val="79A90FEB"/>
    <w:rsid w:val="7A787350"/>
    <w:rsid w:val="7A9D0EFB"/>
    <w:rsid w:val="7A9E5575"/>
    <w:rsid w:val="7AD93877"/>
    <w:rsid w:val="7B0D52CF"/>
    <w:rsid w:val="7B40713A"/>
    <w:rsid w:val="7B450F0D"/>
    <w:rsid w:val="7B7A6F95"/>
    <w:rsid w:val="7C5331B5"/>
    <w:rsid w:val="7C7C095E"/>
    <w:rsid w:val="7D1E7FD0"/>
    <w:rsid w:val="7DB42089"/>
    <w:rsid w:val="7DCE343B"/>
    <w:rsid w:val="7E1D1CCD"/>
    <w:rsid w:val="7E6D4A02"/>
    <w:rsid w:val="7F402117"/>
    <w:rsid w:val="7FA93818"/>
    <w:rsid w:val="7FD72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Change w:id="0" w:author="a23072" w:date="2024-12-18T11:27:00Z">
        <w:pPr>
          <w:widowControl w:val="0"/>
          <w:jc w:val="both"/>
        </w:pPr>
      </w:pPrChange>
    </w:pPr>
    <w:rPr>
      <w:rFonts w:ascii="Times New Roman" w:hAnsi="Times New Roman" w:eastAsia="宋体" w:cs="Times New Roman"/>
      <w:kern w:val="2"/>
      <w:sz w:val="21"/>
      <w:szCs w:val="24"/>
      <w:lang w:val="en-US" w:eastAsia="zh-CN" w:bidi="ar-SA"/>
      <w:rPrChange w:id="1" w:author="a23072" w:date="2024-12-18T11:27:00Z">
        <w:rPr>
          <w:rFonts w:eastAsia="宋体"/>
          <w:kern w:val="2"/>
          <w:sz w:val="21"/>
          <w:szCs w:val="24"/>
          <w:lang w:val="en-US" w:eastAsia="zh-CN" w:bidi="ar-SA"/>
        </w:rPr>
      </w:rPrChange>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1"/>
    <w:basedOn w:val="1"/>
    <w:next w:val="1"/>
    <w:qFormat/>
    <w:uiPriority w:val="39"/>
    <w:pPr>
      <w:tabs>
        <w:tab w:val="right" w:leader="dot" w:pos="9242"/>
      </w:tabs>
      <w:spacing w:before="78" w:beforeLines="25" w:after="78" w:afterLines="25"/>
      <w:jc w:val="left"/>
    </w:pPr>
    <w:rPr>
      <w:rFonts w:ascii="宋体"/>
      <w:szCs w:val="21"/>
    </w:rPr>
  </w:style>
  <w:style w:type="character" w:styleId="6">
    <w:name w:val="Strong"/>
    <w:basedOn w:val="5"/>
    <w:qFormat/>
    <w:uiPriority w:val="0"/>
    <w:rPr>
      <w:b/>
    </w:rPr>
  </w:style>
  <w:style w:type="character" w:styleId="7">
    <w:name w:val="Hyperlink"/>
    <w:qFormat/>
    <w:uiPriority w:val="99"/>
    <w:rPr>
      <w:color w:val="0000FF"/>
      <w:spacing w:val="0"/>
      <w:w w:val="100"/>
      <w:szCs w:val="21"/>
      <w:u w:val="single"/>
      <w:lang w:val="en-US" w:eastAsia="zh-CN"/>
    </w:rPr>
  </w:style>
  <w:style w:type="paragraph" w:customStyle="1" w:styleId="8">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9">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0">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1">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
    <w:name w:val="其他发布日期"/>
    <w:basedOn w:val="13"/>
    <w:autoRedefine/>
    <w:qFormat/>
    <w:uiPriority w:val="0"/>
    <w:pPr>
      <w:framePr w:wrap="around" w:vAnchor="page" w:hAnchor="text" w:x="1419"/>
    </w:pPr>
  </w:style>
  <w:style w:type="paragraph" w:customStyle="1" w:styleId="13">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4">
    <w:name w:val="其他实施日期"/>
    <w:basedOn w:val="15"/>
    <w:autoRedefine/>
    <w:qFormat/>
    <w:uiPriority w:val="0"/>
    <w:pPr>
      <w:framePr w:wrap="around"/>
    </w:pPr>
  </w:style>
  <w:style w:type="paragraph" w:customStyle="1" w:styleId="15">
    <w:name w:val="实施日期"/>
    <w:basedOn w:val="13"/>
    <w:autoRedefine/>
    <w:qFormat/>
    <w:uiPriority w:val="0"/>
    <w:pPr>
      <w:framePr w:wrap="around" w:vAnchor="page" w:hAnchor="text"/>
      <w:jc w:val="right"/>
    </w:pPr>
  </w:style>
  <w:style w:type="paragraph" w:customStyle="1" w:styleId="16">
    <w:name w:val="其他发布部门"/>
    <w:basedOn w:val="17"/>
    <w:autoRedefine/>
    <w:qFormat/>
    <w:uiPriority w:val="0"/>
    <w:pPr>
      <w:framePr w:wrap="around" w:vAnchor="margin" w:hAnchor="text" w:y="15310"/>
      <w:spacing w:line="0" w:lineRule="atLeast"/>
    </w:pPr>
    <w:rPr>
      <w:rFonts w:ascii="黑体" w:eastAsia="黑体"/>
      <w:b w:val="0"/>
    </w:rPr>
  </w:style>
  <w:style w:type="paragraph" w:customStyle="1" w:styleId="17">
    <w:name w:val="发布部门"/>
    <w:next w:val="18"/>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18">
    <w:name w:val="段"/>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9">
    <w:name w:val="发布"/>
    <w:autoRedefine/>
    <w:qFormat/>
    <w:uiPriority w:val="0"/>
    <w:rPr>
      <w:rFonts w:ascii="黑体" w:eastAsia="黑体"/>
      <w:spacing w:val="85"/>
      <w:w w:val="100"/>
      <w:position w:val="3"/>
      <w:sz w:val="28"/>
      <w:szCs w:val="28"/>
    </w:rPr>
  </w:style>
  <w:style w:type="paragraph" w:customStyle="1" w:styleId="20">
    <w:name w:val="标准文件_前言、引言标题"/>
    <w:next w:val="1"/>
    <w:autoRedefine/>
    <w:qFormat/>
    <w:uiPriority w:val="0"/>
    <w:pPr>
      <w:numPr>
        <w:ilvl w:val="0"/>
        <w:numId w:val="1"/>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21">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
    <w:name w:val="标准文件_正文标准名称"/>
    <w:autoRedefine/>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23">
    <w:name w:val="标准文件_章标题"/>
    <w:next w:val="21"/>
    <w:autoRedefine/>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24">
    <w:name w:val="标准文件_一级条标题"/>
    <w:basedOn w:val="23"/>
    <w:next w:val="21"/>
    <w:autoRedefine/>
    <w:qFormat/>
    <w:uiPriority w:val="0"/>
    <w:pPr>
      <w:numPr>
        <w:ilvl w:val="2"/>
      </w:numPr>
      <w:spacing w:before="50" w:beforeLines="50" w:after="50" w:afterLines="50"/>
      <w:outlineLvl w:val="1"/>
    </w:pPr>
  </w:style>
  <w:style w:type="paragraph" w:customStyle="1" w:styleId="25">
    <w:name w:val="标准文件_二级条标题"/>
    <w:next w:val="21"/>
    <w:autoRedefine/>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26">
    <w:name w:val="标准文件_三级无标题"/>
    <w:basedOn w:val="27"/>
    <w:autoRedefine/>
    <w:qFormat/>
    <w:uiPriority w:val="0"/>
    <w:pPr>
      <w:spacing w:before="0" w:beforeLines="0" w:after="0" w:afterLines="0"/>
      <w:outlineLvl w:val="9"/>
    </w:pPr>
    <w:rPr>
      <w:rFonts w:ascii="宋体" w:eastAsia="宋体"/>
    </w:rPr>
  </w:style>
  <w:style w:type="paragraph" w:customStyle="1" w:styleId="27">
    <w:name w:val="标准文件_三级条标题"/>
    <w:basedOn w:val="25"/>
    <w:next w:val="21"/>
    <w:autoRedefine/>
    <w:qFormat/>
    <w:uiPriority w:val="0"/>
    <w:pPr>
      <w:widowControl/>
      <w:numPr>
        <w:ilvl w:val="4"/>
      </w:numPr>
      <w:outlineLvl w:val="3"/>
    </w:pPr>
  </w:style>
  <w:style w:type="paragraph" w:customStyle="1" w:styleId="28">
    <w:name w:val="标准文件_字母编号列项（一级）"/>
    <w:autoRedefine/>
    <w:qFormat/>
    <w:uiPriority w:val="0"/>
    <w:pPr>
      <w:tabs>
        <w:tab w:val="left" w:pos="840"/>
      </w:tabs>
      <w:ind w:left="839" w:hanging="419"/>
      <w:jc w:val="both"/>
    </w:pPr>
    <w:rPr>
      <w:rFonts w:ascii="宋体" w:hAnsi="Times New Roman" w:eastAsia="宋体" w:cs="Times New Roman"/>
      <w:sz w:val="21"/>
      <w:lang w:val="en-US" w:eastAsia="zh-CN" w:bidi="ar-SA"/>
    </w:rPr>
  </w:style>
  <w:style w:type="paragraph" w:customStyle="1" w:styleId="29">
    <w:name w:val="字母编号列项（一级）"/>
    <w:autoRedefine/>
    <w:qFormat/>
    <w:uiPriority w:val="0"/>
    <w:pPr>
      <w:numPr>
        <w:ilvl w:val="0"/>
        <w:numId w:val="3"/>
      </w:numPr>
      <w:jc w:val="both"/>
      <w:pPrChange w:id="2" w:author="a23072" w:date="2024-12-18T11:32:00Z">
        <w:pPr>
          <w:numPr>
            <w:numId w:val="3"/>
          </w:numPr>
          <w:ind w:left="839" w:hanging="419"/>
          <w:jc w:val="both"/>
        </w:pPr>
      </w:pPrChange>
    </w:pPr>
    <w:rPr>
      <w:rFonts w:ascii="宋体" w:hAnsi="Times New Roman" w:eastAsia="宋体" w:cs="Times New Roman"/>
      <w:sz w:val="21"/>
      <w:lang w:val="en-US" w:eastAsia="zh-CN" w:bidi="ar-SA"/>
      <w:rPrChange w:id="3" w:author="a23072" w:date="2024-12-18T11:32:00Z">
        <w:rPr>
          <w:rFonts w:ascii="宋体" w:eastAsia="宋体"/>
          <w:sz w:val="21"/>
          <w:lang w:val="en-US" w:eastAsia="zh-CN" w:bidi="ar-SA"/>
        </w:rPr>
      </w:rPrChange>
    </w:rPr>
  </w:style>
  <w:style w:type="paragraph" w:customStyle="1" w:styleId="30">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31">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f7eb43c-3e9e-4dbe-812b-6ebc257d3b99}"/>
        <w:style w:val=""/>
        <w:category>
          <w:name w:val="常规"/>
          <w:gallery w:val="placeholder"/>
        </w:category>
        <w:types>
          <w:type w:val="bbPlcHdr"/>
        </w:types>
        <w:behaviors>
          <w:behavior w:val="content"/>
        </w:behaviors>
        <w:description w:val=""/>
        <w:guid w:val="{8f7eb43c-3e9e-4dbe-812b-6ebc257d3b99}"/>
      </w:docPartPr>
      <w:docPartBody>
        <w:p w14:paraId="76CE0629">
          <w:pPr>
            <w:pStyle w:val="2"/>
          </w:pPr>
          <w:r>
            <w:rPr>
              <w:rStyle w:val="3"/>
              <w:rFonts w:hint="eastAsia"/>
            </w:rPr>
            <w:t>单击或点击此处输入文字。</w:t>
          </w:r>
        </w:p>
      </w:docPartBody>
    </w:docPart>
    <w:docPart>
      <w:docPartPr>
        <w:name w:val="{748bfd5a-e3c5-4859-bbc2-fd054ed09cf0}"/>
        <w:style w:val=""/>
        <w:category>
          <w:name w:val="常规"/>
          <w:gallery w:val="placeholder"/>
        </w:category>
        <w:types>
          <w:type w:val="bbPlcHdr"/>
        </w:types>
        <w:behaviors>
          <w:behavior w:val="content"/>
        </w:behaviors>
        <w:description w:val=""/>
        <w:guid w:val="{748bfd5a-e3c5-4859-bbc2-fd054ed09cf0}"/>
      </w:docPartPr>
      <w:docPartBody>
        <w:p w14:paraId="08391D3A">
          <w:pPr>
            <w:pStyle w:val="4"/>
          </w:pPr>
          <w:r>
            <w:rPr>
              <w:rStyle w:val="3"/>
              <w:rFonts w:hint="eastAsia"/>
            </w:rPr>
            <w:t>选择一项。</w:t>
          </w:r>
        </w:p>
      </w:docPartBody>
    </w:docPart>
    <w:docPart>
      <w:docPartPr>
        <w:name w:val="{7fe53736-0804-4f0c-8913-e1fa19fc372d}"/>
        <w:style w:val=""/>
        <w:category>
          <w:name w:val="常规"/>
          <w:gallery w:val="placeholder"/>
        </w:category>
        <w:types>
          <w:type w:val="bbPlcHdr"/>
        </w:types>
        <w:behaviors>
          <w:behavior w:val="content"/>
        </w:behaviors>
        <w:description w:val=""/>
        <w:guid w:val="{7fe53736-0804-4f0c-8913-e1fa19fc372d}"/>
      </w:docPartPr>
      <w:docPartBody>
        <w:p w14:paraId="26973F5F">
          <w:pPr>
            <w:pStyle w:val="5"/>
          </w:pPr>
          <w:r>
            <w:rPr>
              <w:rStyle w:val="3"/>
              <w:rFonts w:hint="eastAsia"/>
            </w:rPr>
            <w:t>选择一项。</w:t>
          </w:r>
        </w:p>
      </w:docPartBody>
    </w:docPart>
    <w:docPart>
      <w:docPartPr>
        <w:name w:val="{5fc50f9f-e133-4246-b5ba-979147eefe54}"/>
        <w:style w:val=""/>
        <w:category>
          <w:name w:val="常规"/>
          <w:gallery w:val="placeholder"/>
        </w:category>
        <w:types>
          <w:type w:val="bbPlcHdr"/>
        </w:types>
        <w:behaviors>
          <w:behavior w:val="content"/>
        </w:behaviors>
        <w:description w:val=""/>
        <w:guid w:val="{5fc50f9f-e133-4246-b5ba-979147eefe54}"/>
      </w:docPartPr>
      <w:docPartBody>
        <w:p w14:paraId="399BA5E9">
          <w:pPr>
            <w:pStyle w:val="2"/>
          </w:pPr>
          <w:r>
            <w:rPr>
              <w:rStyle w:val="3"/>
              <w:rFonts w:hint="eastAsia"/>
            </w:rPr>
            <w:t>单击或点击此处输入文字。</w:t>
          </w:r>
        </w:p>
      </w:docPartBody>
    </w:docPart>
    <w:docPart>
      <w:docPartPr>
        <w:name w:val="{16e43a42-74a7-4ea2-addc-bf7aeeb7d8e5}"/>
        <w:style w:val=""/>
        <w:category>
          <w:name w:val="常规"/>
          <w:gallery w:val="placeholder"/>
        </w:category>
        <w:types>
          <w:type w:val="bbPlcHdr"/>
        </w:types>
        <w:behaviors>
          <w:behavior w:val="content"/>
        </w:behaviors>
        <w:description w:val=""/>
        <w:guid w:val="{16e43a42-74a7-4ea2-addc-bf7aeeb7d8e5}"/>
      </w:docPartPr>
      <w:docPartBody>
        <w:p w14:paraId="3E6F775F">
          <w:pPr>
            <w:pStyle w:val="2"/>
          </w:pPr>
          <w:r>
            <w:rPr>
              <w:rStyle w:val="3"/>
              <w:rFonts w:hint="eastAsia"/>
            </w:rPr>
            <w:t>单击或点击此处输入文字。</w:t>
          </w:r>
        </w:p>
      </w:docPartBody>
    </w:docPart>
    <w:docPart>
      <w:docPartPr>
        <w:name w:val="{e58cde73-6f44-4647-afe3-d63618658334}"/>
        <w:style w:val=""/>
        <w:category>
          <w:name w:val="常规"/>
          <w:gallery w:val="placeholder"/>
        </w:category>
        <w:types>
          <w:type w:val="bbPlcHdr"/>
        </w:types>
        <w:behaviors>
          <w:behavior w:val="content"/>
        </w:behaviors>
        <w:description w:val=""/>
        <w:guid w:val="{e58cde73-6f44-4647-afe3-d63618658334}"/>
      </w:docPartPr>
      <w:docPartBody>
        <w:p w14:paraId="72BD6251">
          <w:pPr>
            <w:pStyle w:val="2"/>
          </w:pPr>
          <w:r>
            <w:rPr>
              <w:rStyle w:val="3"/>
              <w:rFonts w:hint="eastAsia"/>
            </w:rPr>
            <w:t>单击或点击此处输入文字。</w:t>
          </w:r>
        </w:p>
      </w:docPartBody>
    </w:docPart>
    <w:docPart>
      <w:docPartPr>
        <w:name w:val="{5b4c74b7-d5fe-4c50-ab65-84c794e06c92}"/>
        <w:style w:val=""/>
        <w:category>
          <w:name w:val="常规"/>
          <w:gallery w:val="placeholder"/>
        </w:category>
        <w:types>
          <w:type w:val="bbPlcHdr"/>
        </w:types>
        <w:behaviors>
          <w:behavior w:val="content"/>
        </w:behaviors>
        <w:description w:val=""/>
        <w:guid w:val="{5b4c74b7-d5fe-4c50-ab65-84c794e06c92}"/>
      </w:docPartPr>
      <w:docPartBody>
        <w:p w14:paraId="5BFD4E8B">
          <w:pPr>
            <w:pStyle w:val="2"/>
          </w:pPr>
          <w:r>
            <w:rPr>
              <w:rStyle w:val="3"/>
              <w:rFonts w:hint="eastAsia"/>
            </w:rPr>
            <w:t>单击或点击此处输入文字。</w:t>
          </w:r>
        </w:p>
      </w:docPartBody>
    </w:docPart>
    <w:docPart>
      <w:docPartPr>
        <w:name w:val="{95e90bca-64d8-4242-9021-3d4396db1156}"/>
        <w:style w:val=""/>
        <w:category>
          <w:name w:val="常规"/>
          <w:gallery w:val="placeholder"/>
        </w:category>
        <w:types>
          <w:type w:val="bbPlcHdr"/>
        </w:types>
        <w:behaviors>
          <w:behavior w:val="content"/>
        </w:behaviors>
        <w:description w:val=""/>
        <w:guid w:val="{95e90bca-64d8-4242-9021-3d4396db1156}"/>
      </w:docPartPr>
      <w:docPartBody>
        <w:p w14:paraId="496CF655">
          <w:pPr>
            <w:pStyle w:val="2"/>
          </w:pPr>
          <w:r>
            <w:rPr>
              <w:rStyle w:val="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sdException w:qFormat="1" w:unhideWhenUsed="0" w:uiPriority="99" w:name="Placeholder Text"/>
  </w:latentStyles>
  <w:style w:type="character" w:default="1" w:styleId="1">
    <w:name w:val="Default Paragraph Font"/>
    <w:semiHidden/>
    <w:unhideWhenUsed/>
    <w:qFormat/>
    <w:uiPriority w:val="1"/>
  </w:style>
  <w:style w:type="paragraph" w:customStyle="1" w:styleId="2">
    <w:name w:val="110F404C242840E0BEE9EB414BB5A9C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styleId="3">
    <w:name w:val="Placeholder Text"/>
    <w:basedOn w:val="1"/>
    <w:semiHidden/>
    <w:qFormat/>
    <w:uiPriority w:val="99"/>
    <w:rPr>
      <w:color w:val="808080"/>
    </w:rPr>
  </w:style>
  <w:style w:type="paragraph" w:customStyle="1" w:styleId="4">
    <w:name w:val="675E84540C6947B89463557F30ACBD15"/>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5">
    <w:name w:val="795C25E4E4A14A2FB94E0C949B4356DC"/>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4995</Words>
  <Characters>6325</Characters>
  <Lines>0</Lines>
  <Paragraphs>0</Paragraphs>
  <TotalTime>76</TotalTime>
  <ScaleCrop>false</ScaleCrop>
  <LinksUpToDate>false</LinksUpToDate>
  <CharactersWithSpaces>6647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2026-04-16T00:56:00Z</dcterms:created>
  <dc:creator>Administrator</dc:creator>
  <cp:lastModifiedBy>中电能协</cp:lastModifiedBy>
  <cp:lastPrinted>2026-04-21T05:09:00Z</cp:lastPrinted>
  <dcterms:modified xsi:type="dcterms:W3CDTF">2026-08-26T02:48:24Z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eyJoZGlkIjoiMWI1ZWUxMGM5ZjhiM2ZhODYzMThkMzEyZjkzYjRjY2IiLCJ1c2VySWQiOiI3NTE0MzAzNDIifQ==</vt:lpwstr>
  </property>
  <property fmtid="{D5CDD505-2E9C-101B-9397-08002B2CF9AE}" pid="4" name="ICV">
    <vt:lpwstr>939361703E454EB99B100FA91EA1B56C_13</vt:lpwstr>
  </property>
</Properties>
</file>