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C81952">
      <w:pPr>
        <w:pStyle w:val="292"/>
        <w:shd w:val="clear" w:color="auto" w:fill="auto"/>
        <w:rPr>
          <w:rFonts w:hint="eastAsia" w:ascii="宋体" w:hAnsi="宋体" w:eastAsia="宋体" w:cs="宋体"/>
          <w:color w:val="auto"/>
        </w:rPr>
      </w:pPr>
      <w:bookmarkStart w:id="0" w:name="标准封面"/>
      <w:bookmarkEnd w:id="0"/>
      <w:r>
        <w:rPr>
          <w:rFonts w:hint="eastAsia" w:ascii="宋体" w:hAnsi="宋体" w:eastAsia="宋体" w:cs="宋体"/>
          <w:color w:val="auto"/>
        </w:rPr>
        <mc:AlternateContent>
          <mc:Choice Requires="wps">
            <w:drawing>
              <wp:anchor distT="0" distB="0" distL="114300" distR="114300" simplePos="0" relativeHeight="251660288" behindDoc="0" locked="0" layoutInCell="1" allowOverlap="1">
                <wp:simplePos x="0" y="0"/>
                <wp:positionH relativeFrom="page">
                  <wp:posOffset>3024505</wp:posOffset>
                </wp:positionH>
                <wp:positionV relativeFrom="page">
                  <wp:posOffset>467995</wp:posOffset>
                </wp:positionV>
                <wp:extent cx="3960495" cy="914400"/>
                <wp:effectExtent l="0" t="0" r="1905" b="0"/>
                <wp:wrapNone/>
                <wp:docPr id="2" name="首页自画框图3"/>
                <wp:cNvGraphicFramePr/>
                <a:graphic xmlns:a="http://schemas.openxmlformats.org/drawingml/2006/main">
                  <a:graphicData uri="http://schemas.microsoft.com/office/word/2010/wordprocessingShape">
                    <wps:wsp>
                      <wps:cNvSpPr txBox="1"/>
                      <wps:spPr>
                        <a:xfrm>
                          <a:off x="0" y="0"/>
                          <a:ext cx="3960495" cy="9144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E918572">
                            <w:pPr>
                              <w:pStyle w:val="502"/>
                              <w:rPr>
                                <w:sz w:val="82"/>
                                <w:szCs w:val="82"/>
                              </w:rPr>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3" o:spid="_x0000_s1026" o:spt="202" type="#_x0000_t202" style="position:absolute;left:0pt;margin-left:238.15pt;margin-top:36.85pt;height:72pt;width:311.85pt;mso-position-horizontal-relative:page;mso-position-vertical-relative:page;z-index:251660288;mso-width-relative:page;mso-height-relative:page;" fillcolor="#FFFFFF [3201]" filled="t" stroked="f" coordsize="21600,21600" o:gfxdata="UEsDBAoAAAAAAIdO4kAAAAAAAAAAAAAAAAAEAAAAZHJzL1BLAwQUAAAACACHTuJAoSD6o9oAAAAL&#10;AQAADwAAAGRycy9kb3ducmV2LnhtbE2PwU7DMBBE70j8g7VI3KidFsVRGqeHCi5IIJGCBLdt7CZR&#10;43UaO035e9wTHFf7NPOm2Fxsz85m9J0jBclCADNUO91Ro+Bj9/yQAfMBSWPvyCj4MR425e1Ngbl2&#10;M72bcxUaFkPI56igDWHIOfd1ayz6hRsMxd/BjRZDPMeG6xHnGG57vhQi5RY7ig0tDmbbmvpYTVZB&#10;Jj+z+Rtfj9unLJymr+okXt5Spe7vErEGFswl/MFw1Y/qUEanvZtIe9YreJTpKqIK5EoCuwKJEHHd&#10;XsEykRJ4WfD/G8pfUEsDBBQAAAAIAIdO4kAWaac9XQIAAIsEAAAOAAAAZHJzL2Uyb0RvYy54bWyt&#10;VM1uEzEQviPxDpbvdDf9E426qUKrIKSKViqIs+P1Zi3ZHjN2slseAF4AceHUCwfunJB4G376Foy9&#10;ScvfoQdycMYz45n5vpnZw6PeGrZSGDS4io+2Ss6Uk1Brt6j482ezBw85C1G4WhhwquKXKvCjyf17&#10;h50fq21owdQKGQVxYdz5ircx+nFRBNkqK8IWeOXI2ABaEemKi6JG0VF0a4rtstwvOsDaI0gVAmlP&#10;BiNfR8S7BISm0VKdgFxa5eIQFZURkSCFVvvAJ7naplEynjVNUJGZihPSmE9KQvI8ncXkUIwXKHyr&#10;5boEcZcS/sBkhXaU9CbUiYiCLVH/FcpqiRCgiVsSbDEAyYwQilH5BzcXrfAqYyGqg78hPfy/sPLp&#10;6hyZriu+zZkTlhp+/eHd9dWnH28+fn/7+dvV66/vv+wkmjofxuR94ck/9o+gp+HZ6AMpE/q+QZv+&#10;CRcjO5F8eUOy6iOTpNw52C93D/Y4k2Q7GO3ulrkLxe1rjyE+VmBZEiqO1MTMrVidhkiVkOvGJSUL&#10;YHQ908bkCy7mxwbZSlDDZ/mXiqQnv7kZx7qK7+/slTmyg/R+8DOO3BPYAVSSYj/v1wzMob4kAhCG&#10;SQpezjRVeSpCPBdIo0OYabniGR2NAUoCa4mzFvDVv/TJnzpKVs46GsWKh5dLgYoz88RRr9PcbgTM&#10;QqaNJnijdUt7DAR4RKvrZRbpEUazERsE+4L2bpoykUk4SfkqHjficRyWgvZWquk0O9GEehFP3YWX&#10;KXSi18F0GaHRuQ2JmoGPNWM0o5nq9T6lJfj1nr1uvyGT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Eg+qPaAAAACwEAAA8AAAAAAAAAAQAgAAAAIgAAAGRycy9kb3ducmV2LnhtbFBLAQIUABQAAAAI&#10;AIdO4kAWaac9XQIAAIsEAAAOAAAAAAAAAAEAIAAAACkBAABkcnMvZTJvRG9jLnhtbFBLBQYAAAAA&#10;BgAGAFkBAAD4BQAAAAA=&#10;">
                <v:fill on="t" focussize="0,0"/>
                <v:stroke on="f" weight="0.5pt"/>
                <v:imagedata o:title=""/>
                <o:lock v:ext="edit" aspectratio="f"/>
                <v:textbox inset="0mm,0mm,2.54mm,0mm">
                  <w:txbxContent>
                    <w:p w14:paraId="2E918572">
                      <w:pPr>
                        <w:pStyle w:val="502"/>
                        <w:rPr>
                          <w:sz w:val="82"/>
                          <w:szCs w:val="82"/>
                        </w:rPr>
                      </w:pPr>
                    </w:p>
                  </w:txbxContent>
                </v:textbox>
              </v:shape>
            </w:pict>
          </mc:Fallback>
        </mc:AlternateContent>
      </w:r>
      <w:r>
        <w:rPr>
          <w:rFonts w:hint="eastAsia" w:ascii="宋体" w:hAnsi="宋体" w:eastAsia="宋体" w:cs="宋体"/>
          <w:color w:val="auto"/>
        </w:rPr>
        <mc:AlternateContent>
          <mc:Choice Requires="wps">
            <w:drawing>
              <wp:anchor distT="0" distB="0" distL="114300" distR="114300" simplePos="0" relativeHeight="251659264" behindDoc="0" locked="0" layoutInCell="1" allowOverlap="1">
                <wp:simplePos x="0" y="0"/>
                <wp:positionH relativeFrom="page">
                  <wp:posOffset>900430</wp:posOffset>
                </wp:positionH>
                <wp:positionV relativeFrom="page">
                  <wp:posOffset>360045</wp:posOffset>
                </wp:positionV>
                <wp:extent cx="1800225" cy="720090"/>
                <wp:effectExtent l="0" t="0" r="9525" b="3810"/>
                <wp:wrapNone/>
                <wp:docPr id="1" name="首页自画框图2"/>
                <wp:cNvGraphicFramePr/>
                <a:graphic xmlns:a="http://schemas.openxmlformats.org/drawingml/2006/main">
                  <a:graphicData uri="http://schemas.microsoft.com/office/word/2010/wordprocessingShape">
                    <wps:wsp>
                      <wps:cNvSpPr txBox="1"/>
                      <wps:spPr>
                        <a:xfrm>
                          <a:off x="0" y="0"/>
                          <a:ext cx="1800225" cy="7200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296B82B">
                            <w:pPr>
                              <w:pStyle w:val="339"/>
                              <w:rPr>
                                <w:rFonts w:hint="eastAsia"/>
                                <w:lang w:val="en-US" w:eastAsia="zh-CN"/>
                              </w:rPr>
                            </w:pPr>
                            <w:r>
                              <w:rPr>
                                <w:rFonts w:hint="eastAsia"/>
                                <w:lang w:val="en-US" w:eastAsia="zh-CN"/>
                              </w:rPr>
                              <w:t>ICS 13.</w:t>
                            </w:r>
                            <w:r>
                              <w:rPr>
                                <w:rFonts w:hint="default"/>
                                <w:lang w:val="en-US" w:eastAsia="zh-CN"/>
                              </w:rPr>
                              <w:t>020.10</w:t>
                            </w:r>
                          </w:p>
                          <w:p w14:paraId="10AAA28B">
                            <w:pPr>
                              <w:pStyle w:val="339"/>
                              <w:rPr>
                                <w:rFonts w:hint="default" w:eastAsia="黑体"/>
                                <w:lang w:val="en-US" w:eastAsia="zh-CN"/>
                              </w:rPr>
                            </w:pPr>
                            <w:r>
                              <w:rPr>
                                <w:rFonts w:hint="eastAsia"/>
                              </w:rPr>
                              <w:t xml:space="preserve">CCS </w:t>
                            </w:r>
                            <w:r>
                              <w:rPr>
                                <w:rFonts w:hint="eastAsia"/>
                                <w:lang w:val="en-US" w:eastAsia="zh-CN"/>
                              </w:rPr>
                              <w:t>Z</w:t>
                            </w:r>
                            <w:r>
                              <w:rPr>
                                <w:rFonts w:hint="eastAsia"/>
                              </w:rPr>
                              <w:t xml:space="preserve"> </w:t>
                            </w:r>
                            <w:r>
                              <w:rPr>
                                <w:rFonts w:hint="eastAsia"/>
                                <w:lang w:val="en-US" w:eastAsia="zh-CN"/>
                              </w:rPr>
                              <w:t>04</w:t>
                            </w:r>
                          </w:p>
                          <w:p w14:paraId="3D9296BE">
                            <w:pPr>
                              <w:pStyle w:val="339"/>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2" o:spid="_x0000_s1026" o:spt="202" type="#_x0000_t202" style="position:absolute;left:0pt;margin-left:70.9pt;margin-top:28.35pt;height:56.7pt;width:141.75pt;mso-position-horizontal-relative:page;mso-position-vertical-relative:page;z-index:251659264;mso-width-relative:page;mso-height-relative:page;" fillcolor="#FFFFFF [3201]" filled="t" stroked="f" coordsize="21600,21600" o:gfxdata="UEsDBAoAAAAAAIdO4kAAAAAAAAAAAAAAAAAEAAAAZHJzL1BLAwQUAAAACACHTuJAFK6IIdkAAAAK&#10;AQAADwAAAGRycy9kb3ducmV2LnhtbE2PQU+DQBSE7yb+h80z8WZ3qS0QytJDoxcTTURN7O0VnkDK&#10;7lJ2KfXf+zzpcTKTmW/y7cX04kyj75zVEC0UCLKVqzvbaHh/e7xLQfiAtsbeWdLwTR62xfVVjlnt&#10;ZvtK5zI0gkusz1BDG8KQSemrlgz6hRvIsvflRoOB5djIesSZy00vl0rF0mBneaHFgXYtVcdyMhrS&#10;5COd9/h83D2k4TR9lif19BJrfXsTqQ2IQJfwF4ZffEaHgpkObrK1Fz3rVcToQcM6TkBwYLVc34M4&#10;sJOoCGSRy/8Xih9QSwMEFAAAAAgAh07iQMfr/EFbAgAAiwQAAA4AAABkcnMvZTJvRG9jLnhtbK1U&#10;zW4TMRC+I/EOlu9kt6EtbdRNFRoFIUW0UkCcHa83a8n2GNvJbngAeAHEhVMvHLhzQuJt+OlbMPZu&#10;WigceiAHZ+z5/b6Z2ZPTViuyEc5LMAXdG+SUCMOhlGZV0BfPZw+OKPGBmZIpMKKgW+Hp6fj+vZPG&#10;jsQQalClcASDGD9qbEHrEOwoyzyvhWZ+AFYYVFbgNAt4dausdKzB6Fplwzw/zBpwpXXAhff4Ou2U&#10;tI/o7hIQqkpyMQW+1sKELqoTigWE5GtpPR2naqtK8HBeVV4EogqKSEM6MQnKy3hm4xM2Wjlma8n7&#10;EthdSriFSTNpMOl1qCkLjKyd/CuUltyBhyoMOOisA5IYQRR7+S1uFjWzImFBqr29Jt3/v7D82ebC&#10;EVniJFBimMaGX318f3X5+efbTz/effl++ebbh6/DSFNj/QitFxbtQ/sY2ujSv3t8jOjbyun4j7gI&#10;6pHk7TXJog2ER6ejPB8ODyjhqHuEE3GcupDdeFvnwxMBmkShoA6bmLhlm7kPmBFNdyYxmQcly5lU&#10;Kl3canmmHNkwbPgs/WKR6PKHmTKkKejhw4M8RTYQ/Ts7ZdA8gu1ARSm0y7ZHuoRyiwQ46CbJWz6T&#10;WOWc+XDBHI4OYsblCud4VAowCfQSJTW41/96j/bYUdRS0uAoFtS/WjMnKFFPDfY6zu1OcEk43tvf&#10;jxO8ezVrfQYIGHuIFSUR1S6onVg50C9x7yYxE6qY4ZivoGEnnoVuKXBvuZhMkhFOqGVhbhaWx9CR&#10;XgOTdYBKpjZEajo+esZwRhPV/T7FJfj9nqxuviHjX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BSu&#10;iCHZAAAACgEAAA8AAAAAAAAAAQAgAAAAIgAAAGRycy9kb3ducmV2LnhtbFBLAQIUABQAAAAIAIdO&#10;4kDH6/xBWwIAAIsEAAAOAAAAAAAAAAEAIAAAACgBAABkcnMvZTJvRG9jLnhtbFBLBQYAAAAABgAG&#10;AFkBAAD1BQAAAAA=&#10;">
                <v:fill on="t" focussize="0,0"/>
                <v:stroke on="f" weight="0.5pt"/>
                <v:imagedata o:title=""/>
                <o:lock v:ext="edit" aspectratio="f"/>
                <v:textbox inset="0mm,0mm,2.54mm,0mm">
                  <w:txbxContent>
                    <w:p w14:paraId="7296B82B">
                      <w:pPr>
                        <w:pStyle w:val="339"/>
                        <w:rPr>
                          <w:rFonts w:hint="eastAsia"/>
                          <w:lang w:val="en-US" w:eastAsia="zh-CN"/>
                        </w:rPr>
                      </w:pPr>
                      <w:r>
                        <w:rPr>
                          <w:rFonts w:hint="eastAsia"/>
                          <w:lang w:val="en-US" w:eastAsia="zh-CN"/>
                        </w:rPr>
                        <w:t>ICS 13.</w:t>
                      </w:r>
                      <w:r>
                        <w:rPr>
                          <w:rFonts w:hint="default"/>
                          <w:lang w:val="en-US" w:eastAsia="zh-CN"/>
                        </w:rPr>
                        <w:t>020.10</w:t>
                      </w:r>
                    </w:p>
                    <w:p w14:paraId="10AAA28B">
                      <w:pPr>
                        <w:pStyle w:val="339"/>
                        <w:rPr>
                          <w:rFonts w:hint="default" w:eastAsia="黑体"/>
                          <w:lang w:val="en-US" w:eastAsia="zh-CN"/>
                        </w:rPr>
                      </w:pPr>
                      <w:r>
                        <w:rPr>
                          <w:rFonts w:hint="eastAsia"/>
                        </w:rPr>
                        <w:t xml:space="preserve">CCS </w:t>
                      </w:r>
                      <w:r>
                        <w:rPr>
                          <w:rFonts w:hint="eastAsia"/>
                          <w:lang w:val="en-US" w:eastAsia="zh-CN"/>
                        </w:rPr>
                        <w:t>Z</w:t>
                      </w:r>
                      <w:r>
                        <w:rPr>
                          <w:rFonts w:hint="eastAsia"/>
                        </w:rPr>
                        <w:t xml:space="preserve"> </w:t>
                      </w:r>
                      <w:r>
                        <w:rPr>
                          <w:rFonts w:hint="eastAsia"/>
                          <w:lang w:val="en-US" w:eastAsia="zh-CN"/>
                        </w:rPr>
                        <w:t>04</w:t>
                      </w:r>
                    </w:p>
                    <w:p w14:paraId="3D9296BE">
                      <w:pPr>
                        <w:pStyle w:val="339"/>
                      </w:pPr>
                    </w:p>
                  </w:txbxContent>
                </v:textbox>
              </v:shape>
            </w:pict>
          </mc:Fallback>
        </mc:AlternateContent>
      </w:r>
    </w:p>
    <w:p w14:paraId="1C5BABFC">
      <w:pPr>
        <w:pStyle w:val="264"/>
        <w:ind w:firstLine="420"/>
        <w:rPr>
          <w:rFonts w:hint="eastAsia" w:ascii="宋体" w:hAnsi="宋体" w:eastAsia="宋体" w:cs="宋体"/>
          <w:color w:val="auto"/>
        </w:rPr>
      </w:pPr>
      <w:r>
        <w:rPr>
          <w:rFonts w:hint="eastAsia" w:ascii="宋体" w:hAnsi="宋体" w:eastAsia="宋体" w:cs="宋体"/>
          <w:color w:val="auto"/>
        </w:rPr>
        <mc:AlternateContent>
          <mc:Choice Requires="wps">
            <w:drawing>
              <wp:anchor distT="0" distB="0" distL="114300" distR="114300" simplePos="0" relativeHeight="251661312" behindDoc="0" locked="0" layoutInCell="1" allowOverlap="1">
                <wp:simplePos x="0" y="0"/>
                <wp:positionH relativeFrom="page">
                  <wp:posOffset>900430</wp:posOffset>
                </wp:positionH>
                <wp:positionV relativeFrom="page">
                  <wp:posOffset>1511935</wp:posOffset>
                </wp:positionV>
                <wp:extent cx="6120765" cy="648335"/>
                <wp:effectExtent l="0" t="0" r="13335" b="18415"/>
                <wp:wrapNone/>
                <wp:docPr id="3" name="首页自画框图4"/>
                <wp:cNvGraphicFramePr/>
                <a:graphic xmlns:a="http://schemas.openxmlformats.org/drawingml/2006/main">
                  <a:graphicData uri="http://schemas.microsoft.com/office/word/2010/wordprocessingShape">
                    <wps:wsp>
                      <wps:cNvSpPr txBox="1"/>
                      <wps:spPr>
                        <a:xfrm>
                          <a:off x="0" y="0"/>
                          <a:ext cx="6120765" cy="64833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910A2BF">
                            <w:pPr>
                              <w:pStyle w:val="503"/>
                              <w:jc w:val="distribute"/>
                              <w:rPr>
                                <w:rFonts w:hint="eastAsia" w:ascii="黑体" w:hAnsi="黑体" w:eastAsia="黑体" w:cs="黑体"/>
                                <w:sz w:val="52"/>
                                <w:szCs w:val="52"/>
                              </w:rPr>
                            </w:pPr>
                            <w:r>
                              <w:rPr>
                                <w:rFonts w:hint="eastAsia" w:ascii="黑体" w:hAnsi="黑体" w:eastAsia="黑体" w:cs="黑体"/>
                                <w:sz w:val="52"/>
                                <w:szCs w:val="52"/>
                              </w:rPr>
                              <w:t>团    体    标    准</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4" o:spid="_x0000_s1026" o:spt="202" type="#_x0000_t202" style="position:absolute;left:0pt;margin-left:70.9pt;margin-top:119.05pt;height:51.05pt;width:481.95pt;mso-position-horizontal-relative:page;mso-position-vertical-relative:page;z-index:251661312;mso-width-relative:page;mso-height-relative:page;" fillcolor="#FFFFFF [3201]" filled="t" stroked="f" coordsize="21600,21600" o:gfxdata="UEsDBAoAAAAAAIdO4kAAAAAAAAAAAAAAAAAEAAAAZHJzL1BLAwQUAAAACACHTuJAC2nf1NsAAAAM&#10;AQAADwAAAGRycy9kb3ducmV2LnhtbE2PMU/DMBSEdyT+g/WQ2KjttLRWiNOhggUJJAJI7eYmjyRq&#10;/JzGTlP+Pe5UxtOd7r7L1mfbsRMOvnWkQc4EMKTSVS3VGr4+Xx4UMB8MVaZzhBp+0cM6v73JTFq5&#10;iT7wVISaxRLyqdHQhNCnnPuyQWv8zPVI0ftxgzUhyqHm1WCmWG47ngix5Na0FBca0+OmwfJQjFaD&#10;Wn2raWfeDptnFY7jtjiK1/el1vd3UjwBC3gO1zBc8CM65JFp70aqPOuiXsiIHjQkcyWBXRJSPK6A&#10;7TXMFyIBnmf8/4n8D1BLAwQUAAAACACHTuJAgoVZ1F0CAACLBAAADgAAAGRycy9lMm9Eb2MueG1s&#10;rVTNbhMxEL4j8Q6W72ST5ocSdVOFVkFIEa1UEGfH681asj3GdrIbHgBeAHHh1AsH7pyQeBt++haM&#10;vZsWCoceyMGZnZn9xt83M3t03GhFtsJ5CSang16fEmE4FNKsc/ri+eLBISU+MFMwBUbkdCc8PZ7d&#10;v3dU26k4gApUIRxBEOOntc1pFYKdZpnnldDM98AKg8ESnGYBH906KxyrEV2r7KDfn2Q1uMI64MJ7&#10;9J62QdohursAQllKLk6Bb7QwoUV1QrGAlHwlraezdNuyFDyclaUXgaicItOQTiyC9iqe2eyITdeO&#10;2Ury7grsLle4xUkzabDoNdQpC4xsnPwLSkvuwEMZehx01hJJiiCLQf+WNhcVsyJxQam9vRbd/z9Y&#10;/mx77ogscjqkxDCNDb/6+P7q8vPPt59+vPvy/fLNtw9fR1Gm2vopZl9YzA/NY2hwePZ+j87Ivimd&#10;jv/Ii2AcRd5diyyaQDg6J4OD/sPJmBKOscnocDgcR5js5m3rfHgiQJNo5NRhE5O2bLv0oU3dp8Ri&#10;HpQsFlKp9ODWqxPlyJZhwxfp16H/kaYMqbH6cNxPyAbi+y20MniZSLYlFa3QrJpOgRUUOxTAQTtJ&#10;3vKFxFsumQ/nzOHoIGdcrnCGR6kAi0BnUVKBe/0vf8zHjmKUkhpHMaf+1YY5QYl6arDXcW73hkvG&#10;o8FoFCd47zUbfQJIeICra3kyMeyC2pulA/0S924eK2GIGY71chr25klolwL3lov5PCXhhFoWlubC&#10;8ggd5TUw3wQoZWpDlKbVo1MMZzQ1stunuAS/P6esm2/I7B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Lad/U2wAAAAwBAAAPAAAAAAAAAAEAIAAAACIAAABkcnMvZG93bnJldi54bWxQSwECFAAUAAAA&#10;CACHTuJAgoVZ1F0CAACLBAAADgAAAAAAAAABACAAAAAqAQAAZHJzL2Uyb0RvYy54bWxQSwUGAAAA&#10;AAYABgBZAQAA+QUAAAAA&#10;">
                <v:fill on="t" focussize="0,0"/>
                <v:stroke on="f" weight="0.5pt"/>
                <v:imagedata o:title=""/>
                <o:lock v:ext="edit" aspectratio="f"/>
                <v:textbox inset="0mm,0mm,2.54mm,0mm">
                  <w:txbxContent>
                    <w:p w14:paraId="1910A2BF">
                      <w:pPr>
                        <w:pStyle w:val="503"/>
                        <w:jc w:val="distribute"/>
                        <w:rPr>
                          <w:rFonts w:hint="eastAsia" w:ascii="黑体" w:hAnsi="黑体" w:eastAsia="黑体" w:cs="黑体"/>
                          <w:sz w:val="52"/>
                          <w:szCs w:val="52"/>
                        </w:rPr>
                      </w:pPr>
                      <w:r>
                        <w:rPr>
                          <w:rFonts w:hint="eastAsia" w:ascii="黑体" w:hAnsi="黑体" w:eastAsia="黑体" w:cs="黑体"/>
                          <w:sz w:val="52"/>
                          <w:szCs w:val="52"/>
                        </w:rPr>
                        <w:t>团    体    标    准</w:t>
                      </w:r>
                    </w:p>
                  </w:txbxContent>
                </v:textbox>
              </v:shape>
            </w:pict>
          </mc:Fallback>
        </mc:AlternateContent>
      </w:r>
    </w:p>
    <w:p w14:paraId="08C812A9">
      <w:pPr>
        <w:pStyle w:val="264"/>
        <w:ind w:firstLine="420"/>
        <w:rPr>
          <w:rFonts w:hint="eastAsia" w:ascii="宋体" w:hAnsi="宋体" w:eastAsia="宋体" w:cs="宋体"/>
          <w:color w:val="auto"/>
        </w:rPr>
      </w:pPr>
    </w:p>
    <w:p w14:paraId="20DC657D">
      <w:pPr>
        <w:pStyle w:val="264"/>
        <w:ind w:firstLine="420"/>
        <w:rPr>
          <w:rFonts w:hint="eastAsia" w:ascii="宋体" w:hAnsi="宋体" w:eastAsia="宋体" w:cs="宋体"/>
          <w:color w:val="auto"/>
        </w:rPr>
      </w:pPr>
    </w:p>
    <w:p w14:paraId="1BF09E56">
      <w:pPr>
        <w:pStyle w:val="264"/>
        <w:ind w:firstLine="420"/>
        <w:rPr>
          <w:rFonts w:hint="eastAsia" w:ascii="宋体" w:hAnsi="宋体" w:eastAsia="宋体" w:cs="宋体"/>
          <w:color w:val="auto"/>
        </w:rPr>
        <w:sectPr>
          <w:headerReference r:id="rId3" w:type="default"/>
          <w:footerReference r:id="rId5" w:type="default"/>
          <w:headerReference r:id="rId4" w:type="even"/>
          <w:footerReference r:id="rId6" w:type="even"/>
          <w:pgSz w:w="11907" w:h="16839"/>
          <w:pgMar w:top="284" w:right="851" w:bottom="1134" w:left="1418" w:header="284" w:footer="1134" w:gutter="0"/>
          <w:pgNumType w:fmt="upperRoman" w:start="1"/>
          <w:cols w:space="425" w:num="1"/>
          <w:titlePg/>
          <w:docGrid w:linePitch="312" w:charSpace="0"/>
        </w:sectPr>
      </w:pPr>
      <w:r>
        <w:rPr>
          <w:rFonts w:hint="eastAsia" w:ascii="宋体" w:hAnsi="宋体" w:eastAsia="宋体" w:cs="宋体"/>
          <w:color w:val="auto"/>
        </w:rPr>
        <mc:AlternateContent>
          <mc:Choice Requires="wps">
            <w:drawing>
              <wp:anchor distT="0" distB="0" distL="114300" distR="114300" simplePos="0" relativeHeight="251669504" behindDoc="0" locked="0" layoutInCell="1" allowOverlap="1">
                <wp:simplePos x="0" y="0"/>
                <wp:positionH relativeFrom="page">
                  <wp:posOffset>5796280</wp:posOffset>
                </wp:positionH>
                <wp:positionV relativeFrom="page">
                  <wp:posOffset>9763760</wp:posOffset>
                </wp:positionV>
                <wp:extent cx="810895" cy="184150"/>
                <wp:effectExtent l="0" t="0" r="8255" b="6350"/>
                <wp:wrapNone/>
                <wp:docPr id="11" name="首页自画框图12"/>
                <wp:cNvGraphicFramePr/>
                <a:graphic xmlns:a="http://schemas.openxmlformats.org/drawingml/2006/main">
                  <a:graphicData uri="http://schemas.microsoft.com/office/word/2010/wordprocessingShape">
                    <wps:wsp>
                      <wps:cNvSpPr txBox="1"/>
                      <wps:spPr>
                        <a:xfrm>
                          <a:off x="0" y="0"/>
                          <a:ext cx="1422400" cy="17780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A8BDBF4">
                            <w:pPr>
                              <w:pStyle w:val="508"/>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发 布</w:t>
                            </w:r>
                          </w:p>
                        </w:txbxContent>
                      </wps:txbx>
                      <wps:bodyPr rot="0" spcFirstLastPara="0" vertOverflow="overflow" horzOverflow="overflow" vert="horz" wrap="none" lIns="0" tIns="0" rIns="0" bIns="0" numCol="1" spcCol="0" rtlCol="0" fromWordArt="0" anchor="t" anchorCtr="0" forceAA="0" compatLnSpc="1">
                        <a:noAutofit/>
                      </wps:bodyPr>
                    </wps:wsp>
                  </a:graphicData>
                </a:graphic>
              </wp:anchor>
            </w:drawing>
          </mc:Choice>
          <mc:Fallback>
            <w:pict>
              <v:shape id="首页自画框图12" o:spid="_x0000_s1026" o:spt="202" type="#_x0000_t202" style="position:absolute;left:0pt;margin-left:456.4pt;margin-top:768.8pt;height:14.5pt;width:63.85pt;mso-position-horizontal-relative:page;mso-position-vertical-relative:page;mso-wrap-style:none;z-index:251669504;mso-width-relative:page;mso-height-relative:page;" fillcolor="#FFFFFF [3201]" filled="t" stroked="f" coordsize="21600,21600" o:gfxdata="UEsDBAoAAAAAAIdO4kAAAAAAAAAAAAAAAAAEAAAAZHJzL1BLAwQUAAAACACHTuJAqkRW39sAAAAO&#10;AQAADwAAAGRycy9kb3ducmV2LnhtbE2PwU7DMBBE70j8g7VIXCJqp1ADIU4PSAgJiUPbwNmNlyRK&#10;vA6xm4a/xznBcXZGM2/z7Wx7NuHoW0cK0pUAhlQ501KtoDy83DwA80GT0b0jVPCDHrbF5UWuM+PO&#10;tMNpH2oWS8hnWkETwpBx7qsGrfYrNyBF78uNVocox5qbUZ9jue35WgjJrW4pLjR6wOcGq25/sgrq&#10;qXv7eJ9fuexkqT8PSfJdukSp66tUPAELOIe/MCz4ER2KyHR0JzKe9Qoe03VED9HY3N5LYEtE3IkN&#10;sONyk1ICL3L+/43iF1BLAwQUAAAACACHTuJAmX5VUlUCAACHBAAADgAAAGRycy9lMm9Eb2MueG1s&#10;rVTNbhMxEL4j8Q6W72Q3obRV1E0VWgUhVbRSQJwdrzdryfZYtpPd8ADwAohLT71w4M4Jibfhp2/B&#10;2LvbQuHQAzk4Y8/MNzPfzOzRcasV2QrnJZiCjkc5JcJwKKVZF/TVy8WjQ0p8YKZkCowo6E54ejx7&#10;+OCosVMxgRpUKRxBEOOnjS1oHYKdZpnntdDMj8AKg8oKnGYBr26dlY41iK5VNsnz/awBV1oHXHiP&#10;r6edkvaI7j6AUFWSi1PgGy1M6FCdUCxgSb6W1tNZyraqBA/nVeVFIKqgWGlIJwZBeRXPbHbEpmvH&#10;bC15nwK7Twp3atJMGgx6A3XKAiMbJ/+C0pI78FCFEQeddYUkRrCKcX6Hm2XNrEi1INXe3pDu/x8s&#10;f7G9cESWOAljSgzT2PHrjx+urz7/fPfpx/sv36/efrv8Op5Eohrrp2i/tOgR2qfQotPw7vEx1t9W&#10;Tsd/rIygHmne3dAs2kB4dNqbTPZyVHHUjQ8ODlFG+OzW2zofngnQJAoFddjGxC7bnvnQmQ4mMZgH&#10;JcuFVCpd3Hp1ohzZMmz5Iv169D/MlCFNQfcfP8kTsoHo30Erg8nEYruiohTaVdszsIJyhwQ46GbJ&#10;W76QmOUZ8+GCORweLAzXK5zjUSnAINBLlNTg3vzrPdpjT1FLSYPDWFCDu0eJem6w1wgYBsENwmoQ&#10;zEafAJaK7cNckogOLqhBrBzo17hz8xgDVcxwjFTQMIgnoVsI3Fku5vNkhNNpWTgzS8sjdCTWwHwT&#10;oJKpAZGUjomeK5zP1MJ+l+IC/H5PVrffj9k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qkRW39sA&#10;AAAOAQAADwAAAAAAAAABACAAAAAiAAAAZHJzL2Rvd25yZXYueG1sUEsBAhQAFAAAAAgAh07iQJl+&#10;VVJVAgAAhwQAAA4AAAAAAAAAAQAgAAAAKgEAAGRycy9lMm9Eb2MueG1sUEsFBgAAAAAGAAYAWQEA&#10;APEFAAAAAA==&#10;">
                <v:fill on="t" focussize="0,0"/>
                <v:stroke on="f" weight="0.5pt"/>
                <v:imagedata o:title=""/>
                <o:lock v:ext="edit" aspectratio="f"/>
                <v:textbox inset="0mm,0mm,0mm,0mm">
                  <w:txbxContent>
                    <w:p w14:paraId="0A8BDBF4">
                      <w:pPr>
                        <w:pStyle w:val="508"/>
                        <w:rPr>
                          <w:rFonts w:hint="eastAsia" w:ascii="方正楷体_GB2312" w:hAnsi="方正楷体_GB2312" w:eastAsia="方正楷体_GB2312" w:cs="方正楷体_GB2312"/>
                        </w:rPr>
                      </w:pPr>
                      <w:r>
                        <w:rPr>
                          <w:rFonts w:hint="eastAsia" w:ascii="方正楷体_GB2312" w:hAnsi="方正楷体_GB2312" w:eastAsia="方正楷体_GB2312" w:cs="方正楷体_GB2312"/>
                        </w:rPr>
                        <w:t>发 布</w:t>
                      </w:r>
                    </w:p>
                  </w:txbxContent>
                </v:textbox>
              </v:shape>
            </w:pict>
          </mc:Fallback>
        </mc:AlternateContent>
      </w:r>
      <w:r>
        <w:rPr>
          <w:rFonts w:hint="eastAsia" w:ascii="宋体" w:hAnsi="宋体" w:eastAsia="宋体" w:cs="宋体"/>
          <w:color w:val="auto"/>
        </w:rPr>
        <mc:AlternateContent>
          <mc:Choice Requires="wps">
            <w:drawing>
              <wp:anchor distT="0" distB="0" distL="114300" distR="114300" simplePos="0" relativeHeight="251668480" behindDoc="0" locked="0" layoutInCell="1" allowOverlap="1">
                <wp:simplePos x="0" y="0"/>
                <wp:positionH relativeFrom="page">
                  <wp:posOffset>1134110</wp:posOffset>
                </wp:positionH>
                <wp:positionV relativeFrom="page">
                  <wp:posOffset>9738360</wp:posOffset>
                </wp:positionV>
                <wp:extent cx="5245100" cy="234950"/>
                <wp:effectExtent l="0" t="0" r="12700" b="12700"/>
                <wp:wrapNone/>
                <wp:docPr id="10" name="首页自画框图11"/>
                <wp:cNvGraphicFramePr/>
                <a:graphic xmlns:a="http://schemas.openxmlformats.org/drawingml/2006/main">
                  <a:graphicData uri="http://schemas.microsoft.com/office/word/2010/wordprocessingShape">
                    <wps:wsp>
                      <wps:cNvSpPr txBox="1"/>
                      <wps:spPr>
                        <a:xfrm>
                          <a:off x="0" y="0"/>
                          <a:ext cx="5245100" cy="2349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6C9D3B7">
                            <w:pPr>
                              <w:pStyle w:val="509"/>
                              <w:rPr>
                                <w:rFonts w:hint="default"/>
                              </w:rPr>
                            </w:pPr>
                            <w:r>
                              <w:rPr>
                                <w:rFonts w:hint="eastAsia" w:ascii="黑体" w:hAnsi="黑体" w:eastAsia="黑体" w:cs="黑体"/>
                                <w:sz w:val="32"/>
                                <w:szCs w:val="32"/>
                              </w:rPr>
                              <w:t>中国电子节能技术协会</w:t>
                            </w:r>
                            <w:r>
                              <w:rPr>
                                <w:rFonts w:hint="eastAsia" w:ascii="方正楷体_GB2312" w:hAnsi="方正楷体_GB2312" w:eastAsia="方正楷体_GB2312" w:cs="方正楷体_GB2312"/>
                              </w:rPr>
                              <w:t xml:space="preserve"> </w:t>
                            </w:r>
                            <w:r>
                              <w:rPr>
                                <w:rFonts w:hint="default"/>
                              </w:rPr>
                              <w:t xml:space="preserve">    </w:t>
                            </w:r>
                          </w:p>
                        </w:txbxContent>
                      </wps:txbx>
                      <wps:bodyPr rot="0" spcFirstLastPara="0" vertOverflow="overflow" horzOverflow="overflow" vert="horz" wrap="square" lIns="0" tIns="0" rIns="0" bIns="0" numCol="1" spcCol="0" rtlCol="0" fromWordArt="0" anchor="t" anchorCtr="0" forceAA="0" compatLnSpc="1">
                        <a:noAutofit/>
                      </wps:bodyPr>
                    </wps:wsp>
                  </a:graphicData>
                </a:graphic>
              </wp:anchor>
            </w:drawing>
          </mc:Choice>
          <mc:Fallback>
            <w:pict>
              <v:shape id="首页自画框图11" o:spid="_x0000_s1026" o:spt="202" type="#_x0000_t202" style="position:absolute;left:0pt;margin-left:89.3pt;margin-top:766.8pt;height:18.5pt;width:413pt;mso-position-horizontal-relative:page;mso-position-vertical-relative:page;z-index:251668480;mso-width-relative:page;mso-height-relative:page;" fillcolor="#FFFFFF [3201]" filled="t" stroked="f" coordsize="21600,21600" o:gfxdata="UEsDBAoAAAAAAIdO4kAAAAAAAAAAAAAAAAAEAAAAZHJzL1BLAwQUAAAACACHTuJAjd9zAdcAAAAO&#10;AQAADwAAAGRycy9kb3ducmV2LnhtbE2PzVLDMAyE78zwDh4xw43abSHppHF6APoApBw4urGapI3l&#10;NHZ/8vYoJ7jtSjurT/nm7jpxxSG0njTMZwoEUuVtS7WG7932ZQUiREPWdJ5Qw4gBNsXjQ24y62/0&#10;hdcy1oJLKGRGQxNjn0kZqgadCTPfI/Hu4AdnItuhlnYwNy53nVwolUhnWuILjenxvcHqVF6cBpsu&#10;zlU8lWN53B7oPH7u6v7nQ+vnp7lag4h4j39hmPAZHQpm2vsL2SA69ukq4SiLt+WS1RRR6pXVfpql&#10;KgFZ5PL/G8UvUEsDBBQAAAAIAIdO4kCcUeCbVwIAAIkEAAAOAAAAZHJzL2Uyb0RvYy54bWytVMtu&#10;EzEU3SPxD5b3dJL0IYg6qUKiIKSKVgqItePxZCz5he1kpnwA/ABiw6obFuxZIfE3PPoXHM9kWigs&#10;uiAL59r3ec69d45PGq3IVvggrcnpcG9AiTDcFtKsc/ri+eLBQ0pCZKZgyhqR0wsR6Mnk/r3j2o3F&#10;yFZWFcITBDFhXLucVjG6cZYFXgnNwp51wkBZWq9ZxNWvs8KzGtG1ykaDwVFWW184b7kIAa/zTkl3&#10;Ef1dAtqylFzMLd9oYWIX1QvFIiCFSrpAJ221ZSl4PCvLICJROQXS2J5IAnmVzmxyzMZrz1wl+a4E&#10;dpcSbmHSTBokvQ41Z5GRjZd/hdKSextsGfe41VkHpGUEKIaDW9wsK+ZEiwVUB3dNevh/Yfmz7bkn&#10;ssAkgBLDNDp+9fH91eXnn28//Xj35fvlm28fvg6HiajahTHslw4esXlsGzj17wGPCX9Tep3+gYxA&#10;j5gX1zSLJhKOx8PRweFwABWHbrR/8Oiw7UN24+18iE+E1SQJOfVoY8su256GiEpg2pukZMEqWSyk&#10;Uu3Fr1cz5cmWoeWL9peKhMsfZsqQOqdH+8idvIxN/p2dMjBPYDtQSYrNqtkxsLLFBQjwtpul4PhC&#10;ospTFuI58xgeAMN6xTMcpbJIYncSJZX1r//1nuzRU2gpqTGMOQ2vNswLStRTg24jZOwF3wurXjAb&#10;PbMAO8TiOt6KcPBR9WLprX6JrZumLFAxw5Erp7EXZ7FbCWwtF9Npa4T5dCyemqXjKXRH0nQTbSnb&#10;FiRaOi52bGFCW5p325RW4Pd7a3XzBZn8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I3fcwHXAAAA&#10;DgEAAA8AAAAAAAAAAQAgAAAAIgAAAGRycy9kb3ducmV2LnhtbFBLAQIUABQAAAAIAIdO4kCcUeCb&#10;VwIAAIkEAAAOAAAAAAAAAAEAIAAAACYBAABkcnMvZTJvRG9jLnhtbFBLBQYAAAAABgAGAFkBAADv&#10;BQAAAAA=&#10;">
                <v:fill on="t" focussize="0,0"/>
                <v:stroke on="f" weight="0.5pt"/>
                <v:imagedata o:title=""/>
                <o:lock v:ext="edit" aspectratio="f"/>
                <v:textbox inset="0mm,0mm,0mm,0mm">
                  <w:txbxContent>
                    <w:p w14:paraId="56C9D3B7">
                      <w:pPr>
                        <w:pStyle w:val="509"/>
                        <w:rPr>
                          <w:rFonts w:hint="default"/>
                        </w:rPr>
                      </w:pPr>
                      <w:r>
                        <w:rPr>
                          <w:rFonts w:hint="eastAsia" w:ascii="黑体" w:hAnsi="黑体" w:eastAsia="黑体" w:cs="黑体"/>
                          <w:sz w:val="32"/>
                          <w:szCs w:val="32"/>
                        </w:rPr>
                        <w:t>中国电子节能技术协会</w:t>
                      </w:r>
                      <w:r>
                        <w:rPr>
                          <w:rFonts w:hint="eastAsia" w:ascii="方正楷体_GB2312" w:hAnsi="方正楷体_GB2312" w:eastAsia="方正楷体_GB2312" w:cs="方正楷体_GB2312"/>
                        </w:rPr>
                        <w:t xml:space="preserve"> </w:t>
                      </w:r>
                      <w:r>
                        <w:rPr>
                          <w:rFonts w:hint="default"/>
                        </w:rPr>
                        <w:t xml:space="preserve">    </w:t>
                      </w:r>
                    </w:p>
                  </w:txbxContent>
                </v:textbox>
              </v:shape>
            </w:pict>
          </mc:Fallback>
        </mc:AlternateContent>
      </w:r>
      <w:r>
        <w:rPr>
          <w:rFonts w:hint="eastAsia" w:ascii="宋体" w:hAnsi="宋体" w:eastAsia="宋体" w:cs="宋体"/>
          <w:color w:val="auto"/>
        </w:rPr>
        <mc:AlternateContent>
          <mc:Choice Requires="wps">
            <w:drawing>
              <wp:anchor distT="0" distB="0" distL="114300" distR="114300" simplePos="0" relativeHeight="251667456" behindDoc="0" locked="0" layoutInCell="1" allowOverlap="1">
                <wp:simplePos x="0" y="0"/>
                <wp:positionH relativeFrom="column">
                  <wp:posOffset>-11430</wp:posOffset>
                </wp:positionH>
                <wp:positionV relativeFrom="paragraph">
                  <wp:posOffset>7512050</wp:posOffset>
                </wp:positionV>
                <wp:extent cx="6121400" cy="0"/>
                <wp:effectExtent l="0" t="6350" r="0" b="6350"/>
                <wp:wrapNone/>
                <wp:docPr id="9" name="首页自画框图10"/>
                <wp:cNvGraphicFramePr/>
                <a:graphic xmlns:a="http://schemas.openxmlformats.org/drawingml/2006/main">
                  <a:graphicData uri="http://schemas.microsoft.com/office/word/2010/wordprocessingShape">
                    <wps:wsp>
                      <wps:cNvCnPr/>
                      <wps:spPr>
                        <a:xfrm>
                          <a:off x="0" y="0"/>
                          <a:ext cx="6121400" cy="0"/>
                        </a:xfrm>
                        <a:prstGeom prst="line">
                          <a:avLst/>
                        </a:prstGeom>
                        <a:ln>
                          <a:solidFill>
                            <a:srgbClr val="0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首页自画框图10" o:spid="_x0000_s1026" o:spt="20" style="position:absolute;left:0pt;margin-left:-0.9pt;margin-top:591.5pt;height:0pt;width:482pt;z-index:251667456;mso-width-relative:page;mso-height-relative:page;" filled="f" stroked="t" coordsize="21600,21600" o:gfxdata="UEsDBAoAAAAAAIdO4kAAAAAAAAAAAAAAAAAEAAAAZHJzL1BLAwQUAAAACACHTuJACOF65dgAAAAM&#10;AQAADwAAAGRycy9kb3ducmV2LnhtbE2PzU7DMBCE70i8g7VI3FrnB5US4lQIVHHg1FIBRzdekqjx&#10;OrLdNPD0LIcKjjs7mvmmXE22FyP60DlSkM4TEEi1Mx01Cnav69kSRIiajO4doYIvDLCqLi9KXRh3&#10;og2O29gIDqFQaAVtjEMhZahbtDrM3YDEv0/nrY58+kYar08cbnuZJclCWt0RN7R6wMcW68P2aBW8&#10;Pdwe8un56WYdN7sP78b8Bb/flbq+SpN7EBGn+GeGX3xGh4qZ9u5IJohewSxl8sh6usx5FDvuFlkG&#10;Yn+WZFXK/yOqH1BLAwQUAAAACACHTuJASxe6+esBAAC1AwAADgAAAGRycy9lMm9Eb2MueG1srVO9&#10;jhMxEO6ReAfLPdlNhI5jlc0VFx0NgkjAAzhe764l/2nGl01eAF4A0VBdQ0FPhXRvw8+9BWNvLjmO&#10;5gq28NrjmW/8ff48P9tawzYKUHtX8+mk5Ew56Rvtupq/e3vx5JQzjMI1wninar5TyM8Wjx/Nh1Cp&#10;me+9aRQwAnFYDaHmfYyhKgqUvbICJz4oR5utBysiLaErGhADoVtTzMrypBg8NAG8VIgUXY6bfI8I&#10;DwH0baulWnp5aZWLIyooIyJRwl4H5It82rZVMr5uW1SRmZoT05hHakLzdRqLxVxUHYjQa7k/gnjI&#10;Ee5xskI7anqAWooo2CXof6CsluDRt3EivS1GIlkRYjEt72nzphdBZS4kNYaD6Pj/YOWrzQqYbmr+&#10;nDMnLF34zZdPN1fffn/4+uvj959X7398vp5mnYaAFaWfuxWQammFYQWJ9LYFm/5Eh22ztruDtmob&#10;maTgyXQ2fVqS7PJ2rzgWBsD4QnnL0qTmRrtEW1Ri8xIjNaPU25QUdv5CG5Ovzjg2kItnzzK0ID+2&#10;5APqYgNxQtdxJkxHRpcRMiR6o5tUnoAQuvW5AbYRyR75S46gdn+lpd5Lgf2Yl7dG41gd6S0YbWt+&#10;erfaOAI5KpRma9/ssnA5TreZ2+ydl+xyd52rj69t8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I&#10;4Xrl2AAAAAwBAAAPAAAAAAAAAAEAIAAAACIAAABkcnMvZG93bnJldi54bWxQSwECFAAUAAAACACH&#10;TuJASxe6+esBAAC1AwAADgAAAAAAAAABACAAAAAnAQAAZHJzL2Uyb0RvYy54bWxQSwUGAAAAAAYA&#10;BgBZAQAAhAUAAAAA&#10;">
                <v:fill on="f" focussize="0,0"/>
                <v:stroke weight="1pt" color="#000000 [3204]" miterlimit="8" joinstyle="miter"/>
                <v:imagedata o:title=""/>
                <o:lock v:ext="edit" aspectratio="f"/>
              </v:line>
            </w:pict>
          </mc:Fallback>
        </mc:AlternateContent>
      </w:r>
      <w:bookmarkStart w:id="217" w:name="_GoBack"/>
      <w:bookmarkEnd w:id="217"/>
      <w:r>
        <w:rPr>
          <w:rFonts w:hint="eastAsia" w:ascii="宋体" w:hAnsi="宋体" w:eastAsia="宋体" w:cs="宋体"/>
          <w:color w:val="auto"/>
        </w:rPr>
        <mc:AlternateContent>
          <mc:Choice Requires="wps">
            <w:drawing>
              <wp:anchor distT="0" distB="0" distL="114300" distR="114300" simplePos="0" relativeHeight="251666432" behindDoc="0" locked="0" layoutInCell="1" allowOverlap="1">
                <wp:simplePos x="0" y="0"/>
                <wp:positionH relativeFrom="page">
                  <wp:posOffset>4140200</wp:posOffset>
                </wp:positionH>
                <wp:positionV relativeFrom="page">
                  <wp:posOffset>8964930</wp:posOffset>
                </wp:positionV>
                <wp:extent cx="2880360" cy="360045"/>
                <wp:effectExtent l="0" t="0" r="15240" b="1905"/>
                <wp:wrapNone/>
                <wp:docPr id="8" name="首页自画框图9"/>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941DC29">
                            <w:pPr>
                              <w:pStyle w:val="297"/>
                              <w:rPr>
                                <w:rFonts w:hint="eastAsia" w:ascii="黑体" w:hAnsi="黑体" w:eastAsia="黑体" w:cs="黑体"/>
                              </w:rPr>
                            </w:pPr>
                            <w:r>
                              <w:rPr>
                                <w:rFonts w:hint="eastAsia" w:ascii="黑体" w:hAnsi="黑体" w:eastAsia="黑体" w:cs="黑体"/>
                              </w:rPr>
                              <w:t>20</w:t>
                            </w:r>
                            <w:r>
                              <w:rPr>
                                <w:rFonts w:hint="eastAsia" w:ascii="黑体" w:hAnsi="黑体" w:eastAsia="黑体" w:cs="黑体"/>
                                <w:lang w:val="en-US" w:eastAsia="zh-CN"/>
                              </w:rPr>
                              <w:t>26</w:t>
                            </w:r>
                            <w:r>
                              <w:rPr>
                                <w:rFonts w:hint="eastAsia" w:ascii="黑体" w:hAnsi="黑体" w:eastAsia="黑体" w:cs="黑体"/>
                              </w:rPr>
                              <w:t>-</w:t>
                            </w:r>
                            <w:r>
                              <w:rPr>
                                <w:rFonts w:hint="eastAsia" w:cs="黑体"/>
                                <w:lang w:val="en-US" w:eastAsia="zh-CN"/>
                              </w:rPr>
                              <w:t>08</w:t>
                            </w:r>
                            <w:r>
                              <w:rPr>
                                <w:rFonts w:hint="eastAsia" w:ascii="黑体" w:hAnsi="黑体" w:eastAsia="黑体" w:cs="黑体"/>
                              </w:rPr>
                              <w:t>-</w:t>
                            </w:r>
                            <w:r>
                              <w:rPr>
                                <w:rFonts w:hint="eastAsia" w:cs="黑体"/>
                                <w:lang w:val="en-US" w:eastAsia="zh-CN"/>
                              </w:rPr>
                              <w:t>08</w:t>
                            </w:r>
                            <w:r>
                              <w:rPr>
                                <w:rFonts w:hint="eastAsia" w:ascii="黑体" w:hAnsi="黑体" w:eastAsia="黑体" w:cs="黑体"/>
                              </w:rPr>
                              <w:t>实施</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9" o:spid="_x0000_s1026" o:spt="202" type="#_x0000_t202" style="position:absolute;left:0pt;margin-left:326pt;margin-top:705.9pt;height:28.35pt;width:226.8pt;mso-position-horizontal-relative:page;mso-position-vertical-relative:page;z-index:251666432;mso-width-relative:page;mso-height-relative:page;" fillcolor="#FFFFFF [3201]" filled="t" stroked="f" coordsize="21600,21600" o:gfxdata="UEsDBAoAAAAAAIdO4kAAAAAAAAAAAAAAAAAEAAAAZHJzL1BLAwQUAAAACACHTuJADYbCZtsAAAAO&#10;AQAADwAAAGRycy9kb3ducmV2LnhtbE2PwU7DMBBE70j8g7VI3KjtihgrjdNDBRckkAggwc2N3SRq&#10;bKex05S/Z3OC486MZucV24vrydmOsQteAV8xINbXwXS+UfDx/nQngcSkvdF98FbBj42wLa+vCp2b&#10;MPs3e65SQ7DEx1wraFMackpj3Vqn4yoM1qN3CKPTCc+xoWbUM5a7nq4ZE9TpzuOHVg9219r6WE1O&#10;gXz4lPO3fjnuHmU6TV/ViT2/CqVubzjbAEn2kv7CsMzH6VDipn2YvImkVyCyNbIkNO45R4glwlkm&#10;gOwXTcgMaFnQ/xjlL1BLAwQUAAAACACHTuJA0P03tFsCAACLBAAADgAAAGRycy9lMm9Eb2MueG1s&#10;rVTNbhMxEL4j8Q6W72Q3/YnaqJsqtApCimilgDg7Xm/Wku0xtpPd8ADwAogLp144cOeExNvw07dg&#10;7N20UDj0QA7O7MzsN/6+mdmT01YrshHOSzAFHQ5ySoThUEqzKuiL57NHR5T4wEzJFBhR0K3w9HTy&#10;8MFJY8diD2pQpXAEQYwfN7agdQh2nGWe10IzPwArDAYrcJoFfHSrrHSsQXStsr08H2UNuNI64MJ7&#10;9J53QdojuvsAQlVJLs6Br7UwoUN1QrGAlHwtraeTdNuqEjxcVJUXgaiCItOQTiyC9jKe2eSEjVeO&#10;2Vry/grsPle4w0kzabDoDdQ5C4ysnfwLSkvuwEMVBhx01hFJiiCLYX5Hm0XNrEhcUGpvb0T3/w+W&#10;P9tcOiLLgmLbDdPY8OuP76+vPv98++nHuy/fr958+/D1OMrUWD/G7IXF/NA+hhaHZ+f36Izs28rp&#10;+I+8CMZR5O2NyKINhKNz7+go3x9hiGMMjfzgMMJkt29b58MTAZpEo6AOm5i0ZZu5D13qLiUW86Bk&#10;OZNKpQe3Wp4pRzYMGz5Lvx79jzRlSFPQ0f5hnpANxPc7aGXwMpFsRypaoV22vQJLKLcogINukrzl&#10;M4m3nDMfLpnD0UFiuFzhAo9KARaB3qKkBvf6X/6Yjx3FKCUNjmJB/as1c4IS9dRgrxEy7AyXjOPh&#10;wQF6lzuvWeszQMJDXF3Lk4lhF9TOrBzol7h301gJQ8xwrFfQsDPPQrcUuLdcTKcpCSfUsjA3C8sj&#10;dJTXwHQdoJKpDVGaTo9eMZzR1Mh+n+IS/P6csm6/IZN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DYbCZtsAAAAOAQAADwAAAAAAAAABACAAAAAiAAAAZHJzL2Rvd25yZXYueG1sUEsBAhQAFAAAAAgA&#10;h07iQND9N7RbAgAAiwQAAA4AAAAAAAAAAQAgAAAAKgEAAGRycy9lMm9Eb2MueG1sUEsFBgAAAAAG&#10;AAYAWQEAAPcFAAAAAA==&#10;">
                <v:fill on="t" focussize="0,0"/>
                <v:stroke on="f" weight="0.5pt"/>
                <v:imagedata o:title=""/>
                <o:lock v:ext="edit" aspectratio="f"/>
                <v:textbox inset="0mm,0mm,2.54mm,0mm">
                  <w:txbxContent>
                    <w:p w14:paraId="2941DC29">
                      <w:pPr>
                        <w:pStyle w:val="297"/>
                        <w:rPr>
                          <w:rFonts w:hint="eastAsia" w:ascii="黑体" w:hAnsi="黑体" w:eastAsia="黑体" w:cs="黑体"/>
                        </w:rPr>
                      </w:pPr>
                      <w:r>
                        <w:rPr>
                          <w:rFonts w:hint="eastAsia" w:ascii="黑体" w:hAnsi="黑体" w:eastAsia="黑体" w:cs="黑体"/>
                        </w:rPr>
                        <w:t>20</w:t>
                      </w:r>
                      <w:r>
                        <w:rPr>
                          <w:rFonts w:hint="eastAsia" w:ascii="黑体" w:hAnsi="黑体" w:eastAsia="黑体" w:cs="黑体"/>
                          <w:lang w:val="en-US" w:eastAsia="zh-CN"/>
                        </w:rPr>
                        <w:t>26</w:t>
                      </w:r>
                      <w:r>
                        <w:rPr>
                          <w:rFonts w:hint="eastAsia" w:ascii="黑体" w:hAnsi="黑体" w:eastAsia="黑体" w:cs="黑体"/>
                        </w:rPr>
                        <w:t>-</w:t>
                      </w:r>
                      <w:r>
                        <w:rPr>
                          <w:rFonts w:hint="eastAsia" w:cs="黑体"/>
                          <w:lang w:val="en-US" w:eastAsia="zh-CN"/>
                        </w:rPr>
                        <w:t>08</w:t>
                      </w:r>
                      <w:r>
                        <w:rPr>
                          <w:rFonts w:hint="eastAsia" w:ascii="黑体" w:hAnsi="黑体" w:eastAsia="黑体" w:cs="黑体"/>
                        </w:rPr>
                        <w:t>-</w:t>
                      </w:r>
                      <w:r>
                        <w:rPr>
                          <w:rFonts w:hint="eastAsia" w:cs="黑体"/>
                          <w:lang w:val="en-US" w:eastAsia="zh-CN"/>
                        </w:rPr>
                        <w:t>08</w:t>
                      </w:r>
                      <w:r>
                        <w:rPr>
                          <w:rFonts w:hint="eastAsia" w:ascii="黑体" w:hAnsi="黑体" w:eastAsia="黑体" w:cs="黑体"/>
                        </w:rPr>
                        <w:t>实施</w:t>
                      </w:r>
                    </w:p>
                  </w:txbxContent>
                </v:textbox>
              </v:shape>
            </w:pict>
          </mc:Fallback>
        </mc:AlternateContent>
      </w:r>
      <w:r>
        <w:rPr>
          <w:rFonts w:hint="eastAsia" w:ascii="宋体" w:hAnsi="宋体" w:eastAsia="宋体" w:cs="宋体"/>
          <w:color w:val="auto"/>
        </w:rPr>
        <mc:AlternateContent>
          <mc:Choice Requires="wps">
            <w:drawing>
              <wp:anchor distT="0" distB="0" distL="114300" distR="114300" simplePos="0" relativeHeight="251665408" behindDoc="0" locked="0" layoutInCell="1" allowOverlap="1">
                <wp:simplePos x="0" y="0"/>
                <wp:positionH relativeFrom="page">
                  <wp:posOffset>900430</wp:posOffset>
                </wp:positionH>
                <wp:positionV relativeFrom="page">
                  <wp:posOffset>8964930</wp:posOffset>
                </wp:positionV>
                <wp:extent cx="2880360" cy="360045"/>
                <wp:effectExtent l="0" t="0" r="15240" b="1905"/>
                <wp:wrapNone/>
                <wp:docPr id="7" name="首页自画框图8"/>
                <wp:cNvGraphicFramePr/>
                <a:graphic xmlns:a="http://schemas.openxmlformats.org/drawingml/2006/main">
                  <a:graphicData uri="http://schemas.microsoft.com/office/word/2010/wordprocessingShape">
                    <wps:wsp>
                      <wps:cNvSpPr txBox="1"/>
                      <wps:spPr>
                        <a:xfrm>
                          <a:off x="0" y="0"/>
                          <a:ext cx="2880360" cy="36004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31EA26D">
                            <w:pPr>
                              <w:pStyle w:val="270"/>
                              <w:rPr>
                                <w:rFonts w:hint="eastAsia" w:ascii="黑体" w:hAnsi="黑体" w:eastAsia="黑体" w:cs="黑体"/>
                              </w:rPr>
                            </w:pPr>
                            <w:r>
                              <w:rPr>
                                <w:rFonts w:hint="eastAsia" w:ascii="黑体" w:hAnsi="黑体" w:eastAsia="黑体" w:cs="黑体"/>
                              </w:rPr>
                              <w:t>20</w:t>
                            </w:r>
                            <w:r>
                              <w:rPr>
                                <w:rFonts w:hint="eastAsia" w:ascii="黑体" w:hAnsi="黑体" w:eastAsia="黑体" w:cs="黑体"/>
                                <w:lang w:val="en-US" w:eastAsia="zh-CN"/>
                              </w:rPr>
                              <w:t>26</w:t>
                            </w:r>
                            <w:r>
                              <w:rPr>
                                <w:rFonts w:hint="eastAsia" w:ascii="黑体" w:hAnsi="黑体" w:eastAsia="黑体" w:cs="黑体"/>
                              </w:rPr>
                              <w:t>-</w:t>
                            </w:r>
                            <w:r>
                              <w:rPr>
                                <w:rFonts w:hint="eastAsia" w:cs="黑体"/>
                                <w:lang w:val="en-US" w:eastAsia="zh-CN"/>
                              </w:rPr>
                              <w:t>08</w:t>
                            </w:r>
                            <w:r>
                              <w:rPr>
                                <w:rFonts w:hint="eastAsia" w:ascii="黑体" w:hAnsi="黑体" w:eastAsia="黑体" w:cs="黑体"/>
                              </w:rPr>
                              <w:t>-</w:t>
                            </w:r>
                            <w:r>
                              <w:rPr>
                                <w:rFonts w:hint="eastAsia" w:cs="黑体"/>
                                <w:lang w:val="en-US" w:eastAsia="zh-CN"/>
                              </w:rPr>
                              <w:t>08</w:t>
                            </w:r>
                            <w:r>
                              <w:rPr>
                                <w:rFonts w:hint="eastAsia" w:ascii="黑体" w:hAnsi="黑体" w:eastAsia="黑体" w:cs="黑体"/>
                              </w:rPr>
                              <w:t>发布</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8" o:spid="_x0000_s1026" o:spt="202" type="#_x0000_t202" style="position:absolute;left:0pt;margin-left:70.9pt;margin-top:705.9pt;height:28.35pt;width:226.8pt;mso-position-horizontal-relative:page;mso-position-vertical-relative:page;z-index:251665408;mso-width-relative:page;mso-height-relative:page;" fillcolor="#FFFFFF [3201]" filled="t" stroked="f" coordsize="21600,21600" o:gfxdata="UEsDBAoAAAAAAIdO4kAAAAAAAAAAAAAAAAAEAAAAZHJzL1BLAwQUAAAACACHTuJA2G3I+dkAAAAN&#10;AQAADwAAAGRycy9kb3ducmV2LnhtbE2PQU+EMBCF7yb+h2ZMvLktZsGKlD1s9GKiiaiJ3mZpBbJ0&#10;ytKyrP/e4kVv7828vPmm2Jxsz45m9J0jBclKADNUO91Ro+Dt9eFKAvMBSWPvyCj4Nh425flZgbl2&#10;M72YYxUaFkvI56igDWHIOfd1ayz6lRsMxd2XGy2GaMeG6xHnWG57fi1Exi12FC+0OJhta+p9NVkF&#10;8uZdzp/4tN/ey3CYPqqDeHzOlLq8SMQdsGBO4S8MC35EhzIy7dxE2rM++nUS0cOvWFSMpLfpGthu&#10;GWUyBV4W/P8X5Q9QSwMEFAAAAAgAh07iQMx2GBtcAgAAiwQAAA4AAABkcnMvZTJvRG9jLnhtbK1U&#10;zW4TMRC+I/EOlu9kN/0JIeqmCo2CkCpaqSDOjtebtWR7jO1kNzwAvADiwqkXDtw5IfE2/PQtGHs3&#10;LRQOPZCDMzsz+42/b2b26LjVimyE8xJMQYeDnBJhOJTSrAr64vniwZgSH5gpmQIjCroVnh5P7987&#10;auxE7EENqhSOIIjxk8YWtA7BTrLM81po5gdghcFgBU6zgI9ulZWONYiuVbaX56OsAVdaB1x4j955&#10;F6Q9orsLIFSV5GIOfK2FCR2qE4oFpORraT2dpttWleDhrKq8CEQVFJmGdGIRtJfxzKZHbLJyzNaS&#10;91dgd7nCLU6aSYNFr6HmLDCydvIvKC25Aw9VGHDQWUckKYIshvktbS5qZkXiglJ7ey26/3+w/Nnm&#10;3BFZFvQhJYZpbPjVx/dXl59/vv30492X75dvvn34Oo4yNdZPMPvCYn5oH0OLw7Pze3RG9m3ldPxH&#10;XgTjKPL2WmTRBsLRuTce5/sjDHGMoZEfHEaY7OZt63x4IkCTaBTUYROTtmxz6kOXukuJxTwoWS6k&#10;UunBrZYnypENw4Yv0q9H/yNNGdIUdLR/mCdkA/H9DloZvEwk25GKVmiXba/AEsotCuCgmyRv+ULi&#10;LU+ZD+fM4eggMVyucIZHpQCLQG9RUoN7/S9/zMeOYpSSBkexoP7VmjlBiXpqsNcIGXaGS8aj4cEB&#10;epc7r1nrE0DCQ1xdy5OJYRfUzqwc6Je4d7NYCUPMcKxX0LAzT0K3FLi3XMxmKQkn1LJwai4sj9BR&#10;XgOzdYBKpjZEaTo9esVwRlMj+32KS/D7c8q6+YZMf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Y&#10;bcj52QAAAA0BAAAPAAAAAAAAAAEAIAAAACIAAABkcnMvZG93bnJldi54bWxQSwECFAAUAAAACACH&#10;TuJAzHYYG1wCAACLBAAADgAAAAAAAAABACAAAAAoAQAAZHJzL2Uyb0RvYy54bWxQSwUGAAAAAAYA&#10;BgBZAQAA9gUAAAAA&#10;">
                <v:fill on="t" focussize="0,0"/>
                <v:stroke on="f" weight="0.5pt"/>
                <v:imagedata o:title=""/>
                <o:lock v:ext="edit" aspectratio="f"/>
                <v:textbox inset="0mm,0mm,2.54mm,0mm">
                  <w:txbxContent>
                    <w:p w14:paraId="731EA26D">
                      <w:pPr>
                        <w:pStyle w:val="270"/>
                        <w:rPr>
                          <w:rFonts w:hint="eastAsia" w:ascii="黑体" w:hAnsi="黑体" w:eastAsia="黑体" w:cs="黑体"/>
                        </w:rPr>
                      </w:pPr>
                      <w:r>
                        <w:rPr>
                          <w:rFonts w:hint="eastAsia" w:ascii="黑体" w:hAnsi="黑体" w:eastAsia="黑体" w:cs="黑体"/>
                        </w:rPr>
                        <w:t>20</w:t>
                      </w:r>
                      <w:r>
                        <w:rPr>
                          <w:rFonts w:hint="eastAsia" w:ascii="黑体" w:hAnsi="黑体" w:eastAsia="黑体" w:cs="黑体"/>
                          <w:lang w:val="en-US" w:eastAsia="zh-CN"/>
                        </w:rPr>
                        <w:t>26</w:t>
                      </w:r>
                      <w:r>
                        <w:rPr>
                          <w:rFonts w:hint="eastAsia" w:ascii="黑体" w:hAnsi="黑体" w:eastAsia="黑体" w:cs="黑体"/>
                        </w:rPr>
                        <w:t>-</w:t>
                      </w:r>
                      <w:r>
                        <w:rPr>
                          <w:rFonts w:hint="eastAsia" w:cs="黑体"/>
                          <w:lang w:val="en-US" w:eastAsia="zh-CN"/>
                        </w:rPr>
                        <w:t>08</w:t>
                      </w:r>
                      <w:r>
                        <w:rPr>
                          <w:rFonts w:hint="eastAsia" w:ascii="黑体" w:hAnsi="黑体" w:eastAsia="黑体" w:cs="黑体"/>
                        </w:rPr>
                        <w:t>-</w:t>
                      </w:r>
                      <w:r>
                        <w:rPr>
                          <w:rFonts w:hint="eastAsia" w:cs="黑体"/>
                          <w:lang w:val="en-US" w:eastAsia="zh-CN"/>
                        </w:rPr>
                        <w:t>08</w:t>
                      </w:r>
                      <w:r>
                        <w:rPr>
                          <w:rFonts w:hint="eastAsia" w:ascii="黑体" w:hAnsi="黑体" w:eastAsia="黑体" w:cs="黑体"/>
                        </w:rPr>
                        <w:t>发布</w:t>
                      </w:r>
                    </w:p>
                  </w:txbxContent>
                </v:textbox>
              </v:shape>
            </w:pict>
          </mc:Fallback>
        </mc:AlternateContent>
      </w:r>
      <w:r>
        <w:rPr>
          <w:rFonts w:hint="eastAsia" w:ascii="宋体" w:hAnsi="宋体" w:eastAsia="宋体" w:cs="宋体"/>
          <w:color w:val="auto"/>
        </w:rPr>
        <mc:AlternateContent>
          <mc:Choice Requires="wps">
            <w:drawing>
              <wp:anchor distT="0" distB="0" distL="114300" distR="114300" simplePos="0" relativeHeight="251664384" behindDoc="0" locked="0" layoutInCell="1" allowOverlap="1">
                <wp:simplePos x="0" y="0"/>
                <wp:positionH relativeFrom="page">
                  <wp:posOffset>900430</wp:posOffset>
                </wp:positionH>
                <wp:positionV relativeFrom="page">
                  <wp:posOffset>4140200</wp:posOffset>
                </wp:positionV>
                <wp:extent cx="6120765" cy="4320540"/>
                <wp:effectExtent l="0" t="0" r="13335" b="3810"/>
                <wp:wrapNone/>
                <wp:docPr id="6" name="首页自画框图7"/>
                <wp:cNvGraphicFramePr/>
                <a:graphic xmlns:a="http://schemas.openxmlformats.org/drawingml/2006/main">
                  <a:graphicData uri="http://schemas.microsoft.com/office/word/2010/wordprocessingShape">
                    <wps:wsp>
                      <wps:cNvSpPr txBox="1"/>
                      <wps:spPr>
                        <a:xfrm>
                          <a:off x="0" y="0"/>
                          <a:ext cx="6120765" cy="432054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5D81D390">
                            <w:pPr>
                              <w:pStyle w:val="274"/>
                              <w:rPr>
                                <w:rFonts w:hint="eastAsia" w:ascii="黑体" w:hAnsi="黑体" w:eastAsia="黑体" w:cs="黑体"/>
                              </w:rPr>
                            </w:pPr>
                            <w:r>
                              <w:rPr>
                                <w:rFonts w:hint="eastAsia" w:ascii="黑体" w:hAnsi="黑体" w:eastAsia="黑体" w:cs="黑体"/>
                              </w:rPr>
                              <w:t>复合热泵</w:t>
                            </w:r>
                            <w:r>
                              <w:rPr>
                                <w:rFonts w:hint="eastAsia" w:ascii="黑体" w:hAnsi="黑体" w:eastAsia="黑体" w:cs="黑体"/>
                                <w:lang w:val="en-US" w:eastAsia="zh-CN"/>
                              </w:rPr>
                              <w:t>供冷</w:t>
                            </w:r>
                            <w:r>
                              <w:rPr>
                                <w:rFonts w:hint="eastAsia" w:ascii="黑体" w:hAnsi="黑体" w:eastAsia="黑体" w:cs="黑体"/>
                              </w:rPr>
                              <w:t>供热机房系统碳减排量核算要求</w:t>
                            </w:r>
                          </w:p>
                          <w:p w14:paraId="5CA57693">
                            <w:pPr>
                              <w:keepNext w:val="0"/>
                              <w:keepLines w:val="0"/>
                              <w:widowControl/>
                              <w:suppressLineNumbers w:val="0"/>
                              <w:jc w:val="left"/>
                              <w:rPr>
                                <w:rFonts w:hint="eastAsia" w:ascii="方正楷体_GB2312" w:hAnsi="方正楷体_GB2312" w:eastAsia="方正楷体_GB2312" w:cs="方正楷体_GB2312"/>
                              </w:rPr>
                            </w:pPr>
                            <w:r>
                              <w:rPr>
                                <w:rFonts w:hint="eastAsia" w:ascii="方正楷体_GB2312" w:hAnsi="方正楷体_GB2312" w:eastAsia="方正楷体_GB2312" w:cs="方正楷体_GB2312"/>
                                <w:i w:val="0"/>
                                <w:iCs w:val="0"/>
                                <w:caps w:val="0"/>
                                <w:color w:val="333333"/>
                                <w:spacing w:val="0"/>
                                <w:kern w:val="0"/>
                                <w:sz w:val="0"/>
                                <w:szCs w:val="0"/>
                                <w:shd w:val="clear" w:fill="FFFFFF"/>
                                <w:lang w:val="en-US" w:eastAsia="zh-CN" w:bidi="ar"/>
                              </w:rPr>
                              <w:t> </w:t>
                            </w:r>
                          </w:p>
                          <w:p w14:paraId="3D409A0B">
                            <w:pPr>
                              <w:pStyle w:val="278"/>
                              <w:rPr>
                                <w:rFonts w:hint="eastAsia"/>
                              </w:rPr>
                            </w:pPr>
                            <w:r>
                              <w:rPr>
                                <w:rFonts w:hint="eastAsia" w:ascii="黑体" w:hAnsi="黑体" w:eastAsia="黑体" w:cs="黑体"/>
                                <w:color w:val="auto"/>
                                <w:lang w:val="en-US" w:eastAsia="zh-CN"/>
                              </w:rPr>
                              <w:t>Accounting</w:t>
                            </w:r>
                            <w:r>
                              <w:rPr>
                                <w:rFonts w:hint="eastAsia" w:ascii="黑体" w:hAnsi="黑体" w:eastAsia="黑体" w:cs="黑体"/>
                                <w:color w:val="auto"/>
                              </w:rPr>
                              <w:t xml:space="preserve"> requirements for carbon emission reduction of  cooling and heating plant systems based upon composite heat pump</w:t>
                            </w:r>
                          </w:p>
                          <w:p w14:paraId="3FE528BD">
                            <w:pPr>
                              <w:pStyle w:val="278"/>
                              <w:rPr>
                                <w:rFonts w:hint="eastAsia" w:ascii="黑体" w:hAnsi="黑体" w:eastAsia="黑体" w:cs="黑体"/>
                                <w:color w:val="auto"/>
                              </w:rPr>
                            </w:pPr>
                          </w:p>
                          <w:p w14:paraId="1EF952C5">
                            <w:pPr>
                              <w:pStyle w:val="278"/>
                              <w:rPr>
                                <w:rFonts w:hint="eastAsia"/>
                              </w:rPr>
                            </w:pP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7" o:spid="_x0000_s1026" o:spt="202" type="#_x0000_t202" style="position:absolute;left:0pt;margin-left:70.9pt;margin-top:326pt;height:340.2pt;width:481.95pt;mso-position-horizontal-relative:page;mso-position-vertical-relative:page;z-index:251664384;mso-width-relative:page;mso-height-relative:page;" fillcolor="#FFFFFF [3201]" filled="t" stroked="f" coordsize="21600,21600" o:gfxdata="UEsDBAoAAAAAAIdO4kAAAAAAAAAAAAAAAAAEAAAAZHJzL1BLAwQUAAAACACHTuJALE710NwAAAAN&#10;AQAADwAAAGRycy9kb3ducmV2LnhtbE2PQU+DQBCF7yb+h82YeLO70JYSZOmh0YuJJqImepvCCqTs&#10;LGWXUv+905Pe5mVe3vtevj3bXpzM6DtHGqKFAmGocnVHjYb3t8e7FIQPSDX2joyGH+NhW1xf5ZjV&#10;bqZXcypDIziEfIYa2hCGTEpftcaiX7jBEP++3WgxsBwbWY84c7jtZaxUIi12xA0tDmbXmupQTlZD&#10;uvlI5y98Puwe0nCcPsujenpJtL69idQ9iGDO4c8MF3xGh4KZ9m6i2oue9Spi9KAhWcc86uKI1HoD&#10;Ys/XchmvQBa5/L+i+AVQSwMEFAAAAAgAh07iQMB/EDFgAgAAjAQAAA4AAABkcnMvZTJvRG9jLnht&#10;bK1UzW4TMRC+I/EOlu90N2maQpRNFVIFIVW0UkCcHa83a8n2GNvJbnkAeAHEhVMvHLhzQuJt+Olb&#10;MPYmKRQOPZCDM54Zz8z3zcyOT1qtyEY4L8EUtHeQUyIMh1KaVUFfPJ8/eEiJD8yUTIERBb0Unp5M&#10;7t8bN3Yk+lCDKoUjGMT4UWMLWodgR1nmeS008wdghUFjBU6zgFe3ykrHGoyuVdbP82HWgCutAy68&#10;R+1pZ6TbiO4uAaGqJBenwNdamNBFdUKxgJB8La2nk1RtVQkezqvKi0BUQRFpSCcmQXkZz2wyZqOV&#10;Y7aWfFsCu0sJtzBpJg0m3Yc6ZYGRtZN/hdKSO/BQhQMOOuuAJEYQRS+/xc2iZlYkLEi1t3vS/f8L&#10;y59tLhyRZUGHlBimseHXH99fX33++fbTj3dfvl+9+fbh63GkqbF+hN4Li/6hfQwtDs9O71EZ0beV&#10;0/EfcRG0I8mXe5JFGwhH5bDXz4+HR5RwtA0O+/nRILUhu3lunQ9PBGgShYI67GIil23OfMBS0HXn&#10;ErN5ULKcS6XSxa2WM+XIhmHH5+kXq8Qnf7gpQxqs5fAoT5ENxPednzLoHtF2qKIU2mW7pWAJ5SUy&#10;4KAbJW/5XGKVZ8yHC+ZwdhA0blc4x6NSgElgK1FSg3v9L330x5ailZIGZ7Gg/tWaOUGJemqw2XFw&#10;d4JLwqPeAFkjy53WrPUMEHAPd9fyJKLZBbUTKwf6JS7eNGZCEzMc8xU07MRZ6LYCF5eL6TQ54Yha&#10;Fs7MwvIYOtJrYLoOUMnUhkhNx8eWMRzSRPV2oeIW/H5PXjcfkck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LE710NwAAAANAQAADwAAAAAAAAABACAAAAAiAAAAZHJzL2Rvd25yZXYueG1sUEsBAhQA&#10;FAAAAAgAh07iQMB/EDFgAgAAjAQAAA4AAAAAAAAAAQAgAAAAKwEAAGRycy9lMm9Eb2MueG1sUEsF&#10;BgAAAAAGAAYAWQEAAP0FAAAAAA==&#10;">
                <v:fill on="t" focussize="0,0"/>
                <v:stroke on="f" weight="0.5pt"/>
                <v:imagedata o:title=""/>
                <o:lock v:ext="edit" aspectratio="f"/>
                <v:textbox inset="0mm,0mm,2.54mm,0mm">
                  <w:txbxContent>
                    <w:p w14:paraId="5D81D390">
                      <w:pPr>
                        <w:pStyle w:val="274"/>
                        <w:rPr>
                          <w:rFonts w:hint="eastAsia" w:ascii="黑体" w:hAnsi="黑体" w:eastAsia="黑体" w:cs="黑体"/>
                        </w:rPr>
                      </w:pPr>
                      <w:r>
                        <w:rPr>
                          <w:rFonts w:hint="eastAsia" w:ascii="黑体" w:hAnsi="黑体" w:eastAsia="黑体" w:cs="黑体"/>
                        </w:rPr>
                        <w:t>复合热泵</w:t>
                      </w:r>
                      <w:r>
                        <w:rPr>
                          <w:rFonts w:hint="eastAsia" w:ascii="黑体" w:hAnsi="黑体" w:eastAsia="黑体" w:cs="黑体"/>
                          <w:lang w:val="en-US" w:eastAsia="zh-CN"/>
                        </w:rPr>
                        <w:t>供冷</w:t>
                      </w:r>
                      <w:r>
                        <w:rPr>
                          <w:rFonts w:hint="eastAsia" w:ascii="黑体" w:hAnsi="黑体" w:eastAsia="黑体" w:cs="黑体"/>
                        </w:rPr>
                        <w:t>供热机房系统碳减排量核算要求</w:t>
                      </w:r>
                    </w:p>
                    <w:p w14:paraId="5CA57693">
                      <w:pPr>
                        <w:keepNext w:val="0"/>
                        <w:keepLines w:val="0"/>
                        <w:widowControl/>
                        <w:suppressLineNumbers w:val="0"/>
                        <w:jc w:val="left"/>
                        <w:rPr>
                          <w:rFonts w:hint="eastAsia" w:ascii="方正楷体_GB2312" w:hAnsi="方正楷体_GB2312" w:eastAsia="方正楷体_GB2312" w:cs="方正楷体_GB2312"/>
                        </w:rPr>
                      </w:pPr>
                      <w:r>
                        <w:rPr>
                          <w:rFonts w:hint="eastAsia" w:ascii="方正楷体_GB2312" w:hAnsi="方正楷体_GB2312" w:eastAsia="方正楷体_GB2312" w:cs="方正楷体_GB2312"/>
                          <w:i w:val="0"/>
                          <w:iCs w:val="0"/>
                          <w:caps w:val="0"/>
                          <w:color w:val="333333"/>
                          <w:spacing w:val="0"/>
                          <w:kern w:val="0"/>
                          <w:sz w:val="0"/>
                          <w:szCs w:val="0"/>
                          <w:shd w:val="clear" w:fill="FFFFFF"/>
                          <w:lang w:val="en-US" w:eastAsia="zh-CN" w:bidi="ar"/>
                        </w:rPr>
                        <w:t> </w:t>
                      </w:r>
                    </w:p>
                    <w:p w14:paraId="3D409A0B">
                      <w:pPr>
                        <w:pStyle w:val="278"/>
                        <w:rPr>
                          <w:rFonts w:hint="eastAsia"/>
                        </w:rPr>
                      </w:pPr>
                      <w:r>
                        <w:rPr>
                          <w:rFonts w:hint="eastAsia" w:ascii="黑体" w:hAnsi="黑体" w:eastAsia="黑体" w:cs="黑体"/>
                          <w:color w:val="auto"/>
                          <w:lang w:val="en-US" w:eastAsia="zh-CN"/>
                        </w:rPr>
                        <w:t>Accounting</w:t>
                      </w:r>
                      <w:r>
                        <w:rPr>
                          <w:rFonts w:hint="eastAsia" w:ascii="黑体" w:hAnsi="黑体" w:eastAsia="黑体" w:cs="黑体"/>
                          <w:color w:val="auto"/>
                        </w:rPr>
                        <w:t xml:space="preserve"> requirements for carbon emission reduction of  cooling and heating plant systems based upon composite heat pump</w:t>
                      </w:r>
                    </w:p>
                    <w:p w14:paraId="3FE528BD">
                      <w:pPr>
                        <w:pStyle w:val="278"/>
                        <w:rPr>
                          <w:rFonts w:hint="eastAsia" w:ascii="黑体" w:hAnsi="黑体" w:eastAsia="黑体" w:cs="黑体"/>
                          <w:color w:val="auto"/>
                        </w:rPr>
                      </w:pPr>
                    </w:p>
                    <w:p w14:paraId="1EF952C5">
                      <w:pPr>
                        <w:pStyle w:val="278"/>
                        <w:rPr>
                          <w:rFonts w:hint="eastAsia"/>
                        </w:rPr>
                      </w:pPr>
                    </w:p>
                  </w:txbxContent>
                </v:textbox>
              </v:shape>
            </w:pict>
          </mc:Fallback>
        </mc:AlternateContent>
      </w:r>
      <w:r>
        <w:rPr>
          <w:rFonts w:hint="eastAsia" w:ascii="宋体" w:hAnsi="宋体" w:eastAsia="宋体" w:cs="宋体"/>
          <w:color w:val="auto"/>
        </w:rPr>
        <mc:AlternateContent>
          <mc:Choice Requires="wps">
            <w:drawing>
              <wp:anchor distT="0" distB="0" distL="114300" distR="114300" simplePos="0" relativeHeight="251663360" behindDoc="0" locked="0" layoutInCell="1" allowOverlap="1">
                <wp:simplePos x="0" y="0"/>
                <wp:positionH relativeFrom="column">
                  <wp:posOffset>-11430</wp:posOffset>
                </wp:positionH>
                <wp:positionV relativeFrom="paragraph">
                  <wp:posOffset>958850</wp:posOffset>
                </wp:positionV>
                <wp:extent cx="6121400" cy="0"/>
                <wp:effectExtent l="0" t="6350" r="0" b="6350"/>
                <wp:wrapNone/>
                <wp:docPr id="5" name="首页自画框图6"/>
                <wp:cNvGraphicFramePr/>
                <a:graphic xmlns:a="http://schemas.openxmlformats.org/drawingml/2006/main">
                  <a:graphicData uri="http://schemas.microsoft.com/office/word/2010/wordprocessingShape">
                    <wps:wsp>
                      <wps:cNvCnPr/>
                      <wps:spPr>
                        <a:xfrm>
                          <a:off x="0" y="0"/>
                          <a:ext cx="6121400" cy="0"/>
                        </a:xfrm>
                        <a:prstGeom prst="line">
                          <a:avLst/>
                        </a:prstGeom>
                        <a:ln>
                          <a:solidFill>
                            <a:srgbClr val="000000"/>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首页自画框图6" o:spid="_x0000_s1026" o:spt="20" style="position:absolute;left:0pt;margin-left:-0.9pt;margin-top:75.5pt;height:0pt;width:482pt;z-index:251663360;mso-width-relative:page;mso-height-relative:page;" filled="f" stroked="t" coordsize="21600,21600" o:gfxdata="UEsDBAoAAAAAAIdO4kAAAAAAAAAAAAAAAAAEAAAAZHJzL1BLAwQUAAAACACHTuJASgooeNgAAAAK&#10;AQAADwAAAGRycy9kb3ducmV2LnhtbE2PwU7DMBBE70j8g7VI3FonKbQQ4lQIVHHg1FIVjm68JFHj&#10;dWS7aeDr2UpIcNzZ0cybYjnaTgzoQ+tIQTpNQCBVzrRUK9i+rSZ3IELUZHTnCBV8YYBleXlR6Ny4&#10;E61x2MRacAiFXCtoYuxzKUPVoNVh6nok/n06b3Xk09fSeH3icNvJLEnm0uqWuKHRPT41WB02R6tg&#10;97g4zMaX55tVXG8/vBtmr/j9rtT1VZo8gIg4xj8znPEZHUpm2rsjmSA6BZOUySPrtylvYsP9PMtA&#10;7H8VWRby/4TyB1BLAwQUAAAACACHTuJAGwV0CesBAAC0AwAADgAAAGRycy9lMm9Eb2MueG1srVO9&#10;jhMxEO6ReAfLPdlNBOG0yuaKi44GQSTgARyvd9eS/zTjyyYvAC+AaKiuoaCnQrq34efegrE3lzuO&#10;5gq28NrjmW/8ff68ON1Zw7YKUHtX8+mk5Ew56Rvtupq/e3v+5IQzjMI1wninar5XyE+Xjx8thlCp&#10;me+9aRQwAnFYDaHmfYyhKgqUvbICJz4oR5utBysiLaErGhADoVtTzMpyXgwemgBeKkSKrsZNfkCE&#10;hwD6ttVSrby8sMrFERWUEZEoYa8D8mU+bdsqGV+3LarITM2JacwjNaH5Jo3FciGqDkTotTwcQTzk&#10;CPc4WaEdNT1CrUQU7AL0P1BWS/Do2ziR3hYjkawIsZiW97R504ugMheSGsNRdPx/sPLVdg1MNzV/&#10;xpkTli78+sun68tvvz98/fXx+8/L9z8+X82TTEPAirLP3BoOKwxrSJx3Ldj0JzZsl6XdH6VVu8gk&#10;BefT2fRpSarLm73itjAAxhfKW5YmNTfaJdaiEtuXGKkZpd6kpLDz59qYfHPGsYFMPHueoQXZsSUb&#10;UBcbiBK6jjNhOvK5jJAh0RvdpPIEhNBtzgywrUjuyF9iSu3+Sku9VwL7MS9vjb6xOtJTMNrW/ORu&#10;tXEEkvQaFUqzjW/2Wbgcp8vMbQ7GS265u87Vt49t+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K&#10;Cih42AAAAAoBAAAPAAAAAAAAAAEAIAAAACIAAABkcnMvZG93bnJldi54bWxQSwECFAAUAAAACACH&#10;TuJAGwV0CesBAAC0AwAADgAAAAAAAAABACAAAAAnAQAAZHJzL2Uyb0RvYy54bWxQSwUGAAAAAAYA&#10;BgBZAQAAhAUAAAAA&#10;">
                <v:fill on="f" focussize="0,0"/>
                <v:stroke weight="1pt" color="#000000 [3204]" miterlimit="8" joinstyle="miter"/>
                <v:imagedata o:title=""/>
                <o:lock v:ext="edit" aspectratio="f"/>
              </v:line>
            </w:pict>
          </mc:Fallback>
        </mc:AlternateContent>
      </w:r>
      <w:r>
        <w:rPr>
          <w:rFonts w:hint="eastAsia" w:ascii="宋体" w:hAnsi="宋体" w:eastAsia="宋体" w:cs="宋体"/>
          <w:color w:val="auto"/>
        </w:rPr>
        <mc:AlternateContent>
          <mc:Choice Requires="wps">
            <w:drawing>
              <wp:anchor distT="0" distB="0" distL="114300" distR="114300" simplePos="0" relativeHeight="251662336" behindDoc="0" locked="0" layoutInCell="1" allowOverlap="1">
                <wp:simplePos x="0" y="0"/>
                <wp:positionH relativeFrom="page">
                  <wp:posOffset>2520315</wp:posOffset>
                </wp:positionH>
                <wp:positionV relativeFrom="page">
                  <wp:posOffset>2124075</wp:posOffset>
                </wp:positionV>
                <wp:extent cx="4320540" cy="720090"/>
                <wp:effectExtent l="0" t="0" r="3810" b="3810"/>
                <wp:wrapNone/>
                <wp:docPr id="4" name="首页自画框图5"/>
                <wp:cNvGraphicFramePr/>
                <a:graphic xmlns:a="http://schemas.openxmlformats.org/drawingml/2006/main">
                  <a:graphicData uri="http://schemas.microsoft.com/office/word/2010/wordprocessingShape">
                    <wps:wsp>
                      <wps:cNvSpPr txBox="1"/>
                      <wps:spPr>
                        <a:xfrm>
                          <a:off x="0" y="0"/>
                          <a:ext cx="4320540" cy="72009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5FFF27C">
                            <w:pPr>
                              <w:pStyle w:val="271"/>
                            </w:pPr>
                          </w:p>
                          <w:p w14:paraId="4F66EDBB">
                            <w:pPr>
                              <w:pStyle w:val="273"/>
                              <w:rPr>
                                <w:sz w:val="28"/>
                                <w:szCs w:val="28"/>
                              </w:rPr>
                            </w:pPr>
                            <w:r>
                              <w:rPr>
                                <w:rFonts w:hint="eastAsia"/>
                                <w:sz w:val="28"/>
                                <w:szCs w:val="28"/>
                              </w:rPr>
                              <w:t>T/DZJN</w:t>
                            </w:r>
                            <w:r>
                              <w:rPr>
                                <w:rFonts w:hint="eastAsia"/>
                                <w:sz w:val="28"/>
                                <w:szCs w:val="28"/>
                                <w:lang w:val="en-US" w:eastAsia="zh-CN"/>
                              </w:rPr>
                              <w:t xml:space="preserve"> </w:t>
                            </w:r>
                            <w:r>
                              <w:rPr>
                                <w:rFonts w:hint="eastAsia"/>
                                <w:sz w:val="28"/>
                                <w:szCs w:val="28"/>
                              </w:rPr>
                              <w:t>549-2026</w:t>
                            </w:r>
                          </w:p>
                        </w:txbxContent>
                      </wps:txbx>
                      <wps:bodyPr rot="0" spcFirstLastPara="0" vertOverflow="overflow" horzOverflow="overflow" vert="horz" wrap="square" lIns="0" tIns="0" rIns="91440" bIns="0" numCol="1" spcCol="0" rtlCol="0" fromWordArt="0" anchor="t" anchorCtr="0" forceAA="0" compatLnSpc="1">
                        <a:noAutofit/>
                      </wps:bodyPr>
                    </wps:wsp>
                  </a:graphicData>
                </a:graphic>
              </wp:anchor>
            </w:drawing>
          </mc:Choice>
          <mc:Fallback>
            <w:pict>
              <v:shape id="首页自画框图5" o:spid="_x0000_s1026" o:spt="202" type="#_x0000_t202" style="position:absolute;left:0pt;margin-left:198.45pt;margin-top:167.25pt;height:56.7pt;width:340.2pt;mso-position-horizontal-relative:page;mso-position-vertical-relative:page;z-index:251662336;mso-width-relative:page;mso-height-relative:page;" fillcolor="#FFFFFF [3201]" filled="t" stroked="f" coordsize="21600,21600" o:gfxdata="UEsDBAoAAAAAAIdO4kAAAAAAAAAAAAAAAAAEAAAAZHJzL1BLAwQUAAAACACHTuJA9TOyvtwAAAAM&#10;AQAADwAAAGRycy9kb3ducmV2LnhtbE2Py07DMBBF90j8gzVI7KhdEvIiThcVbJBAIoAEu2k8JFFj&#10;O42dpvw97gp2M5qjO+eWm5Me2JEm11sjYb0SwMg0VvWmlfD+9niTAXMejcLBGpLwQw421eVFiYWy&#10;i3mlY+1bFkKMK1BC5/1YcO6ajjS6lR3JhNu3nTT6sE4tVxMuIVwP/FaIhGvsTfjQ4Ujbjpp9PWsJ&#10;WfqRLV/4vN8+ZP4wf9YH8fSSSHl9tRb3wDyd/B8MZ/2gDlVw2tnZKMcGCVGe5AENQxTfATsTIk0j&#10;YDsJcZzmwKuS/y9R/QJQSwMEFAAAAAgAh07iQH53VWpeAgAAiwQAAA4AAABkcnMvZTJvRG9jLnht&#10;bK1UzW4TMRC+I/EOlu90kzYtNOqmCq2CkCpaqSDOjtebtWR7zNjJbnkAeAHEhVMvHLhzQuJt+Olb&#10;MPYmLRQOPZCDM54Zz8z3zcweHHbWsJXCoMGVfLg14Ew5CZV2i5K/eD578IizEIWrhAGnSn6hAj+c&#10;3L930Pqx2oYGTKWQURAXxq0veROjHxdFkI2yImyBV46MNaAVka64KCoULUW3ptgeDPaKFrDyCFKF&#10;QNrj3sjXEfEuAaGutVTHIJdWudhHRWVEJEih0T7wSa62rpWMp3UdVGSm5IQ05pOSkDxPZzE5EOMF&#10;Ct9ouS5B3KWEW5is0I6SXoc6FlGwJeq/QlktEQLUcUuCLXogmRFCMRzc4ua8EV5lLER18Nekh/8X&#10;Vj5bnSHTVclHnDlhqeFXH99fXX7++fbTj3dfvl+++fbh626iqfVhTN7nnvxj9xg6Gp6NPpAyoe9q&#10;tOmfcDGyE8kX1ySrLjJJytHO9mB3RCZJtoc0Efu5C8XNa48hPlFgWRJKjtTEzK1YnYRIlZDrxiUl&#10;C2B0NdPG5Asu5kcG2UpQw2f5l4qkJ3+4Gcfaku/t7A5yZAfpfe9nHLknsD2oJMVu3q0ZmEN1QQQg&#10;9JMUvJxpqvJEhHgmkEaHgNFyxVM6agOUBNYSZw3g63/pkz91lKyctTSKJQ+vlgIVZ+apo15TyLgR&#10;MAv7w1FicL7RuqU9AgI8pNX1Motkxmg2Yo1gX9LeTVMmMgknKV/J40Y8iv1S0N5KNZ1mJ5pQL+KJ&#10;O/cyhU70OpguI9Q6tyFR0/OxZoxmNFO93qe0BL/fs9fNN2Ty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PUzsr7cAAAADAEAAA8AAAAAAAAAAQAgAAAAIgAAAGRycy9kb3ducmV2LnhtbFBLAQIUABQA&#10;AAAIAIdO4kB+d1VqXgIAAIsEAAAOAAAAAAAAAAEAIAAAACsBAABkcnMvZTJvRG9jLnhtbFBLBQYA&#10;AAAABgAGAFkBAAD7BQAAAAA=&#10;">
                <v:fill on="t" focussize="0,0"/>
                <v:stroke on="f" weight="0.5pt"/>
                <v:imagedata o:title=""/>
                <o:lock v:ext="edit" aspectratio="f"/>
                <v:textbox inset="0mm,0mm,2.54mm,0mm">
                  <w:txbxContent>
                    <w:p w14:paraId="65FFF27C">
                      <w:pPr>
                        <w:pStyle w:val="271"/>
                      </w:pPr>
                    </w:p>
                    <w:p w14:paraId="4F66EDBB">
                      <w:pPr>
                        <w:pStyle w:val="273"/>
                        <w:rPr>
                          <w:sz w:val="28"/>
                          <w:szCs w:val="28"/>
                        </w:rPr>
                      </w:pPr>
                      <w:r>
                        <w:rPr>
                          <w:rFonts w:hint="eastAsia"/>
                          <w:sz w:val="28"/>
                          <w:szCs w:val="28"/>
                        </w:rPr>
                        <w:t>T/DZJN</w:t>
                      </w:r>
                      <w:r>
                        <w:rPr>
                          <w:rFonts w:hint="eastAsia"/>
                          <w:sz w:val="28"/>
                          <w:szCs w:val="28"/>
                          <w:lang w:val="en-US" w:eastAsia="zh-CN"/>
                        </w:rPr>
                        <w:t xml:space="preserve"> </w:t>
                      </w:r>
                      <w:r>
                        <w:rPr>
                          <w:rFonts w:hint="eastAsia"/>
                          <w:sz w:val="28"/>
                          <w:szCs w:val="28"/>
                        </w:rPr>
                        <w:t>549-2026</w:t>
                      </w:r>
                    </w:p>
                  </w:txbxContent>
                </v:textbox>
              </v:shape>
            </w:pict>
          </mc:Fallback>
        </mc:AlternateContent>
      </w:r>
    </w:p>
    <w:p w14:paraId="58154308">
      <w:pPr>
        <w:pStyle w:val="264"/>
        <w:ind w:firstLine="420"/>
        <w:rPr>
          <w:rFonts w:hint="eastAsia" w:ascii="黑体" w:hAnsi="黑体" w:eastAsia="黑体" w:cs="黑体"/>
          <w:color w:val="auto"/>
        </w:rPr>
      </w:pPr>
      <w:bookmarkStart w:id="1" w:name="标准目次"/>
      <w:bookmarkEnd w:id="1"/>
    </w:p>
    <w:p w14:paraId="4418F9F9">
      <w:pPr>
        <w:pStyle w:val="262"/>
        <w:shd w:val="clear" w:color="FFFFFF" w:fill="FFFFFF"/>
        <w:tabs>
          <w:tab w:val="right" w:leader="dot" w:pos="9355"/>
        </w:tabs>
        <w:spacing w:before="78" w:after="78"/>
        <w:jc w:val="center"/>
        <w:rPr>
          <w:rFonts w:hint="eastAsia" w:ascii="黑体" w:hAnsi="黑体" w:eastAsia="黑体" w:cs="黑体"/>
          <w:color w:val="auto"/>
        </w:rPr>
      </w:pPr>
      <w:bookmarkStart w:id="2" w:name="_Toc18717"/>
      <w:bookmarkStart w:id="3" w:name="_Toc19747"/>
      <w:bookmarkStart w:id="4" w:name="_Toc19388"/>
      <w:r>
        <w:rPr>
          <w:rFonts w:hint="eastAsia" w:ascii="黑体" w:hAnsi="黑体" w:eastAsia="黑体" w:cs="黑体"/>
          <w:color w:val="auto"/>
        </w:rPr>
        <w:t>目</w:t>
      </w:r>
      <w:r>
        <w:rPr>
          <w:rFonts w:hint="eastAsia" w:ascii="黑体" w:hAnsi="黑体" w:eastAsia="黑体" w:cs="黑体"/>
          <w:color w:val="auto"/>
          <w:lang w:val="en-US" w:eastAsia="zh-CN"/>
        </w:rPr>
        <w:t xml:space="preserve">    </w:t>
      </w:r>
      <w:r>
        <w:rPr>
          <w:rFonts w:hint="eastAsia" w:ascii="黑体" w:hAnsi="黑体" w:eastAsia="黑体" w:cs="黑体"/>
          <w:color w:val="auto"/>
        </w:rPr>
        <w:t>次</w:t>
      </w:r>
      <w:bookmarkEnd w:id="2"/>
      <w:bookmarkEnd w:id="3"/>
      <w:bookmarkEnd w:id="4"/>
    </w:p>
    <w:sdt>
      <w:sdtPr>
        <w:rPr>
          <w:rFonts w:hint="eastAsia" w:ascii="黑体" w:hAnsi="黑体" w:eastAsia="黑体" w:cs="黑体"/>
          <w:color w:val="auto"/>
          <w:kern w:val="2"/>
          <w:sz w:val="21"/>
          <w:szCs w:val="24"/>
          <w:lang w:val="en-US" w:eastAsia="zh-CN" w:bidi="ar-SA"/>
        </w:rPr>
        <w:id w:val="147468266"/>
        <w15:color w:val="DBDBDB"/>
        <w:docPartObj>
          <w:docPartGallery w:val="Table of Contents"/>
          <w:docPartUnique/>
        </w:docPartObj>
      </w:sdtPr>
      <w:sdtEndPr>
        <w:rPr>
          <w:rFonts w:hint="eastAsia" w:ascii="黑体" w:hAnsi="黑体" w:eastAsia="黑体" w:cs="黑体"/>
          <w:color w:val="auto"/>
          <w:kern w:val="2"/>
          <w:sz w:val="21"/>
          <w:szCs w:val="21"/>
          <w:lang w:val="en-US" w:eastAsia="zh-CN" w:bidi="ar-SA"/>
        </w:rPr>
      </w:sdtEndPr>
      <w:sdtContent>
        <w:p w14:paraId="060D63D5">
          <w:pPr>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TOC \o "1-3" \h \u </w:instrText>
          </w:r>
          <w:r>
            <w:rPr>
              <w:rFonts w:hint="eastAsia" w:ascii="黑体" w:hAnsi="黑体" w:eastAsia="黑体" w:cs="黑体"/>
              <w:color w:val="auto"/>
              <w:kern w:val="2"/>
              <w:sz w:val="21"/>
              <w:szCs w:val="21"/>
              <w:lang w:val="en-US" w:eastAsia="zh-CN" w:bidi="ar-SA"/>
            </w:rPr>
            <w:fldChar w:fldCharType="separate"/>
          </w:r>
        </w:p>
        <w:p w14:paraId="63444CD0">
          <w:pPr>
            <w:pStyle w:val="19"/>
            <w:tabs>
              <w:tab w:val="right" w:leader="dot" w:pos="9355"/>
            </w:tabs>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_Toc29722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color w:val="auto"/>
              <w:sz w:val="21"/>
              <w:szCs w:val="21"/>
            </w:rPr>
            <w:t>前言</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_Toc29722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III</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7BF8BC03">
          <w:pPr>
            <w:pStyle w:val="19"/>
            <w:tabs>
              <w:tab w:val="right" w:leader="dot" w:pos="9355"/>
            </w:tabs>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_Toc3389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i w:val="0"/>
              <w:color w:val="auto"/>
              <w:sz w:val="21"/>
              <w:szCs w:val="21"/>
            </w:rPr>
            <w:t xml:space="preserve">1 </w:t>
          </w:r>
          <w:r>
            <w:rPr>
              <w:rFonts w:hint="eastAsia" w:ascii="黑体" w:hAnsi="黑体" w:eastAsia="黑体" w:cs="黑体"/>
              <w:bCs w:val="0"/>
              <w:color w:val="auto"/>
              <w:sz w:val="21"/>
              <w:szCs w:val="21"/>
            </w:rPr>
            <w:t>范围</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_Toc3389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4</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4C5822CD">
          <w:pPr>
            <w:pStyle w:val="19"/>
            <w:tabs>
              <w:tab w:val="right" w:leader="dot" w:pos="9355"/>
            </w:tabs>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_Toc15167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i w:val="0"/>
              <w:color w:val="auto"/>
              <w:sz w:val="21"/>
              <w:szCs w:val="21"/>
            </w:rPr>
            <w:t xml:space="preserve">2 </w:t>
          </w:r>
          <w:r>
            <w:rPr>
              <w:rFonts w:hint="eastAsia" w:ascii="黑体" w:hAnsi="黑体" w:eastAsia="黑体" w:cs="黑体"/>
              <w:bCs w:val="0"/>
              <w:color w:val="auto"/>
              <w:sz w:val="21"/>
              <w:szCs w:val="21"/>
            </w:rPr>
            <w:t>规范性引用文件</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_Toc15167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4</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55A91AC9">
          <w:pPr>
            <w:pStyle w:val="19"/>
            <w:tabs>
              <w:tab w:val="right" w:leader="dot" w:pos="9355"/>
            </w:tabs>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_Toc27885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i w:val="0"/>
              <w:color w:val="auto"/>
              <w:sz w:val="21"/>
              <w:szCs w:val="21"/>
            </w:rPr>
            <w:t xml:space="preserve">3 </w:t>
          </w:r>
          <w:r>
            <w:rPr>
              <w:rFonts w:hint="eastAsia" w:ascii="黑体" w:hAnsi="黑体" w:eastAsia="黑体" w:cs="黑体"/>
              <w:bCs w:val="0"/>
              <w:color w:val="auto"/>
              <w:sz w:val="21"/>
              <w:szCs w:val="21"/>
            </w:rPr>
            <w:t>术语和定义</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_Toc27885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4</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6D033A1F">
          <w:pPr>
            <w:pStyle w:val="19"/>
            <w:tabs>
              <w:tab w:val="right" w:leader="dot" w:pos="9355"/>
            </w:tabs>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_Toc27893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i w:val="0"/>
              <w:color w:val="auto"/>
              <w:sz w:val="21"/>
              <w:szCs w:val="21"/>
            </w:rPr>
            <w:t xml:space="preserve">4 </w:t>
          </w:r>
          <w:r>
            <w:rPr>
              <w:rFonts w:hint="eastAsia" w:ascii="黑体" w:hAnsi="黑体" w:eastAsia="黑体" w:cs="黑体"/>
              <w:bCs w:val="0"/>
              <w:color w:val="auto"/>
              <w:sz w:val="21"/>
              <w:szCs w:val="21"/>
              <w:lang w:val="en-US" w:eastAsia="zh-CN"/>
            </w:rPr>
            <w:t>总体</w:t>
          </w:r>
          <w:r>
            <w:rPr>
              <w:rFonts w:hint="eastAsia" w:ascii="黑体" w:hAnsi="黑体" w:eastAsia="黑体" w:cs="黑体"/>
              <w:bCs w:val="0"/>
              <w:color w:val="auto"/>
              <w:sz w:val="21"/>
              <w:szCs w:val="21"/>
            </w:rPr>
            <w:t>要求</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_Toc27893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5</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3D2B0BFC">
          <w:pPr>
            <w:pStyle w:val="19"/>
            <w:tabs>
              <w:tab w:val="right" w:leader="dot" w:pos="9355"/>
            </w:tabs>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_Toc5397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i w:val="0"/>
              <w:color w:val="auto"/>
              <w:sz w:val="21"/>
              <w:szCs w:val="21"/>
            </w:rPr>
            <w:t xml:space="preserve">5 </w:t>
          </w:r>
          <w:r>
            <w:rPr>
              <w:rFonts w:hint="eastAsia" w:ascii="黑体" w:hAnsi="黑体" w:eastAsia="黑体" w:cs="黑体"/>
              <w:bCs w:val="0"/>
              <w:color w:val="auto"/>
              <w:sz w:val="21"/>
              <w:szCs w:val="21"/>
            </w:rPr>
            <w:t>核算边界</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_Toc5397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6</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4D1D66B6">
          <w:pPr>
            <w:pStyle w:val="18"/>
            <w:tabs>
              <w:tab w:val="right" w:leader="dot" w:pos="9355"/>
            </w:tabs>
            <w:ind w:firstLine="210" w:firstLineChars="100"/>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_Toc11712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color w:val="auto"/>
              <w:sz w:val="21"/>
              <w:szCs w:val="21"/>
              <w:lang w:val="en-US" w:eastAsia="zh-CN"/>
            </w:rPr>
            <w:t xml:space="preserve">5.1 </w:t>
          </w:r>
          <w:r>
            <w:rPr>
              <w:rFonts w:hint="eastAsia" w:ascii="黑体" w:hAnsi="黑体" w:eastAsia="黑体" w:cs="黑体"/>
              <w:bCs w:val="0"/>
              <w:color w:val="auto"/>
              <w:sz w:val="21"/>
              <w:szCs w:val="21"/>
            </w:rPr>
            <w:t>基准</w:t>
          </w:r>
          <w:r>
            <w:rPr>
              <w:rFonts w:hint="eastAsia" w:ascii="黑体" w:hAnsi="黑体" w:eastAsia="黑体" w:cs="黑体"/>
              <w:bCs w:val="0"/>
              <w:color w:val="auto"/>
              <w:sz w:val="21"/>
              <w:szCs w:val="21"/>
              <w:lang w:val="en-US" w:eastAsia="zh-CN"/>
            </w:rPr>
            <w:t>线情景</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_Toc11712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6</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37C7D932">
          <w:pPr>
            <w:pStyle w:val="18"/>
            <w:tabs>
              <w:tab w:val="right" w:leader="dot" w:pos="9355"/>
            </w:tabs>
            <w:ind w:firstLine="210" w:firstLineChars="100"/>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_Toc21388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color w:val="auto"/>
              <w:sz w:val="21"/>
              <w:szCs w:val="21"/>
              <w:lang w:val="en-US" w:eastAsia="zh-CN"/>
            </w:rPr>
            <w:t xml:space="preserve">5.2 </w:t>
          </w:r>
          <w:r>
            <w:rPr>
              <w:rFonts w:hint="eastAsia" w:ascii="黑体" w:hAnsi="黑体" w:eastAsia="黑体" w:cs="黑体"/>
              <w:bCs w:val="0"/>
              <w:color w:val="auto"/>
              <w:sz w:val="21"/>
              <w:szCs w:val="21"/>
            </w:rPr>
            <w:t>复合热泵</w:t>
          </w:r>
          <w:r>
            <w:rPr>
              <w:rFonts w:hint="eastAsia" w:ascii="黑体" w:hAnsi="黑体" w:eastAsia="黑体" w:cs="黑体"/>
              <w:bCs w:val="0"/>
              <w:color w:val="auto"/>
              <w:sz w:val="21"/>
              <w:szCs w:val="21"/>
              <w:lang w:val="en-US" w:eastAsia="zh-CN"/>
            </w:rPr>
            <w:t>机房</w:t>
          </w:r>
          <w:r>
            <w:rPr>
              <w:rFonts w:hint="eastAsia" w:ascii="黑体" w:hAnsi="黑体" w:eastAsia="黑体" w:cs="黑体"/>
              <w:bCs w:val="0"/>
              <w:color w:val="auto"/>
              <w:sz w:val="21"/>
              <w:szCs w:val="21"/>
            </w:rPr>
            <w:t>系统</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_Toc21388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6</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1449F255">
          <w:pPr>
            <w:pStyle w:val="19"/>
            <w:tabs>
              <w:tab w:val="right" w:leader="dot" w:pos="9355"/>
            </w:tabs>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_Toc27123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i w:val="0"/>
              <w:color w:val="auto"/>
              <w:sz w:val="21"/>
              <w:szCs w:val="21"/>
            </w:rPr>
            <w:t xml:space="preserve">6 </w:t>
          </w:r>
          <w:r>
            <w:rPr>
              <w:rFonts w:hint="eastAsia" w:ascii="黑体" w:hAnsi="黑体" w:eastAsia="黑体" w:cs="黑体"/>
              <w:bCs w:val="0"/>
              <w:color w:val="auto"/>
              <w:sz w:val="21"/>
              <w:szCs w:val="21"/>
              <w:lang w:val="en-US" w:eastAsia="zh-CN"/>
            </w:rPr>
            <w:t>碳排放</w:t>
          </w:r>
          <w:r>
            <w:rPr>
              <w:rFonts w:hint="eastAsia" w:ascii="黑体" w:hAnsi="黑体" w:eastAsia="黑体" w:cs="黑体"/>
              <w:bCs w:val="0"/>
              <w:color w:val="auto"/>
              <w:sz w:val="21"/>
              <w:szCs w:val="21"/>
            </w:rPr>
            <w:t>量核算</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_Toc27123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7</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3077D3A9">
          <w:pPr>
            <w:pStyle w:val="18"/>
            <w:tabs>
              <w:tab w:val="right" w:leader="dot" w:pos="9355"/>
            </w:tabs>
            <w:ind w:firstLine="210" w:firstLineChars="100"/>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_Toc18891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color w:val="auto"/>
              <w:sz w:val="21"/>
              <w:szCs w:val="21"/>
              <w:lang w:val="en-US" w:eastAsia="zh-CN"/>
            </w:rPr>
            <w:t xml:space="preserve">6.1 </w:t>
          </w:r>
          <w:r>
            <w:rPr>
              <w:rFonts w:hint="eastAsia" w:ascii="黑体" w:hAnsi="黑体" w:eastAsia="黑体" w:cs="黑体"/>
              <w:bCs w:val="0"/>
              <w:color w:val="auto"/>
              <w:sz w:val="21"/>
              <w:szCs w:val="21"/>
            </w:rPr>
            <w:t>核算步骤</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_Toc18891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7</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5EF2B28D">
          <w:pPr>
            <w:pStyle w:val="18"/>
            <w:tabs>
              <w:tab w:val="right" w:leader="dot" w:pos="9355"/>
            </w:tabs>
            <w:ind w:firstLine="210" w:firstLineChars="100"/>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_Toc20940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color w:val="auto"/>
              <w:sz w:val="21"/>
              <w:szCs w:val="21"/>
              <w:highlight w:val="none"/>
              <w:lang w:val="en-US" w:eastAsia="zh-CN"/>
            </w:rPr>
            <w:t xml:space="preserve">6.2 </w:t>
          </w:r>
          <w:r>
            <w:rPr>
              <w:rFonts w:hint="eastAsia" w:ascii="黑体" w:hAnsi="黑体" w:eastAsia="黑体" w:cs="黑体"/>
              <w:bCs w:val="0"/>
              <w:color w:val="auto"/>
              <w:sz w:val="21"/>
              <w:szCs w:val="21"/>
              <w:highlight w:val="none"/>
            </w:rPr>
            <w:t>基准</w:t>
          </w:r>
          <w:r>
            <w:rPr>
              <w:rFonts w:hint="eastAsia" w:ascii="黑体" w:hAnsi="黑体" w:eastAsia="黑体" w:cs="黑体"/>
              <w:bCs w:val="0"/>
              <w:color w:val="auto"/>
              <w:sz w:val="21"/>
              <w:szCs w:val="21"/>
              <w:highlight w:val="none"/>
              <w:lang w:val="en-US" w:eastAsia="zh-CN"/>
            </w:rPr>
            <w:t>线情景</w:t>
          </w:r>
          <w:r>
            <w:rPr>
              <w:rFonts w:hint="eastAsia" w:ascii="黑体" w:hAnsi="黑体" w:eastAsia="黑体" w:cs="黑体"/>
              <w:bCs w:val="0"/>
              <w:color w:val="auto"/>
              <w:sz w:val="21"/>
              <w:szCs w:val="21"/>
              <w:highlight w:val="none"/>
            </w:rPr>
            <w:t>排放量</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_Toc20940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7</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013EB677">
          <w:pPr>
            <w:pStyle w:val="18"/>
            <w:tabs>
              <w:tab w:val="right" w:leader="dot" w:pos="9355"/>
            </w:tabs>
            <w:ind w:firstLine="210" w:firstLineChars="100"/>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_Toc9076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color w:val="auto"/>
              <w:sz w:val="21"/>
              <w:szCs w:val="21"/>
              <w:highlight w:val="none"/>
              <w:lang w:val="en-US" w:eastAsia="zh-CN"/>
            </w:rPr>
            <w:t xml:space="preserve">6.3 </w:t>
          </w:r>
          <w:r>
            <w:rPr>
              <w:rFonts w:hint="eastAsia" w:ascii="黑体" w:hAnsi="黑体" w:eastAsia="黑体" w:cs="黑体"/>
              <w:bCs w:val="0"/>
              <w:color w:val="auto"/>
              <w:sz w:val="21"/>
              <w:szCs w:val="21"/>
              <w:highlight w:val="none"/>
            </w:rPr>
            <w:t>复合热泵</w:t>
          </w:r>
          <w:r>
            <w:rPr>
              <w:rFonts w:hint="eastAsia" w:ascii="黑体" w:hAnsi="黑体" w:eastAsia="黑体" w:cs="黑体"/>
              <w:bCs w:val="0"/>
              <w:color w:val="auto"/>
              <w:sz w:val="21"/>
              <w:szCs w:val="21"/>
              <w:highlight w:val="none"/>
              <w:lang w:val="en-US" w:eastAsia="zh-CN"/>
            </w:rPr>
            <w:t>机房</w:t>
          </w:r>
          <w:r>
            <w:rPr>
              <w:rFonts w:hint="eastAsia" w:ascii="黑体" w:hAnsi="黑体" w:eastAsia="黑体" w:cs="黑体"/>
              <w:bCs w:val="0"/>
              <w:color w:val="auto"/>
              <w:sz w:val="21"/>
              <w:szCs w:val="21"/>
              <w:highlight w:val="none"/>
            </w:rPr>
            <w:t>系统碳排放量</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_Toc9076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8</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5E185D02">
          <w:pPr>
            <w:pStyle w:val="18"/>
            <w:tabs>
              <w:tab w:val="right" w:leader="dot" w:pos="9355"/>
            </w:tabs>
            <w:ind w:firstLine="210" w:firstLineChars="100"/>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_Toc14609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color w:val="auto"/>
              <w:sz w:val="21"/>
              <w:szCs w:val="21"/>
              <w:highlight w:val="none"/>
              <w:lang w:val="en-US" w:eastAsia="zh-CN"/>
            </w:rPr>
            <w:t xml:space="preserve">6.4 </w:t>
          </w:r>
          <w:r>
            <w:rPr>
              <w:rFonts w:hint="eastAsia" w:ascii="黑体" w:hAnsi="黑体" w:eastAsia="黑体" w:cs="黑体"/>
              <w:bCs w:val="0"/>
              <w:color w:val="auto"/>
              <w:sz w:val="21"/>
              <w:szCs w:val="21"/>
              <w:highlight w:val="none"/>
            </w:rPr>
            <w:t>碳减排量</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_Toc14609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8</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0B70E8B7">
          <w:pPr>
            <w:pStyle w:val="18"/>
            <w:tabs>
              <w:tab w:val="right" w:leader="dot" w:pos="9355"/>
            </w:tabs>
            <w:ind w:firstLine="210" w:firstLineChars="100"/>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_Toc6624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color w:val="auto"/>
              <w:sz w:val="21"/>
              <w:szCs w:val="21"/>
              <w:highlight w:val="none"/>
              <w:lang w:val="en-US" w:eastAsia="zh-CN"/>
            </w:rPr>
            <w:t xml:space="preserve">6.5 </w:t>
          </w:r>
          <w:r>
            <w:rPr>
              <w:rFonts w:hint="eastAsia" w:ascii="黑体" w:hAnsi="黑体" w:eastAsia="黑体" w:cs="黑体"/>
              <w:color w:val="auto"/>
              <w:sz w:val="21"/>
              <w:szCs w:val="21"/>
              <w:highlight w:val="none"/>
            </w:rPr>
            <w:t>核算报告</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_Toc6624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8</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74F4FA61">
          <w:pPr>
            <w:pStyle w:val="19"/>
            <w:tabs>
              <w:tab w:val="right" w:leader="dot" w:pos="9355"/>
            </w:tabs>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_Toc31602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i w:val="0"/>
              <w:color w:val="auto"/>
              <w:sz w:val="21"/>
              <w:szCs w:val="21"/>
            </w:rPr>
            <w:t xml:space="preserve">7 </w:t>
          </w:r>
          <w:r>
            <w:rPr>
              <w:rFonts w:hint="eastAsia" w:ascii="黑体" w:hAnsi="黑体" w:eastAsia="黑体" w:cs="黑体"/>
              <w:bCs w:val="0"/>
              <w:color w:val="auto"/>
              <w:sz w:val="21"/>
              <w:szCs w:val="21"/>
            </w:rPr>
            <w:t>数据管理</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_Toc31602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9</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2FD5E147">
          <w:pPr>
            <w:pStyle w:val="19"/>
            <w:tabs>
              <w:tab w:val="right" w:leader="dot" w:pos="9355"/>
            </w:tabs>
            <w:rPr>
              <w:rFonts w:hint="eastAsia" w:ascii="黑体" w:hAnsi="黑体" w:eastAsia="黑体" w:cs="黑体"/>
              <w:color w:val="auto"/>
              <w:sz w:val="21"/>
              <w:szCs w:val="21"/>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_Toc20460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color w:val="auto"/>
              <w:sz w:val="21"/>
              <w:szCs w:val="21"/>
              <w:lang w:val="en-US" w:eastAsia="zh-CN"/>
            </w:rPr>
            <w:t>附录A</w:t>
          </w:r>
          <w:r>
            <w:rPr>
              <w:rFonts w:hint="eastAsia" w:ascii="黑体" w:hAnsi="黑体" w:eastAsia="黑体" w:cs="黑体"/>
              <w:color w:val="auto"/>
              <w:kern w:val="2"/>
              <w:sz w:val="21"/>
              <w:szCs w:val="21"/>
              <w:lang w:val="en-US" w:eastAsia="zh-CN" w:bidi="ar-SA"/>
            </w:rPr>
            <w:fldChar w:fldCharType="end"/>
          </w: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_Toc5979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color w:val="auto"/>
              <w:sz w:val="21"/>
              <w:szCs w:val="21"/>
              <w:lang w:val="en-US" w:eastAsia="zh-CN"/>
            </w:rPr>
            <w:t>（资料性）</w:t>
          </w:r>
          <w:r>
            <w:rPr>
              <w:rFonts w:hint="eastAsia" w:ascii="黑体" w:hAnsi="黑体" w:eastAsia="黑体" w:cs="黑体"/>
              <w:color w:val="auto"/>
              <w:kern w:val="2"/>
              <w:sz w:val="21"/>
              <w:szCs w:val="21"/>
              <w:lang w:val="en-US" w:eastAsia="zh-CN" w:bidi="ar-SA"/>
            </w:rPr>
            <w:fldChar w:fldCharType="end"/>
          </w: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_Toc8491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color w:val="auto"/>
              <w:sz w:val="21"/>
              <w:szCs w:val="21"/>
            </w:rPr>
            <w:t>复合热泵供冷供热机房系统碳减排核算报告编制提纲</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_Toc8491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10</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p>
        <w:p w14:paraId="61EC7E12">
          <w:pPr>
            <w:pStyle w:val="262"/>
            <w:shd w:val="clear" w:color="FFFFFF" w:fill="FFFFFF"/>
            <w:tabs>
              <w:tab w:val="right" w:leader="dot" w:pos="9355"/>
            </w:tabs>
            <w:spacing w:before="78" w:after="78"/>
            <w:jc w:val="both"/>
            <w:rPr>
              <w:rFonts w:hint="eastAsia" w:ascii="黑体" w:hAnsi="黑体" w:eastAsia="黑体" w:cs="黑体"/>
              <w:color w:val="auto"/>
              <w:kern w:val="2"/>
              <w:sz w:val="21"/>
              <w:szCs w:val="21"/>
              <w:lang w:val="en-US" w:eastAsia="zh-CN" w:bidi="ar-SA"/>
            </w:rPr>
          </w:pPr>
          <w:r>
            <w:rPr>
              <w:rFonts w:hint="eastAsia" w:ascii="黑体" w:hAnsi="黑体" w:eastAsia="黑体" w:cs="黑体"/>
              <w:color w:val="auto"/>
              <w:kern w:val="2"/>
              <w:sz w:val="21"/>
              <w:szCs w:val="21"/>
              <w:lang w:val="en-US" w:eastAsia="zh-CN" w:bidi="ar-SA"/>
            </w:rPr>
            <w:fldChar w:fldCharType="begin"/>
          </w:r>
          <w:r>
            <w:rPr>
              <w:rFonts w:hint="eastAsia" w:ascii="黑体" w:hAnsi="黑体" w:eastAsia="黑体" w:cs="黑体"/>
              <w:color w:val="auto"/>
              <w:kern w:val="2"/>
              <w:sz w:val="21"/>
              <w:szCs w:val="21"/>
              <w:lang w:val="en-US" w:eastAsia="zh-CN" w:bidi="ar-SA"/>
            </w:rPr>
            <w:instrText xml:space="preserve"> HYPERLINK \l _Toc5972 </w:instrText>
          </w:r>
          <w:r>
            <w:rPr>
              <w:rFonts w:hint="eastAsia" w:ascii="黑体" w:hAnsi="黑体" w:eastAsia="黑体" w:cs="黑体"/>
              <w:color w:val="auto"/>
              <w:kern w:val="2"/>
              <w:sz w:val="21"/>
              <w:szCs w:val="21"/>
              <w:lang w:val="en-US" w:eastAsia="zh-CN" w:bidi="ar-SA"/>
            </w:rPr>
            <w:fldChar w:fldCharType="separate"/>
          </w:r>
          <w:r>
            <w:rPr>
              <w:rFonts w:hint="eastAsia" w:ascii="黑体" w:hAnsi="黑体" w:eastAsia="黑体" w:cs="黑体"/>
              <w:bCs w:val="0"/>
              <w:color w:val="auto"/>
              <w:sz w:val="21"/>
              <w:szCs w:val="21"/>
              <w:highlight w:val="none"/>
              <w:lang w:val="en-US" w:eastAsia="zh-CN"/>
            </w:rPr>
            <w:t>参考文献</w:t>
          </w:r>
          <w:r>
            <w:rPr>
              <w:rFonts w:hint="eastAsia" w:ascii="黑体" w:hAnsi="黑体" w:eastAsia="黑体" w:cs="黑体"/>
              <w:color w:val="auto"/>
              <w:sz w:val="21"/>
              <w:szCs w:val="21"/>
            </w:rPr>
            <w:tab/>
          </w:r>
          <w:r>
            <w:rPr>
              <w:rFonts w:hint="eastAsia" w:ascii="黑体" w:hAnsi="黑体" w:eastAsia="黑体" w:cs="黑体"/>
              <w:color w:val="auto"/>
              <w:sz w:val="21"/>
              <w:szCs w:val="21"/>
            </w:rPr>
            <w:fldChar w:fldCharType="begin"/>
          </w:r>
          <w:r>
            <w:rPr>
              <w:rFonts w:hint="eastAsia" w:ascii="黑体" w:hAnsi="黑体" w:eastAsia="黑体" w:cs="黑体"/>
              <w:color w:val="auto"/>
              <w:sz w:val="21"/>
              <w:szCs w:val="21"/>
            </w:rPr>
            <w:instrText xml:space="preserve"> PAGEREF _Toc5972 \h </w:instrText>
          </w:r>
          <w:r>
            <w:rPr>
              <w:rFonts w:hint="eastAsia" w:ascii="黑体" w:hAnsi="黑体" w:eastAsia="黑体" w:cs="黑体"/>
              <w:color w:val="auto"/>
              <w:sz w:val="21"/>
              <w:szCs w:val="21"/>
            </w:rPr>
            <w:fldChar w:fldCharType="separate"/>
          </w:r>
          <w:r>
            <w:rPr>
              <w:rFonts w:hint="eastAsia" w:ascii="黑体" w:hAnsi="黑体" w:eastAsia="黑体" w:cs="黑体"/>
              <w:color w:val="auto"/>
              <w:sz w:val="21"/>
              <w:szCs w:val="21"/>
            </w:rPr>
            <w:t>13</w:t>
          </w:r>
          <w:r>
            <w:rPr>
              <w:rFonts w:hint="eastAsia" w:ascii="黑体" w:hAnsi="黑体" w:eastAsia="黑体" w:cs="黑体"/>
              <w:color w:val="auto"/>
              <w:sz w:val="21"/>
              <w:szCs w:val="21"/>
            </w:rPr>
            <w:fldChar w:fldCharType="end"/>
          </w:r>
          <w:r>
            <w:rPr>
              <w:rFonts w:hint="eastAsia" w:ascii="黑体" w:hAnsi="黑体" w:eastAsia="黑体" w:cs="黑体"/>
              <w:color w:val="auto"/>
              <w:kern w:val="2"/>
              <w:sz w:val="21"/>
              <w:szCs w:val="21"/>
              <w:lang w:val="en-US" w:eastAsia="zh-CN" w:bidi="ar-SA"/>
            </w:rPr>
            <w:fldChar w:fldCharType="end"/>
          </w:r>
          <w:r>
            <w:rPr>
              <w:rFonts w:hint="eastAsia" w:ascii="黑体" w:hAnsi="黑体" w:eastAsia="黑体" w:cs="黑体"/>
              <w:color w:val="auto"/>
              <w:kern w:val="2"/>
              <w:sz w:val="21"/>
              <w:szCs w:val="21"/>
              <w:lang w:val="en-US" w:eastAsia="zh-CN" w:bidi="ar-SA"/>
            </w:rPr>
            <w:fldChar w:fldCharType="end"/>
          </w:r>
        </w:p>
      </w:sdtContent>
    </w:sdt>
    <w:p w14:paraId="6ACCB422">
      <w:pPr>
        <w:bidi w:val="0"/>
        <w:rPr>
          <w:rFonts w:hint="eastAsia"/>
          <w:lang w:val="en-US" w:eastAsia="zh-CN"/>
        </w:rPr>
      </w:pPr>
    </w:p>
    <w:p w14:paraId="779640E7">
      <w:pPr>
        <w:bidi w:val="0"/>
        <w:rPr>
          <w:rFonts w:hint="eastAsia"/>
          <w:lang w:val="en-US" w:eastAsia="zh-CN"/>
        </w:rPr>
      </w:pPr>
    </w:p>
    <w:p w14:paraId="64C422C1">
      <w:pPr>
        <w:bidi w:val="0"/>
        <w:rPr>
          <w:rFonts w:hint="eastAsia"/>
          <w:lang w:val="en-US" w:eastAsia="zh-CN"/>
        </w:rPr>
      </w:pPr>
    </w:p>
    <w:p w14:paraId="538B377F">
      <w:pPr>
        <w:bidi w:val="0"/>
        <w:rPr>
          <w:rFonts w:hint="eastAsia"/>
          <w:lang w:val="en-US" w:eastAsia="zh-CN"/>
        </w:rPr>
      </w:pPr>
    </w:p>
    <w:p w14:paraId="61182100">
      <w:pPr>
        <w:bidi w:val="0"/>
        <w:rPr>
          <w:rFonts w:hint="eastAsia"/>
          <w:lang w:val="en-US" w:eastAsia="zh-CN"/>
        </w:rPr>
      </w:pPr>
    </w:p>
    <w:p w14:paraId="04723205">
      <w:pPr>
        <w:tabs>
          <w:tab w:val="left" w:pos="6914"/>
        </w:tabs>
        <w:bidi w:val="0"/>
        <w:jc w:val="left"/>
        <w:rPr>
          <w:rFonts w:hint="eastAsia"/>
          <w:lang w:val="en-US" w:eastAsia="zh-CN"/>
        </w:rPr>
        <w:sectPr>
          <w:headerReference r:id="rId7" w:type="default"/>
          <w:footerReference r:id="rId8" w:type="default"/>
          <w:footerReference r:id="rId9" w:type="even"/>
          <w:pgSz w:w="11907" w:h="16839"/>
          <w:pgMar w:top="1418" w:right="1134" w:bottom="1134" w:left="1418" w:header="1418" w:footer="1134" w:gutter="0"/>
          <w:pgNumType w:fmt="upperRoman" w:start="2"/>
          <w:cols w:space="425" w:num="1"/>
          <w:docGrid w:type="lines" w:linePitch="312" w:charSpace="0"/>
        </w:sectPr>
      </w:pPr>
      <w:r>
        <w:rPr>
          <w:rFonts w:hint="eastAsia"/>
          <w:lang w:val="en-US" w:eastAsia="zh-CN"/>
        </w:rPr>
        <w:tab/>
      </w:r>
    </w:p>
    <w:p w14:paraId="75E3234C">
      <w:pPr>
        <w:rPr>
          <w:rFonts w:hint="eastAsia" w:ascii="黑体" w:hAnsi="黑体" w:eastAsia="黑体" w:cs="黑体"/>
          <w:color w:val="auto"/>
          <w:kern w:val="2"/>
          <w:sz w:val="21"/>
          <w:szCs w:val="24"/>
          <w:lang w:val="en-US" w:eastAsia="zh-CN" w:bidi="ar-SA"/>
        </w:rPr>
      </w:pPr>
    </w:p>
    <w:p w14:paraId="3577938E">
      <w:pPr>
        <w:pStyle w:val="262"/>
        <w:rPr>
          <w:rFonts w:hint="eastAsia" w:ascii="黑体" w:hAnsi="黑体" w:eastAsia="黑体" w:cs="黑体"/>
          <w:color w:val="auto"/>
        </w:rPr>
      </w:pPr>
      <w:bookmarkStart w:id="5" w:name="标准前言"/>
      <w:bookmarkEnd w:id="5"/>
      <w:bookmarkStart w:id="6" w:name="_Toc13403"/>
      <w:bookmarkStart w:id="7" w:name="_Toc17904"/>
      <w:bookmarkStart w:id="8" w:name="_Toc15208"/>
      <w:bookmarkStart w:id="9" w:name="_Toc2046"/>
      <w:bookmarkStart w:id="10" w:name="_Toc20857"/>
      <w:bookmarkStart w:id="11" w:name="_Toc18251"/>
      <w:r>
        <w:rPr>
          <w:rFonts w:hint="eastAsia" w:ascii="黑体" w:hAnsi="黑体" w:eastAsia="黑体" w:cs="黑体"/>
          <w:color w:val="auto"/>
        </w:rPr>
        <w:t>前    言</w:t>
      </w:r>
      <w:bookmarkEnd w:id="6"/>
      <w:bookmarkEnd w:id="7"/>
      <w:bookmarkEnd w:id="8"/>
      <w:bookmarkEnd w:id="9"/>
      <w:bookmarkEnd w:id="10"/>
      <w:bookmarkEnd w:id="11"/>
    </w:p>
    <w:p w14:paraId="61D16015">
      <w:pPr>
        <w:pStyle w:val="264"/>
        <w:ind w:firstLine="420"/>
        <w:rPr>
          <w:rFonts w:hint="eastAsia" w:ascii="黑体" w:hAnsi="黑体" w:eastAsia="黑体" w:cs="黑体"/>
          <w:color w:val="auto"/>
        </w:rPr>
      </w:pPr>
      <w:r>
        <w:rPr>
          <w:rFonts w:hint="eastAsia" w:ascii="黑体" w:hAnsi="黑体" w:eastAsia="黑体" w:cs="黑体"/>
          <w:color w:val="auto"/>
        </w:rPr>
        <w:t>本文件按照GB/T 1.1—2020《标准化工作导则  第1部分：标准化文件的结构和起草规则》的规定起草。</w:t>
      </w:r>
    </w:p>
    <w:p w14:paraId="69E81DF2">
      <w:pPr>
        <w:pStyle w:val="264"/>
        <w:ind w:firstLine="420"/>
        <w:rPr>
          <w:rFonts w:hint="eastAsia" w:ascii="黑体" w:hAnsi="黑体" w:eastAsia="黑体" w:cs="黑体"/>
          <w:color w:val="auto"/>
        </w:rPr>
      </w:pPr>
      <w:r>
        <w:rPr>
          <w:rFonts w:hint="eastAsia" w:ascii="黑体" w:hAnsi="黑体" w:eastAsia="黑体" w:cs="黑体"/>
          <w:color w:val="auto"/>
        </w:rPr>
        <w:t>请注意本文件的某些内容可能涉及专利。本文件的发布机构不承担识别专利的责任。</w:t>
      </w:r>
    </w:p>
    <w:p w14:paraId="1D4D2F0E">
      <w:pPr>
        <w:pStyle w:val="264"/>
        <w:ind w:firstLine="420"/>
        <w:rPr>
          <w:rFonts w:hint="eastAsia" w:ascii="黑体" w:hAnsi="黑体" w:eastAsia="黑体" w:cs="黑体"/>
          <w:color w:val="auto"/>
        </w:rPr>
      </w:pPr>
      <w:r>
        <w:rPr>
          <w:rFonts w:hint="eastAsia" w:ascii="黑体" w:hAnsi="黑体" w:eastAsia="黑体" w:cs="黑体"/>
          <w:color w:val="auto"/>
        </w:rPr>
        <w:t>本文件由富华热工（天津）科技研发有限公司提出。</w:t>
      </w:r>
    </w:p>
    <w:p w14:paraId="2718CC8C">
      <w:pPr>
        <w:pStyle w:val="264"/>
        <w:ind w:firstLine="420"/>
        <w:rPr>
          <w:rFonts w:hint="eastAsia" w:ascii="黑体" w:hAnsi="黑体" w:eastAsia="黑体" w:cs="黑体"/>
          <w:color w:val="auto"/>
        </w:rPr>
      </w:pPr>
      <w:r>
        <w:rPr>
          <w:rFonts w:hint="eastAsia" w:ascii="黑体" w:hAnsi="黑体" w:eastAsia="黑体" w:cs="黑体"/>
          <w:color w:val="auto"/>
        </w:rPr>
        <w:t>本文件由</w:t>
      </w:r>
      <w:r>
        <w:rPr>
          <w:rFonts w:hint="eastAsia" w:ascii="黑体" w:hAnsi="黑体" w:eastAsia="黑体" w:cs="黑体"/>
          <w:color w:val="auto"/>
          <w:lang w:val="en-US" w:eastAsia="zh-CN"/>
        </w:rPr>
        <w:t>中国电子节能技术协会</w:t>
      </w:r>
      <w:r>
        <w:rPr>
          <w:rFonts w:hint="eastAsia" w:ascii="黑体" w:hAnsi="黑体" w:eastAsia="黑体" w:cs="黑体"/>
          <w:color w:val="auto"/>
        </w:rPr>
        <w:t>归口。</w:t>
      </w:r>
    </w:p>
    <w:p w14:paraId="40533A35">
      <w:pPr>
        <w:pStyle w:val="264"/>
        <w:ind w:firstLine="420"/>
        <w:rPr>
          <w:rFonts w:hint="default" w:ascii="黑体" w:hAnsi="黑体" w:eastAsia="黑体" w:cs="黑体"/>
          <w:color w:val="auto"/>
          <w:lang w:val="en-US" w:eastAsia="zh-CN"/>
        </w:rPr>
      </w:pPr>
      <w:r>
        <w:rPr>
          <w:rFonts w:hint="eastAsia" w:ascii="黑体" w:hAnsi="黑体" w:eastAsia="黑体" w:cs="黑体"/>
          <w:color w:val="auto"/>
        </w:rPr>
        <w:t>本文件起草单位：富华热工（天津）科技研发有限公司</w:t>
      </w:r>
      <w:r>
        <w:rPr>
          <w:rFonts w:hint="eastAsia" w:ascii="黑体" w:hAnsi="黑体" w:eastAsia="黑体" w:cs="黑体"/>
          <w:color w:val="auto"/>
          <w:lang w:eastAsia="zh-CN"/>
        </w:rPr>
        <w:t>、</w:t>
      </w:r>
      <w:r>
        <w:rPr>
          <w:rFonts w:hint="eastAsia" w:ascii="黑体" w:hAnsi="黑体" w:eastAsia="黑体" w:cs="黑体"/>
        </w:rPr>
        <w:t>山西省地质工程勘察院有限公司</w:t>
      </w:r>
      <w:r>
        <w:rPr>
          <w:rFonts w:hint="eastAsia" w:ascii="黑体" w:hAnsi="黑体" w:eastAsia="黑体" w:cs="黑体"/>
          <w:color w:val="auto"/>
          <w:lang w:val="en-US" w:eastAsia="zh-CN"/>
        </w:rPr>
        <w:t>、北京智脑慧源能源科技有限公司、中国铁工投资建设集团有限公司、山东省煤田地质局第四勘探队、上海方南蓄能供热工程有限公司、北京鸿鸥成运仪器设备有限公司、湛碳能源环保科技（北京）有限公司</w:t>
      </w:r>
    </w:p>
    <w:p w14:paraId="5466408B">
      <w:pPr>
        <w:pStyle w:val="264"/>
        <w:ind w:firstLine="420"/>
        <w:rPr>
          <w:rFonts w:hint="default" w:ascii="黑体" w:hAnsi="黑体" w:eastAsia="黑体" w:cs="黑体"/>
          <w:color w:val="auto"/>
          <w:lang w:val="en-US" w:eastAsia="zh-CN"/>
        </w:rPr>
        <w:sectPr>
          <w:footerReference r:id="rId10" w:type="default"/>
          <w:footerReference r:id="rId11" w:type="even"/>
          <w:pgSz w:w="11907" w:h="16839"/>
          <w:pgMar w:top="1418" w:right="1134" w:bottom="1134" w:left="1418" w:header="1418" w:footer="1134" w:gutter="0"/>
          <w:pgNumType w:fmt="upperRoman"/>
          <w:cols w:space="425" w:num="1"/>
          <w:docGrid w:type="lines" w:linePitch="312" w:charSpace="0"/>
        </w:sectPr>
      </w:pPr>
      <w:r>
        <w:rPr>
          <w:rFonts w:hint="eastAsia" w:ascii="黑体" w:hAnsi="黑体" w:eastAsia="黑体" w:cs="黑体"/>
          <w:color w:val="auto"/>
        </w:rPr>
        <w:t>本文件主要起草人：沈国华</w:t>
      </w:r>
      <w:r>
        <w:rPr>
          <w:rFonts w:hint="eastAsia" w:ascii="黑体" w:hAnsi="黑体" w:eastAsia="黑体" w:cs="黑体"/>
          <w:color w:val="auto"/>
          <w:lang w:eastAsia="zh-CN"/>
        </w:rPr>
        <w:t>、</w:t>
      </w:r>
      <w:r>
        <w:rPr>
          <w:rFonts w:hint="eastAsia" w:ascii="黑体" w:hAnsi="黑体" w:eastAsia="黑体" w:cs="黑体"/>
          <w:color w:val="auto"/>
          <w:lang w:val="en-US" w:eastAsia="zh-CN"/>
        </w:rPr>
        <w:t>王重、林致胜、何继江、闫家泓、</w:t>
      </w:r>
      <w:r>
        <w:rPr>
          <w:rFonts w:hint="eastAsia" w:ascii="黑体" w:hAnsi="黑体" w:eastAsia="黑体" w:cs="黑体"/>
          <w:color w:val="auto"/>
          <w:lang w:eastAsia="zh-CN"/>
        </w:rPr>
        <w:t>边文英、薛怀东、赵建国、李金超、安道智、韦梅华、王蒙存、张平生、鲁超峰、王慧琴、李谦、</w:t>
      </w:r>
      <w:r>
        <w:rPr>
          <w:rFonts w:hint="eastAsia" w:ascii="黑体" w:hAnsi="黑体" w:eastAsia="黑体" w:cs="黑体"/>
          <w:color w:val="auto"/>
          <w:lang w:val="en-US" w:eastAsia="zh-CN"/>
        </w:rPr>
        <w:t>周国强、赵连青</w:t>
      </w:r>
      <w:r>
        <w:rPr>
          <w:rFonts w:hint="eastAsia" w:ascii="黑体" w:hAnsi="黑体" w:eastAsia="黑体" w:cs="黑体"/>
          <w:color w:val="auto"/>
          <w:lang w:eastAsia="zh-CN"/>
        </w:rPr>
        <w:t>、张涛、江鸿、张聚斌、吴建华、文兰、吴谨、欧阳辰皓、雷广海、马宏亮、唐昊、王凤军、严敏、李海波、杨传世、刘利卫、程军、</w:t>
      </w:r>
      <w:r>
        <w:rPr>
          <w:rFonts w:hint="eastAsia" w:ascii="黑体" w:hAnsi="黑体" w:eastAsia="黑体" w:cs="黑体"/>
          <w:color w:val="auto"/>
          <w:lang w:val="en-US" w:eastAsia="zh-CN"/>
        </w:rPr>
        <w:t>杨君、</w:t>
      </w:r>
      <w:r>
        <w:rPr>
          <w:rFonts w:hint="eastAsia" w:ascii="黑体" w:hAnsi="黑体" w:eastAsia="黑体" w:cs="黑体"/>
          <w:color w:val="auto"/>
          <w:lang w:eastAsia="zh-CN"/>
        </w:rPr>
        <w:t>杨宏朝、王芬芬、张海刚、</w:t>
      </w:r>
      <w:r>
        <w:rPr>
          <w:rFonts w:hint="eastAsia" w:ascii="黑体" w:hAnsi="黑体" w:eastAsia="黑体" w:cs="黑体"/>
          <w:color w:val="auto"/>
          <w:lang w:val="en-US" w:eastAsia="zh-CN"/>
        </w:rPr>
        <w:t>周凯歌</w:t>
      </w:r>
    </w:p>
    <w:p w14:paraId="4D3DE53B">
      <w:pPr>
        <w:pStyle w:val="321"/>
        <w:shd w:val="clear" w:color="auto" w:fill="auto"/>
        <w:rPr>
          <w:rFonts w:hint="eastAsia" w:ascii="黑体" w:hAnsi="黑体" w:eastAsia="黑体" w:cs="黑体"/>
          <w:color w:val="auto"/>
        </w:rPr>
      </w:pPr>
      <w:bookmarkStart w:id="12" w:name="标准内容"/>
      <w:bookmarkEnd w:id="12"/>
      <w:r>
        <w:rPr>
          <w:rFonts w:hint="eastAsia" w:ascii="黑体" w:hAnsi="黑体" w:eastAsia="黑体" w:cs="黑体"/>
          <w:color w:val="auto"/>
          <w:lang w:val="en-US" w:eastAsia="zh-CN"/>
        </w:rPr>
        <w:t>复合热泵供冷供热机房系统碳减排量核算要求</w:t>
      </w:r>
    </w:p>
    <w:p w14:paraId="5FD7FE28">
      <w:pPr>
        <w:pStyle w:val="249"/>
        <w:bidi w:val="0"/>
        <w:rPr>
          <w:rFonts w:hint="eastAsia" w:ascii="黑体" w:hAnsi="黑体" w:eastAsia="黑体" w:cs="黑体"/>
          <w:b w:val="0"/>
          <w:bCs w:val="0"/>
          <w:color w:val="auto"/>
        </w:rPr>
      </w:pPr>
      <w:bookmarkStart w:id="13" w:name="_Toc24884211"/>
      <w:bookmarkStart w:id="14" w:name="_Toc2865"/>
      <w:bookmarkStart w:id="15" w:name="_Toc18002"/>
      <w:bookmarkStart w:id="16" w:name="_Toc17233333"/>
      <w:bookmarkStart w:id="17" w:name="_Toc26986530"/>
      <w:bookmarkStart w:id="18" w:name="_Toc204921949"/>
      <w:bookmarkStart w:id="19" w:name="_Toc210917291"/>
      <w:bookmarkStart w:id="20" w:name="_Toc206400863"/>
      <w:bookmarkStart w:id="21" w:name="_Toc209695223"/>
      <w:bookmarkStart w:id="22" w:name="_Toc24884218"/>
      <w:bookmarkStart w:id="23" w:name="_Toc773"/>
      <w:bookmarkStart w:id="24" w:name="_Toc97192964"/>
      <w:bookmarkStart w:id="25" w:name="_Toc26986771"/>
      <w:bookmarkStart w:id="26" w:name="_Toc26648465"/>
      <w:bookmarkStart w:id="27" w:name="_Toc216652571"/>
      <w:bookmarkStart w:id="28" w:name="_Toc17233325"/>
      <w:bookmarkStart w:id="29" w:name="_Toc209695261"/>
      <w:bookmarkStart w:id="30" w:name="_Toc210916875"/>
      <w:bookmarkStart w:id="31" w:name="_Toc26718930"/>
      <w:bookmarkStart w:id="32" w:name="_Toc207703051"/>
      <w:bookmarkStart w:id="33" w:name="_Toc205320142"/>
      <w:bookmarkStart w:id="34" w:name="_Toc16813"/>
      <w:r>
        <w:rPr>
          <w:rFonts w:hint="eastAsia" w:ascii="黑体" w:hAnsi="黑体" w:eastAsia="黑体" w:cs="黑体"/>
          <w:b w:val="0"/>
          <w:bCs w:val="0"/>
          <w:color w:val="auto"/>
        </w:rPr>
        <w:t>范围</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2040DB58">
      <w:pPr>
        <w:pStyle w:val="254"/>
        <w:keepNext w:val="0"/>
        <w:keepLines w:val="0"/>
        <w:pageBreakBefore w:val="0"/>
        <w:widowControl/>
        <w:numPr>
          <w:ilvl w:val="0"/>
          <w:numId w:val="0"/>
        </w:numPr>
        <w:kinsoku/>
        <w:wordWrap/>
        <w:overflowPunct/>
        <w:topLinePunct w:val="0"/>
        <w:autoSpaceDE/>
        <w:autoSpaceDN/>
        <w:bidi w:val="0"/>
        <w:adjustRightInd/>
        <w:snapToGrid/>
        <w:ind w:leftChars="0" w:firstLine="420" w:firstLineChars="200"/>
        <w:textAlignment w:val="auto"/>
        <w:rPr>
          <w:rFonts w:hint="eastAsia" w:ascii="黑体" w:hAnsi="黑体" w:eastAsia="黑体" w:cs="黑体"/>
          <w:b w:val="0"/>
          <w:bCs w:val="0"/>
          <w:color w:val="auto"/>
        </w:rPr>
      </w:pPr>
      <w:bookmarkStart w:id="35" w:name="_Toc24884212"/>
      <w:bookmarkStart w:id="36" w:name="_Toc17233326"/>
      <w:bookmarkStart w:id="37" w:name="_Toc26648466"/>
      <w:bookmarkStart w:id="38" w:name="_Toc24884219"/>
      <w:bookmarkStart w:id="39" w:name="_Toc17233334"/>
      <w:r>
        <w:rPr>
          <w:rFonts w:hint="eastAsia" w:ascii="黑体" w:hAnsi="黑体" w:eastAsia="黑体" w:cs="黑体"/>
          <w:b w:val="0"/>
          <w:bCs w:val="0"/>
          <w:color w:val="auto"/>
        </w:rPr>
        <w:t>本文件规定了复合热泵</w:t>
      </w:r>
      <w:r>
        <w:rPr>
          <w:rFonts w:hint="eastAsia" w:ascii="黑体" w:hAnsi="黑体" w:eastAsia="黑体" w:cs="黑体"/>
          <w:b w:val="0"/>
          <w:bCs w:val="0"/>
          <w:color w:val="auto"/>
          <w:lang w:val="en-US" w:eastAsia="zh-CN"/>
        </w:rPr>
        <w:t>供冷</w:t>
      </w:r>
      <w:r>
        <w:rPr>
          <w:rFonts w:hint="eastAsia" w:ascii="黑体" w:hAnsi="黑体" w:eastAsia="黑体" w:cs="黑体"/>
          <w:b w:val="0"/>
          <w:bCs w:val="0"/>
          <w:color w:val="auto"/>
        </w:rPr>
        <w:t>供热机房系统（以下简称</w:t>
      </w:r>
      <w:r>
        <w:rPr>
          <w:rFonts w:hint="eastAsia" w:ascii="黑体" w:hAnsi="黑体" w:eastAsia="黑体" w:cs="黑体"/>
          <w:b w:val="0"/>
          <w:bCs w:val="0"/>
          <w:color w:val="auto"/>
          <w:lang w:eastAsia="zh-CN"/>
        </w:rPr>
        <w:t>“</w:t>
      </w:r>
      <w:r>
        <w:rPr>
          <w:rFonts w:hint="eastAsia" w:ascii="黑体" w:hAnsi="黑体" w:eastAsia="黑体" w:cs="黑体"/>
          <w:b w:val="0"/>
          <w:bCs w:val="0"/>
          <w:color w:val="auto"/>
        </w:rPr>
        <w:t>复合热泵</w:t>
      </w:r>
      <w:r>
        <w:rPr>
          <w:rFonts w:hint="eastAsia" w:ascii="黑体" w:hAnsi="黑体" w:eastAsia="黑体" w:cs="黑体"/>
          <w:b w:val="0"/>
          <w:bCs w:val="0"/>
          <w:color w:val="auto"/>
          <w:lang w:val="en-US" w:eastAsia="zh-CN"/>
        </w:rPr>
        <w:t>机房</w:t>
      </w:r>
      <w:r>
        <w:rPr>
          <w:rFonts w:hint="eastAsia" w:ascii="黑体" w:hAnsi="黑体" w:eastAsia="黑体" w:cs="黑体"/>
          <w:b w:val="0"/>
          <w:bCs w:val="0"/>
          <w:color w:val="auto"/>
        </w:rPr>
        <w:t>系统</w:t>
      </w:r>
      <w:r>
        <w:rPr>
          <w:rFonts w:hint="eastAsia" w:ascii="黑体" w:hAnsi="黑体" w:eastAsia="黑体" w:cs="黑体"/>
          <w:b w:val="0"/>
          <w:bCs w:val="0"/>
          <w:color w:val="auto"/>
          <w:lang w:eastAsia="zh-CN"/>
        </w:rPr>
        <w:t>”</w:t>
      </w:r>
      <w:r>
        <w:rPr>
          <w:rFonts w:hint="eastAsia" w:ascii="黑体" w:hAnsi="黑体" w:eastAsia="黑体" w:cs="黑体"/>
          <w:b w:val="0"/>
          <w:bCs w:val="0"/>
          <w:color w:val="auto"/>
        </w:rPr>
        <w:t>）碳减排量核算</w:t>
      </w:r>
      <w:r>
        <w:rPr>
          <w:rFonts w:hint="eastAsia" w:ascii="黑体" w:hAnsi="黑体" w:eastAsia="黑体" w:cs="黑体"/>
          <w:b w:val="0"/>
          <w:bCs w:val="0"/>
          <w:color w:val="auto"/>
          <w:lang w:val="en-US" w:eastAsia="zh-CN"/>
        </w:rPr>
        <w:t>的总体</w:t>
      </w:r>
      <w:r>
        <w:rPr>
          <w:rFonts w:hint="eastAsia" w:ascii="黑体" w:hAnsi="黑体" w:eastAsia="黑体" w:cs="黑体"/>
          <w:b w:val="0"/>
          <w:bCs w:val="0"/>
          <w:color w:val="auto"/>
        </w:rPr>
        <w:t>要求、</w:t>
      </w:r>
      <w:r>
        <w:rPr>
          <w:rFonts w:hint="eastAsia" w:ascii="黑体" w:hAnsi="黑体" w:eastAsia="黑体" w:cs="黑体"/>
          <w:b w:val="0"/>
          <w:bCs w:val="0"/>
          <w:color w:val="auto"/>
          <w:lang w:val="en-US" w:eastAsia="zh-CN"/>
        </w:rPr>
        <w:t>核算</w:t>
      </w:r>
      <w:r>
        <w:rPr>
          <w:rFonts w:hint="eastAsia" w:ascii="黑体" w:hAnsi="黑体" w:eastAsia="黑体" w:cs="黑体"/>
          <w:b w:val="0"/>
          <w:bCs w:val="0"/>
          <w:color w:val="auto"/>
        </w:rPr>
        <w:t>边界、碳减排量核算以及数据管理。</w:t>
      </w:r>
    </w:p>
    <w:p w14:paraId="4BEB1D9B">
      <w:pPr>
        <w:pStyle w:val="254"/>
        <w:keepNext w:val="0"/>
        <w:keepLines w:val="0"/>
        <w:pageBreakBefore w:val="0"/>
        <w:widowControl/>
        <w:numPr>
          <w:ilvl w:val="0"/>
          <w:numId w:val="0"/>
        </w:numPr>
        <w:kinsoku/>
        <w:wordWrap/>
        <w:overflowPunct/>
        <w:topLinePunct w:val="0"/>
        <w:autoSpaceDE/>
        <w:autoSpaceDN/>
        <w:bidi w:val="0"/>
        <w:adjustRightInd/>
        <w:snapToGrid/>
        <w:ind w:leftChars="0" w:firstLine="420" w:firstLineChars="200"/>
        <w:textAlignment w:val="auto"/>
        <w:rPr>
          <w:rFonts w:hint="eastAsia" w:ascii="黑体" w:hAnsi="黑体" w:eastAsia="黑体" w:cs="黑体"/>
          <w:b w:val="0"/>
          <w:bCs w:val="0"/>
          <w:color w:val="auto"/>
        </w:rPr>
      </w:pPr>
      <w:r>
        <w:rPr>
          <w:rFonts w:hint="eastAsia" w:ascii="黑体" w:hAnsi="黑体" w:eastAsia="黑体" w:cs="黑体"/>
          <w:b w:val="0"/>
          <w:bCs w:val="0"/>
          <w:color w:val="auto"/>
        </w:rPr>
        <w:t>本文件适用于</w:t>
      </w:r>
      <w:bookmarkStart w:id="40" w:name="OLE_LINK31"/>
      <w:bookmarkStart w:id="41" w:name="OLE_LINK32"/>
      <w:r>
        <w:rPr>
          <w:rFonts w:hint="eastAsia" w:ascii="黑体" w:hAnsi="黑体" w:eastAsia="黑体" w:cs="黑体"/>
          <w:b w:val="0"/>
          <w:bCs w:val="0"/>
          <w:color w:val="auto"/>
        </w:rPr>
        <w:t>复合热泵</w:t>
      </w:r>
      <w:bookmarkEnd w:id="40"/>
      <w:bookmarkEnd w:id="41"/>
      <w:bookmarkStart w:id="42" w:name="OLE_LINK4"/>
      <w:bookmarkStart w:id="43" w:name="OLE_LINK3"/>
      <w:r>
        <w:rPr>
          <w:rFonts w:hint="eastAsia" w:ascii="黑体" w:hAnsi="黑体" w:eastAsia="黑体" w:cs="黑体"/>
          <w:b w:val="0"/>
          <w:bCs w:val="0"/>
          <w:color w:val="auto"/>
          <w:lang w:val="en-US" w:eastAsia="zh-CN"/>
        </w:rPr>
        <w:t>机房系统</w:t>
      </w:r>
      <w:r>
        <w:rPr>
          <w:rFonts w:hint="eastAsia" w:ascii="黑体" w:hAnsi="黑体" w:cs="黑体"/>
          <w:b w:val="0"/>
          <w:bCs w:val="0"/>
          <w:color w:val="auto"/>
          <w:lang w:eastAsia="zh-CN"/>
        </w:rPr>
        <w:t>（</w:t>
      </w:r>
      <w:r>
        <w:rPr>
          <w:rFonts w:hint="eastAsia" w:ascii="黑体" w:hAnsi="黑体" w:cs="黑体"/>
          <w:b w:val="0"/>
          <w:bCs w:val="0"/>
          <w:color w:val="auto"/>
          <w:lang w:val="en-US" w:eastAsia="zh-CN"/>
        </w:rPr>
        <w:t>新建、扩建、及既有机房系统的改造）</w:t>
      </w:r>
      <w:r>
        <w:rPr>
          <w:rFonts w:hint="eastAsia" w:ascii="黑体" w:hAnsi="黑体" w:eastAsia="黑体" w:cs="黑体"/>
          <w:b w:val="0"/>
          <w:bCs w:val="0"/>
          <w:color w:val="auto"/>
        </w:rPr>
        <w:t>运营</w:t>
      </w:r>
      <w:r>
        <w:rPr>
          <w:rFonts w:hint="eastAsia" w:ascii="黑体" w:hAnsi="黑体" w:eastAsia="黑体" w:cs="黑体"/>
          <w:b w:val="0"/>
          <w:bCs w:val="0"/>
          <w:color w:val="auto"/>
          <w:lang w:val="en-US" w:eastAsia="zh-CN"/>
        </w:rPr>
        <w:t>期</w:t>
      </w:r>
      <w:r>
        <w:rPr>
          <w:rFonts w:hint="eastAsia" w:ascii="黑体" w:hAnsi="黑体" w:eastAsia="黑体" w:cs="黑体"/>
          <w:b w:val="0"/>
          <w:bCs w:val="0"/>
          <w:color w:val="auto"/>
        </w:rPr>
        <w:t>碳减排量的核算。</w:t>
      </w:r>
    </w:p>
    <w:bookmarkEnd w:id="42"/>
    <w:bookmarkEnd w:id="43"/>
    <w:p w14:paraId="0BD66448">
      <w:pPr>
        <w:pStyle w:val="249"/>
        <w:bidi w:val="0"/>
        <w:rPr>
          <w:rFonts w:hint="eastAsia" w:ascii="黑体" w:hAnsi="黑体" w:eastAsia="黑体" w:cs="黑体"/>
          <w:b w:val="0"/>
          <w:bCs w:val="0"/>
          <w:color w:val="auto"/>
        </w:rPr>
      </w:pPr>
      <w:bookmarkStart w:id="44" w:name="_Toc97192965"/>
      <w:bookmarkStart w:id="45" w:name="_Toc26986772"/>
      <w:bookmarkStart w:id="46" w:name="_Toc2395"/>
      <w:bookmarkStart w:id="47" w:name="_Toc205320143"/>
      <w:bookmarkStart w:id="48" w:name="_Toc26986531"/>
      <w:bookmarkStart w:id="49" w:name="_Toc216652572"/>
      <w:bookmarkStart w:id="50" w:name="_Toc209695224"/>
      <w:bookmarkStart w:id="51" w:name="_Toc204921950"/>
      <w:bookmarkStart w:id="52" w:name="_Toc210916876"/>
      <w:bookmarkStart w:id="53" w:name="_Toc209695262"/>
      <w:bookmarkStart w:id="54" w:name="_Toc26718931"/>
      <w:bookmarkStart w:id="55" w:name="_Toc206400864"/>
      <w:bookmarkStart w:id="56" w:name="_Toc210917292"/>
      <w:bookmarkStart w:id="57" w:name="_Toc12100"/>
      <w:bookmarkStart w:id="58" w:name="_Toc24151"/>
      <w:bookmarkStart w:id="59" w:name="_Toc14329"/>
      <w:bookmarkStart w:id="60" w:name="_Toc207703052"/>
      <w:r>
        <w:rPr>
          <w:rFonts w:hint="eastAsia" w:ascii="黑体" w:hAnsi="黑体" w:eastAsia="黑体" w:cs="黑体"/>
          <w:b w:val="0"/>
          <w:bCs w:val="0"/>
          <w:color w:val="auto"/>
        </w:rPr>
        <w:t>规范性引用文件</w:t>
      </w:r>
      <w:bookmarkEnd w:id="35"/>
      <w:bookmarkEnd w:id="36"/>
      <w:bookmarkEnd w:id="37"/>
      <w:bookmarkEnd w:id="38"/>
      <w:bookmarkEnd w:id="39"/>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79D9124B">
      <w:pPr>
        <w:pStyle w:val="264"/>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黑体" w:hAnsi="黑体" w:eastAsia="黑体" w:cs="黑体"/>
          <w:color w:val="auto"/>
        </w:rPr>
      </w:pPr>
      <w:r>
        <w:rPr>
          <w:rFonts w:hint="eastAsia" w:ascii="黑体" w:hAnsi="黑体" w:eastAsia="黑体" w:cs="黑体"/>
          <w:color w:val="auto"/>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70D1BD4D">
      <w:pPr>
        <w:pStyle w:val="264"/>
        <w:bidi w:val="0"/>
        <w:rPr>
          <w:rFonts w:hint="eastAsia" w:ascii="黑体" w:hAnsi="黑体" w:eastAsia="黑体" w:cs="黑体"/>
          <w:color w:val="auto"/>
        </w:rPr>
      </w:pPr>
      <w:bookmarkStart w:id="61" w:name="OLE_LINK6"/>
      <w:bookmarkStart w:id="62" w:name="OLE_LINK5"/>
      <w:bookmarkStart w:id="63" w:name="OLE_LINK61"/>
      <w:bookmarkStart w:id="64" w:name="OLE_LINK60"/>
      <w:bookmarkStart w:id="65" w:name="_Toc207703053"/>
      <w:bookmarkStart w:id="66" w:name="_Toc27676"/>
      <w:bookmarkStart w:id="67" w:name="_Toc206400865"/>
      <w:bookmarkStart w:id="68" w:name="_Toc3349"/>
      <w:bookmarkStart w:id="69" w:name="_Toc209695225"/>
      <w:bookmarkStart w:id="70" w:name="_Toc216865143"/>
      <w:bookmarkStart w:id="71" w:name="_Toc210916877"/>
      <w:bookmarkStart w:id="72" w:name="_Toc216652573"/>
      <w:bookmarkStart w:id="73" w:name="_Toc210917293"/>
      <w:bookmarkStart w:id="74" w:name="_Toc15909"/>
      <w:bookmarkStart w:id="75" w:name="_Toc205320144"/>
      <w:bookmarkStart w:id="76" w:name="_Toc209695263"/>
      <w:bookmarkStart w:id="77" w:name="_Toc204921951"/>
      <w:bookmarkStart w:id="78" w:name="_Toc28283"/>
      <w:bookmarkStart w:id="79" w:name="_Toc97192966"/>
      <w:r>
        <w:rPr>
          <w:rFonts w:hint="eastAsia" w:ascii="黑体" w:hAnsi="黑体" w:eastAsia="黑体" w:cs="黑体"/>
          <w:color w:val="auto"/>
        </w:rPr>
        <w:t>GB 17167  用能单位能源计量器具配备和管理通则</w:t>
      </w:r>
    </w:p>
    <w:bookmarkEnd w:id="61"/>
    <w:bookmarkEnd w:id="62"/>
    <w:bookmarkEnd w:id="63"/>
    <w:bookmarkEnd w:id="64"/>
    <w:p w14:paraId="0BA44C50">
      <w:pPr>
        <w:pStyle w:val="264"/>
        <w:bidi w:val="0"/>
        <w:rPr>
          <w:rFonts w:hint="eastAsia" w:ascii="黑体" w:hAnsi="黑体" w:eastAsia="黑体" w:cs="黑体"/>
          <w:color w:val="auto"/>
        </w:rPr>
      </w:pPr>
      <w:r>
        <w:rPr>
          <w:rFonts w:hint="eastAsia" w:ascii="黑体" w:hAnsi="黑体" w:eastAsia="黑体" w:cs="黑体"/>
          <w:color w:val="auto"/>
        </w:rPr>
        <w:t>GB/T 18894</w:t>
      </w:r>
      <w:r>
        <w:rPr>
          <w:rFonts w:hint="eastAsia" w:ascii="黑体" w:hAnsi="黑体" w:eastAsia="黑体" w:cs="黑体"/>
          <w:color w:val="auto"/>
          <w:lang w:val="en-US" w:eastAsia="zh-CN"/>
        </w:rPr>
        <w:t xml:space="preserve"> </w:t>
      </w:r>
      <w:r>
        <w:rPr>
          <w:rFonts w:hint="eastAsia" w:ascii="黑体" w:hAnsi="黑体" w:eastAsia="黑体" w:cs="黑体"/>
          <w:color w:val="auto"/>
        </w:rPr>
        <w:t>电子文件归档与电子档案管理规范</w:t>
      </w:r>
    </w:p>
    <w:p w14:paraId="33EEC83E">
      <w:pPr>
        <w:pStyle w:val="264"/>
        <w:bidi w:val="0"/>
        <w:rPr>
          <w:rFonts w:hint="eastAsia" w:ascii="黑体" w:hAnsi="黑体" w:eastAsia="黑体" w:cs="黑体"/>
          <w:color w:val="auto"/>
          <w:lang w:val="en-US" w:eastAsia="zh-CN"/>
        </w:rPr>
      </w:pPr>
      <w:r>
        <w:rPr>
          <w:rFonts w:hint="eastAsia" w:ascii="黑体" w:hAnsi="黑体" w:eastAsia="黑体" w:cs="黑体"/>
          <w:color w:val="auto"/>
        </w:rPr>
        <w:t>GB 50189</w:t>
      </w:r>
      <w:r>
        <w:rPr>
          <w:rFonts w:hint="eastAsia" w:ascii="黑体" w:hAnsi="黑体" w:eastAsia="黑体" w:cs="黑体"/>
          <w:color w:val="auto"/>
          <w:lang w:val="en-US" w:eastAsia="zh-CN"/>
        </w:rPr>
        <w:t xml:space="preserve">  公共建筑节能设计标准</w:t>
      </w:r>
    </w:p>
    <w:p w14:paraId="5F3E2EC9">
      <w:pPr>
        <w:pStyle w:val="264"/>
        <w:bidi w:val="0"/>
        <w:rPr>
          <w:rFonts w:hint="eastAsia" w:ascii="黑体" w:hAnsi="黑体" w:eastAsia="黑体" w:cs="黑体"/>
          <w:color w:val="auto"/>
          <w:lang w:val="en-US" w:eastAsia="zh-CN"/>
        </w:rPr>
      </w:pPr>
      <w:r>
        <w:rPr>
          <w:rFonts w:hint="default" w:ascii="黑体" w:hAnsi="黑体" w:eastAsia="黑体" w:cs="黑体"/>
          <w:color w:val="auto"/>
          <w:lang w:val="en-US" w:eastAsia="zh-CN"/>
        </w:rPr>
        <w:t>GB 50736</w:t>
      </w:r>
      <w:r>
        <w:rPr>
          <w:rFonts w:hint="eastAsia" w:ascii="黑体" w:hAnsi="黑体" w:eastAsia="黑体" w:cs="黑体"/>
          <w:color w:val="auto"/>
          <w:lang w:val="en-US" w:eastAsia="zh-CN"/>
        </w:rPr>
        <w:t xml:space="preserve">  采暖通风与空气调节设计规范</w:t>
      </w:r>
    </w:p>
    <w:p w14:paraId="0347235B">
      <w:pPr>
        <w:pStyle w:val="264"/>
        <w:bidi w:val="0"/>
        <w:rPr>
          <w:rFonts w:hint="eastAsia" w:ascii="黑体" w:hAnsi="黑体" w:eastAsia="黑体" w:cs="黑体"/>
          <w:color w:val="auto"/>
        </w:rPr>
      </w:pPr>
      <w:r>
        <w:rPr>
          <w:rFonts w:hint="eastAsia" w:ascii="黑体" w:hAnsi="黑体" w:eastAsia="黑体" w:cs="黑体"/>
          <w:color w:val="auto"/>
        </w:rPr>
        <w:t>GB</w:t>
      </w:r>
      <w:r>
        <w:rPr>
          <w:rFonts w:hint="eastAsia" w:ascii="黑体" w:hAnsi="黑体" w:eastAsia="黑体" w:cs="黑体"/>
          <w:color w:val="auto"/>
          <w:lang w:val="en-US" w:eastAsia="zh-CN"/>
        </w:rPr>
        <w:t>/</w:t>
      </w:r>
      <w:r>
        <w:rPr>
          <w:rFonts w:hint="eastAsia" w:ascii="黑体" w:hAnsi="黑体" w:eastAsia="黑体" w:cs="黑体"/>
          <w:color w:val="auto"/>
        </w:rPr>
        <w:t>T</w:t>
      </w:r>
      <w:r>
        <w:rPr>
          <w:rFonts w:hint="eastAsia" w:ascii="黑体" w:hAnsi="黑体" w:eastAsia="黑体" w:cs="黑体"/>
          <w:color w:val="auto"/>
          <w:lang w:val="en-US" w:eastAsia="zh-CN"/>
        </w:rPr>
        <w:t xml:space="preserve"> </w:t>
      </w:r>
      <w:r>
        <w:rPr>
          <w:rFonts w:hint="eastAsia" w:ascii="黑体" w:hAnsi="黑体" w:eastAsia="黑体" w:cs="黑体"/>
          <w:color w:val="auto"/>
        </w:rPr>
        <w:t>51366</w:t>
      </w:r>
      <w:r>
        <w:rPr>
          <w:rFonts w:hint="eastAsia" w:ascii="黑体" w:hAnsi="黑体" w:eastAsia="黑体" w:cs="黑体"/>
          <w:color w:val="auto"/>
          <w:lang w:val="en-US" w:eastAsia="zh-CN"/>
        </w:rPr>
        <w:t xml:space="preserve">  </w:t>
      </w:r>
      <w:r>
        <w:rPr>
          <w:rFonts w:hint="eastAsia" w:ascii="黑体" w:hAnsi="黑体" w:eastAsia="黑体" w:cs="黑体"/>
          <w:color w:val="auto"/>
        </w:rPr>
        <w:t>建筑碳排放计算标准</w:t>
      </w:r>
    </w:p>
    <w:p w14:paraId="1CC72CDF">
      <w:pPr>
        <w:pStyle w:val="264"/>
        <w:bidi w:val="0"/>
        <w:rPr>
          <w:rFonts w:hint="default" w:ascii="黑体" w:hAnsi="黑体" w:eastAsia="黑体" w:cs="黑体"/>
          <w:color w:val="auto"/>
          <w:lang w:val="en-US" w:eastAsia="zh-CN"/>
        </w:rPr>
      </w:pPr>
      <w:r>
        <w:rPr>
          <w:rFonts w:hint="default" w:ascii="黑体" w:hAnsi="黑体" w:eastAsia="黑体" w:cs="黑体"/>
          <w:color w:val="auto"/>
          <w:lang w:val="en-US" w:eastAsia="zh-CN"/>
        </w:rPr>
        <w:t>JGJ 26</w:t>
      </w:r>
      <w:r>
        <w:rPr>
          <w:rFonts w:hint="eastAsia" w:ascii="黑体" w:hAnsi="黑体" w:eastAsia="黑体" w:cs="黑体"/>
          <w:color w:val="auto"/>
          <w:lang w:val="en-US" w:eastAsia="zh-CN"/>
        </w:rPr>
        <w:t xml:space="preserve"> </w:t>
      </w:r>
      <w:r>
        <w:rPr>
          <w:rFonts w:hint="default" w:ascii="黑体" w:hAnsi="黑体" w:eastAsia="黑体" w:cs="黑体"/>
          <w:color w:val="auto"/>
          <w:lang w:val="en-US" w:eastAsia="zh-CN"/>
        </w:rPr>
        <w:t>严寒和寒冷地区居住建筑节能设计标准</w:t>
      </w:r>
    </w:p>
    <w:p w14:paraId="31972AE5">
      <w:pPr>
        <w:pStyle w:val="249"/>
        <w:bidi w:val="0"/>
        <w:rPr>
          <w:rFonts w:hint="eastAsia" w:ascii="黑体" w:hAnsi="黑体" w:eastAsia="黑体" w:cs="黑体"/>
          <w:b w:val="0"/>
          <w:bCs w:val="0"/>
          <w:color w:val="auto"/>
        </w:rPr>
      </w:pPr>
      <w:r>
        <w:rPr>
          <w:rFonts w:hint="eastAsia" w:ascii="黑体" w:hAnsi="黑体" w:eastAsia="黑体" w:cs="黑体"/>
          <w:b w:val="0"/>
          <w:bCs w:val="0"/>
          <w:color w:val="auto"/>
        </w:rPr>
        <w:t>术语和定义</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14:paraId="4DA4E5E5">
      <w:pPr>
        <w:pStyle w:val="264"/>
        <w:bidi w:val="0"/>
        <w:rPr>
          <w:rFonts w:hint="eastAsia" w:ascii="黑体" w:hAnsi="黑体" w:eastAsia="黑体" w:cs="黑体"/>
          <w:color w:val="auto"/>
          <w:sz w:val="24"/>
          <w:szCs w:val="24"/>
        </w:rPr>
      </w:pPr>
      <w:r>
        <w:rPr>
          <w:rStyle w:val="544"/>
          <w:rFonts w:hint="eastAsia" w:ascii="黑体" w:hAnsi="黑体" w:eastAsia="黑体" w:cs="黑体"/>
          <w:color w:val="auto"/>
        </w:rPr>
        <w:t>下列术语和定义适用于本文件</w:t>
      </w:r>
      <w:r>
        <w:rPr>
          <w:rFonts w:hint="eastAsia" w:ascii="黑体" w:hAnsi="黑体" w:eastAsia="黑体" w:cs="黑体"/>
          <w:color w:val="auto"/>
          <w:sz w:val="24"/>
          <w:szCs w:val="24"/>
        </w:rPr>
        <w:t>。</w:t>
      </w:r>
    </w:p>
    <w:p w14:paraId="6DA32733">
      <w:pPr>
        <w:pStyle w:val="252"/>
        <w:keepNext w:val="0"/>
        <w:keepLines w:val="0"/>
        <w:pageBreakBefore w:val="0"/>
        <w:kinsoku/>
        <w:wordWrap/>
        <w:overflowPunct/>
        <w:topLinePunct w:val="0"/>
        <w:bidi w:val="0"/>
        <w:spacing w:before="120" w:after="120" w:line="360" w:lineRule="auto"/>
        <w:ind w:left="0" w:leftChars="0" w:firstLine="0" w:firstLineChars="0"/>
        <w:textAlignment w:val="auto"/>
        <w:outlineLvl w:val="9"/>
        <w:rPr>
          <w:rFonts w:hint="eastAsia" w:ascii="黑体" w:hAnsi="黑体" w:eastAsia="黑体" w:cs="黑体"/>
          <w:b w:val="0"/>
          <w:bCs w:val="0"/>
          <w:color w:val="auto"/>
          <w:sz w:val="24"/>
          <w:szCs w:val="24"/>
          <w:lang w:val="en-US" w:eastAsia="zh-CN"/>
        </w:rPr>
      </w:pPr>
      <w:bookmarkStart w:id="80" w:name="_Toc209695226"/>
      <w:bookmarkEnd w:id="80"/>
      <w:bookmarkStart w:id="81" w:name="_Toc8831"/>
      <w:r>
        <w:rPr>
          <w:rFonts w:hint="eastAsia" w:ascii="黑体" w:hAnsi="黑体" w:eastAsia="黑体" w:cs="黑体"/>
          <w:b w:val="0"/>
          <w:bCs w:val="0"/>
          <w:color w:val="auto"/>
          <w:sz w:val="24"/>
          <w:szCs w:val="24"/>
          <w:lang w:val="en-US" w:eastAsia="zh-CN"/>
        </w:rPr>
        <w:t>3.1</w:t>
      </w:r>
      <w:bookmarkEnd w:id="81"/>
    </w:p>
    <w:p w14:paraId="58A987F7">
      <w:pPr>
        <w:pStyle w:val="252"/>
        <w:keepNext w:val="0"/>
        <w:keepLines w:val="0"/>
        <w:pageBreakBefore w:val="0"/>
        <w:numPr>
          <w:ilvl w:val="0"/>
          <w:numId w:val="0"/>
        </w:numPr>
        <w:kinsoku/>
        <w:wordWrap/>
        <w:overflowPunct/>
        <w:topLinePunct w:val="0"/>
        <w:bidi w:val="0"/>
        <w:spacing w:beforeLines="0" w:afterLines="0" w:line="360" w:lineRule="auto"/>
        <w:ind w:firstLine="420" w:firstLineChars="200"/>
        <w:textAlignment w:val="auto"/>
        <w:outlineLvl w:val="9"/>
        <w:rPr>
          <w:rFonts w:hint="eastAsia" w:ascii="黑体" w:hAnsi="黑体" w:eastAsia="黑体" w:cs="黑体"/>
          <w:b w:val="0"/>
          <w:bCs w:val="0"/>
          <w:color w:val="auto"/>
          <w:sz w:val="21"/>
          <w:szCs w:val="21"/>
          <w:lang w:val="en-US" w:eastAsia="zh-CN"/>
        </w:rPr>
      </w:pPr>
      <w:bookmarkStart w:id="82" w:name="_Toc737"/>
      <w:bookmarkStart w:id="83" w:name="OLE_LINK12"/>
      <w:bookmarkStart w:id="84" w:name="OLE_LINK11"/>
      <w:bookmarkStart w:id="85" w:name="_Toc209695227"/>
      <w:r>
        <w:rPr>
          <w:rFonts w:hint="eastAsia" w:ascii="黑体" w:hAnsi="黑体" w:eastAsia="黑体" w:cs="黑体"/>
          <w:b w:val="0"/>
          <w:bCs w:val="0"/>
          <w:color w:val="auto"/>
          <w:sz w:val="21"/>
          <w:szCs w:val="21"/>
          <w:lang w:val="en-US" w:eastAsia="zh-CN"/>
        </w:rPr>
        <w:t>复合热泵 composite heat pump</w:t>
      </w:r>
      <w:bookmarkEnd w:id="82"/>
    </w:p>
    <w:p w14:paraId="07C06553">
      <w:pPr>
        <w:pStyle w:val="264"/>
        <w:bidi w:val="0"/>
        <w:rPr>
          <w:rFonts w:hint="eastAsia" w:ascii="黑体" w:hAnsi="黑体" w:eastAsia="黑体" w:cs="黑体"/>
          <w:color w:val="auto"/>
          <w:sz w:val="21"/>
          <w:szCs w:val="21"/>
        </w:rPr>
      </w:pPr>
      <w:r>
        <w:rPr>
          <w:rFonts w:hint="eastAsia" w:ascii="黑体" w:hAnsi="黑体" w:eastAsia="黑体" w:cs="黑体"/>
          <w:color w:val="auto"/>
          <w:sz w:val="21"/>
          <w:szCs w:val="21"/>
          <w:lang w:val="en-US" w:eastAsia="zh-CN"/>
        </w:rPr>
        <w:t>以地下空间作为热量中转的载体、采用跨季节蓄热技术完成供冷供热的电热泵系统。</w:t>
      </w:r>
    </w:p>
    <w:p w14:paraId="789666DD">
      <w:pPr>
        <w:pStyle w:val="252"/>
        <w:keepNext w:val="0"/>
        <w:keepLines w:val="0"/>
        <w:pageBreakBefore w:val="0"/>
        <w:kinsoku/>
        <w:wordWrap/>
        <w:overflowPunct/>
        <w:topLinePunct w:val="0"/>
        <w:bidi w:val="0"/>
        <w:spacing w:before="120" w:after="120" w:line="360" w:lineRule="auto"/>
        <w:ind w:left="0" w:leftChars="0" w:firstLine="0" w:firstLineChars="0"/>
        <w:textAlignment w:val="auto"/>
        <w:outlineLvl w:val="9"/>
        <w:rPr>
          <w:rFonts w:hint="eastAsia" w:ascii="黑体" w:hAnsi="黑体" w:eastAsia="黑体" w:cs="黑体"/>
          <w:b w:val="0"/>
          <w:bCs w:val="0"/>
          <w:color w:val="auto"/>
          <w:sz w:val="21"/>
          <w:szCs w:val="21"/>
          <w:lang w:val="en-US" w:eastAsia="zh-CN"/>
        </w:rPr>
      </w:pPr>
      <w:bookmarkStart w:id="86" w:name="_Toc14200"/>
      <w:r>
        <w:rPr>
          <w:rFonts w:hint="eastAsia" w:ascii="黑体" w:hAnsi="黑体" w:eastAsia="黑体" w:cs="黑体"/>
          <w:b w:val="0"/>
          <w:bCs w:val="0"/>
          <w:color w:val="auto"/>
          <w:sz w:val="21"/>
          <w:szCs w:val="21"/>
          <w:lang w:val="en-US" w:eastAsia="zh-CN"/>
        </w:rPr>
        <w:t>3.2</w:t>
      </w:r>
      <w:bookmarkEnd w:id="86"/>
    </w:p>
    <w:p w14:paraId="6FFE9CD8">
      <w:pPr>
        <w:pStyle w:val="252"/>
        <w:keepNext w:val="0"/>
        <w:keepLines w:val="0"/>
        <w:pageBreakBefore w:val="0"/>
        <w:kinsoku/>
        <w:wordWrap/>
        <w:overflowPunct/>
        <w:topLinePunct w:val="0"/>
        <w:bidi w:val="0"/>
        <w:spacing w:before="120" w:after="120" w:line="360" w:lineRule="auto"/>
        <w:ind w:left="0"/>
        <w:textAlignment w:val="auto"/>
        <w:outlineLvl w:val="9"/>
        <w:rPr>
          <w:rFonts w:hint="eastAsia" w:ascii="黑体" w:hAnsi="黑体" w:eastAsia="黑体" w:cs="黑体"/>
          <w:color w:val="auto"/>
          <w:sz w:val="21"/>
          <w:szCs w:val="21"/>
          <w:lang w:val="en-US" w:eastAsia="zh-CN"/>
        </w:rPr>
      </w:pPr>
      <w:bookmarkStart w:id="87" w:name="_Toc16881"/>
      <w:r>
        <w:rPr>
          <w:rFonts w:hint="eastAsia" w:ascii="黑体" w:hAnsi="黑体" w:eastAsia="黑体" w:cs="黑体"/>
          <w:b w:val="0"/>
          <w:bCs w:val="0"/>
          <w:color w:val="auto"/>
          <w:sz w:val="21"/>
          <w:szCs w:val="21"/>
          <w:lang w:val="en-US" w:eastAsia="zh-CN"/>
        </w:rPr>
        <w:t>复合热泵供冷供热机房系统</w:t>
      </w:r>
      <w:bookmarkEnd w:id="83"/>
      <w:bookmarkEnd w:id="84"/>
      <w:r>
        <w:rPr>
          <w:rFonts w:hint="eastAsia" w:ascii="黑体" w:hAnsi="黑体" w:eastAsia="黑体" w:cs="黑体"/>
          <w:color w:val="auto"/>
          <w:sz w:val="21"/>
          <w:szCs w:val="21"/>
          <w:lang w:val="en-US" w:eastAsia="zh-CN"/>
        </w:rPr>
        <w:t xml:space="preserve"> </w:t>
      </w:r>
      <w:r>
        <w:rPr>
          <w:rFonts w:hint="eastAsia" w:ascii="黑体" w:hAnsi="黑体" w:eastAsia="黑体" w:cs="黑体"/>
          <w:b w:val="0"/>
          <w:bCs w:val="0"/>
          <w:color w:val="auto"/>
          <w:sz w:val="21"/>
          <w:szCs w:val="21"/>
          <w:lang w:val="en-US" w:eastAsia="zh-CN"/>
        </w:rPr>
        <w:t xml:space="preserve"> </w:t>
      </w:r>
      <w:bookmarkEnd w:id="85"/>
      <w:bookmarkStart w:id="88" w:name="_Toc209695228"/>
      <w:r>
        <w:rPr>
          <w:rFonts w:hint="eastAsia" w:ascii="黑体" w:hAnsi="黑体" w:eastAsia="黑体" w:cs="黑体"/>
          <w:b w:val="0"/>
          <w:bCs w:val="0"/>
          <w:color w:val="auto"/>
          <w:sz w:val="21"/>
          <w:szCs w:val="21"/>
          <w:lang w:val="en-US" w:eastAsia="zh-CN"/>
        </w:rPr>
        <w:t>composite heat pump cooling and heating plant systems</w:t>
      </w:r>
      <w:bookmarkEnd w:id="87"/>
    </w:p>
    <w:bookmarkEnd w:id="88"/>
    <w:p w14:paraId="0176BEFB">
      <w:pPr>
        <w:pStyle w:val="264"/>
        <w:bidi w:val="0"/>
        <w:rPr>
          <w:rFonts w:hint="eastAsia" w:ascii="黑体" w:hAnsi="黑体" w:eastAsia="黑体" w:cs="黑体"/>
          <w:color w:val="auto"/>
          <w:lang w:val="en-US" w:eastAsia="zh-CN"/>
        </w:rPr>
      </w:pPr>
      <w:bookmarkStart w:id="89" w:name="OLE_LINK51"/>
      <w:bookmarkStart w:id="90" w:name="OLE_LINK50"/>
      <w:r>
        <w:rPr>
          <w:rFonts w:hint="eastAsia" w:ascii="黑体" w:hAnsi="黑体" w:eastAsia="黑体" w:cs="黑体"/>
          <w:color w:val="auto"/>
          <w:lang w:val="en-US" w:eastAsia="zh-CN"/>
        </w:rPr>
        <w:t>完成跨季节蓄热的控制装置，以及完成热量、冷量生产以及计量的室内装置部分。该装置由热泵主机、热源侧循环泵、用户侧循环泵、软化水装置、补水装置及其连接的管道、阀门与控制系统构成，以电力驱动循环介质在热源侧和用户侧运行。该系统可根据需要配置调峰设备（如电锅炉、电辅热），为建筑物供冷和供热。</w:t>
      </w:r>
    </w:p>
    <w:bookmarkEnd w:id="89"/>
    <w:bookmarkEnd w:id="90"/>
    <w:p w14:paraId="3D2036F4">
      <w:pPr>
        <w:pStyle w:val="252"/>
        <w:keepNext w:val="0"/>
        <w:keepLines w:val="0"/>
        <w:pageBreakBefore w:val="0"/>
        <w:kinsoku/>
        <w:wordWrap/>
        <w:overflowPunct/>
        <w:topLinePunct w:val="0"/>
        <w:bidi w:val="0"/>
        <w:spacing w:before="120" w:after="120" w:line="360" w:lineRule="auto"/>
        <w:ind w:left="0" w:leftChars="0" w:firstLine="0" w:firstLineChars="0"/>
        <w:textAlignment w:val="auto"/>
        <w:outlineLvl w:val="9"/>
        <w:rPr>
          <w:rFonts w:hint="eastAsia" w:ascii="黑体" w:hAnsi="黑体" w:eastAsia="黑体" w:cs="黑体"/>
          <w:b w:val="0"/>
          <w:bCs w:val="0"/>
          <w:color w:val="auto"/>
          <w:sz w:val="21"/>
          <w:szCs w:val="21"/>
          <w:lang w:val="en-US" w:eastAsia="zh-CN"/>
        </w:rPr>
      </w:pPr>
      <w:bookmarkStart w:id="91" w:name="_Toc209695229"/>
      <w:bookmarkEnd w:id="91"/>
      <w:bookmarkStart w:id="92" w:name="_Toc28030"/>
      <w:r>
        <w:rPr>
          <w:rFonts w:hint="eastAsia" w:ascii="黑体" w:hAnsi="黑体" w:eastAsia="黑体" w:cs="黑体"/>
          <w:b w:val="0"/>
          <w:bCs w:val="0"/>
          <w:color w:val="auto"/>
          <w:sz w:val="21"/>
          <w:szCs w:val="21"/>
          <w:lang w:val="en-US" w:eastAsia="zh-CN"/>
        </w:rPr>
        <w:t>3.3</w:t>
      </w:r>
      <w:bookmarkEnd w:id="92"/>
    </w:p>
    <w:p w14:paraId="1A4FCCED">
      <w:pPr>
        <w:pStyle w:val="252"/>
        <w:keepNext w:val="0"/>
        <w:keepLines w:val="0"/>
        <w:pageBreakBefore w:val="0"/>
        <w:numPr>
          <w:ilvl w:val="0"/>
          <w:numId w:val="0"/>
        </w:numPr>
        <w:kinsoku/>
        <w:wordWrap/>
        <w:overflowPunct/>
        <w:topLinePunct w:val="0"/>
        <w:bidi w:val="0"/>
        <w:spacing w:beforeLines="0" w:afterLines="0" w:line="360" w:lineRule="auto"/>
        <w:ind w:firstLine="420" w:firstLineChars="200"/>
        <w:textAlignment w:val="auto"/>
        <w:outlineLvl w:val="9"/>
        <w:rPr>
          <w:rFonts w:hint="eastAsia" w:ascii="黑体" w:hAnsi="黑体" w:eastAsia="黑体" w:cs="黑体"/>
          <w:b w:val="0"/>
          <w:bCs w:val="0"/>
          <w:color w:val="auto"/>
          <w:sz w:val="21"/>
          <w:szCs w:val="21"/>
          <w:lang w:val="en-US" w:eastAsia="zh-CN"/>
        </w:rPr>
      </w:pPr>
      <w:bookmarkStart w:id="93" w:name="OLE_LINK15"/>
      <w:bookmarkStart w:id="94" w:name="_Toc32477"/>
      <w:r>
        <w:rPr>
          <w:rFonts w:hint="eastAsia" w:ascii="黑体" w:hAnsi="黑体" w:eastAsia="黑体" w:cs="黑体"/>
          <w:b w:val="0"/>
          <w:bCs w:val="0"/>
          <w:color w:val="auto"/>
          <w:sz w:val="21"/>
          <w:szCs w:val="21"/>
          <w:lang w:val="en-US" w:eastAsia="zh-CN"/>
        </w:rPr>
        <w:t>复合热泵机房系统碳排放</w:t>
      </w:r>
      <w:bookmarkEnd w:id="93"/>
      <w:r>
        <w:rPr>
          <w:rFonts w:hint="eastAsia" w:ascii="黑体" w:hAnsi="黑体" w:eastAsia="黑体" w:cs="黑体"/>
          <w:b w:val="0"/>
          <w:bCs w:val="0"/>
          <w:color w:val="auto"/>
          <w:sz w:val="21"/>
          <w:szCs w:val="21"/>
          <w:lang w:val="en-US" w:eastAsia="zh-CN"/>
        </w:rPr>
        <w:t>量  carbon emissions of composite heat pump plant systems</w:t>
      </w:r>
      <w:bookmarkEnd w:id="94"/>
    </w:p>
    <w:p w14:paraId="53FEB841">
      <w:pPr>
        <w:pStyle w:val="264"/>
        <w:bidi w:val="0"/>
        <w:rPr>
          <w:rFonts w:hint="eastAsia" w:ascii="黑体" w:hAnsi="黑体" w:eastAsia="黑体" w:cs="黑体"/>
          <w:color w:val="auto"/>
        </w:rPr>
      </w:pPr>
      <w:bookmarkStart w:id="95" w:name="OLE_LINK52"/>
      <w:bookmarkStart w:id="96" w:name="OLE_LINK53"/>
      <w:r>
        <w:rPr>
          <w:rFonts w:hint="eastAsia" w:ascii="黑体" w:hAnsi="黑体" w:eastAsia="黑体" w:cs="黑体"/>
          <w:color w:val="auto"/>
        </w:rPr>
        <w:t>复合热泵</w:t>
      </w:r>
      <w:r>
        <w:rPr>
          <w:rFonts w:hint="eastAsia" w:ascii="黑体" w:hAnsi="黑体" w:eastAsia="黑体" w:cs="黑体"/>
          <w:color w:val="auto"/>
          <w:lang w:val="en-US" w:eastAsia="zh-CN"/>
        </w:rPr>
        <w:t>机房</w:t>
      </w:r>
      <w:r>
        <w:rPr>
          <w:rFonts w:hint="eastAsia" w:ascii="黑体" w:hAnsi="黑体" w:eastAsia="黑体" w:cs="黑体"/>
          <w:color w:val="auto"/>
        </w:rPr>
        <w:t>系统</w:t>
      </w:r>
      <w:bookmarkStart w:id="97" w:name="OLE_LINK54"/>
      <w:bookmarkStart w:id="98" w:name="OLE_LINK55"/>
      <w:r>
        <w:rPr>
          <w:rFonts w:hint="eastAsia" w:ascii="黑体" w:hAnsi="黑体" w:eastAsia="黑体" w:cs="黑体"/>
          <w:color w:val="auto"/>
          <w:lang w:val="en-US" w:eastAsia="zh-CN"/>
        </w:rPr>
        <w:t>在</w:t>
      </w:r>
      <w:r>
        <w:rPr>
          <w:rFonts w:hint="eastAsia" w:ascii="黑体" w:hAnsi="黑体" w:eastAsia="黑体" w:cs="黑体"/>
          <w:color w:val="auto"/>
        </w:rPr>
        <w:t>运营</w:t>
      </w:r>
      <w:bookmarkEnd w:id="97"/>
      <w:bookmarkEnd w:id="98"/>
      <w:r>
        <w:rPr>
          <w:rFonts w:hint="eastAsia" w:ascii="黑体" w:hAnsi="黑体" w:eastAsia="黑体" w:cs="黑体"/>
          <w:color w:val="auto"/>
          <w:lang w:val="en-US" w:eastAsia="zh-CN"/>
        </w:rPr>
        <w:t>期期间，</w:t>
      </w:r>
      <w:r>
        <w:rPr>
          <w:rFonts w:hint="eastAsia" w:ascii="黑体" w:hAnsi="黑体" w:eastAsia="黑体" w:cs="黑体"/>
          <w:color w:val="auto"/>
        </w:rPr>
        <w:t>因能量转换、设备运行、相关辅助</w:t>
      </w:r>
      <w:r>
        <w:rPr>
          <w:rFonts w:hint="eastAsia" w:ascii="黑体" w:hAnsi="黑体" w:eastAsia="黑体" w:cs="黑体"/>
          <w:color w:val="auto"/>
          <w:lang w:val="en-US" w:eastAsia="zh-CN"/>
        </w:rPr>
        <w:t>系统</w:t>
      </w:r>
      <w:r>
        <w:rPr>
          <w:rFonts w:hint="eastAsia" w:ascii="黑体" w:hAnsi="黑体" w:eastAsia="黑体" w:cs="黑体"/>
          <w:color w:val="auto"/>
        </w:rPr>
        <w:t>运行而排放到大气中的</w:t>
      </w:r>
      <w:r>
        <w:rPr>
          <w:rFonts w:hint="eastAsia" w:ascii="黑体" w:hAnsi="黑体" w:eastAsia="黑体" w:cs="黑体"/>
          <w:color w:val="auto"/>
          <w:lang w:val="en-US" w:eastAsia="zh-CN"/>
        </w:rPr>
        <w:t>二氧化碳</w:t>
      </w:r>
      <w:r>
        <w:rPr>
          <w:rFonts w:hint="eastAsia" w:ascii="黑体" w:hAnsi="黑体" w:eastAsia="黑体" w:cs="黑体"/>
          <w:color w:val="auto"/>
        </w:rPr>
        <w:t>总量，以tCO₂表示。</w:t>
      </w:r>
    </w:p>
    <w:p w14:paraId="69FF0F7F">
      <w:pPr>
        <w:pStyle w:val="264"/>
        <w:bidi w:val="0"/>
        <w:rPr>
          <w:rFonts w:hint="eastAsia" w:ascii="黑体" w:hAnsi="黑体" w:eastAsia="黑体" w:cs="黑体"/>
          <w:color w:val="auto"/>
        </w:rPr>
      </w:pPr>
    </w:p>
    <w:p w14:paraId="53FF1C98">
      <w:pPr>
        <w:pStyle w:val="252"/>
        <w:keepNext w:val="0"/>
        <w:keepLines w:val="0"/>
        <w:pageBreakBefore w:val="0"/>
        <w:kinsoku/>
        <w:wordWrap/>
        <w:overflowPunct/>
        <w:topLinePunct w:val="0"/>
        <w:bidi w:val="0"/>
        <w:spacing w:before="120" w:after="120" w:line="360" w:lineRule="auto"/>
        <w:ind w:left="0" w:leftChars="0" w:firstLine="0" w:firstLineChars="0"/>
        <w:textAlignment w:val="auto"/>
        <w:outlineLvl w:val="9"/>
        <w:rPr>
          <w:rFonts w:hint="eastAsia" w:ascii="黑体" w:hAnsi="黑体" w:eastAsia="黑体" w:cs="黑体"/>
          <w:b w:val="0"/>
          <w:bCs w:val="0"/>
          <w:color w:val="auto"/>
          <w:sz w:val="21"/>
          <w:szCs w:val="21"/>
          <w:lang w:val="en-US" w:eastAsia="zh-CN"/>
        </w:rPr>
      </w:pPr>
      <w:bookmarkStart w:id="99" w:name="_Toc209695230"/>
      <w:bookmarkEnd w:id="99"/>
      <w:bookmarkStart w:id="100" w:name="_Toc28637"/>
      <w:r>
        <w:rPr>
          <w:rFonts w:hint="eastAsia" w:ascii="黑体" w:hAnsi="黑体" w:eastAsia="黑体" w:cs="黑体"/>
          <w:b w:val="0"/>
          <w:bCs w:val="0"/>
          <w:color w:val="auto"/>
          <w:sz w:val="21"/>
          <w:szCs w:val="21"/>
          <w:lang w:val="en-US" w:eastAsia="zh-CN"/>
        </w:rPr>
        <w:t>3.4</w:t>
      </w:r>
      <w:bookmarkEnd w:id="100"/>
    </w:p>
    <w:p w14:paraId="176814EC">
      <w:pPr>
        <w:pStyle w:val="252"/>
        <w:bidi w:val="0"/>
        <w:outlineLvl w:val="9"/>
        <w:rPr>
          <w:rFonts w:hint="eastAsia" w:ascii="黑体" w:hAnsi="黑体" w:eastAsia="黑体" w:cs="黑体"/>
          <w:b w:val="0"/>
          <w:bCs w:val="0"/>
          <w:color w:val="auto"/>
          <w:sz w:val="21"/>
          <w:szCs w:val="21"/>
        </w:rPr>
      </w:pPr>
      <w:bookmarkStart w:id="101" w:name="_Toc209695231"/>
      <w:bookmarkStart w:id="102" w:name="_Toc18934"/>
      <w:r>
        <w:rPr>
          <w:rFonts w:hint="eastAsia" w:ascii="黑体" w:hAnsi="黑体" w:eastAsia="黑体" w:cs="黑体"/>
          <w:b w:val="0"/>
          <w:bCs w:val="0"/>
          <w:color w:val="auto"/>
          <w:sz w:val="21"/>
          <w:szCs w:val="21"/>
          <w:lang w:val="en-US" w:eastAsia="zh-CN"/>
        </w:rPr>
        <w:t xml:space="preserve">基准线情景碳排放量 </w:t>
      </w:r>
      <w:r>
        <w:rPr>
          <w:rFonts w:hint="eastAsia" w:ascii="黑体" w:hAnsi="黑体" w:eastAsia="黑体" w:cs="黑体"/>
          <w:b w:val="0"/>
          <w:bCs w:val="0"/>
          <w:color w:val="auto"/>
          <w:sz w:val="21"/>
          <w:szCs w:val="21"/>
        </w:rPr>
        <w:t xml:space="preserve"> </w:t>
      </w:r>
      <w:bookmarkEnd w:id="101"/>
      <w:bookmarkStart w:id="103" w:name="_Toc209695232"/>
      <w:r>
        <w:rPr>
          <w:rFonts w:hint="eastAsia" w:ascii="黑体" w:hAnsi="黑体" w:eastAsia="黑体" w:cs="黑体"/>
          <w:b w:val="0"/>
          <w:bCs w:val="0"/>
          <w:color w:val="auto"/>
          <w:sz w:val="21"/>
          <w:szCs w:val="21"/>
          <w:lang w:val="en-US" w:eastAsia="zh-CN"/>
        </w:rPr>
        <w:t>b</w:t>
      </w:r>
      <w:r>
        <w:rPr>
          <w:rFonts w:hint="eastAsia" w:ascii="黑体" w:hAnsi="黑体" w:eastAsia="黑体" w:cs="黑体"/>
          <w:b w:val="0"/>
          <w:bCs w:val="0"/>
          <w:color w:val="auto"/>
          <w:sz w:val="21"/>
          <w:szCs w:val="21"/>
        </w:rPr>
        <w:t>aseline scenario carbon emissions</w:t>
      </w:r>
      <w:bookmarkEnd w:id="102"/>
    </w:p>
    <w:p w14:paraId="7E5B7349">
      <w:pPr>
        <w:pStyle w:val="252"/>
        <w:keepNext w:val="0"/>
        <w:keepLines w:val="0"/>
        <w:pageBreakBefore w:val="0"/>
        <w:numPr>
          <w:ilvl w:val="0"/>
          <w:numId w:val="0"/>
        </w:numPr>
        <w:kinsoku/>
        <w:wordWrap/>
        <w:overflowPunct/>
        <w:topLinePunct w:val="0"/>
        <w:bidi w:val="0"/>
        <w:spacing w:beforeLines="0" w:afterLines="0" w:line="360" w:lineRule="auto"/>
        <w:ind w:firstLine="420" w:firstLineChars="200"/>
        <w:textAlignment w:val="auto"/>
        <w:rPr>
          <w:rFonts w:hint="eastAsia"/>
        </w:rPr>
      </w:pPr>
      <w:r>
        <w:rPr>
          <w:rFonts w:hint="eastAsia" w:ascii="黑体" w:hAnsi="黑体" w:eastAsia="黑体" w:cs="黑体"/>
          <w:b w:val="0"/>
          <w:bCs w:val="0"/>
          <w:color w:val="000000" w:themeColor="text1"/>
          <w:sz w:val="21"/>
          <w:szCs w:val="21"/>
          <w:lang w:val="en-US" w:eastAsia="zh-CN"/>
          <w14:textFill>
            <w14:solidFill>
              <w14:schemeClr w14:val="tx1"/>
            </w14:solidFill>
          </w14:textFill>
        </w:rPr>
        <w:t>在同一核算边界、同一核算周期、产出同等冷量热量的前提条件下、假设不落地该减排项目，完全按照基准线方案运行所产生的全部二氧化碳排放量</w:t>
      </w:r>
    </w:p>
    <w:bookmarkEnd w:id="95"/>
    <w:bookmarkEnd w:id="96"/>
    <w:bookmarkEnd w:id="103"/>
    <w:p w14:paraId="3B812A15">
      <w:pPr>
        <w:pStyle w:val="250"/>
        <w:keepNext w:val="0"/>
        <w:keepLines w:val="0"/>
        <w:pageBreakBefore w:val="0"/>
        <w:kinsoku/>
        <w:wordWrap/>
        <w:overflowPunct/>
        <w:topLinePunct w:val="0"/>
        <w:bidi w:val="0"/>
        <w:spacing w:line="360" w:lineRule="auto"/>
        <w:ind w:left="0" w:leftChars="0" w:firstLine="0" w:firstLineChars="0"/>
        <w:textAlignment w:val="auto"/>
        <w:outlineLvl w:val="9"/>
        <w:rPr>
          <w:rFonts w:hint="eastAsia" w:ascii="黑体" w:hAnsi="黑体" w:eastAsia="黑体" w:cs="黑体"/>
          <w:b w:val="0"/>
          <w:bCs w:val="0"/>
          <w:color w:val="auto"/>
          <w:sz w:val="21"/>
          <w:szCs w:val="21"/>
          <w:lang w:val="en-US" w:eastAsia="zh-CN"/>
        </w:rPr>
      </w:pPr>
      <w:bookmarkStart w:id="104" w:name="_Toc209695233"/>
      <w:bookmarkEnd w:id="104"/>
      <w:r>
        <w:rPr>
          <w:rFonts w:hint="eastAsia" w:ascii="黑体" w:hAnsi="黑体" w:eastAsia="黑体" w:cs="黑体"/>
          <w:b w:val="0"/>
          <w:bCs w:val="0"/>
          <w:color w:val="auto"/>
          <w:sz w:val="21"/>
          <w:szCs w:val="21"/>
          <w:lang w:val="en-US" w:eastAsia="zh-CN"/>
        </w:rPr>
        <w:t>3.5</w:t>
      </w:r>
    </w:p>
    <w:p w14:paraId="7071D9F0">
      <w:pPr>
        <w:pStyle w:val="252"/>
        <w:bidi w:val="0"/>
        <w:outlineLvl w:val="9"/>
        <w:rPr>
          <w:rFonts w:hint="eastAsia" w:ascii="黑体" w:hAnsi="黑体" w:eastAsia="黑体" w:cs="黑体"/>
          <w:b w:val="0"/>
          <w:bCs w:val="0"/>
          <w:color w:val="auto"/>
          <w:sz w:val="21"/>
          <w:szCs w:val="21"/>
          <w:lang w:val="en-US" w:eastAsia="zh-CN"/>
        </w:rPr>
      </w:pPr>
      <w:bookmarkStart w:id="105" w:name="_Toc7948"/>
      <w:r>
        <w:rPr>
          <w:rFonts w:hint="eastAsia" w:ascii="黑体" w:hAnsi="黑体" w:eastAsia="黑体" w:cs="黑体"/>
          <w:b w:val="0"/>
          <w:bCs w:val="0"/>
          <w:color w:val="auto"/>
          <w:sz w:val="21"/>
          <w:szCs w:val="21"/>
          <w:lang w:val="en-US" w:eastAsia="zh-CN"/>
        </w:rPr>
        <w:t>复合热泵机房系统碳减排量  carbon emission reduction achieved by the composite heat pump plant system</w:t>
      </w:r>
      <w:bookmarkEnd w:id="105"/>
    </w:p>
    <w:p w14:paraId="6D24298F">
      <w:pPr>
        <w:pStyle w:val="264"/>
        <w:bidi w:val="0"/>
        <w:rPr>
          <w:rFonts w:hint="eastAsia" w:ascii="黑体" w:hAnsi="黑体" w:eastAsia="黑体" w:cs="黑体"/>
          <w:color w:val="auto"/>
        </w:rPr>
      </w:pPr>
      <w:r>
        <w:rPr>
          <w:rFonts w:hint="eastAsia" w:ascii="黑体" w:hAnsi="黑体" w:eastAsia="黑体" w:cs="黑体"/>
          <w:color w:val="auto"/>
        </w:rPr>
        <w:t>在一定核算周期内，</w:t>
      </w:r>
      <w:r>
        <w:rPr>
          <w:rFonts w:hint="eastAsia" w:ascii="黑体" w:hAnsi="黑体" w:eastAsia="黑体" w:cs="黑体"/>
          <w:color w:val="auto"/>
          <w:lang w:val="en-US" w:eastAsia="zh-CN"/>
        </w:rPr>
        <w:t>经计算得到的</w:t>
      </w:r>
      <w:r>
        <w:rPr>
          <w:rFonts w:hint="eastAsia" w:ascii="黑体" w:hAnsi="黑体" w:eastAsia="黑体" w:cs="黑体"/>
          <w:color w:val="auto"/>
        </w:rPr>
        <w:t>复合热泵</w:t>
      </w:r>
      <w:r>
        <w:rPr>
          <w:rFonts w:hint="eastAsia" w:ascii="黑体" w:hAnsi="黑体" w:eastAsia="黑体" w:cs="黑体"/>
          <w:color w:val="auto"/>
          <w:lang w:val="en-US" w:eastAsia="zh-CN"/>
        </w:rPr>
        <w:t>机房</w:t>
      </w:r>
      <w:r>
        <w:rPr>
          <w:rFonts w:hint="eastAsia" w:ascii="黑体" w:hAnsi="黑体" w:eastAsia="黑体" w:cs="黑体"/>
          <w:color w:val="auto"/>
        </w:rPr>
        <w:t>系统相对于</w:t>
      </w:r>
      <w:r>
        <w:rPr>
          <w:rFonts w:hint="eastAsia" w:ascii="黑体" w:hAnsi="黑体" w:eastAsia="黑体" w:cs="黑体"/>
          <w:color w:val="auto"/>
          <w:lang w:val="en-US" w:eastAsia="zh-CN"/>
        </w:rPr>
        <w:t>项目</w:t>
      </w:r>
      <w:r>
        <w:rPr>
          <w:rFonts w:hint="eastAsia" w:ascii="黑体" w:hAnsi="黑体" w:eastAsia="黑体" w:cs="黑体"/>
          <w:color w:val="auto"/>
        </w:rPr>
        <w:t>基准线情景二氧化碳排放量的减少量。</w:t>
      </w:r>
      <w:bookmarkStart w:id="106" w:name="OLE_LINK23"/>
      <w:bookmarkStart w:id="107" w:name="OLE_LINK19"/>
    </w:p>
    <w:bookmarkEnd w:id="106"/>
    <w:bookmarkEnd w:id="107"/>
    <w:p w14:paraId="5ED90414">
      <w:pPr>
        <w:pStyle w:val="251"/>
        <w:keepNext w:val="0"/>
        <w:keepLines w:val="0"/>
        <w:pageBreakBefore w:val="0"/>
        <w:numPr>
          <w:ilvl w:val="0"/>
          <w:numId w:val="0"/>
        </w:numPr>
        <w:kinsoku/>
        <w:wordWrap/>
        <w:overflowPunct/>
        <w:topLinePunct w:val="0"/>
        <w:bidi w:val="0"/>
        <w:spacing w:before="0" w:after="0" w:line="360" w:lineRule="auto"/>
        <w:jc w:val="both"/>
        <w:textAlignment w:val="auto"/>
        <w:outlineLvl w:val="9"/>
        <w:rPr>
          <w:rFonts w:hint="eastAsia" w:ascii="黑体" w:hAnsi="黑体" w:eastAsia="黑体" w:cs="黑体"/>
          <w:color w:val="auto"/>
          <w:sz w:val="21"/>
          <w:szCs w:val="21"/>
          <w:lang w:val="en-US" w:eastAsia="zh-CN"/>
        </w:rPr>
      </w:pPr>
      <w:bookmarkStart w:id="108" w:name="_Toc209695234"/>
      <w:bookmarkEnd w:id="108"/>
      <w:bookmarkStart w:id="109" w:name="_Toc12890"/>
      <w:bookmarkStart w:id="110" w:name="_Toc13009"/>
      <w:bookmarkStart w:id="111" w:name="_Toc30108"/>
      <w:bookmarkStart w:id="112" w:name="_Toc216652574"/>
      <w:bookmarkStart w:id="113" w:name="_Toc210916878"/>
      <w:bookmarkStart w:id="114" w:name="_Toc216865144"/>
      <w:bookmarkStart w:id="115" w:name="_Toc204921952"/>
      <w:bookmarkStart w:id="116" w:name="_Toc207703054"/>
      <w:bookmarkStart w:id="117" w:name="_Toc210917294"/>
      <w:bookmarkStart w:id="118" w:name="_Toc209695235"/>
      <w:bookmarkStart w:id="119" w:name="_Toc205320145"/>
      <w:bookmarkStart w:id="120" w:name="_Toc206400866"/>
      <w:bookmarkStart w:id="121" w:name="_Toc209695264"/>
      <w:r>
        <w:rPr>
          <w:rFonts w:hint="eastAsia" w:ascii="黑体" w:hAnsi="黑体" w:eastAsia="黑体" w:cs="黑体"/>
          <w:color w:val="auto"/>
          <w:sz w:val="21"/>
          <w:szCs w:val="21"/>
          <w:lang w:val="en-US" w:eastAsia="zh-CN"/>
        </w:rPr>
        <w:t>3.6</w:t>
      </w:r>
      <w:bookmarkEnd w:id="109"/>
      <w:bookmarkEnd w:id="110"/>
      <w:bookmarkEnd w:id="111"/>
    </w:p>
    <w:p w14:paraId="49FCA1FF">
      <w:pPr>
        <w:pStyle w:val="251"/>
        <w:keepNext w:val="0"/>
        <w:keepLines w:val="0"/>
        <w:pageBreakBefore w:val="0"/>
        <w:numPr>
          <w:ilvl w:val="0"/>
          <w:numId w:val="0"/>
        </w:numPr>
        <w:kinsoku/>
        <w:wordWrap/>
        <w:overflowPunct/>
        <w:topLinePunct w:val="0"/>
        <w:bidi w:val="0"/>
        <w:spacing w:before="0" w:after="0" w:line="360" w:lineRule="auto"/>
        <w:ind w:firstLine="420" w:firstLineChars="200"/>
        <w:jc w:val="both"/>
        <w:textAlignment w:val="auto"/>
        <w:outlineLvl w:val="9"/>
        <w:rPr>
          <w:rFonts w:hint="eastAsia" w:ascii="黑体" w:hAnsi="黑体" w:eastAsia="黑体" w:cs="黑体"/>
          <w:color w:val="auto"/>
          <w:sz w:val="21"/>
          <w:szCs w:val="21"/>
          <w:lang w:val="en-US" w:eastAsia="zh-CN"/>
        </w:rPr>
      </w:pPr>
      <w:bookmarkStart w:id="122" w:name="_Toc12451"/>
      <w:bookmarkStart w:id="123" w:name="_Toc8206"/>
      <w:bookmarkStart w:id="124" w:name="_Toc25668"/>
      <w:r>
        <w:rPr>
          <w:rFonts w:hint="eastAsia" w:ascii="黑体" w:hAnsi="黑体" w:eastAsia="黑体" w:cs="黑体"/>
          <w:b w:val="0"/>
          <w:bCs w:val="0"/>
          <w:color w:val="auto"/>
          <w:sz w:val="21"/>
          <w:szCs w:val="21"/>
          <w:lang w:val="en-US" w:eastAsia="zh-CN" w:bidi="ar-SA"/>
        </w:rPr>
        <w:t xml:space="preserve">碳排放因子 </w:t>
      </w:r>
      <w:r>
        <w:rPr>
          <w:rFonts w:hint="eastAsia" w:ascii="黑体" w:hAnsi="黑体" w:eastAsia="黑体" w:cs="黑体"/>
          <w:color w:val="auto"/>
          <w:sz w:val="21"/>
          <w:szCs w:val="21"/>
        </w:rPr>
        <w:t xml:space="preserve"> </w:t>
      </w:r>
      <w:bookmarkEnd w:id="112"/>
      <w:bookmarkEnd w:id="113"/>
      <w:bookmarkEnd w:id="114"/>
      <w:bookmarkEnd w:id="115"/>
      <w:bookmarkEnd w:id="116"/>
      <w:bookmarkEnd w:id="117"/>
      <w:bookmarkEnd w:id="118"/>
      <w:bookmarkEnd w:id="119"/>
      <w:bookmarkEnd w:id="120"/>
      <w:bookmarkEnd w:id="121"/>
      <w:r>
        <w:rPr>
          <w:rFonts w:hint="eastAsia" w:ascii="黑体" w:hAnsi="黑体" w:eastAsia="黑体" w:cs="黑体"/>
          <w:b w:val="0"/>
          <w:bCs w:val="0"/>
          <w:color w:val="auto"/>
          <w:sz w:val="21"/>
          <w:szCs w:val="21"/>
          <w:lang w:val="en-US" w:eastAsia="zh-CN" w:bidi="ar-SA"/>
        </w:rPr>
        <w:t>carbon emission factor</w:t>
      </w:r>
      <w:bookmarkEnd w:id="122"/>
      <w:bookmarkEnd w:id="123"/>
      <w:bookmarkEnd w:id="124"/>
    </w:p>
    <w:p w14:paraId="5FA3452F">
      <w:pPr>
        <w:pStyle w:val="264"/>
        <w:bidi w:val="0"/>
        <w:rPr>
          <w:rFonts w:hint="eastAsia" w:ascii="黑体" w:hAnsi="黑体" w:eastAsia="黑体" w:cs="黑体"/>
          <w:color w:val="auto"/>
        </w:rPr>
      </w:pPr>
      <w:r>
        <w:rPr>
          <w:rFonts w:hint="eastAsia" w:ascii="黑体" w:hAnsi="黑体" w:eastAsia="黑体" w:cs="黑体"/>
          <w:color w:val="auto"/>
        </w:rPr>
        <w:t>表征单位生产或消费活动量的</w:t>
      </w:r>
      <w:r>
        <w:rPr>
          <w:rFonts w:hint="eastAsia" w:ascii="黑体" w:hAnsi="黑体" w:eastAsia="黑体" w:cs="黑体"/>
          <w:color w:val="auto"/>
          <w:lang w:val="en-US" w:eastAsia="zh-CN"/>
        </w:rPr>
        <w:t>二氧化碳</w:t>
      </w:r>
      <w:r>
        <w:rPr>
          <w:rFonts w:hint="eastAsia" w:ascii="黑体" w:hAnsi="黑体" w:eastAsia="黑体" w:cs="黑体"/>
          <w:color w:val="auto"/>
        </w:rPr>
        <w:t>排放的系数。</w:t>
      </w:r>
    </w:p>
    <w:p w14:paraId="6A1A340D">
      <w:pPr>
        <w:pStyle w:val="249"/>
        <w:numPr>
          <w:ilvl w:val="1"/>
          <w:numId w:val="11"/>
        </w:numPr>
        <w:bidi w:val="0"/>
        <w:rPr>
          <w:rFonts w:hint="eastAsia" w:ascii="黑体" w:hAnsi="黑体" w:eastAsia="黑体" w:cs="黑体"/>
          <w:b w:val="0"/>
          <w:bCs w:val="0"/>
          <w:color w:val="auto"/>
          <w:sz w:val="21"/>
          <w:szCs w:val="21"/>
        </w:rPr>
      </w:pPr>
      <w:bookmarkStart w:id="125" w:name="_Toc209695266"/>
      <w:bookmarkStart w:id="126" w:name="_Toc216652576"/>
      <w:bookmarkStart w:id="127" w:name="_Toc210916880"/>
      <w:bookmarkStart w:id="128" w:name="_Toc22962"/>
      <w:bookmarkStart w:id="129" w:name="_Toc210917296"/>
      <w:bookmarkStart w:id="130" w:name="_Toc1884"/>
      <w:bookmarkStart w:id="131" w:name="_Toc1740"/>
      <w:bookmarkStart w:id="132" w:name="_Toc209695239"/>
      <w:bookmarkStart w:id="133" w:name="_Toc10349"/>
      <w:bookmarkStart w:id="134" w:name="_Toc207703056"/>
      <w:bookmarkStart w:id="135" w:name="_Toc209695265"/>
      <w:bookmarkStart w:id="136" w:name="_Toc216652575"/>
      <w:bookmarkStart w:id="137" w:name="_Toc209695236"/>
      <w:bookmarkStart w:id="138" w:name="_Toc210917295"/>
      <w:bookmarkStart w:id="139" w:name="_Toc210916879"/>
      <w:bookmarkStart w:id="140" w:name="_Toc207703055"/>
      <w:r>
        <w:rPr>
          <w:rFonts w:hint="eastAsia" w:ascii="黑体" w:hAnsi="黑体" w:eastAsia="黑体" w:cs="黑体"/>
          <w:b w:val="0"/>
          <w:bCs w:val="0"/>
          <w:color w:val="auto"/>
          <w:sz w:val="21"/>
          <w:szCs w:val="21"/>
          <w:lang w:val="en-US" w:eastAsia="zh-CN"/>
        </w:rPr>
        <w:t>总体</w:t>
      </w:r>
      <w:r>
        <w:rPr>
          <w:rFonts w:hint="eastAsia" w:ascii="黑体" w:hAnsi="黑体" w:eastAsia="黑体" w:cs="黑体"/>
          <w:b w:val="0"/>
          <w:bCs w:val="0"/>
          <w:color w:val="auto"/>
          <w:sz w:val="21"/>
          <w:szCs w:val="21"/>
        </w:rPr>
        <w:t>要求</w:t>
      </w:r>
      <w:bookmarkEnd w:id="125"/>
      <w:bookmarkEnd w:id="126"/>
      <w:bookmarkEnd w:id="127"/>
      <w:bookmarkEnd w:id="128"/>
      <w:bookmarkEnd w:id="129"/>
      <w:bookmarkEnd w:id="130"/>
      <w:bookmarkEnd w:id="131"/>
      <w:bookmarkEnd w:id="132"/>
      <w:bookmarkEnd w:id="133"/>
      <w:bookmarkEnd w:id="134"/>
    </w:p>
    <w:p w14:paraId="79A900FB">
      <w:pPr>
        <w:pStyle w:val="53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textAlignment w:val="auto"/>
        <w:rPr>
          <w:rFonts w:hint="eastAsia" w:ascii="黑体" w:hAnsi="黑体" w:eastAsia="黑体" w:cs="黑体"/>
          <w:color w:val="auto"/>
          <w:sz w:val="21"/>
          <w:szCs w:val="21"/>
          <w:highlight w:val="none"/>
          <w:lang w:eastAsia="zh-CN"/>
        </w:rPr>
      </w:pPr>
      <w:bookmarkStart w:id="141" w:name="OLE_LINK18"/>
      <w:r>
        <w:rPr>
          <w:rFonts w:hint="eastAsia" w:ascii="黑体" w:hAnsi="黑体" w:eastAsia="黑体" w:cs="黑体"/>
          <w:color w:val="auto"/>
          <w:sz w:val="21"/>
          <w:szCs w:val="21"/>
          <w:highlight w:val="none"/>
          <w:lang w:val="en-US" w:eastAsia="zh-CN"/>
        </w:rPr>
        <w:t xml:space="preserve">4.1 </w:t>
      </w:r>
      <w:r>
        <w:rPr>
          <w:rFonts w:hint="eastAsia" w:ascii="黑体" w:hAnsi="黑体" w:eastAsia="黑体" w:cs="黑体"/>
          <w:color w:val="auto"/>
          <w:sz w:val="21"/>
          <w:szCs w:val="21"/>
          <w:highlight w:val="none"/>
        </w:rPr>
        <w:t>核算所采用的设定应科学合理，数据应真实可溯源，核算方法应科学有效。</w:t>
      </w:r>
    </w:p>
    <w:p w14:paraId="64656040">
      <w:pPr>
        <w:pStyle w:val="53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4.2 碳排放因子应采用国家生态环境主管部门发布的最新数据，核算周期内如有多批次数据发布，应采用发布日距核算期末最近的数据。</w:t>
      </w:r>
    </w:p>
    <w:p w14:paraId="07CC10D0">
      <w:pPr>
        <w:pStyle w:val="53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textAlignment w:val="auto"/>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val="en-US" w:eastAsia="zh-CN"/>
        </w:rPr>
        <w:t>4.3采用绿色电力（须有绿色电力证书）的，其碳排放因子为零。地方另有规定的，从其规定。</w:t>
      </w:r>
    </w:p>
    <w:p w14:paraId="2EC96B06">
      <w:pPr>
        <w:pStyle w:val="53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textAlignment w:val="auto"/>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val="en-US" w:eastAsia="zh-CN"/>
        </w:rPr>
        <w:t>4.4 能源消耗量的核算可采用以下数据来源：连续、完整的能源账单记录，或符合GB 17167要求的能源计量器具的计量数据。</w:t>
      </w:r>
    </w:p>
    <w:bookmarkEnd w:id="141"/>
    <w:p w14:paraId="17114D91">
      <w:pPr>
        <w:pStyle w:val="53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textAlignment w:val="auto"/>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val="en-US" w:eastAsia="zh-CN"/>
        </w:rPr>
        <w:t xml:space="preserve">4.5 </w:t>
      </w:r>
      <w:r>
        <w:rPr>
          <w:rFonts w:hint="eastAsia" w:ascii="黑体" w:hAnsi="黑体" w:eastAsia="黑体" w:cs="黑体"/>
          <w:color w:val="auto"/>
          <w:sz w:val="21"/>
          <w:szCs w:val="21"/>
          <w:highlight w:val="none"/>
        </w:rPr>
        <w:t>核算宜以一个完整的供冷供热周期年为核算时间单位，且核算周期不宜少于一个连续年。</w:t>
      </w:r>
    </w:p>
    <w:p w14:paraId="623FFB7B">
      <w:pPr>
        <w:pStyle w:val="53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textAlignment w:val="auto"/>
        <w:rPr>
          <w:rFonts w:hint="default"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4.6 基准线情景碳排放量核算与复合热泵机房系统碳排放量核算，应在同一核算边界、同一核算周期及产出同等冷量热量的条件下进行。</w:t>
      </w:r>
    </w:p>
    <w:p w14:paraId="7C1C8221">
      <w:pPr>
        <w:pStyle w:val="53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4.7基准线情景排放和复合热泵机房系统碳排放及减排量的计算，可按年度进行，也可按年度供冷季、供热季分别进行。当项目需对供冷、供热分别统计时，供冷与供热应分开核算。</w:t>
      </w:r>
    </w:p>
    <w:p w14:paraId="75B4E514">
      <w:pPr>
        <w:pStyle w:val="53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4.8 新建项目的基准线情景碳排放量宜参照 GB/T 51366第4章“运行阶段碳排放计算”的相关规定进行计算。</w:t>
      </w:r>
    </w:p>
    <w:p w14:paraId="409D5C89">
      <w:pPr>
        <w:pStyle w:val="539"/>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textAlignment w:val="auto"/>
        <w:rPr>
          <w:rFonts w:hint="eastAsia" w:ascii="黑体" w:hAnsi="黑体" w:eastAsia="黑体" w:cs="黑体"/>
          <w:color w:val="auto"/>
          <w:sz w:val="21"/>
          <w:szCs w:val="21"/>
          <w:highlight w:val="none"/>
          <w:lang w:eastAsia="zh-CN"/>
        </w:rPr>
      </w:pPr>
      <w:r>
        <w:rPr>
          <w:rFonts w:hint="eastAsia" w:ascii="黑体" w:hAnsi="黑体" w:eastAsia="黑体" w:cs="黑体"/>
          <w:color w:val="auto"/>
          <w:sz w:val="21"/>
          <w:szCs w:val="21"/>
          <w:highlight w:val="none"/>
          <w:lang w:val="en-US" w:eastAsia="zh-CN"/>
        </w:rPr>
        <w:t>4.</w:t>
      </w:r>
      <w:bookmarkStart w:id="142" w:name="OLE_LINK68"/>
      <w:bookmarkStart w:id="143" w:name="OLE_LINK67"/>
      <w:r>
        <w:rPr>
          <w:rFonts w:hint="eastAsia" w:ascii="黑体" w:hAnsi="黑体" w:eastAsia="黑体" w:cs="黑体"/>
          <w:color w:val="auto"/>
          <w:sz w:val="21"/>
          <w:szCs w:val="21"/>
          <w:highlight w:val="none"/>
          <w:lang w:val="en-US" w:eastAsia="zh-CN"/>
        </w:rPr>
        <w:t>9应建立复合热泵机房系统碳排放信息系统平台，并将统计数据纳入信息系统平台管理。信息系统平台应采用技术手段确保数据传输的连续性、完整性、可溯源性及准确性。</w:t>
      </w:r>
    </w:p>
    <w:bookmarkEnd w:id="142"/>
    <w:bookmarkEnd w:id="143"/>
    <w:p w14:paraId="48175A0C">
      <w:pPr>
        <w:pStyle w:val="250"/>
        <w:rPr>
          <w:rFonts w:hint="eastAsia"/>
          <w:color w:val="auto"/>
        </w:rPr>
      </w:pPr>
    </w:p>
    <w:p w14:paraId="4A0CF718">
      <w:pPr>
        <w:pStyle w:val="249"/>
        <w:numPr>
          <w:ilvl w:val="1"/>
          <w:numId w:val="11"/>
        </w:numPr>
        <w:bidi w:val="0"/>
        <w:rPr>
          <w:rFonts w:hint="eastAsia" w:ascii="黑体" w:hAnsi="黑体" w:eastAsia="黑体" w:cs="黑体"/>
          <w:b w:val="0"/>
          <w:bCs w:val="0"/>
          <w:color w:val="auto"/>
        </w:rPr>
      </w:pPr>
      <w:bookmarkStart w:id="144" w:name="_Toc21973"/>
      <w:bookmarkStart w:id="145" w:name="_Toc2917"/>
      <w:bookmarkStart w:id="146" w:name="_Toc23528"/>
      <w:bookmarkStart w:id="147" w:name="_Toc18829"/>
      <w:r>
        <w:rPr>
          <w:rFonts w:hint="eastAsia" w:ascii="黑体" w:hAnsi="黑体" w:eastAsia="黑体" w:cs="黑体"/>
          <w:b w:val="0"/>
          <w:bCs w:val="0"/>
          <w:color w:val="auto"/>
        </w:rPr>
        <w:t>核算边界</w:t>
      </w:r>
      <w:bookmarkEnd w:id="135"/>
      <w:bookmarkEnd w:id="136"/>
      <w:bookmarkEnd w:id="137"/>
      <w:bookmarkEnd w:id="138"/>
      <w:bookmarkEnd w:id="139"/>
      <w:bookmarkEnd w:id="140"/>
      <w:bookmarkEnd w:id="144"/>
      <w:bookmarkEnd w:id="145"/>
      <w:bookmarkEnd w:id="146"/>
      <w:bookmarkEnd w:id="147"/>
    </w:p>
    <w:p w14:paraId="23E068D6">
      <w:pPr>
        <w:pStyle w:val="254"/>
        <w:numPr>
          <w:ilvl w:val="0"/>
          <w:numId w:val="0"/>
        </w:numPr>
        <w:bidi w:val="0"/>
        <w:ind w:leftChars="0"/>
        <w:outlineLvl w:val="1"/>
        <w:rPr>
          <w:rFonts w:hint="default" w:ascii="黑体" w:hAnsi="黑体" w:eastAsia="黑体" w:cs="黑体"/>
          <w:b w:val="0"/>
          <w:bCs w:val="0"/>
          <w:color w:val="auto"/>
          <w:lang w:val="en-US"/>
        </w:rPr>
      </w:pPr>
      <w:bookmarkStart w:id="148" w:name="_Toc209695237"/>
      <w:bookmarkStart w:id="149" w:name="_Toc26379"/>
      <w:r>
        <w:rPr>
          <w:rFonts w:hint="eastAsia" w:ascii="黑体" w:hAnsi="黑体" w:eastAsia="黑体" w:cs="黑体"/>
          <w:b w:val="0"/>
          <w:bCs w:val="0"/>
          <w:color w:val="auto"/>
          <w:lang w:val="en-US" w:eastAsia="zh-CN"/>
        </w:rPr>
        <w:t xml:space="preserve">5.1 </w:t>
      </w:r>
      <w:r>
        <w:rPr>
          <w:rFonts w:hint="eastAsia" w:ascii="黑体" w:hAnsi="黑体" w:eastAsia="黑体" w:cs="黑体"/>
          <w:b w:val="0"/>
          <w:bCs w:val="0"/>
          <w:color w:val="auto"/>
        </w:rPr>
        <w:t>基准</w:t>
      </w:r>
      <w:r>
        <w:rPr>
          <w:rFonts w:hint="eastAsia" w:ascii="黑体" w:hAnsi="黑体" w:eastAsia="黑体" w:cs="黑体"/>
          <w:b w:val="0"/>
          <w:bCs w:val="0"/>
          <w:color w:val="auto"/>
          <w:lang w:val="en-US" w:eastAsia="zh-CN"/>
        </w:rPr>
        <w:t>线情景</w:t>
      </w:r>
      <w:bookmarkEnd w:id="148"/>
      <w:bookmarkEnd w:id="149"/>
    </w:p>
    <w:p w14:paraId="2B7D858C">
      <w:pPr>
        <w:pStyle w:val="538"/>
        <w:numPr>
          <w:ilvl w:val="3"/>
          <w:numId w:val="0"/>
        </w:numPr>
        <w:bidi w:val="0"/>
        <w:rPr>
          <w:rFonts w:hint="eastAsia" w:ascii="黑体" w:hAnsi="黑体" w:eastAsia="黑体" w:cs="黑体"/>
          <w:color w:val="auto"/>
        </w:rPr>
      </w:pPr>
      <w:bookmarkStart w:id="150" w:name="OLE_LINK28"/>
      <w:bookmarkStart w:id="151" w:name="OLE_LINK24"/>
      <w:r>
        <w:rPr>
          <w:rFonts w:hint="eastAsia" w:ascii="黑体" w:hAnsi="黑体" w:eastAsia="黑体" w:cs="黑体"/>
          <w:color w:val="auto"/>
          <w:lang w:val="en-US" w:eastAsia="zh-CN"/>
        </w:rPr>
        <w:t>5.1.1为已经运营的建筑物保持</w:t>
      </w:r>
      <w:r>
        <w:rPr>
          <w:rFonts w:hint="eastAsia" w:ascii="黑体" w:hAnsi="黑体" w:eastAsia="黑体" w:cs="黑体"/>
          <w:color w:val="auto"/>
        </w:rPr>
        <w:t>原有</w:t>
      </w:r>
      <w:r>
        <w:rPr>
          <w:rFonts w:hint="eastAsia" w:ascii="黑体" w:hAnsi="黑体" w:eastAsia="黑体" w:cs="黑体"/>
          <w:color w:val="auto"/>
          <w:lang w:val="en-US" w:eastAsia="zh-CN"/>
        </w:rPr>
        <w:t>的供冷供热技术并提供同等冷热负荷及供冷供热总量所</w:t>
      </w:r>
      <w:r>
        <w:rPr>
          <w:rFonts w:hint="eastAsia" w:ascii="黑体" w:hAnsi="黑体" w:eastAsia="黑体" w:cs="黑体"/>
          <w:color w:val="auto"/>
        </w:rPr>
        <w:t>产生的</w:t>
      </w:r>
      <w:r>
        <w:rPr>
          <w:rFonts w:hint="eastAsia" w:ascii="黑体" w:hAnsi="黑体" w:eastAsia="黑体" w:cs="黑体"/>
          <w:color w:val="auto"/>
          <w:lang w:val="en-US" w:eastAsia="zh-CN"/>
        </w:rPr>
        <w:t>二氧化</w:t>
      </w:r>
      <w:r>
        <w:rPr>
          <w:rFonts w:hint="eastAsia" w:ascii="黑体" w:hAnsi="黑体" w:eastAsia="黑体" w:cs="黑体"/>
          <w:color w:val="auto"/>
        </w:rPr>
        <w:t>碳排</w:t>
      </w:r>
      <w:r>
        <w:rPr>
          <w:rFonts w:hint="eastAsia" w:ascii="黑体" w:hAnsi="黑体" w:eastAsia="黑体" w:cs="黑体"/>
          <w:color w:val="auto"/>
          <w:lang w:val="en-US" w:eastAsia="zh-CN"/>
        </w:rPr>
        <w:t>量； 为新建建筑物在不实施本复合热泵技术进行供冷供热工程的前提下、符合当地现行政策、采用行业主流供冷供热技术、最可能实际发生的供冷暖替代方案</w:t>
      </w:r>
      <w:bookmarkEnd w:id="150"/>
      <w:bookmarkEnd w:id="151"/>
      <w:bookmarkStart w:id="152" w:name="OLE_LINK42"/>
      <w:bookmarkStart w:id="153" w:name="OLE_LINK29"/>
      <w:r>
        <w:rPr>
          <w:rFonts w:hint="eastAsia" w:ascii="黑体" w:hAnsi="黑体" w:eastAsia="黑体" w:cs="黑体"/>
          <w:color w:val="auto"/>
        </w:rPr>
        <w:t>。</w:t>
      </w:r>
      <w:bookmarkEnd w:id="152"/>
      <w:bookmarkEnd w:id="153"/>
    </w:p>
    <w:p w14:paraId="5BE09D4F">
      <w:pPr>
        <w:pStyle w:val="538"/>
        <w:numPr>
          <w:ilvl w:val="3"/>
          <w:numId w:val="0"/>
        </w:numPr>
        <w:bidi w:val="0"/>
        <w:rPr>
          <w:rFonts w:hint="eastAsia" w:ascii="黑体" w:hAnsi="黑体" w:eastAsia="黑体" w:cs="黑体"/>
          <w:color w:val="auto"/>
          <w:lang w:val="en-US" w:eastAsia="zh-CN"/>
        </w:rPr>
      </w:pPr>
      <w:bookmarkStart w:id="154" w:name="_Toc209695238"/>
      <w:bookmarkStart w:id="155" w:name="_Toc7097"/>
      <w:r>
        <w:rPr>
          <w:rFonts w:hint="eastAsia" w:ascii="黑体" w:hAnsi="黑体" w:eastAsia="黑体" w:cs="黑体"/>
          <w:color w:val="auto"/>
          <w:lang w:val="en-US" w:eastAsia="zh-CN"/>
        </w:rPr>
        <w:t>5.1.2 核算范围包括冷热源主机及配套辅机。核算应遵循以下要求：</w:t>
      </w:r>
    </w:p>
    <w:p w14:paraId="5F2DE494">
      <w:pPr>
        <w:pStyle w:val="538"/>
        <w:numPr>
          <w:ilvl w:val="3"/>
          <w:numId w:val="0"/>
        </w:numPr>
        <w:bidi w:val="0"/>
        <w:ind w:firstLine="420" w:firstLineChars="200"/>
        <w:rPr>
          <w:rFonts w:hint="eastAsia" w:ascii="黑体" w:hAnsi="黑体" w:eastAsia="黑体" w:cs="黑体"/>
          <w:color w:val="auto"/>
          <w:lang w:val="en-US" w:eastAsia="zh-CN"/>
        </w:rPr>
      </w:pPr>
      <w:r>
        <w:rPr>
          <w:rFonts w:hint="eastAsia" w:ascii="黑体" w:hAnsi="黑体" w:eastAsia="黑体" w:cs="黑体"/>
          <w:color w:val="auto"/>
          <w:lang w:val="en-US" w:eastAsia="zh-CN"/>
        </w:rPr>
        <w:t>a) 主机能效应以第三方锅炉能效测试报告或设备铭牌能效为依据；</w:t>
      </w:r>
    </w:p>
    <w:p w14:paraId="7480CEF3">
      <w:pPr>
        <w:pStyle w:val="538"/>
        <w:numPr>
          <w:ilvl w:val="3"/>
          <w:numId w:val="0"/>
        </w:numPr>
        <w:bidi w:val="0"/>
        <w:ind w:firstLine="420" w:firstLineChars="200"/>
        <w:rPr>
          <w:rFonts w:hint="eastAsia" w:ascii="黑体" w:hAnsi="黑体" w:eastAsia="黑体" w:cs="黑体"/>
          <w:color w:val="auto"/>
          <w:lang w:val="en-US" w:eastAsia="zh-CN"/>
        </w:rPr>
      </w:pPr>
      <w:r>
        <w:rPr>
          <w:rFonts w:hint="eastAsia" w:ascii="黑体" w:hAnsi="黑体" w:eastAsia="黑体" w:cs="黑体"/>
          <w:color w:val="auto"/>
          <w:lang w:val="en-US" w:eastAsia="zh-CN"/>
        </w:rPr>
        <w:t>b) 已建立数据台账的，应以台账数据为准；</w:t>
      </w:r>
    </w:p>
    <w:p w14:paraId="278FE998">
      <w:pPr>
        <w:pStyle w:val="538"/>
        <w:numPr>
          <w:ilvl w:val="3"/>
          <w:numId w:val="0"/>
        </w:numPr>
        <w:bidi w:val="0"/>
        <w:ind w:firstLine="420" w:firstLineChars="200"/>
        <w:rPr>
          <w:rFonts w:hint="eastAsia" w:ascii="黑体" w:hAnsi="黑体" w:eastAsia="黑体" w:cs="黑体"/>
          <w:color w:val="auto"/>
          <w:lang w:val="en-US" w:eastAsia="zh-CN"/>
        </w:rPr>
      </w:pPr>
      <w:r>
        <w:rPr>
          <w:rFonts w:hint="eastAsia" w:ascii="黑体" w:hAnsi="黑体" w:eastAsia="黑体" w:cs="黑体"/>
          <w:color w:val="auto"/>
          <w:lang w:val="en-US" w:eastAsia="zh-CN"/>
        </w:rPr>
        <w:t>c) 未建立数据台账的，应以设备能效计算值为准；</w:t>
      </w:r>
    </w:p>
    <w:p w14:paraId="59E26665">
      <w:pPr>
        <w:pStyle w:val="538"/>
        <w:numPr>
          <w:ilvl w:val="3"/>
          <w:numId w:val="0"/>
        </w:numPr>
        <w:bidi w:val="0"/>
        <w:ind w:firstLine="420" w:firstLineChars="200"/>
        <w:rPr>
          <w:rFonts w:hint="eastAsia" w:ascii="黑体" w:hAnsi="黑体" w:eastAsia="黑体" w:cs="黑体"/>
          <w:color w:val="auto"/>
          <w:lang w:val="en-US" w:eastAsia="zh-CN"/>
        </w:rPr>
      </w:pPr>
      <w:r>
        <w:rPr>
          <w:rFonts w:hint="eastAsia" w:ascii="黑体" w:hAnsi="黑体" w:eastAsia="黑体" w:cs="黑体"/>
          <w:color w:val="auto"/>
          <w:lang w:val="en-US" w:eastAsia="zh-CN"/>
        </w:rPr>
        <w:t>d) 辅机能耗应以铭牌额定功率为依据</w:t>
      </w:r>
    </w:p>
    <w:p w14:paraId="6B45B9E1">
      <w:pPr>
        <w:pStyle w:val="538"/>
        <w:numPr>
          <w:ilvl w:val="3"/>
          <w:numId w:val="0"/>
        </w:numPr>
        <w:bidi w:val="0"/>
        <w:rPr>
          <w:rFonts w:hint="eastAsia" w:ascii="黑体" w:hAnsi="黑体" w:eastAsia="黑体" w:cs="黑体"/>
          <w:color w:val="auto"/>
          <w:lang w:val="en-US" w:eastAsia="zh-CN"/>
        </w:rPr>
      </w:pPr>
      <w:r>
        <w:rPr>
          <w:rFonts w:hint="eastAsia" w:ascii="黑体" w:hAnsi="黑体" w:eastAsia="黑体" w:cs="黑体"/>
          <w:color w:val="auto"/>
          <w:lang w:val="en-US" w:eastAsia="zh-CN"/>
        </w:rPr>
        <w:t>5.1.3核算范围不包括以下供热部分：</w:t>
      </w:r>
    </w:p>
    <w:p w14:paraId="3AD6E56C">
      <w:pPr>
        <w:pStyle w:val="538"/>
        <w:numPr>
          <w:ilvl w:val="3"/>
          <w:numId w:val="0"/>
        </w:numPr>
        <w:bidi w:val="0"/>
        <w:ind w:firstLine="420" w:firstLineChars="200"/>
        <w:rPr>
          <w:rFonts w:hint="eastAsia" w:ascii="黑体" w:hAnsi="黑体" w:eastAsia="黑体" w:cs="黑体"/>
          <w:color w:val="auto"/>
          <w:lang w:val="en-US" w:eastAsia="zh-CN"/>
        </w:rPr>
      </w:pPr>
      <w:r>
        <w:rPr>
          <w:rFonts w:hint="eastAsia" w:ascii="黑体" w:hAnsi="黑体" w:eastAsia="黑体" w:cs="黑体"/>
          <w:color w:val="auto"/>
          <w:lang w:val="en-US" w:eastAsia="zh-CN"/>
        </w:rPr>
        <w:t>a) 以化石燃料为能源且未进行改造的供热部分；</w:t>
      </w:r>
    </w:p>
    <w:p w14:paraId="64082DAD">
      <w:pPr>
        <w:pStyle w:val="254"/>
        <w:numPr>
          <w:ilvl w:val="0"/>
          <w:numId w:val="0"/>
        </w:numPr>
        <w:bidi w:val="0"/>
        <w:ind w:leftChars="0" w:firstLine="420" w:firstLineChars="200"/>
        <w:outlineLvl w:val="1"/>
        <w:rPr>
          <w:rFonts w:hint="eastAsia" w:ascii="黑体" w:hAnsi="黑体" w:eastAsia="黑体" w:cs="黑体"/>
          <w:b w:val="0"/>
          <w:bCs w:val="0"/>
          <w:color w:val="auto"/>
          <w:lang w:val="en-US" w:eastAsia="zh-CN"/>
        </w:rPr>
      </w:pPr>
      <w:r>
        <w:rPr>
          <w:rFonts w:hint="eastAsia" w:ascii="黑体" w:hAnsi="黑体" w:eastAsia="黑体" w:cs="黑体"/>
          <w:b w:val="0"/>
          <w:bCs w:val="0"/>
          <w:color w:val="auto"/>
          <w:lang w:val="en-US" w:eastAsia="zh-CN"/>
        </w:rPr>
        <w:t>b) 已实现可再生能源直接供热的供热部分。</w:t>
      </w:r>
    </w:p>
    <w:p w14:paraId="422042CB">
      <w:pPr>
        <w:pStyle w:val="254"/>
        <w:numPr>
          <w:ilvl w:val="0"/>
          <w:numId w:val="0"/>
        </w:numPr>
        <w:bidi w:val="0"/>
        <w:ind w:leftChars="0"/>
        <w:outlineLvl w:val="1"/>
        <w:rPr>
          <w:rFonts w:hint="eastAsia" w:ascii="黑体" w:hAnsi="黑体" w:eastAsia="黑体" w:cs="黑体"/>
          <w:color w:val="auto"/>
          <w:lang w:val="en-US" w:eastAsia="zh-CN"/>
        </w:rPr>
      </w:pPr>
      <w:bookmarkStart w:id="156" w:name="_Toc21388"/>
      <w:r>
        <w:rPr>
          <w:rFonts w:hint="eastAsia" w:ascii="黑体" w:hAnsi="黑体" w:eastAsia="黑体" w:cs="黑体"/>
          <w:b w:val="0"/>
          <w:bCs w:val="0"/>
          <w:color w:val="auto"/>
          <w:lang w:val="en-US" w:eastAsia="zh-CN"/>
        </w:rPr>
        <w:t xml:space="preserve">5.2 </w:t>
      </w:r>
      <w:r>
        <w:rPr>
          <w:rFonts w:hint="eastAsia" w:ascii="黑体" w:hAnsi="黑体" w:eastAsia="黑体" w:cs="黑体"/>
          <w:b w:val="0"/>
          <w:bCs w:val="0"/>
          <w:color w:val="auto"/>
        </w:rPr>
        <w:t>复合热泵</w:t>
      </w:r>
      <w:r>
        <w:rPr>
          <w:rFonts w:hint="eastAsia" w:ascii="黑体" w:hAnsi="黑体" w:eastAsia="黑体" w:cs="黑体"/>
          <w:b w:val="0"/>
          <w:bCs w:val="0"/>
          <w:color w:val="auto"/>
          <w:lang w:val="en-US" w:eastAsia="zh-CN"/>
        </w:rPr>
        <w:t>机房</w:t>
      </w:r>
      <w:r>
        <w:rPr>
          <w:rFonts w:hint="eastAsia" w:ascii="黑体" w:hAnsi="黑体" w:eastAsia="黑体" w:cs="黑体"/>
          <w:b w:val="0"/>
          <w:bCs w:val="0"/>
          <w:color w:val="auto"/>
        </w:rPr>
        <w:t>系统</w:t>
      </w:r>
      <w:bookmarkEnd w:id="156"/>
    </w:p>
    <w:bookmarkEnd w:id="154"/>
    <w:bookmarkEnd w:id="155"/>
    <w:p w14:paraId="337B713F">
      <w:pPr>
        <w:pStyle w:val="538"/>
        <w:numPr>
          <w:ilvl w:val="3"/>
          <w:numId w:val="0"/>
        </w:numPr>
        <w:bidi w:val="0"/>
        <w:rPr>
          <w:rFonts w:hint="eastAsia" w:ascii="黑体" w:hAnsi="黑体" w:eastAsia="黑体" w:cs="黑体"/>
          <w:color w:val="auto"/>
        </w:rPr>
      </w:pPr>
      <w:bookmarkStart w:id="157" w:name="OLE_LINK70"/>
      <w:bookmarkStart w:id="158" w:name="OLE_LINK71"/>
      <w:bookmarkStart w:id="159" w:name="_Toc207703057"/>
      <w:bookmarkStart w:id="160" w:name="_Toc210916881"/>
      <w:bookmarkStart w:id="161" w:name="_Toc206400869"/>
      <w:bookmarkStart w:id="162" w:name="_Toc216652577"/>
      <w:bookmarkStart w:id="163" w:name="_Toc27495"/>
      <w:bookmarkStart w:id="164" w:name="_Toc3689"/>
      <w:bookmarkStart w:id="165" w:name="_Toc29746"/>
      <w:bookmarkStart w:id="166" w:name="_Toc209695240"/>
      <w:bookmarkStart w:id="167" w:name="_Toc205320148"/>
      <w:bookmarkStart w:id="168" w:name="_Toc209695267"/>
      <w:bookmarkStart w:id="169" w:name="_Toc210917297"/>
      <w:bookmarkStart w:id="170" w:name="_Toc204921955"/>
      <w:bookmarkStart w:id="171" w:name="_Toc23298"/>
      <w:r>
        <w:rPr>
          <w:rFonts w:hint="eastAsia" w:ascii="黑体" w:hAnsi="黑体" w:eastAsia="黑体" w:cs="黑体"/>
          <w:b w:val="0"/>
          <w:bCs w:val="0"/>
          <w:color w:val="auto"/>
          <w:lang w:val="en-US" w:eastAsia="zh-CN"/>
        </w:rPr>
        <w:t>5.2.1</w:t>
      </w:r>
      <w:r>
        <w:rPr>
          <w:rFonts w:hint="eastAsia" w:ascii="黑体" w:hAnsi="黑体" w:eastAsia="黑体" w:cs="黑体"/>
          <w:color w:val="auto"/>
          <w:lang w:val="en-US" w:eastAsia="zh-CN"/>
        </w:rPr>
        <w:t xml:space="preserve"> </w:t>
      </w:r>
      <w:bookmarkEnd w:id="157"/>
      <w:bookmarkEnd w:id="158"/>
      <w:r>
        <w:rPr>
          <w:rFonts w:hint="eastAsia" w:ascii="黑体" w:hAnsi="黑体" w:eastAsia="黑体" w:cs="黑体"/>
          <w:color w:val="auto"/>
        </w:rPr>
        <w:t>供冷供热系统碳排放量核算应涵盖以下范围：</w:t>
      </w:r>
    </w:p>
    <w:p w14:paraId="576FB30C">
      <w:pPr>
        <w:pStyle w:val="538"/>
        <w:numPr>
          <w:ilvl w:val="3"/>
          <w:numId w:val="0"/>
        </w:numPr>
        <w:bidi w:val="0"/>
        <w:ind w:firstLine="420" w:firstLineChars="200"/>
        <w:rPr>
          <w:rFonts w:hint="eastAsia" w:ascii="黑体" w:hAnsi="黑体" w:eastAsia="黑体" w:cs="黑体"/>
          <w:color w:val="auto"/>
        </w:rPr>
      </w:pPr>
      <w:r>
        <w:rPr>
          <w:rFonts w:hint="eastAsia" w:ascii="黑体" w:hAnsi="黑体" w:eastAsia="黑体" w:cs="黑体"/>
          <w:color w:val="auto"/>
        </w:rPr>
        <w:t>a) 冷热源主机在生产冷量和热量过程中产生的直接与间接二氧化碳排放；</w:t>
      </w:r>
    </w:p>
    <w:p w14:paraId="63A62098">
      <w:pPr>
        <w:pStyle w:val="538"/>
        <w:numPr>
          <w:ilvl w:val="3"/>
          <w:numId w:val="0"/>
        </w:numPr>
        <w:bidi w:val="0"/>
        <w:ind w:firstLine="420" w:firstLineChars="200"/>
        <w:rPr>
          <w:rFonts w:hint="eastAsia" w:ascii="黑体" w:hAnsi="黑体" w:eastAsia="黑体" w:cs="黑体"/>
          <w:color w:val="auto"/>
        </w:rPr>
      </w:pPr>
      <w:r>
        <w:rPr>
          <w:rFonts w:hint="eastAsia" w:ascii="黑体" w:hAnsi="黑体" w:eastAsia="黑体" w:cs="黑体"/>
          <w:color w:val="auto"/>
        </w:rPr>
        <w:t>b) 辅助设备（如循环泵、冷却塔等）在运行过程中产生的直接与间接二氧化碳排放。</w:t>
      </w:r>
    </w:p>
    <w:p w14:paraId="31E7A631">
      <w:pPr>
        <w:pStyle w:val="538"/>
        <w:numPr>
          <w:ilvl w:val="3"/>
          <w:numId w:val="0"/>
        </w:numPr>
        <w:bidi w:val="0"/>
        <w:rPr>
          <w:rFonts w:hint="eastAsia" w:ascii="黑体" w:hAnsi="黑体" w:eastAsia="黑体" w:cs="黑体"/>
          <w:color w:val="auto"/>
          <w:lang w:val="en-US" w:eastAsia="zh-CN"/>
        </w:rPr>
      </w:pPr>
      <w:r>
        <w:rPr>
          <w:rFonts w:hint="eastAsia" w:ascii="黑体" w:hAnsi="黑体" w:eastAsia="黑体" w:cs="黑体"/>
          <w:color w:val="auto"/>
          <w:lang w:val="en-US" w:eastAsia="zh-CN"/>
        </w:rPr>
        <w:t>5.2.2 改造后供冷供热范围发生变化的，单位面积供冷供热能耗可参照同类建筑的能耗指标进行计算：</w:t>
      </w:r>
    </w:p>
    <w:p w14:paraId="700512A7">
      <w:pPr>
        <w:pStyle w:val="538"/>
        <w:numPr>
          <w:ilvl w:val="3"/>
          <w:numId w:val="0"/>
        </w:numPr>
        <w:bidi w:val="0"/>
        <w:ind w:firstLine="420" w:firstLineChars="200"/>
        <w:rPr>
          <w:rFonts w:hint="eastAsia" w:ascii="黑体" w:hAnsi="黑体" w:eastAsia="黑体" w:cs="黑体"/>
          <w:color w:val="auto"/>
          <w:lang w:val="en-US" w:eastAsia="zh-CN"/>
        </w:rPr>
      </w:pPr>
      <w:r>
        <w:rPr>
          <w:rFonts w:hint="eastAsia" w:ascii="黑体" w:hAnsi="黑体" w:eastAsia="黑体" w:cs="黑体"/>
          <w:color w:val="auto"/>
          <w:lang w:val="en-US" w:eastAsia="zh-CN"/>
        </w:rPr>
        <w:t>a) 公共建筑参照GB 50189或同类地方标准；</w:t>
      </w:r>
    </w:p>
    <w:p w14:paraId="5F5487D0">
      <w:pPr>
        <w:pStyle w:val="538"/>
        <w:numPr>
          <w:ilvl w:val="3"/>
          <w:numId w:val="0"/>
        </w:numPr>
        <w:bidi w:val="0"/>
        <w:ind w:firstLine="420" w:firstLineChars="200"/>
        <w:rPr>
          <w:rFonts w:hint="eastAsia" w:ascii="黑体" w:hAnsi="黑体" w:eastAsia="黑体" w:cs="黑体"/>
          <w:color w:val="auto"/>
          <w:lang w:val="en-US" w:eastAsia="zh-CN"/>
        </w:rPr>
      </w:pPr>
      <w:r>
        <w:rPr>
          <w:rFonts w:hint="eastAsia" w:ascii="黑体" w:hAnsi="黑体" w:eastAsia="黑体" w:cs="黑体"/>
          <w:color w:val="auto"/>
          <w:lang w:val="en-US" w:eastAsia="zh-CN"/>
        </w:rPr>
        <w:t>b) 居住建筑参照JGJ 26或同类地方标准。</w:t>
      </w:r>
    </w:p>
    <w:p w14:paraId="2E9FC1EB">
      <w:pPr>
        <w:pStyle w:val="538"/>
        <w:numPr>
          <w:ilvl w:val="3"/>
          <w:numId w:val="0"/>
        </w:numPr>
        <w:bidi w:val="0"/>
        <w:rPr>
          <w:rFonts w:hint="eastAsia" w:ascii="黑体" w:hAnsi="黑体" w:eastAsia="黑体" w:cs="黑体"/>
          <w:color w:val="auto"/>
          <w:lang w:val="en-US" w:eastAsia="zh-CN"/>
        </w:rPr>
      </w:pPr>
      <w:r>
        <w:rPr>
          <w:rFonts w:hint="eastAsia" w:ascii="黑体" w:hAnsi="黑体" w:eastAsia="黑体" w:cs="黑体"/>
          <w:color w:val="auto"/>
          <w:lang w:val="en-US" w:eastAsia="zh-CN"/>
        </w:rPr>
        <w:t>5.2.3 改造前后制冷形式发生变化的（如由分布式制冷改为集中式制冷），其制冷能耗宜参照现行GB 50736中的制冷能耗定额进行计算。</w:t>
      </w:r>
    </w:p>
    <w:p w14:paraId="0FE9CA86">
      <w:pPr>
        <w:pStyle w:val="249"/>
        <w:numPr>
          <w:ilvl w:val="1"/>
          <w:numId w:val="11"/>
        </w:numPr>
        <w:bidi w:val="0"/>
        <w:rPr>
          <w:rFonts w:hint="eastAsia" w:ascii="黑体" w:hAnsi="黑体" w:eastAsia="黑体" w:cs="黑体"/>
          <w:b w:val="0"/>
          <w:bCs w:val="0"/>
          <w:color w:val="auto"/>
        </w:rPr>
      </w:pPr>
      <w:r>
        <w:rPr>
          <w:rFonts w:hint="eastAsia" w:ascii="黑体" w:hAnsi="黑体" w:eastAsia="黑体" w:cs="黑体"/>
          <w:b w:val="0"/>
          <w:bCs w:val="0"/>
          <w:color w:val="auto"/>
          <w:lang w:val="en-US" w:eastAsia="zh-CN"/>
        </w:rPr>
        <w:t>碳排放</w:t>
      </w:r>
      <w:r>
        <w:rPr>
          <w:rFonts w:hint="eastAsia" w:ascii="黑体" w:hAnsi="黑体" w:eastAsia="黑体" w:cs="黑体"/>
          <w:b w:val="0"/>
          <w:bCs w:val="0"/>
          <w:color w:val="auto"/>
        </w:rPr>
        <w:t>量核算</w:t>
      </w:r>
      <w:bookmarkEnd w:id="159"/>
      <w:bookmarkEnd w:id="160"/>
      <w:bookmarkEnd w:id="161"/>
      <w:bookmarkEnd w:id="162"/>
      <w:bookmarkEnd w:id="163"/>
      <w:bookmarkEnd w:id="164"/>
      <w:bookmarkEnd w:id="165"/>
      <w:bookmarkEnd w:id="166"/>
      <w:bookmarkEnd w:id="167"/>
      <w:bookmarkEnd w:id="168"/>
      <w:bookmarkEnd w:id="169"/>
      <w:bookmarkEnd w:id="170"/>
      <w:bookmarkEnd w:id="171"/>
    </w:p>
    <w:p w14:paraId="548CB6DA">
      <w:pPr>
        <w:pStyle w:val="252"/>
        <w:keepNext w:val="0"/>
        <w:keepLines w:val="0"/>
        <w:pageBreakBefore w:val="0"/>
        <w:widowControl/>
        <w:kinsoku/>
        <w:wordWrap/>
        <w:overflowPunct/>
        <w:topLinePunct w:val="0"/>
        <w:autoSpaceDE/>
        <w:autoSpaceDN/>
        <w:bidi w:val="0"/>
        <w:adjustRightInd/>
        <w:snapToGrid/>
        <w:ind w:left="0" w:leftChars="0" w:firstLine="0" w:firstLineChars="0"/>
        <w:textAlignment w:val="auto"/>
        <w:rPr>
          <w:rFonts w:hint="eastAsia" w:ascii="黑体" w:hAnsi="黑体" w:eastAsia="黑体" w:cs="黑体"/>
          <w:b w:val="0"/>
          <w:bCs w:val="0"/>
          <w:color w:val="auto"/>
        </w:rPr>
      </w:pPr>
      <w:bookmarkStart w:id="172" w:name="_Toc10399"/>
      <w:bookmarkStart w:id="173" w:name="_Toc32106"/>
      <w:bookmarkStart w:id="174" w:name="_Toc31857"/>
      <w:bookmarkStart w:id="175" w:name="_Toc209695241"/>
      <w:r>
        <w:rPr>
          <w:rFonts w:hint="eastAsia" w:ascii="黑体" w:hAnsi="黑体" w:eastAsia="黑体" w:cs="黑体"/>
          <w:b w:val="0"/>
          <w:bCs w:val="0"/>
          <w:color w:val="auto"/>
          <w:lang w:val="en-US" w:eastAsia="zh-CN"/>
        </w:rPr>
        <w:t xml:space="preserve">6.1 </w:t>
      </w:r>
      <w:r>
        <w:rPr>
          <w:rFonts w:hint="eastAsia" w:ascii="黑体" w:hAnsi="黑体" w:eastAsia="黑体" w:cs="黑体"/>
          <w:b w:val="0"/>
          <w:bCs w:val="0"/>
          <w:color w:val="auto"/>
        </w:rPr>
        <w:t>核算步骤</w:t>
      </w:r>
      <w:bookmarkEnd w:id="172"/>
      <w:bookmarkEnd w:id="173"/>
      <w:bookmarkEnd w:id="174"/>
      <w:bookmarkEnd w:id="175"/>
    </w:p>
    <w:p w14:paraId="1CCDD065">
      <w:pPr>
        <w:pStyle w:val="20"/>
        <w:numPr>
          <w:ilvl w:val="0"/>
          <w:numId w:val="0"/>
        </w:numPr>
        <w:bidi w:val="0"/>
        <w:ind w:left="420" w:leftChars="0"/>
        <w:rPr>
          <w:rFonts w:hint="eastAsia" w:ascii="黑体" w:hAnsi="黑体" w:eastAsia="黑体" w:cs="黑体"/>
          <w:color w:val="auto"/>
        </w:rPr>
      </w:pPr>
      <w:r>
        <w:rPr>
          <w:rFonts w:hint="eastAsia" w:ascii="黑体" w:hAnsi="黑体" w:eastAsia="黑体" w:cs="黑体"/>
          <w:color w:val="auto"/>
        </w:rPr>
        <w:t>碳排放的核算应按照下列步骤进行：</w:t>
      </w:r>
    </w:p>
    <w:p w14:paraId="54C4EDA6">
      <w:pPr>
        <w:pStyle w:val="12"/>
        <w:bidi w:val="0"/>
        <w:rPr>
          <w:rFonts w:hint="eastAsia" w:ascii="黑体" w:hAnsi="黑体" w:eastAsia="黑体" w:cs="黑体"/>
          <w:color w:val="auto"/>
        </w:rPr>
      </w:pPr>
      <w:r>
        <w:rPr>
          <w:rFonts w:hint="eastAsia" w:ascii="黑体" w:hAnsi="黑体" w:eastAsia="黑体" w:cs="黑体"/>
          <w:color w:val="auto"/>
          <w:lang w:val="en-US" w:eastAsia="zh-CN"/>
        </w:rPr>
        <w:t>a）</w:t>
      </w:r>
      <w:r>
        <w:rPr>
          <w:rFonts w:hint="eastAsia" w:ascii="黑体" w:hAnsi="黑体" w:eastAsia="黑体" w:cs="黑体"/>
          <w:color w:val="auto"/>
        </w:rPr>
        <w:t>确定碳排放核算边界；</w:t>
      </w:r>
    </w:p>
    <w:p w14:paraId="347DE0AC">
      <w:pPr>
        <w:pStyle w:val="12"/>
        <w:bidi w:val="0"/>
        <w:rPr>
          <w:rFonts w:hint="eastAsia" w:ascii="黑体" w:hAnsi="黑体" w:eastAsia="黑体" w:cs="黑体"/>
          <w:color w:val="auto"/>
        </w:rPr>
      </w:pPr>
      <w:r>
        <w:rPr>
          <w:rFonts w:hint="eastAsia" w:ascii="黑体" w:hAnsi="黑体" w:eastAsia="黑体" w:cs="黑体"/>
          <w:color w:val="auto"/>
          <w:lang w:val="en-US" w:eastAsia="zh-CN"/>
        </w:rPr>
        <w:t>b）</w:t>
      </w:r>
      <w:r>
        <w:rPr>
          <w:rFonts w:hint="eastAsia" w:ascii="黑体" w:hAnsi="黑体" w:eastAsia="黑体" w:cs="黑体"/>
          <w:color w:val="auto"/>
        </w:rPr>
        <w:t>识别二氧化碳排放源；</w:t>
      </w:r>
    </w:p>
    <w:p w14:paraId="35513D0B">
      <w:pPr>
        <w:pStyle w:val="12"/>
        <w:bidi w:val="0"/>
        <w:rPr>
          <w:rFonts w:hint="eastAsia" w:ascii="黑体" w:hAnsi="黑体" w:eastAsia="黑体" w:cs="黑体"/>
          <w:color w:val="auto"/>
        </w:rPr>
      </w:pPr>
      <w:r>
        <w:rPr>
          <w:rFonts w:hint="eastAsia" w:ascii="黑体" w:hAnsi="黑体" w:eastAsia="黑体" w:cs="黑体"/>
          <w:color w:val="auto"/>
          <w:lang w:val="en-US" w:eastAsia="zh-CN"/>
        </w:rPr>
        <w:t>c）</w:t>
      </w:r>
      <w:r>
        <w:rPr>
          <w:rFonts w:hint="eastAsia" w:ascii="黑体" w:hAnsi="黑体" w:eastAsia="黑体" w:cs="黑体"/>
          <w:color w:val="auto"/>
        </w:rPr>
        <w:t>采集与收集碳排放的活动数据；</w:t>
      </w:r>
    </w:p>
    <w:p w14:paraId="68B306AB">
      <w:pPr>
        <w:pStyle w:val="12"/>
        <w:bidi w:val="0"/>
        <w:rPr>
          <w:rFonts w:hint="eastAsia" w:ascii="黑体" w:hAnsi="黑体" w:eastAsia="黑体" w:cs="黑体"/>
          <w:color w:val="auto"/>
        </w:rPr>
      </w:pPr>
      <w:r>
        <w:rPr>
          <w:rFonts w:hint="eastAsia" w:ascii="黑体" w:hAnsi="黑体" w:eastAsia="黑体" w:cs="黑体"/>
          <w:color w:val="auto"/>
          <w:lang w:val="en-US" w:eastAsia="zh-CN"/>
        </w:rPr>
        <w:t>d）</w:t>
      </w:r>
      <w:r>
        <w:rPr>
          <w:rFonts w:hint="eastAsia" w:ascii="黑体" w:hAnsi="黑体" w:eastAsia="黑体" w:cs="黑体"/>
          <w:color w:val="auto"/>
        </w:rPr>
        <w:t>选</w:t>
      </w:r>
      <w:r>
        <w:rPr>
          <w:rFonts w:hint="eastAsia" w:ascii="黑体" w:hAnsi="黑体" w:eastAsia="黑体" w:cs="黑体"/>
          <w:color w:val="auto"/>
          <w:lang w:val="en-US" w:eastAsia="zh-CN"/>
        </w:rPr>
        <w:t>取相应的碳</w:t>
      </w:r>
      <w:r>
        <w:rPr>
          <w:rFonts w:hint="eastAsia" w:ascii="黑体" w:hAnsi="黑体" w:eastAsia="黑体" w:cs="黑体"/>
          <w:color w:val="auto"/>
        </w:rPr>
        <w:t>排放因子；</w:t>
      </w:r>
    </w:p>
    <w:p w14:paraId="06B98D34">
      <w:pPr>
        <w:pStyle w:val="12"/>
        <w:bidi w:val="0"/>
        <w:rPr>
          <w:rFonts w:hint="eastAsia" w:ascii="黑体" w:hAnsi="黑体" w:eastAsia="黑体" w:cs="黑体"/>
          <w:color w:val="auto"/>
        </w:rPr>
      </w:pPr>
      <w:r>
        <w:rPr>
          <w:rFonts w:hint="eastAsia" w:ascii="黑体" w:hAnsi="黑体" w:eastAsia="黑体" w:cs="黑体"/>
          <w:color w:val="auto"/>
          <w:lang w:val="en-US" w:eastAsia="zh-CN"/>
        </w:rPr>
        <w:t>e）</w:t>
      </w:r>
      <w:r>
        <w:rPr>
          <w:rFonts w:hint="eastAsia" w:ascii="黑体" w:hAnsi="黑体" w:eastAsia="黑体" w:cs="黑体"/>
          <w:color w:val="auto"/>
        </w:rPr>
        <w:t>计算与汇总碳排放量；</w:t>
      </w:r>
    </w:p>
    <w:p w14:paraId="01F2CE38">
      <w:pPr>
        <w:pStyle w:val="12"/>
        <w:bidi w:val="0"/>
        <w:rPr>
          <w:rFonts w:hint="eastAsia" w:ascii="黑体" w:hAnsi="黑体" w:eastAsia="黑体" w:cs="黑体"/>
          <w:color w:val="auto"/>
          <w:szCs w:val="24"/>
          <w:highlight w:val="none"/>
        </w:rPr>
      </w:pPr>
      <w:r>
        <w:rPr>
          <w:rFonts w:hint="eastAsia" w:ascii="黑体" w:hAnsi="黑体" w:eastAsia="黑体" w:cs="黑体"/>
          <w:color w:val="auto"/>
          <w:lang w:val="en-US" w:eastAsia="zh-CN"/>
        </w:rPr>
        <w:t>f）</w:t>
      </w:r>
      <w:r>
        <w:rPr>
          <w:rFonts w:hint="eastAsia" w:ascii="黑体" w:hAnsi="黑体" w:eastAsia="黑体" w:cs="黑体"/>
          <w:color w:val="auto"/>
        </w:rPr>
        <w:t>撰写碳排放报告。</w:t>
      </w:r>
    </w:p>
    <w:p w14:paraId="02F8E0C3">
      <w:pPr>
        <w:pStyle w:val="252"/>
        <w:keepNext w:val="0"/>
        <w:keepLines w:val="0"/>
        <w:pageBreakBefore w:val="0"/>
        <w:kinsoku/>
        <w:wordWrap/>
        <w:overflowPunct/>
        <w:topLinePunct w:val="0"/>
        <w:bidi w:val="0"/>
        <w:spacing w:before="120" w:after="120" w:line="360" w:lineRule="auto"/>
        <w:ind w:left="0" w:leftChars="0" w:firstLine="0" w:firstLineChars="0"/>
        <w:textAlignment w:val="auto"/>
        <w:rPr>
          <w:rFonts w:hint="eastAsia" w:ascii="黑体" w:hAnsi="黑体" w:eastAsia="黑体" w:cs="黑体"/>
          <w:b w:val="0"/>
          <w:bCs w:val="0"/>
          <w:color w:val="auto"/>
          <w:sz w:val="21"/>
          <w:szCs w:val="21"/>
          <w:highlight w:val="none"/>
        </w:rPr>
      </w:pPr>
      <w:bookmarkStart w:id="176" w:name="_Toc209695244"/>
      <w:bookmarkStart w:id="177" w:name="_Toc18186"/>
      <w:bookmarkStart w:id="178" w:name="_Toc30622"/>
      <w:bookmarkStart w:id="179" w:name="_Toc29450"/>
      <w:r>
        <w:rPr>
          <w:rFonts w:hint="eastAsia" w:ascii="黑体" w:hAnsi="黑体" w:eastAsia="黑体" w:cs="黑体"/>
          <w:b w:val="0"/>
          <w:bCs w:val="0"/>
          <w:color w:val="auto"/>
          <w:sz w:val="21"/>
          <w:szCs w:val="21"/>
          <w:highlight w:val="none"/>
          <w:lang w:val="en-US" w:eastAsia="zh-CN"/>
        </w:rPr>
        <w:t xml:space="preserve">6.2 </w:t>
      </w:r>
      <w:r>
        <w:rPr>
          <w:rFonts w:hint="eastAsia" w:ascii="黑体" w:hAnsi="黑体" w:eastAsia="黑体" w:cs="黑体"/>
          <w:b w:val="0"/>
          <w:bCs w:val="0"/>
          <w:color w:val="auto"/>
          <w:sz w:val="21"/>
          <w:szCs w:val="21"/>
          <w:highlight w:val="none"/>
        </w:rPr>
        <w:t>基准</w:t>
      </w:r>
      <w:r>
        <w:rPr>
          <w:rFonts w:hint="eastAsia" w:ascii="黑体" w:hAnsi="黑体" w:eastAsia="黑体" w:cs="黑体"/>
          <w:b w:val="0"/>
          <w:bCs w:val="0"/>
          <w:color w:val="auto"/>
          <w:sz w:val="21"/>
          <w:szCs w:val="21"/>
          <w:highlight w:val="none"/>
          <w:lang w:val="en-US" w:eastAsia="zh-CN"/>
        </w:rPr>
        <w:t>线情景</w:t>
      </w:r>
      <w:r>
        <w:rPr>
          <w:rFonts w:hint="eastAsia" w:ascii="黑体" w:hAnsi="黑体" w:eastAsia="黑体" w:cs="黑体"/>
          <w:b w:val="0"/>
          <w:bCs w:val="0"/>
          <w:color w:val="auto"/>
          <w:sz w:val="21"/>
          <w:szCs w:val="21"/>
          <w:highlight w:val="none"/>
        </w:rPr>
        <w:t>排放量</w:t>
      </w:r>
      <w:bookmarkEnd w:id="176"/>
      <w:bookmarkEnd w:id="177"/>
      <w:bookmarkEnd w:id="178"/>
      <w:bookmarkEnd w:id="179"/>
    </w:p>
    <w:p w14:paraId="72701C2E">
      <w:pPr>
        <w:pStyle w:val="250"/>
        <w:numPr>
          <w:ilvl w:val="0"/>
          <w:numId w:val="0"/>
        </w:numPr>
        <w:ind w:firstLine="420" w:firstLineChars="200"/>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基准线情景年碳排放量计算公式为：</w:t>
      </w:r>
    </w:p>
    <w:p w14:paraId="01AE7198">
      <w:pPr>
        <w:pStyle w:val="543"/>
        <w:keepNext w:val="0"/>
        <w:keepLines w:val="0"/>
        <w:pageBreakBefore w:val="0"/>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ab/>
      </w:r>
      <m:oMath>
        <m:r>
          <m:rPr/>
          <w:rPr>
            <w:rFonts w:hint="eastAsia" w:ascii="Cambria Math" w:hAnsi="Cambria Math" w:eastAsia="黑体" w:cs="黑体"/>
            <w:color w:val="auto"/>
            <w:sz w:val="21"/>
            <w:szCs w:val="21"/>
          </w:rPr>
          <m:t>B</m:t>
        </m:r>
        <m:sSub>
          <m:sSubPr>
            <m:ctrlPr>
              <w:rPr>
                <w:rFonts w:hint="eastAsia" w:ascii="Cambria Math" w:hAnsi="Cambria Math" w:eastAsia="黑体" w:cs="黑体"/>
                <w:color w:val="auto"/>
                <w:sz w:val="21"/>
                <w:szCs w:val="21"/>
              </w:rPr>
            </m:ctrlPr>
          </m:sSubPr>
          <m:e>
            <m:r>
              <m:rPr/>
              <w:rPr>
                <w:rFonts w:hint="eastAsia" w:ascii="Cambria Math" w:hAnsi="Cambria Math" w:eastAsia="黑体" w:cs="黑体"/>
                <w:color w:val="auto"/>
                <w:sz w:val="21"/>
                <w:szCs w:val="21"/>
                <w:lang w:val="en-US" w:eastAsia="zh-CN"/>
              </w:rPr>
              <m:t>E</m:t>
            </m:r>
            <m:ctrlPr>
              <w:rPr>
                <w:rFonts w:hint="eastAsia" w:ascii="Cambria Math" w:hAnsi="Cambria Math" w:eastAsia="黑体" w:cs="黑体"/>
                <w:color w:val="auto"/>
                <w:sz w:val="21"/>
                <w:szCs w:val="21"/>
              </w:rPr>
            </m:ctrlPr>
          </m:e>
          <m:sub>
            <m:r>
              <m:rPr/>
              <w:rPr>
                <w:rFonts w:hint="eastAsia" w:ascii="Cambria Math" w:hAnsi="Cambria Math" w:eastAsia="黑体" w:cs="黑体"/>
                <w:color w:val="auto"/>
                <w:sz w:val="21"/>
                <w:szCs w:val="21"/>
              </w:rPr>
              <m:t>y</m:t>
            </m:r>
            <m:ctrlPr>
              <w:rPr>
                <w:rFonts w:hint="eastAsia" w:ascii="Cambria Math" w:hAnsi="Cambria Math" w:eastAsia="黑体" w:cs="黑体"/>
                <w:color w:val="auto"/>
                <w:sz w:val="21"/>
                <w:szCs w:val="21"/>
              </w:rPr>
            </m:ctrlPr>
          </m:sub>
        </m:sSub>
        <m:r>
          <m:rPr/>
          <w:rPr>
            <w:rFonts w:hint="eastAsia" w:ascii="Cambria Math" w:hAnsi="Cambria Math" w:eastAsia="黑体" w:cs="黑体"/>
            <w:color w:val="auto"/>
            <w:sz w:val="21"/>
            <w:szCs w:val="21"/>
          </w:rPr>
          <m:t>=(</m:t>
        </m:r>
        <m:f>
          <m:fPr>
            <m:ctrlPr>
              <w:rPr>
                <w:rFonts w:hint="eastAsia" w:ascii="Cambria Math" w:hAnsi="Cambria Math" w:eastAsia="黑体" w:cs="黑体"/>
                <w:i/>
                <w:color w:val="auto"/>
                <w:sz w:val="21"/>
                <w:szCs w:val="21"/>
              </w:rPr>
            </m:ctrlPr>
          </m:fPr>
          <m:num>
            <m:sSub>
              <m:sSubPr>
                <m:ctrlPr>
                  <w:rPr>
                    <w:rFonts w:hint="eastAsia" w:ascii="Cambria Math" w:hAnsi="Cambria Math" w:eastAsia="黑体" w:cs="黑体"/>
                    <w:color w:val="auto"/>
                    <w:sz w:val="21"/>
                    <w:szCs w:val="21"/>
                  </w:rPr>
                </m:ctrlPr>
              </m:sSubPr>
              <m:e>
                <m:r>
                  <m:rPr/>
                  <w:rPr>
                    <w:rFonts w:hint="eastAsia" w:ascii="Cambria Math" w:hAnsi="Cambria Math" w:eastAsia="黑体" w:cs="黑体"/>
                    <w:color w:val="auto"/>
                    <w:sz w:val="21"/>
                    <w:szCs w:val="21"/>
                  </w:rPr>
                  <m:t>C</m:t>
                </m:r>
                <m:ctrlPr>
                  <w:rPr>
                    <w:rFonts w:hint="eastAsia" w:ascii="Cambria Math" w:hAnsi="Cambria Math" w:eastAsia="黑体" w:cs="黑体"/>
                    <w:color w:val="auto"/>
                    <w:sz w:val="21"/>
                    <w:szCs w:val="21"/>
                  </w:rPr>
                </m:ctrlPr>
              </m:e>
              <m:sub>
                <m:r>
                  <m:rPr/>
                  <w:rPr>
                    <w:rFonts w:hint="eastAsia" w:ascii="Cambria Math" w:hAnsi="Cambria Math" w:eastAsia="黑体" w:cs="黑体"/>
                    <w:color w:val="auto"/>
                    <w:sz w:val="21"/>
                    <w:szCs w:val="21"/>
                    <w:lang w:val="en-US" w:eastAsia="zh-CN"/>
                  </w:rPr>
                  <m:t>y</m:t>
                </m:r>
                <m:ctrlPr>
                  <w:rPr>
                    <w:rFonts w:hint="eastAsia" w:ascii="Cambria Math" w:hAnsi="Cambria Math" w:eastAsia="黑体" w:cs="黑体"/>
                    <w:color w:val="auto"/>
                    <w:sz w:val="21"/>
                    <w:szCs w:val="21"/>
                  </w:rPr>
                </m:ctrlPr>
              </m:sub>
            </m:sSub>
            <m:ctrlPr>
              <w:rPr>
                <w:rFonts w:hint="eastAsia" w:ascii="Cambria Math" w:hAnsi="Cambria Math" w:eastAsia="黑体" w:cs="黑体"/>
                <w:color w:val="auto"/>
                <w:sz w:val="21"/>
                <w:szCs w:val="21"/>
              </w:rPr>
            </m:ctrlPr>
          </m:num>
          <m:den>
            <m:r>
              <m:rPr/>
              <w:rPr>
                <w:rFonts w:hint="eastAsia" w:ascii="Cambria Math" w:hAnsi="Cambria Math" w:eastAsia="黑体" w:cs="黑体"/>
                <w:color w:val="auto"/>
                <w:sz w:val="21"/>
                <w:szCs w:val="21"/>
              </w:rPr>
              <m:t>EE</m:t>
            </m:r>
            <m:sSub>
              <m:sSubPr>
                <m:ctrlPr>
                  <w:rPr>
                    <w:rFonts w:hint="eastAsia" w:ascii="Cambria Math" w:hAnsi="Cambria Math" w:eastAsia="黑体" w:cs="黑体"/>
                    <w:color w:val="auto"/>
                    <w:sz w:val="21"/>
                    <w:szCs w:val="21"/>
                  </w:rPr>
                </m:ctrlPr>
              </m:sSubPr>
              <m:e>
                <m:r>
                  <m:rPr/>
                  <w:rPr>
                    <w:rFonts w:hint="eastAsia" w:ascii="Cambria Math" w:hAnsi="Cambria Math" w:eastAsia="黑体" w:cs="黑体"/>
                    <w:color w:val="auto"/>
                    <w:sz w:val="21"/>
                    <w:szCs w:val="21"/>
                  </w:rPr>
                  <m:t>R</m:t>
                </m:r>
                <m:ctrlPr>
                  <w:rPr>
                    <w:rFonts w:hint="eastAsia" w:ascii="Cambria Math" w:hAnsi="Cambria Math" w:eastAsia="黑体" w:cs="黑体"/>
                    <w:color w:val="auto"/>
                    <w:sz w:val="21"/>
                    <w:szCs w:val="21"/>
                  </w:rPr>
                </m:ctrlPr>
              </m:e>
              <m:sub>
                <m:r>
                  <m:rPr/>
                  <w:rPr>
                    <w:rFonts w:hint="eastAsia" w:ascii="Cambria Math" w:hAnsi="Cambria Math" w:eastAsia="黑体" w:cs="黑体"/>
                    <w:color w:val="auto"/>
                    <w:sz w:val="21"/>
                    <w:szCs w:val="21"/>
                    <w:lang w:val="en-US" w:eastAsia="zh-CN"/>
                  </w:rPr>
                  <m:t>b</m:t>
                </m:r>
                <m:ctrlPr>
                  <w:rPr>
                    <w:rFonts w:hint="eastAsia" w:ascii="Cambria Math" w:hAnsi="Cambria Math" w:eastAsia="黑体" w:cs="黑体"/>
                    <w:color w:val="auto"/>
                    <w:sz w:val="21"/>
                    <w:szCs w:val="21"/>
                  </w:rPr>
                </m:ctrlPr>
              </m:sub>
            </m:sSub>
            <m:ctrlPr>
              <w:rPr>
                <w:rFonts w:hint="eastAsia" w:ascii="Cambria Math" w:hAnsi="Cambria Math" w:eastAsia="黑体" w:cs="黑体"/>
                <w:color w:val="auto"/>
                <w:sz w:val="21"/>
                <w:szCs w:val="21"/>
              </w:rPr>
            </m:ctrlPr>
          </m:den>
        </m:f>
        <m:r>
          <m:rPr/>
          <w:rPr>
            <w:rFonts w:hint="eastAsia" w:ascii="Cambria Math" w:hAnsi="Cambria Math" w:eastAsia="黑体" w:cs="黑体"/>
            <w:color w:val="auto"/>
            <w:sz w:val="21"/>
            <w:szCs w:val="21"/>
          </w:rPr>
          <m:t>)</m:t>
        </m:r>
        <m:r>
          <m:rPr>
            <m:sty m:val="p"/>
          </m:rPr>
          <w:rPr>
            <w:rFonts w:hint="eastAsia" w:ascii="Cambria Math" w:hAnsi="Cambria Math" w:eastAsia="黑体" w:cs="黑体"/>
            <w:color w:val="auto"/>
            <w:sz w:val="21"/>
            <w:szCs w:val="21"/>
          </w:rPr>
          <m:t>×</m:t>
        </m:r>
        <m:r>
          <m:rPr/>
          <w:rPr>
            <w:rFonts w:hint="eastAsia" w:ascii="Cambria Math" w:hAnsi="Cambria Math" w:eastAsia="黑体" w:cs="黑体"/>
            <w:color w:val="auto"/>
            <w:sz w:val="21"/>
            <w:szCs w:val="21"/>
          </w:rPr>
          <m:t>E</m:t>
        </m:r>
        <m:sSub>
          <m:sSubPr>
            <m:ctrlPr>
              <w:rPr>
                <w:rFonts w:hint="eastAsia" w:ascii="Cambria Math" w:hAnsi="Cambria Math" w:eastAsia="黑体" w:cs="黑体"/>
                <w:color w:val="auto"/>
                <w:sz w:val="21"/>
                <w:szCs w:val="21"/>
              </w:rPr>
            </m:ctrlPr>
          </m:sSubPr>
          <m:e>
            <m:r>
              <m:rPr/>
              <w:rPr>
                <w:rFonts w:hint="eastAsia" w:ascii="Cambria Math" w:hAnsi="Cambria Math" w:eastAsia="黑体" w:cs="黑体"/>
                <w:color w:val="auto"/>
                <w:sz w:val="21"/>
                <w:szCs w:val="21"/>
              </w:rPr>
              <m:t>F</m:t>
            </m:r>
            <m:r>
              <m:rPr/>
              <w:rPr>
                <w:rFonts w:hint="eastAsia" w:ascii="Cambria Math" w:hAnsi="Cambria Math" w:eastAsia="黑体" w:cs="黑体"/>
                <w:color w:val="auto"/>
                <w:sz w:val="21"/>
                <w:szCs w:val="21"/>
                <w:lang w:val="en-US" w:eastAsia="zh-CN"/>
              </w:rPr>
              <m:t>T</m:t>
            </m:r>
            <m:ctrlPr>
              <w:rPr>
                <w:rFonts w:hint="eastAsia" w:ascii="Cambria Math" w:hAnsi="Cambria Math" w:eastAsia="黑体" w:cs="黑体"/>
                <w:color w:val="auto"/>
                <w:sz w:val="21"/>
                <w:szCs w:val="21"/>
              </w:rPr>
            </m:ctrlPr>
          </m:e>
          <m:sub>
            <m:sSub>
              <m:sSubPr>
                <m:ctrlPr>
                  <w:rPr>
                    <w:rFonts w:hint="eastAsia" w:ascii="Cambria Math" w:hAnsi="Cambria Math" w:eastAsia="黑体" w:cs="黑体"/>
                    <w:i w:val="0"/>
                    <w:color w:val="auto"/>
                    <w:sz w:val="21"/>
                    <w:szCs w:val="21"/>
                  </w:rPr>
                </m:ctrlPr>
              </m:sSubPr>
              <m:e>
                <m:r>
                  <m:rPr>
                    <m:sty m:val="p"/>
                  </m:rPr>
                  <w:rPr>
                    <w:rFonts w:hint="eastAsia" w:ascii="Cambria Math" w:hAnsi="Cambria Math" w:eastAsia="黑体" w:cs="黑体"/>
                    <w:color w:val="auto"/>
                    <w:sz w:val="21"/>
                    <w:szCs w:val="21"/>
                    <w:lang w:val="en-US" w:eastAsia="zh-CN"/>
                  </w:rPr>
                  <m:t>co</m:t>
                </m:r>
                <m:ctrlPr>
                  <w:rPr>
                    <w:rFonts w:hint="eastAsia" w:ascii="Cambria Math" w:hAnsi="Cambria Math" w:eastAsia="黑体" w:cs="黑体"/>
                    <w:i w:val="0"/>
                    <w:color w:val="auto"/>
                    <w:sz w:val="21"/>
                    <w:szCs w:val="21"/>
                  </w:rPr>
                </m:ctrlPr>
              </m:e>
              <m:sub>
                <m:r>
                  <m:rPr>
                    <m:sty m:val="p"/>
                  </m:rPr>
                  <w:rPr>
                    <w:rFonts w:hint="eastAsia" w:ascii="Cambria Math" w:hAnsi="Cambria Math" w:eastAsia="黑体" w:cs="黑体"/>
                    <w:color w:val="auto"/>
                    <w:sz w:val="21"/>
                    <w:szCs w:val="21"/>
                    <w:lang w:val="en-US" w:eastAsia="zh-CN"/>
                  </w:rPr>
                  <m:t>2</m:t>
                </m:r>
                <m:ctrlPr>
                  <w:rPr>
                    <w:rFonts w:hint="eastAsia" w:ascii="Cambria Math" w:hAnsi="Cambria Math" w:eastAsia="黑体" w:cs="黑体"/>
                    <w:i w:val="0"/>
                    <w:color w:val="auto"/>
                    <w:sz w:val="21"/>
                    <w:szCs w:val="21"/>
                  </w:rPr>
                </m:ctrlPr>
              </m:sub>
            </m:sSub>
            <m:r>
              <m:rPr>
                <m:sty m:val="p"/>
              </m:rPr>
              <w:rPr>
                <w:rFonts w:hint="eastAsia" w:ascii="Cambria Math" w:hAnsi="Cambria Math" w:eastAsia="黑体" w:cs="黑体"/>
                <w:color w:val="auto"/>
                <w:sz w:val="21"/>
                <w:szCs w:val="21"/>
                <w:lang w:val="en-US" w:eastAsia="zh-CN"/>
              </w:rPr>
              <m:t>,y</m:t>
            </m:r>
            <m:ctrlPr>
              <w:rPr>
                <w:rFonts w:hint="eastAsia" w:ascii="Cambria Math" w:hAnsi="Cambria Math" w:eastAsia="黑体" w:cs="黑体"/>
                <w:color w:val="auto"/>
                <w:sz w:val="21"/>
                <w:szCs w:val="21"/>
              </w:rPr>
            </m:ctrlPr>
          </m:sub>
        </m:sSub>
        <m:r>
          <m:rPr>
            <m:sty m:val="p"/>
          </m:rPr>
          <w:rPr>
            <w:rFonts w:hint="eastAsia" w:ascii="Cambria Math" w:hAnsi="Cambria Math" w:eastAsia="黑体" w:cs="黑体"/>
            <w:color w:val="auto"/>
            <w:sz w:val="21"/>
            <w:szCs w:val="21"/>
            <w:lang w:val="en-US" w:eastAsia="zh-CN"/>
          </w:rPr>
          <m:t>+</m:t>
        </m:r>
        <m:sSub>
          <m:sSubPr>
            <m:ctrlPr>
              <w:rPr>
                <w:rFonts w:hint="eastAsia" w:ascii="Cambria Math" w:hAnsi="Cambria Math" w:eastAsia="黑体" w:cs="黑体"/>
                <w:i/>
                <w:color w:val="auto"/>
                <w:sz w:val="24"/>
                <w:szCs w:val="24"/>
                <w:highlight w:val="none"/>
              </w:rPr>
            </m:ctrlPr>
          </m:sSubPr>
          <m:e>
            <m:r>
              <m:rPr/>
              <w:rPr>
                <w:rFonts w:hint="eastAsia" w:ascii="Cambria Math" w:hAnsi="Cambria Math" w:eastAsia="黑体" w:cs="黑体"/>
                <w:color w:val="auto"/>
                <w:sz w:val="24"/>
                <w:szCs w:val="24"/>
                <w:highlight w:val="none"/>
              </w:rPr>
              <m:t>CC</m:t>
            </m:r>
            <m:ctrlPr>
              <w:rPr>
                <w:rFonts w:hint="eastAsia" w:ascii="Cambria Math" w:hAnsi="Cambria Math" w:eastAsia="黑体" w:cs="黑体"/>
                <w:i/>
                <w:color w:val="auto"/>
                <w:sz w:val="24"/>
                <w:szCs w:val="24"/>
                <w:highlight w:val="none"/>
              </w:rPr>
            </m:ctrlPr>
          </m:e>
          <m:sub>
            <m:r>
              <m:rPr/>
              <w:rPr>
                <w:rFonts w:hint="eastAsia" w:ascii="Cambria Math" w:hAnsi="Cambria Math" w:eastAsia="黑体" w:cs="黑体"/>
                <w:color w:val="auto"/>
                <w:sz w:val="24"/>
                <w:szCs w:val="24"/>
                <w:highlight w:val="none"/>
              </w:rPr>
              <m:t>y</m:t>
            </m:r>
            <m:ctrlPr>
              <w:rPr>
                <w:rFonts w:hint="eastAsia" w:ascii="Cambria Math" w:hAnsi="Cambria Math" w:eastAsia="黑体" w:cs="黑体"/>
                <w:i/>
                <w:color w:val="auto"/>
                <w:sz w:val="24"/>
                <w:szCs w:val="24"/>
                <w:highlight w:val="none"/>
              </w:rPr>
            </m:ctrlPr>
          </m:sub>
        </m:sSub>
        <m:r>
          <m:rPr/>
          <w:rPr>
            <w:rFonts w:hint="eastAsia" w:ascii="Cambria Math" w:hAnsi="Cambria Math" w:eastAsia="黑体" w:cs="黑体"/>
            <w:color w:val="auto"/>
            <w:sz w:val="24"/>
            <w:szCs w:val="24"/>
            <w:highlight w:val="none"/>
          </w:rPr>
          <m:t>×E</m:t>
        </m:r>
        <m:sSub>
          <m:sSubPr>
            <m:ctrlPr>
              <w:rPr>
                <w:rFonts w:hint="eastAsia" w:ascii="Cambria Math" w:hAnsi="Cambria Math" w:eastAsia="黑体" w:cs="黑体"/>
                <w:i/>
                <w:color w:val="auto"/>
                <w:sz w:val="24"/>
                <w:szCs w:val="24"/>
                <w:highlight w:val="none"/>
              </w:rPr>
            </m:ctrlPr>
          </m:sSubPr>
          <m:e>
            <m:r>
              <m:rPr/>
              <w:rPr>
                <w:rFonts w:hint="eastAsia" w:ascii="Cambria Math" w:hAnsi="Cambria Math" w:eastAsia="黑体" w:cs="黑体"/>
                <w:color w:val="auto"/>
                <w:sz w:val="24"/>
                <w:szCs w:val="24"/>
                <w:highlight w:val="none"/>
              </w:rPr>
              <m:t>F</m:t>
            </m:r>
            <m:ctrlPr>
              <w:rPr>
                <w:rFonts w:hint="eastAsia" w:ascii="Cambria Math" w:hAnsi="Cambria Math" w:eastAsia="黑体" w:cs="黑体"/>
                <w:i/>
                <w:color w:val="auto"/>
                <w:sz w:val="24"/>
                <w:szCs w:val="24"/>
                <w:highlight w:val="none"/>
              </w:rPr>
            </m:ctrlPr>
          </m:e>
          <m:sub>
            <m:sSub>
              <m:sSubPr>
                <m:ctrlPr>
                  <w:rPr>
                    <w:rFonts w:hint="eastAsia" w:ascii="Cambria Math" w:hAnsi="Cambria Math" w:eastAsia="黑体" w:cs="黑体"/>
                    <w:i/>
                    <w:color w:val="auto"/>
                    <w:sz w:val="24"/>
                    <w:szCs w:val="24"/>
                    <w:highlight w:val="none"/>
                  </w:rPr>
                </m:ctrlPr>
              </m:sSubPr>
              <m:e>
                <m:r>
                  <m:rPr/>
                  <w:rPr>
                    <w:rFonts w:hint="eastAsia" w:ascii="Cambria Math" w:hAnsi="Cambria Math" w:eastAsia="黑体" w:cs="黑体"/>
                    <w:color w:val="auto"/>
                    <w:sz w:val="24"/>
                    <w:szCs w:val="24"/>
                    <w:highlight w:val="none"/>
                  </w:rPr>
                  <m:t>CO</m:t>
                </m:r>
                <m:ctrlPr>
                  <w:rPr>
                    <w:rFonts w:hint="eastAsia" w:ascii="Cambria Math" w:hAnsi="Cambria Math" w:eastAsia="黑体" w:cs="黑体"/>
                    <w:i/>
                    <w:color w:val="auto"/>
                    <w:sz w:val="24"/>
                    <w:szCs w:val="24"/>
                    <w:highlight w:val="none"/>
                  </w:rPr>
                </m:ctrlPr>
              </m:e>
              <m:sub>
                <m:r>
                  <m:rPr/>
                  <w:rPr>
                    <w:rFonts w:hint="eastAsia" w:ascii="Cambria Math" w:hAnsi="Cambria Math" w:eastAsia="黑体" w:cs="黑体"/>
                    <w:color w:val="auto"/>
                    <w:sz w:val="24"/>
                    <w:szCs w:val="24"/>
                    <w:highlight w:val="none"/>
                  </w:rPr>
                  <m:t>2</m:t>
                </m:r>
                <m:ctrlPr>
                  <w:rPr>
                    <w:rFonts w:hint="eastAsia" w:ascii="Cambria Math" w:hAnsi="Cambria Math" w:eastAsia="黑体" w:cs="黑体"/>
                    <w:i/>
                    <w:color w:val="auto"/>
                    <w:sz w:val="24"/>
                    <w:szCs w:val="24"/>
                    <w:highlight w:val="none"/>
                  </w:rPr>
                </m:ctrlPr>
              </m:sub>
            </m:sSub>
            <m:r>
              <m:rPr/>
              <w:rPr>
                <w:rFonts w:hint="eastAsia" w:ascii="Cambria Math" w:hAnsi="Cambria Math" w:eastAsia="黑体" w:cs="黑体"/>
                <w:color w:val="auto"/>
                <w:sz w:val="24"/>
                <w:szCs w:val="24"/>
                <w:highlight w:val="none"/>
                <w:lang w:val="en-US" w:eastAsia="zh-CN"/>
              </w:rPr>
              <m:t>y</m:t>
            </m:r>
            <m:ctrlPr>
              <w:rPr>
                <w:rFonts w:hint="eastAsia" w:ascii="Cambria Math" w:hAnsi="Cambria Math" w:eastAsia="黑体" w:cs="黑体"/>
                <w:i/>
                <w:color w:val="auto"/>
                <w:sz w:val="24"/>
                <w:szCs w:val="24"/>
                <w:highlight w:val="none"/>
              </w:rPr>
            </m:ctrlPr>
          </m:sub>
        </m:sSub>
      </m:oMath>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t>(</w:t>
      </w:r>
      <w:r>
        <w:rPr>
          <w:rFonts w:hint="eastAsia" w:ascii="黑体" w:hAnsi="黑体" w:eastAsia="黑体" w:cs="黑体"/>
          <w:color w:val="auto"/>
          <w:sz w:val="21"/>
          <w:szCs w:val="21"/>
          <w:highlight w:val="none"/>
          <w:lang w:val="en-US" w:eastAsia="zh-CN"/>
        </w:rPr>
        <w:t>1</w:t>
      </w:r>
      <w:r>
        <w:rPr>
          <w:rFonts w:hint="eastAsia" w:ascii="黑体" w:hAnsi="黑体" w:eastAsia="黑体" w:cs="黑体"/>
          <w:color w:val="auto"/>
          <w:sz w:val="21"/>
          <w:szCs w:val="21"/>
          <w:highlight w:val="none"/>
        </w:rPr>
        <w:t>)</w:t>
      </w:r>
    </w:p>
    <w:p w14:paraId="47D41C71">
      <w:pPr>
        <w:pStyle w:val="535"/>
        <w:keepNext w:val="0"/>
        <w:keepLines w:val="0"/>
        <w:pageBreakBefore w:val="0"/>
        <w:kinsoku/>
        <w:wordWrap/>
        <w:overflowPunct/>
        <w:topLinePunct w:val="0"/>
        <w:bidi w:val="0"/>
        <w:spacing w:line="360" w:lineRule="auto"/>
        <w:ind w:firstLine="420"/>
        <w:textAlignment w:val="auto"/>
        <w:rPr>
          <w:rFonts w:hint="eastAsia" w:ascii="黑体" w:hAnsi="黑体" w:eastAsia="黑体" w:cs="黑体"/>
          <w:color w:val="auto"/>
          <w:sz w:val="21"/>
          <w:szCs w:val="21"/>
          <w:highlight w:val="none"/>
          <w:vertAlign w:val="subscript"/>
        </w:rPr>
      </w:pPr>
      <w:r>
        <w:rPr>
          <w:rFonts w:hint="eastAsia" w:ascii="黑体" w:hAnsi="黑体" w:eastAsia="黑体" w:cs="黑体"/>
          <w:color w:val="auto"/>
          <w:sz w:val="21"/>
          <w:szCs w:val="21"/>
          <w:highlight w:val="none"/>
        </w:rPr>
        <w:t>式中：</w:t>
      </w:r>
    </w:p>
    <w:p w14:paraId="5DE5226A">
      <w:pPr>
        <w:pStyle w:val="250"/>
        <w:keepNext w:val="0"/>
        <w:keepLines w:val="0"/>
        <w:pageBreakBefore w:val="0"/>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i/>
          <w:color w:val="auto"/>
          <w:sz w:val="21"/>
          <w:szCs w:val="21"/>
          <w:highlight w:val="none"/>
        </w:rPr>
        <w:t>BE</w:t>
      </w:r>
      <w:r>
        <w:rPr>
          <w:rFonts w:hint="eastAsia" w:ascii="黑体" w:hAnsi="黑体" w:eastAsia="黑体" w:cs="黑体"/>
          <w:i/>
          <w:color w:val="auto"/>
          <w:sz w:val="21"/>
          <w:szCs w:val="21"/>
          <w:highlight w:val="none"/>
          <w:vertAlign w:val="subscript"/>
          <w:lang w:val="en-US" w:eastAsia="zh-CN"/>
        </w:rPr>
        <w:t>y</w:t>
      </w:r>
      <w:r>
        <w:rPr>
          <w:rFonts w:hint="eastAsia" w:ascii="黑体" w:hAnsi="黑体" w:eastAsia="黑体" w:cs="黑体"/>
          <w:color w:val="auto"/>
          <w:sz w:val="21"/>
          <w:szCs w:val="21"/>
          <w:highlight w:val="none"/>
        </w:rPr>
        <w:t xml:space="preserve"> ——项目y年中基准</w:t>
      </w:r>
      <w:r>
        <w:rPr>
          <w:rFonts w:hint="eastAsia" w:ascii="黑体" w:hAnsi="黑体" w:eastAsia="黑体" w:cs="黑体"/>
          <w:color w:val="auto"/>
          <w:sz w:val="21"/>
          <w:szCs w:val="21"/>
          <w:highlight w:val="none"/>
          <w:lang w:val="en-US" w:eastAsia="zh-CN"/>
        </w:rPr>
        <w:t>线情景</w:t>
      </w:r>
      <w:r>
        <w:rPr>
          <w:rFonts w:hint="eastAsia" w:ascii="黑体" w:hAnsi="黑体" w:eastAsia="黑体" w:cs="黑体"/>
          <w:color w:val="auto"/>
          <w:sz w:val="21"/>
          <w:szCs w:val="21"/>
          <w:highlight w:val="none"/>
        </w:rPr>
        <w:t>碳排放量，单位为吨二氧化碳（</w:t>
      </w:r>
      <w:r>
        <w:rPr>
          <w:rFonts w:hint="eastAsia" w:ascii="黑体" w:hAnsi="黑体" w:eastAsia="黑体" w:cs="黑体"/>
          <w:color w:val="auto"/>
          <w:sz w:val="21"/>
          <w:szCs w:val="21"/>
          <w:highlight w:val="none"/>
          <w:lang w:val="en-US" w:eastAsia="zh-CN"/>
        </w:rPr>
        <w:t>tco</w:t>
      </w:r>
      <w:r>
        <w:rPr>
          <w:rFonts w:hint="eastAsia" w:ascii="黑体" w:hAnsi="黑体" w:eastAsia="黑体" w:cs="黑体"/>
          <w:color w:val="auto"/>
          <w:sz w:val="21"/>
          <w:szCs w:val="21"/>
          <w:highlight w:val="none"/>
          <w:vertAlign w:val="subscript"/>
          <w:lang w:val="en-US" w:eastAsia="zh-CN"/>
        </w:rPr>
        <w:t>2</w:t>
      </w:r>
      <w:r>
        <w:rPr>
          <w:rFonts w:hint="eastAsia" w:ascii="黑体" w:hAnsi="黑体" w:eastAsia="黑体" w:cs="黑体"/>
          <w:color w:val="auto"/>
          <w:sz w:val="21"/>
          <w:szCs w:val="21"/>
          <w:highlight w:val="none"/>
        </w:rPr>
        <w:t>）；</w:t>
      </w:r>
    </w:p>
    <w:p w14:paraId="6A80DBF9">
      <w:pPr>
        <w:pStyle w:val="250"/>
        <w:keepNext w:val="0"/>
        <w:keepLines w:val="0"/>
        <w:pageBreakBefore w:val="0"/>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i/>
          <w:color w:val="auto"/>
          <w:sz w:val="21"/>
          <w:szCs w:val="21"/>
          <w:highlight w:val="none"/>
        </w:rPr>
        <w:t>C</w:t>
      </w:r>
      <w:r>
        <w:rPr>
          <w:rFonts w:hint="eastAsia" w:ascii="黑体" w:hAnsi="黑体" w:eastAsia="黑体" w:cs="黑体"/>
          <w:i/>
          <w:color w:val="auto"/>
          <w:sz w:val="21"/>
          <w:szCs w:val="21"/>
          <w:highlight w:val="none"/>
          <w:vertAlign w:val="subscript"/>
          <w:lang w:val="en-US" w:eastAsia="zh-CN"/>
        </w:rPr>
        <w:t>y</w:t>
      </w:r>
      <w:r>
        <w:rPr>
          <w:rFonts w:hint="eastAsia" w:ascii="黑体" w:hAnsi="黑体" w:eastAsia="黑体" w:cs="黑体"/>
          <w:color w:val="auto"/>
          <w:sz w:val="21"/>
          <w:szCs w:val="21"/>
          <w:highlight w:val="none"/>
        </w:rPr>
        <w:t xml:space="preserve"> ——项目在y年中制冷机房的制冷量，单位为兆瓦时（MWh）；</w:t>
      </w:r>
    </w:p>
    <w:p w14:paraId="226DDF6F">
      <w:pPr>
        <w:pStyle w:val="250"/>
        <w:keepNext w:val="0"/>
        <w:keepLines w:val="0"/>
        <w:pageBreakBefore w:val="0"/>
        <w:kinsoku/>
        <w:wordWrap/>
        <w:overflowPunct/>
        <w:topLinePunct w:val="0"/>
        <w:bidi w:val="0"/>
        <w:spacing w:line="360" w:lineRule="auto"/>
        <w:ind w:left="420" w:leftChars="200" w:firstLine="0" w:firstLineChars="0"/>
        <w:textAlignment w:val="auto"/>
        <w:rPr>
          <w:rFonts w:hint="eastAsia" w:ascii="黑体" w:hAnsi="黑体" w:eastAsia="黑体" w:cs="黑体"/>
          <w:color w:val="auto"/>
          <w:sz w:val="21"/>
          <w:szCs w:val="21"/>
          <w:highlight w:val="none"/>
          <w:lang w:val="en-US" w:eastAsia="zh-CN"/>
        </w:rPr>
      </w:pPr>
      <w:r>
        <w:rPr>
          <w:rFonts w:hint="eastAsia" w:ascii="黑体" w:hAnsi="黑体" w:eastAsia="黑体" w:cs="黑体"/>
          <w:i/>
          <w:iCs/>
          <w:color w:val="auto"/>
          <w:sz w:val="21"/>
          <w:szCs w:val="21"/>
          <w:highlight w:val="none"/>
        </w:rPr>
        <w:t>EER</w:t>
      </w:r>
      <w:r>
        <w:rPr>
          <w:rFonts w:hint="eastAsia" w:ascii="黑体" w:hAnsi="黑体" w:eastAsia="黑体" w:cs="黑体"/>
          <w:i/>
          <w:iCs/>
          <w:color w:val="auto"/>
          <w:sz w:val="21"/>
          <w:szCs w:val="21"/>
          <w:highlight w:val="none"/>
          <w:vertAlign w:val="subscript"/>
        </w:rPr>
        <w:t>b</w:t>
      </w:r>
      <w:r>
        <w:rPr>
          <w:rFonts w:hint="eastAsia" w:ascii="黑体" w:hAnsi="黑体" w:eastAsia="黑体" w:cs="黑体"/>
          <w:color w:val="auto"/>
          <w:sz w:val="21"/>
          <w:szCs w:val="21"/>
          <w:highlight w:val="none"/>
          <w:lang w:eastAsia="zh-CN"/>
        </w:rPr>
        <w:t>——制冷机房的能效，</w:t>
      </w:r>
      <w:r>
        <w:rPr>
          <w:rFonts w:hint="eastAsia" w:ascii="黑体" w:hAnsi="黑体" w:eastAsia="黑体" w:cs="黑体"/>
          <w:color w:val="auto"/>
          <w:sz w:val="21"/>
          <w:szCs w:val="21"/>
          <w:highlight w:val="none"/>
          <w:lang w:val="en-US" w:eastAsia="zh-CN"/>
        </w:rPr>
        <w:t>无量纲，制冷机房的基准能效见表1：</w:t>
      </w:r>
      <w:r>
        <w:rPr>
          <w:rFonts w:hint="eastAsia" w:ascii="黑体" w:hAnsi="黑体" w:eastAsia="黑体" w:cs="黑体"/>
          <w:b w:val="0"/>
          <w:bCs w:val="0"/>
          <w:color w:val="000000" w:themeColor="text1"/>
          <w:sz w:val="21"/>
          <w:szCs w:val="21"/>
          <w:highlight w:val="none"/>
          <w14:textFill>
            <w14:solidFill>
              <w14:schemeClr w14:val="tx1"/>
            </w14:solidFill>
          </w14:textFill>
        </w:rPr>
        <w:t>集中式</w:t>
      </w:r>
      <w:r>
        <w:rPr>
          <w:rFonts w:hint="eastAsia" w:ascii="黑体" w:hAnsi="黑体" w:eastAsia="黑体" w:cs="黑体"/>
          <w:b w:val="0"/>
          <w:bCs w:val="0"/>
          <w:color w:val="000000" w:themeColor="text1"/>
          <w:sz w:val="21"/>
          <w:szCs w:val="21"/>
          <w:highlight w:val="none"/>
          <w:lang w:val="en-US" w:eastAsia="zh-CN"/>
          <w14:textFill>
            <w14:solidFill>
              <w14:schemeClr w14:val="tx1"/>
            </w14:solidFill>
          </w14:textFill>
        </w:rPr>
        <w:t>及分布式</w:t>
      </w:r>
      <w:r>
        <w:rPr>
          <w:rFonts w:hint="eastAsia" w:ascii="黑体" w:hAnsi="黑体" w:eastAsia="黑体" w:cs="黑体"/>
          <w:b w:val="0"/>
          <w:bCs w:val="0"/>
          <w:color w:val="000000" w:themeColor="text1"/>
          <w:sz w:val="21"/>
          <w:szCs w:val="21"/>
          <w:highlight w:val="none"/>
          <w14:textFill>
            <w14:solidFill>
              <w14:schemeClr w14:val="tx1"/>
            </w14:solidFill>
          </w14:textFill>
        </w:rPr>
        <w:t>制冷机房的基准能效</w:t>
      </w:r>
      <w:r>
        <w:rPr>
          <w:rFonts w:hint="eastAsia" w:ascii="黑体" w:hAnsi="黑体" w:eastAsia="黑体" w:cs="黑体"/>
          <w:color w:val="auto"/>
          <w:sz w:val="21"/>
          <w:szCs w:val="21"/>
          <w:highlight w:val="none"/>
          <w:lang w:val="en-US" w:eastAsia="zh-CN"/>
        </w:rPr>
        <w:t>；</w:t>
      </w:r>
    </w:p>
    <w:p w14:paraId="336AC8C0">
      <w:pPr>
        <w:pStyle w:val="250"/>
        <w:numPr>
          <w:ilvl w:val="0"/>
          <w:numId w:val="0"/>
        </w:numPr>
        <w:ind w:firstLine="420" w:firstLineChars="200"/>
        <w:rPr>
          <w:rFonts w:hint="eastAsia" w:ascii="黑体" w:hAnsi="黑体" w:eastAsia="黑体" w:cs="黑体"/>
          <w:b/>
          <w:bCs/>
          <w:color w:val="auto"/>
          <w:sz w:val="21"/>
          <w:szCs w:val="21"/>
          <w:highlight w:val="none"/>
          <w:lang w:val="en-US" w:eastAsia="zh-CN"/>
        </w:rPr>
      </w:pPr>
      <m:oMath>
        <m:r>
          <m:rPr/>
          <w:rPr>
            <w:rFonts w:hint="eastAsia" w:ascii="Cambria Math" w:hAnsi="Cambria Math" w:eastAsia="黑体" w:cs="黑体"/>
            <w:color w:val="auto"/>
            <w:sz w:val="21"/>
            <w:szCs w:val="21"/>
          </w:rPr>
          <m:t>E</m:t>
        </m:r>
        <m:sSub>
          <m:sSubPr>
            <m:ctrlPr>
              <w:rPr>
                <w:rFonts w:hint="eastAsia" w:ascii="Cambria Math" w:hAnsi="Cambria Math" w:eastAsia="黑体" w:cs="黑体"/>
                <w:color w:val="auto"/>
                <w:sz w:val="21"/>
                <w:szCs w:val="21"/>
              </w:rPr>
            </m:ctrlPr>
          </m:sSubPr>
          <m:e>
            <m:r>
              <m:rPr/>
              <w:rPr>
                <w:rFonts w:hint="eastAsia" w:ascii="Cambria Math" w:hAnsi="Cambria Math" w:eastAsia="黑体" w:cs="黑体"/>
                <w:color w:val="auto"/>
                <w:sz w:val="21"/>
                <w:szCs w:val="21"/>
              </w:rPr>
              <m:t>F</m:t>
            </m:r>
            <m:r>
              <m:rPr/>
              <w:rPr>
                <w:rFonts w:hint="eastAsia" w:ascii="Cambria Math" w:hAnsi="Cambria Math" w:eastAsia="黑体" w:cs="黑体"/>
                <w:color w:val="auto"/>
                <w:sz w:val="21"/>
                <w:szCs w:val="21"/>
                <w:lang w:val="en-US" w:eastAsia="zh-CN"/>
              </w:rPr>
              <m:t>T</m:t>
            </m:r>
            <m:ctrlPr>
              <w:rPr>
                <w:rFonts w:hint="eastAsia" w:ascii="Cambria Math" w:hAnsi="Cambria Math" w:eastAsia="黑体" w:cs="黑体"/>
                <w:color w:val="auto"/>
                <w:sz w:val="21"/>
                <w:szCs w:val="21"/>
              </w:rPr>
            </m:ctrlPr>
          </m:e>
          <m:sub>
            <m:sSub>
              <m:sSubPr>
                <m:ctrlPr>
                  <w:rPr>
                    <w:rFonts w:hint="eastAsia" w:ascii="Cambria Math" w:hAnsi="Cambria Math" w:eastAsia="黑体" w:cs="黑体"/>
                    <w:i w:val="0"/>
                    <w:color w:val="auto"/>
                    <w:sz w:val="21"/>
                    <w:szCs w:val="21"/>
                  </w:rPr>
                </m:ctrlPr>
              </m:sSubPr>
              <m:e>
                <m:r>
                  <m:rPr>
                    <m:sty m:val="p"/>
                  </m:rPr>
                  <w:rPr>
                    <w:rFonts w:hint="eastAsia" w:ascii="Cambria Math" w:hAnsi="Cambria Math" w:eastAsia="黑体" w:cs="黑体"/>
                    <w:color w:val="auto"/>
                    <w:sz w:val="21"/>
                    <w:szCs w:val="21"/>
                    <w:lang w:val="en-US" w:eastAsia="zh-CN"/>
                  </w:rPr>
                  <m:t>co</m:t>
                </m:r>
                <m:ctrlPr>
                  <w:rPr>
                    <w:rFonts w:hint="eastAsia" w:ascii="Cambria Math" w:hAnsi="Cambria Math" w:eastAsia="黑体" w:cs="黑体"/>
                    <w:i w:val="0"/>
                    <w:color w:val="auto"/>
                    <w:sz w:val="21"/>
                    <w:szCs w:val="21"/>
                  </w:rPr>
                </m:ctrlPr>
              </m:e>
              <m:sub>
                <m:r>
                  <m:rPr>
                    <m:sty m:val="p"/>
                  </m:rPr>
                  <w:rPr>
                    <w:rFonts w:hint="eastAsia" w:ascii="Cambria Math" w:hAnsi="Cambria Math" w:eastAsia="黑体" w:cs="黑体"/>
                    <w:color w:val="auto"/>
                    <w:sz w:val="21"/>
                    <w:szCs w:val="21"/>
                    <w:lang w:val="en-US" w:eastAsia="zh-CN"/>
                  </w:rPr>
                  <m:t>2</m:t>
                </m:r>
                <m:ctrlPr>
                  <w:rPr>
                    <w:rFonts w:hint="eastAsia" w:ascii="Cambria Math" w:hAnsi="Cambria Math" w:eastAsia="黑体" w:cs="黑体"/>
                    <w:i w:val="0"/>
                    <w:color w:val="auto"/>
                    <w:sz w:val="21"/>
                    <w:szCs w:val="21"/>
                  </w:rPr>
                </m:ctrlPr>
              </m:sub>
            </m:sSub>
            <m:r>
              <m:rPr>
                <m:sty m:val="p"/>
              </m:rPr>
              <w:rPr>
                <w:rFonts w:hint="eastAsia" w:ascii="Cambria Math" w:hAnsi="Cambria Math" w:eastAsia="黑体" w:cs="黑体"/>
                <w:color w:val="auto"/>
                <w:sz w:val="21"/>
                <w:szCs w:val="21"/>
                <w:lang w:val="en-US" w:eastAsia="zh-CN"/>
              </w:rPr>
              <m:t>,y</m:t>
            </m:r>
            <m:ctrlPr>
              <w:rPr>
                <w:rFonts w:hint="eastAsia" w:ascii="Cambria Math" w:hAnsi="Cambria Math" w:eastAsia="黑体" w:cs="黑体"/>
                <w:color w:val="auto"/>
                <w:sz w:val="21"/>
                <w:szCs w:val="21"/>
              </w:rPr>
            </m:ctrlPr>
          </m:sub>
        </m:sSub>
      </m:oMath>
      <w:r>
        <w:rPr>
          <w:rFonts w:hint="eastAsia" w:ascii="黑体" w:hAnsi="黑体" w:eastAsia="黑体" w:cs="黑体"/>
          <w:color w:val="auto"/>
          <w:sz w:val="21"/>
          <w:szCs w:val="21"/>
          <w:highlight w:val="none"/>
        </w:rPr>
        <w:t>——</w:t>
      </w:r>
      <w:r>
        <w:rPr>
          <w:rFonts w:hint="eastAsia" w:ascii="黑体" w:hAnsi="黑体" w:eastAsia="黑体" w:cs="黑体"/>
          <w:color w:val="auto"/>
          <w:sz w:val="21"/>
          <w:szCs w:val="21"/>
          <w:highlight w:val="none"/>
          <w:lang w:val="en-US" w:eastAsia="zh-CN"/>
        </w:rPr>
        <w:t>电力</w:t>
      </w:r>
      <w:r>
        <w:rPr>
          <w:rFonts w:hint="eastAsia" w:ascii="黑体" w:hAnsi="黑体" w:eastAsia="黑体" w:cs="黑体"/>
          <w:color w:val="auto"/>
          <w:sz w:val="21"/>
          <w:szCs w:val="21"/>
          <w:highlight w:val="none"/>
        </w:rPr>
        <w:t>碳排放因子，单位为吨二氧化碳每兆瓦时（</w:t>
      </w:r>
      <w:r>
        <w:rPr>
          <w:rFonts w:hint="eastAsia" w:ascii="黑体" w:hAnsi="黑体" w:eastAsia="黑体" w:cs="黑体"/>
          <w:color w:val="auto"/>
          <w:sz w:val="21"/>
          <w:szCs w:val="21"/>
          <w:highlight w:val="none"/>
          <w:lang w:val="en-US" w:eastAsia="zh-CN"/>
        </w:rPr>
        <w:t>tco</w:t>
      </w:r>
      <w:r>
        <w:rPr>
          <w:rFonts w:hint="eastAsia" w:ascii="黑体" w:hAnsi="黑体" w:eastAsia="黑体" w:cs="黑体"/>
          <w:color w:val="auto"/>
          <w:sz w:val="21"/>
          <w:szCs w:val="21"/>
          <w:highlight w:val="none"/>
          <w:vertAlign w:val="subscript"/>
          <w:lang w:val="en-US" w:eastAsia="zh-CN"/>
        </w:rPr>
        <w:t>2</w:t>
      </w:r>
      <w:r>
        <w:rPr>
          <w:rFonts w:hint="eastAsia" w:ascii="黑体" w:hAnsi="黑体" w:eastAsia="黑体" w:cs="黑体"/>
          <w:color w:val="auto"/>
          <w:sz w:val="21"/>
          <w:szCs w:val="21"/>
          <w:highlight w:val="none"/>
        </w:rPr>
        <w:t>/MWh）</w:t>
      </w:r>
      <w:r>
        <w:rPr>
          <w:rFonts w:hint="eastAsia" w:ascii="黑体" w:hAnsi="黑体" w:eastAsia="黑体" w:cs="黑体"/>
          <w:color w:val="auto"/>
          <w:sz w:val="21"/>
          <w:szCs w:val="21"/>
          <w:highlight w:val="none"/>
          <w:lang w:eastAsia="zh-CN"/>
        </w:rPr>
        <w:t>；</w:t>
      </w:r>
    </w:p>
    <w:p w14:paraId="19D01946">
      <w:pPr>
        <w:pStyle w:val="250"/>
        <w:keepNext w:val="0"/>
        <w:keepLines w:val="0"/>
        <w:pageBreakBefore w:val="0"/>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i/>
          <w:color w:val="auto"/>
          <w:sz w:val="21"/>
          <w:szCs w:val="21"/>
          <w:highlight w:val="none"/>
        </w:rPr>
        <w:t>CC</w:t>
      </w:r>
      <w:r>
        <w:rPr>
          <w:rFonts w:hint="eastAsia" w:ascii="黑体" w:hAnsi="黑体" w:eastAsia="黑体" w:cs="黑体"/>
          <w:i/>
          <w:color w:val="auto"/>
          <w:sz w:val="21"/>
          <w:szCs w:val="21"/>
          <w:highlight w:val="none"/>
          <w:vertAlign w:val="subscript"/>
          <w:lang w:val="en-US" w:eastAsia="zh-CN"/>
        </w:rPr>
        <w:t>y</w:t>
      </w:r>
      <w:r>
        <w:rPr>
          <w:rFonts w:hint="eastAsia" w:ascii="黑体" w:hAnsi="黑体" w:eastAsia="黑体" w:cs="黑体"/>
          <w:color w:val="auto"/>
          <w:sz w:val="21"/>
          <w:szCs w:val="21"/>
          <w:highlight w:val="none"/>
        </w:rPr>
        <w:t xml:space="preserve"> ——项目在y年中基准</w:t>
      </w:r>
      <w:r>
        <w:rPr>
          <w:rFonts w:hint="eastAsia" w:ascii="黑体" w:hAnsi="黑体" w:eastAsia="黑体" w:cs="黑体"/>
          <w:color w:val="auto"/>
          <w:sz w:val="21"/>
          <w:szCs w:val="21"/>
          <w:highlight w:val="none"/>
          <w:lang w:val="en-US" w:eastAsia="zh-CN"/>
        </w:rPr>
        <w:t>线情</w:t>
      </w:r>
      <w:r>
        <w:rPr>
          <w:rFonts w:hint="eastAsia" w:ascii="黑体" w:hAnsi="黑体" w:eastAsia="黑体" w:cs="黑体"/>
          <w:color w:val="auto"/>
          <w:sz w:val="21"/>
          <w:szCs w:val="21"/>
          <w:highlight w:val="none"/>
        </w:rPr>
        <w:t>景供热机房系统燃料消耗量，单位为兆瓦时（MWh）；</w:t>
      </w:r>
    </w:p>
    <w:p w14:paraId="3BFDF3B0">
      <w:pPr>
        <w:pStyle w:val="250"/>
        <w:keepNext w:val="0"/>
        <w:keepLines w:val="0"/>
        <w:pageBreakBefore w:val="0"/>
        <w:kinsoku/>
        <w:wordWrap/>
        <w:overflowPunct/>
        <w:topLinePunct w:val="0"/>
        <w:bidi w:val="0"/>
        <w:spacing w:line="360" w:lineRule="auto"/>
        <w:textAlignment w:val="auto"/>
        <w:rPr>
          <w:rFonts w:hint="eastAsia" w:ascii="黑体" w:hAnsi="黑体" w:eastAsia="黑体" w:cs="黑体"/>
          <w:color w:val="auto"/>
          <w:sz w:val="21"/>
          <w:szCs w:val="21"/>
          <w:highlight w:val="none"/>
        </w:rPr>
      </w:pPr>
      <m:oMath>
        <m:r>
          <m:rPr/>
          <w:rPr>
            <w:rFonts w:hint="eastAsia" w:ascii="Cambria Math" w:hAnsi="Cambria Math" w:eastAsia="黑体" w:cs="黑体"/>
            <w:color w:val="auto"/>
            <w:sz w:val="24"/>
            <w:szCs w:val="24"/>
            <w:highlight w:val="none"/>
          </w:rPr>
          <m:t>E</m:t>
        </m:r>
        <m:sSub>
          <m:sSubPr>
            <m:ctrlPr>
              <w:rPr>
                <w:rFonts w:hint="eastAsia" w:ascii="Cambria Math" w:hAnsi="Cambria Math" w:eastAsia="黑体" w:cs="黑体"/>
                <w:b w:val="0"/>
                <w:bCs w:val="0"/>
                <w:i/>
                <w:color w:val="auto"/>
                <w:sz w:val="24"/>
                <w:szCs w:val="24"/>
                <w:highlight w:val="none"/>
              </w:rPr>
            </m:ctrlPr>
          </m:sSubPr>
          <m:e>
            <m:r>
              <m:rPr/>
              <w:rPr>
                <w:rFonts w:hint="eastAsia" w:ascii="Cambria Math" w:hAnsi="Cambria Math" w:eastAsia="黑体" w:cs="黑体"/>
                <w:color w:val="auto"/>
                <w:sz w:val="24"/>
                <w:szCs w:val="24"/>
                <w:highlight w:val="none"/>
              </w:rPr>
              <m:t>F</m:t>
            </m:r>
            <m:ctrlPr>
              <w:rPr>
                <w:rFonts w:hint="eastAsia" w:ascii="Cambria Math" w:hAnsi="Cambria Math" w:eastAsia="黑体" w:cs="黑体"/>
                <w:b w:val="0"/>
                <w:bCs w:val="0"/>
                <w:i/>
                <w:color w:val="auto"/>
                <w:sz w:val="24"/>
                <w:szCs w:val="24"/>
                <w:highlight w:val="none"/>
              </w:rPr>
            </m:ctrlPr>
          </m:e>
          <m:sub>
            <m:sSub>
              <m:sSubPr>
                <m:ctrlPr>
                  <w:rPr>
                    <w:rFonts w:hint="eastAsia" w:ascii="Cambria Math" w:hAnsi="Cambria Math" w:eastAsia="黑体" w:cs="黑体"/>
                    <w:b w:val="0"/>
                    <w:bCs w:val="0"/>
                    <w:i/>
                    <w:color w:val="auto"/>
                    <w:sz w:val="24"/>
                    <w:szCs w:val="24"/>
                    <w:highlight w:val="none"/>
                  </w:rPr>
                </m:ctrlPr>
              </m:sSubPr>
              <m:e>
                <m:r>
                  <m:rPr/>
                  <w:rPr>
                    <w:rFonts w:hint="eastAsia" w:ascii="Cambria Math" w:hAnsi="Cambria Math" w:eastAsia="黑体" w:cs="黑体"/>
                    <w:color w:val="auto"/>
                    <w:sz w:val="24"/>
                    <w:szCs w:val="24"/>
                    <w:highlight w:val="none"/>
                  </w:rPr>
                  <m:t>CO</m:t>
                </m:r>
                <m:ctrlPr>
                  <w:rPr>
                    <w:rFonts w:hint="eastAsia" w:ascii="Cambria Math" w:hAnsi="Cambria Math" w:eastAsia="黑体" w:cs="黑体"/>
                    <w:b w:val="0"/>
                    <w:bCs w:val="0"/>
                    <w:i/>
                    <w:color w:val="auto"/>
                    <w:sz w:val="24"/>
                    <w:szCs w:val="24"/>
                    <w:highlight w:val="none"/>
                  </w:rPr>
                </m:ctrlPr>
              </m:e>
              <m:sub>
                <m:r>
                  <m:rPr/>
                  <w:rPr>
                    <w:rFonts w:hint="eastAsia" w:ascii="Cambria Math" w:hAnsi="Cambria Math" w:eastAsia="黑体" w:cs="黑体"/>
                    <w:color w:val="auto"/>
                    <w:sz w:val="24"/>
                    <w:szCs w:val="24"/>
                    <w:highlight w:val="none"/>
                  </w:rPr>
                  <m:t>2</m:t>
                </m:r>
                <m:ctrlPr>
                  <w:rPr>
                    <w:rFonts w:hint="eastAsia" w:ascii="Cambria Math" w:hAnsi="Cambria Math" w:eastAsia="黑体" w:cs="黑体"/>
                    <w:b w:val="0"/>
                    <w:bCs w:val="0"/>
                    <w:i/>
                    <w:color w:val="auto"/>
                    <w:sz w:val="24"/>
                    <w:szCs w:val="24"/>
                    <w:highlight w:val="none"/>
                  </w:rPr>
                </m:ctrlPr>
              </m:sub>
            </m:sSub>
            <m:r>
              <m:rPr/>
              <w:rPr>
                <w:rFonts w:hint="eastAsia" w:ascii="Cambria Math" w:hAnsi="Cambria Math" w:eastAsia="黑体" w:cs="黑体"/>
                <w:color w:val="auto"/>
                <w:sz w:val="24"/>
                <w:szCs w:val="24"/>
                <w:highlight w:val="none"/>
                <w:lang w:val="en-US" w:eastAsia="zh-CN"/>
              </w:rPr>
              <m:t>y</m:t>
            </m:r>
            <m:ctrlPr>
              <w:rPr>
                <w:rFonts w:hint="eastAsia" w:ascii="Cambria Math" w:hAnsi="Cambria Math" w:eastAsia="黑体" w:cs="黑体"/>
                <w:b w:val="0"/>
                <w:bCs w:val="0"/>
                <w:i/>
                <w:color w:val="auto"/>
                <w:sz w:val="24"/>
                <w:szCs w:val="24"/>
                <w:highlight w:val="none"/>
              </w:rPr>
            </m:ctrlPr>
          </m:sub>
        </m:sSub>
      </m:oMath>
      <w:r>
        <w:rPr>
          <w:rFonts w:hint="eastAsia" w:ascii="黑体" w:hAnsi="黑体" w:eastAsia="黑体" w:cs="黑体"/>
          <w:color w:val="auto"/>
          <w:sz w:val="21"/>
          <w:szCs w:val="21"/>
          <w:highlight w:val="none"/>
        </w:rPr>
        <w:t>——燃料碳排放因子，单位为吨二氧化碳每兆瓦时（</w:t>
      </w:r>
      <w:bookmarkStart w:id="180" w:name="OLE_LINK22"/>
      <w:r>
        <w:rPr>
          <w:rFonts w:hint="eastAsia" w:ascii="黑体" w:hAnsi="黑体" w:eastAsia="黑体" w:cs="黑体"/>
          <w:color w:val="auto"/>
          <w:sz w:val="21"/>
          <w:szCs w:val="21"/>
          <w:highlight w:val="none"/>
          <w:lang w:val="en-US" w:eastAsia="zh-CN"/>
        </w:rPr>
        <w:t>tco</w:t>
      </w:r>
      <w:r>
        <w:rPr>
          <w:rFonts w:hint="eastAsia" w:ascii="黑体" w:hAnsi="黑体" w:eastAsia="黑体" w:cs="黑体"/>
          <w:color w:val="auto"/>
          <w:sz w:val="21"/>
          <w:szCs w:val="21"/>
          <w:highlight w:val="none"/>
          <w:vertAlign w:val="subscript"/>
          <w:lang w:val="en-US" w:eastAsia="zh-CN"/>
        </w:rPr>
        <w:t>2</w:t>
      </w:r>
      <w:r>
        <w:rPr>
          <w:rFonts w:hint="eastAsia" w:ascii="黑体" w:hAnsi="黑体" w:eastAsia="黑体" w:cs="黑体"/>
          <w:color w:val="auto"/>
          <w:sz w:val="21"/>
          <w:szCs w:val="21"/>
          <w:highlight w:val="none"/>
        </w:rPr>
        <w:t>/MWh</w:t>
      </w:r>
      <w:bookmarkEnd w:id="180"/>
      <w:r>
        <w:rPr>
          <w:rFonts w:hint="eastAsia" w:ascii="黑体" w:hAnsi="黑体" w:eastAsia="黑体" w:cs="黑体"/>
          <w:color w:val="auto"/>
          <w:sz w:val="21"/>
          <w:szCs w:val="21"/>
          <w:highlight w:val="none"/>
        </w:rPr>
        <w:t>）。</w:t>
      </w:r>
    </w:p>
    <w:p w14:paraId="561D3939">
      <w:pPr>
        <w:pStyle w:val="250"/>
        <w:keepNext w:val="0"/>
        <w:keepLines w:val="0"/>
        <w:pageBreakBefore w:val="0"/>
        <w:kinsoku/>
        <w:wordWrap/>
        <w:overflowPunct/>
        <w:topLinePunct w:val="0"/>
        <w:bidi w:val="0"/>
        <w:spacing w:line="360" w:lineRule="auto"/>
        <w:textAlignment w:val="auto"/>
        <w:rPr>
          <w:rFonts w:hint="eastAsia" w:ascii="黑体" w:hAnsi="黑体" w:eastAsia="黑体" w:cs="黑体"/>
          <w:color w:val="auto"/>
          <w:sz w:val="18"/>
          <w:szCs w:val="18"/>
          <w:highlight w:val="none"/>
          <w:lang w:val="en-US" w:eastAsia="zh-CN"/>
        </w:rPr>
      </w:pPr>
      <w:r>
        <w:rPr>
          <w:rFonts w:hint="eastAsia" w:ascii="黑体" w:hAnsi="黑体" w:eastAsia="黑体" w:cs="黑体"/>
          <w:color w:val="auto"/>
          <w:sz w:val="18"/>
          <w:szCs w:val="18"/>
          <w:highlight w:val="none"/>
          <w:lang w:val="en-US" w:eastAsia="zh-CN"/>
        </w:rPr>
        <w:t>注：采用分布式、分散式制冷的，分别统计各分系统制冷量和能效数据，并据此计算累计耗电量。</w:t>
      </w:r>
    </w:p>
    <w:p w14:paraId="5F1BD183">
      <w:pPr>
        <w:pStyle w:val="252"/>
        <w:keepNext w:val="0"/>
        <w:keepLines w:val="0"/>
        <w:pageBreakBefore w:val="0"/>
        <w:numPr>
          <w:ilvl w:val="2"/>
          <w:numId w:val="0"/>
        </w:numPr>
        <w:kinsoku/>
        <w:wordWrap/>
        <w:overflowPunct/>
        <w:topLinePunct w:val="0"/>
        <w:bidi w:val="0"/>
        <w:spacing w:before="120" w:after="120" w:line="360" w:lineRule="auto"/>
        <w:jc w:val="center"/>
        <w:textAlignment w:val="auto"/>
        <w:outlineLvl w:val="9"/>
        <w:rPr>
          <w:rFonts w:hint="eastAsia" w:ascii="黑体" w:hAnsi="黑体" w:eastAsia="黑体" w:cs="黑体"/>
          <w:b w:val="0"/>
          <w:bCs w:val="0"/>
          <w:color w:val="000000" w:themeColor="text1"/>
          <w:sz w:val="21"/>
          <w:szCs w:val="21"/>
          <w:highlight w:val="none"/>
          <w14:textFill>
            <w14:solidFill>
              <w14:schemeClr w14:val="tx1"/>
            </w14:solidFill>
          </w14:textFill>
        </w:rPr>
      </w:pPr>
      <w:bookmarkStart w:id="181" w:name="_Toc21236"/>
      <w:r>
        <w:rPr>
          <w:rFonts w:hint="eastAsia" w:ascii="黑体" w:hAnsi="黑体" w:eastAsia="黑体" w:cs="黑体"/>
          <w:b w:val="0"/>
          <w:bCs w:val="0"/>
          <w:color w:val="auto"/>
          <w:sz w:val="21"/>
          <w:szCs w:val="21"/>
          <w:highlight w:val="none"/>
        </w:rPr>
        <w:t>表</w:t>
      </w:r>
      <w:r>
        <w:rPr>
          <w:rFonts w:hint="eastAsia" w:ascii="黑体" w:hAnsi="黑体" w:eastAsia="黑体" w:cs="黑体"/>
          <w:b w:val="0"/>
          <w:bCs w:val="0"/>
          <w:color w:val="auto"/>
          <w:sz w:val="21"/>
          <w:szCs w:val="21"/>
          <w:highlight w:val="none"/>
          <w:lang w:val="en-US" w:eastAsia="zh-CN"/>
        </w:rPr>
        <w:t>1</w:t>
      </w:r>
      <w:r>
        <w:rPr>
          <w:rFonts w:hint="eastAsia" w:ascii="黑体" w:hAnsi="黑体" w:eastAsia="黑体" w:cs="黑体"/>
          <w:b w:val="0"/>
          <w:bCs w:val="0"/>
          <w:color w:val="auto"/>
          <w:sz w:val="21"/>
          <w:szCs w:val="21"/>
          <w:highlight w:val="none"/>
        </w:rPr>
        <w:t xml:space="preserve"> </w:t>
      </w:r>
      <w:r>
        <w:rPr>
          <w:rFonts w:hint="eastAsia" w:ascii="黑体" w:hAnsi="黑体" w:eastAsia="黑体" w:cs="黑体"/>
          <w:b w:val="0"/>
          <w:bCs w:val="0"/>
          <w:color w:val="000000" w:themeColor="text1"/>
          <w:sz w:val="21"/>
          <w:szCs w:val="21"/>
          <w:highlight w:val="none"/>
          <w14:textFill>
            <w14:solidFill>
              <w14:schemeClr w14:val="tx1"/>
            </w14:solidFill>
          </w14:textFill>
        </w:rPr>
        <w:t>集中式</w:t>
      </w:r>
      <w:r>
        <w:rPr>
          <w:rFonts w:hint="eastAsia" w:ascii="黑体" w:hAnsi="黑体" w:eastAsia="黑体" w:cs="黑体"/>
          <w:b w:val="0"/>
          <w:bCs w:val="0"/>
          <w:color w:val="000000" w:themeColor="text1"/>
          <w:sz w:val="21"/>
          <w:szCs w:val="21"/>
          <w:highlight w:val="none"/>
          <w:lang w:val="en-US" w:eastAsia="zh-CN"/>
          <w14:textFill>
            <w14:solidFill>
              <w14:schemeClr w14:val="tx1"/>
            </w14:solidFill>
          </w14:textFill>
        </w:rPr>
        <w:t>及分布式</w:t>
      </w:r>
      <w:r>
        <w:rPr>
          <w:rFonts w:hint="eastAsia" w:ascii="黑体" w:hAnsi="黑体" w:eastAsia="黑体" w:cs="黑体"/>
          <w:b w:val="0"/>
          <w:bCs w:val="0"/>
          <w:color w:val="000000" w:themeColor="text1"/>
          <w:sz w:val="21"/>
          <w:szCs w:val="21"/>
          <w:highlight w:val="none"/>
          <w14:textFill>
            <w14:solidFill>
              <w14:schemeClr w14:val="tx1"/>
            </w14:solidFill>
          </w14:textFill>
        </w:rPr>
        <w:t>制冷机房的基准能效</w:t>
      </w:r>
      <w:bookmarkEnd w:id="181"/>
    </w:p>
    <w:tbl>
      <w:tblPr>
        <w:tblStyle w:val="8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6"/>
        <w:gridCol w:w="2162"/>
        <w:gridCol w:w="1900"/>
        <w:gridCol w:w="1901"/>
      </w:tblGrid>
      <w:tr w14:paraId="2B5BF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636" w:type="dxa"/>
            <w:vAlign w:val="center"/>
          </w:tcPr>
          <w:p w14:paraId="20DEEAA9">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气候分区</w:t>
            </w:r>
          </w:p>
        </w:tc>
        <w:tc>
          <w:tcPr>
            <w:tcW w:w="2162" w:type="dxa"/>
            <w:vAlign w:val="center"/>
          </w:tcPr>
          <w:p w14:paraId="296B3278">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制冷机房系统制冷</w:t>
            </w:r>
            <w:r>
              <w:rPr>
                <w:rFonts w:hint="eastAsia" w:ascii="黑体" w:hAnsi="黑体" w:eastAsia="黑体" w:cs="黑体"/>
                <w:color w:val="auto"/>
                <w:sz w:val="18"/>
                <w:szCs w:val="18"/>
                <w:lang w:val="en-US" w:eastAsia="zh-CN"/>
              </w:rPr>
              <w:t>C</w:t>
            </w:r>
            <w:r>
              <w:rPr>
                <w:rFonts w:hint="eastAsia" w:ascii="黑体" w:hAnsi="黑体" w:eastAsia="黑体" w:cs="黑体"/>
                <w:color w:val="auto"/>
                <w:sz w:val="18"/>
                <w:szCs w:val="18"/>
              </w:rPr>
              <w:t>C</w:t>
            </w:r>
          </w:p>
          <w:p w14:paraId="752C8A10">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kW</w:t>
            </w:r>
          </w:p>
        </w:tc>
        <w:tc>
          <w:tcPr>
            <w:tcW w:w="1900" w:type="dxa"/>
            <w:vAlign w:val="center"/>
          </w:tcPr>
          <w:p w14:paraId="39DF4028">
            <w:pPr>
              <w:spacing w:line="300" w:lineRule="auto"/>
              <w:jc w:val="both"/>
              <w:rPr>
                <w:rFonts w:hint="eastAsia" w:ascii="黑体" w:hAnsi="黑体" w:eastAsia="黑体" w:cs="黑体"/>
                <w:color w:val="auto"/>
                <w:sz w:val="18"/>
                <w:szCs w:val="18"/>
              </w:rPr>
            </w:pPr>
          </w:p>
          <w:p w14:paraId="76894E98">
            <w:pPr>
              <w:spacing w:line="300" w:lineRule="auto"/>
              <w:ind w:firstLine="360" w:firstLineChars="200"/>
              <w:jc w:val="both"/>
              <w:rPr>
                <w:rFonts w:hint="eastAsia" w:ascii="黑体" w:hAnsi="黑体" w:eastAsia="黑体" w:cs="黑体"/>
                <w:color w:val="auto"/>
                <w:sz w:val="18"/>
                <w:szCs w:val="18"/>
                <w:lang w:eastAsia="zh-CN"/>
              </w:rPr>
            </w:pPr>
            <w:r>
              <w:rPr>
                <w:rFonts w:hint="eastAsia" w:ascii="黑体" w:hAnsi="黑体" w:eastAsia="黑体" w:cs="黑体"/>
                <w:color w:val="auto"/>
                <w:sz w:val="18"/>
                <w:szCs w:val="18"/>
              </w:rPr>
              <w:t>新建</w:t>
            </w:r>
            <w:r>
              <w:rPr>
                <w:rFonts w:hint="eastAsia" w:ascii="黑体" w:hAnsi="黑体" w:eastAsia="黑体" w:cs="黑体"/>
                <w:color w:val="auto"/>
                <w:sz w:val="18"/>
                <w:szCs w:val="18"/>
                <w:lang w:val="en-US" w:eastAsia="zh-CN"/>
              </w:rPr>
              <w:t>机房</w:t>
            </w:r>
          </w:p>
          <w:p w14:paraId="3101518A">
            <w:pPr>
              <w:spacing w:line="300" w:lineRule="auto"/>
              <w:jc w:val="center"/>
              <w:rPr>
                <w:rFonts w:hint="eastAsia" w:ascii="黑体" w:hAnsi="黑体" w:eastAsia="黑体" w:cs="黑体"/>
                <w:color w:val="auto"/>
                <w:sz w:val="18"/>
                <w:szCs w:val="18"/>
                <w:lang w:eastAsia="zh-CN"/>
              </w:rPr>
            </w:pPr>
          </w:p>
        </w:tc>
        <w:tc>
          <w:tcPr>
            <w:tcW w:w="1901" w:type="dxa"/>
            <w:vAlign w:val="center"/>
          </w:tcPr>
          <w:p w14:paraId="00CD2441">
            <w:pPr>
              <w:spacing w:line="300" w:lineRule="auto"/>
              <w:ind w:firstLine="360" w:firstLineChars="200"/>
              <w:jc w:val="both"/>
              <w:rPr>
                <w:rFonts w:hint="eastAsia" w:ascii="黑体" w:hAnsi="黑体" w:eastAsia="黑体" w:cs="黑体"/>
                <w:b w:val="0"/>
                <w:bCs w:val="0"/>
                <w:color w:val="auto"/>
                <w:sz w:val="18"/>
                <w:szCs w:val="18"/>
                <w:lang w:val="en-US" w:eastAsia="zh-CN"/>
              </w:rPr>
            </w:pPr>
            <w:r>
              <w:rPr>
                <w:rFonts w:hint="eastAsia" w:ascii="黑体" w:hAnsi="黑体" w:eastAsia="黑体" w:cs="黑体"/>
                <w:b w:val="0"/>
                <w:bCs w:val="0"/>
                <w:color w:val="auto"/>
                <w:sz w:val="18"/>
                <w:szCs w:val="18"/>
                <w:lang w:val="en-US" w:eastAsia="zh-CN"/>
              </w:rPr>
              <w:t>改扩建机房</w:t>
            </w:r>
          </w:p>
        </w:tc>
      </w:tr>
      <w:tr w14:paraId="0BD4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6" w:type="dxa"/>
            <w:vMerge w:val="restart"/>
            <w:vAlign w:val="center"/>
          </w:tcPr>
          <w:p w14:paraId="09962A33">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夏热冬暖地区</w:t>
            </w:r>
          </w:p>
        </w:tc>
        <w:tc>
          <w:tcPr>
            <w:tcW w:w="2162" w:type="dxa"/>
            <w:vAlign w:val="center"/>
          </w:tcPr>
          <w:p w14:paraId="1DA6529A">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CC＞1758</w:t>
            </w:r>
          </w:p>
        </w:tc>
        <w:tc>
          <w:tcPr>
            <w:tcW w:w="1900" w:type="dxa"/>
            <w:vAlign w:val="center"/>
          </w:tcPr>
          <w:p w14:paraId="69E85BBB">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4.1</w:t>
            </w:r>
          </w:p>
        </w:tc>
        <w:tc>
          <w:tcPr>
            <w:tcW w:w="1901" w:type="dxa"/>
            <w:vAlign w:val="center"/>
          </w:tcPr>
          <w:p w14:paraId="608D1D74">
            <w:pPr>
              <w:spacing w:line="300" w:lineRule="auto"/>
              <w:jc w:val="center"/>
              <w:rPr>
                <w:rFonts w:hint="eastAsia" w:ascii="黑体" w:hAnsi="黑体" w:eastAsia="黑体" w:cs="黑体"/>
                <w:color w:val="auto"/>
                <w:sz w:val="18"/>
                <w:szCs w:val="18"/>
                <w:lang w:val="en-US" w:eastAsia="zh-CN"/>
              </w:rPr>
            </w:pPr>
            <w:r>
              <w:rPr>
                <w:rFonts w:hint="eastAsia" w:ascii="黑体" w:hAnsi="黑体" w:eastAsia="黑体" w:cs="黑体"/>
                <w:color w:val="auto"/>
                <w:sz w:val="18"/>
                <w:szCs w:val="18"/>
                <w:lang w:val="en-US" w:eastAsia="zh-CN"/>
              </w:rPr>
              <w:t>实测</w:t>
            </w:r>
          </w:p>
        </w:tc>
      </w:tr>
      <w:tr w14:paraId="631D2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6" w:type="dxa"/>
            <w:vMerge w:val="continue"/>
            <w:vAlign w:val="center"/>
          </w:tcPr>
          <w:p w14:paraId="64DE82EA">
            <w:pPr>
              <w:spacing w:line="300" w:lineRule="auto"/>
              <w:jc w:val="center"/>
              <w:rPr>
                <w:rFonts w:hint="eastAsia" w:ascii="黑体" w:hAnsi="黑体" w:eastAsia="黑体" w:cs="黑体"/>
                <w:color w:val="auto"/>
                <w:sz w:val="18"/>
                <w:szCs w:val="18"/>
              </w:rPr>
            </w:pPr>
          </w:p>
        </w:tc>
        <w:tc>
          <w:tcPr>
            <w:tcW w:w="2162" w:type="dxa"/>
            <w:vAlign w:val="center"/>
          </w:tcPr>
          <w:p w14:paraId="6209D3FF">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528＜CC≤1758</w:t>
            </w:r>
          </w:p>
        </w:tc>
        <w:tc>
          <w:tcPr>
            <w:tcW w:w="1900" w:type="dxa"/>
            <w:vAlign w:val="center"/>
          </w:tcPr>
          <w:p w14:paraId="3ED60888">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3.8</w:t>
            </w:r>
          </w:p>
        </w:tc>
        <w:tc>
          <w:tcPr>
            <w:tcW w:w="1901" w:type="dxa"/>
            <w:shd w:val="clear" w:color="auto" w:fill="auto"/>
            <w:vAlign w:val="center"/>
          </w:tcPr>
          <w:p w14:paraId="7172D796">
            <w:pPr>
              <w:spacing w:line="300" w:lineRule="auto"/>
              <w:jc w:val="center"/>
              <w:rPr>
                <w:rFonts w:hint="eastAsia" w:ascii="黑体" w:hAnsi="黑体" w:eastAsia="黑体" w:cs="黑体"/>
                <w:color w:val="auto"/>
                <w:kern w:val="2"/>
                <w:sz w:val="18"/>
                <w:szCs w:val="18"/>
                <w:lang w:val="en-US" w:eastAsia="zh-CN" w:bidi="ar-SA"/>
              </w:rPr>
            </w:pPr>
            <w:r>
              <w:rPr>
                <w:rFonts w:hint="eastAsia" w:ascii="黑体" w:hAnsi="黑体" w:eastAsia="黑体" w:cs="黑体"/>
                <w:color w:val="auto"/>
                <w:kern w:val="2"/>
                <w:sz w:val="18"/>
                <w:szCs w:val="18"/>
                <w:lang w:val="en-US" w:eastAsia="zh-CN" w:bidi="ar-SA"/>
              </w:rPr>
              <w:t>实测</w:t>
            </w:r>
          </w:p>
        </w:tc>
      </w:tr>
      <w:tr w14:paraId="59140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6" w:type="dxa"/>
            <w:vMerge w:val="continue"/>
            <w:vAlign w:val="center"/>
          </w:tcPr>
          <w:p w14:paraId="71242D8E">
            <w:pPr>
              <w:spacing w:line="300" w:lineRule="auto"/>
              <w:jc w:val="center"/>
              <w:rPr>
                <w:rFonts w:hint="eastAsia" w:ascii="黑体" w:hAnsi="黑体" w:eastAsia="黑体" w:cs="黑体"/>
                <w:color w:val="auto"/>
                <w:sz w:val="18"/>
                <w:szCs w:val="18"/>
              </w:rPr>
            </w:pPr>
          </w:p>
        </w:tc>
        <w:tc>
          <w:tcPr>
            <w:tcW w:w="2162" w:type="dxa"/>
            <w:vAlign w:val="center"/>
          </w:tcPr>
          <w:p w14:paraId="3285FA8E">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CC≤528</w:t>
            </w:r>
          </w:p>
        </w:tc>
        <w:tc>
          <w:tcPr>
            <w:tcW w:w="1900" w:type="dxa"/>
            <w:vAlign w:val="center"/>
          </w:tcPr>
          <w:p w14:paraId="68512004">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3.5</w:t>
            </w:r>
          </w:p>
        </w:tc>
        <w:tc>
          <w:tcPr>
            <w:tcW w:w="1901" w:type="dxa"/>
            <w:shd w:val="clear" w:color="auto" w:fill="auto"/>
            <w:vAlign w:val="center"/>
          </w:tcPr>
          <w:p w14:paraId="4E07C659">
            <w:pPr>
              <w:spacing w:line="300" w:lineRule="auto"/>
              <w:jc w:val="center"/>
              <w:rPr>
                <w:rFonts w:hint="eastAsia" w:ascii="黑体" w:hAnsi="黑体" w:eastAsia="黑体" w:cs="黑体"/>
                <w:color w:val="auto"/>
                <w:kern w:val="2"/>
                <w:sz w:val="18"/>
                <w:szCs w:val="18"/>
                <w:lang w:val="en-US" w:eastAsia="zh-CN" w:bidi="ar-SA"/>
              </w:rPr>
            </w:pPr>
            <w:r>
              <w:rPr>
                <w:rFonts w:hint="eastAsia" w:ascii="黑体" w:hAnsi="黑体" w:eastAsia="黑体" w:cs="黑体"/>
                <w:color w:val="auto"/>
                <w:kern w:val="2"/>
                <w:sz w:val="18"/>
                <w:szCs w:val="18"/>
                <w:lang w:val="en-US" w:eastAsia="zh-CN" w:bidi="ar-SA"/>
              </w:rPr>
              <w:t>实测</w:t>
            </w:r>
          </w:p>
        </w:tc>
      </w:tr>
      <w:tr w14:paraId="51E02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6" w:type="dxa"/>
            <w:vMerge w:val="restart"/>
            <w:vAlign w:val="center"/>
          </w:tcPr>
          <w:p w14:paraId="31ADC86D">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夏热冬冷地区</w:t>
            </w:r>
          </w:p>
        </w:tc>
        <w:tc>
          <w:tcPr>
            <w:tcW w:w="2162" w:type="dxa"/>
            <w:vAlign w:val="center"/>
          </w:tcPr>
          <w:p w14:paraId="268402D6">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CC＞1758</w:t>
            </w:r>
          </w:p>
        </w:tc>
        <w:tc>
          <w:tcPr>
            <w:tcW w:w="1900" w:type="dxa"/>
            <w:vAlign w:val="center"/>
          </w:tcPr>
          <w:p w14:paraId="1B460C8C">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4.3</w:t>
            </w:r>
          </w:p>
        </w:tc>
        <w:tc>
          <w:tcPr>
            <w:tcW w:w="1901" w:type="dxa"/>
            <w:shd w:val="clear" w:color="auto" w:fill="auto"/>
            <w:vAlign w:val="center"/>
          </w:tcPr>
          <w:p w14:paraId="584B466E">
            <w:pPr>
              <w:spacing w:line="300" w:lineRule="auto"/>
              <w:jc w:val="center"/>
              <w:rPr>
                <w:rFonts w:hint="eastAsia" w:ascii="黑体" w:hAnsi="黑体" w:eastAsia="黑体" w:cs="黑体"/>
                <w:color w:val="auto"/>
                <w:kern w:val="2"/>
                <w:sz w:val="18"/>
                <w:szCs w:val="18"/>
                <w:lang w:val="en-US" w:eastAsia="zh-CN" w:bidi="ar-SA"/>
              </w:rPr>
            </w:pPr>
            <w:r>
              <w:rPr>
                <w:rFonts w:hint="eastAsia" w:ascii="黑体" w:hAnsi="黑体" w:eastAsia="黑体" w:cs="黑体"/>
                <w:color w:val="auto"/>
                <w:kern w:val="2"/>
                <w:sz w:val="18"/>
                <w:szCs w:val="18"/>
                <w:lang w:val="en-US" w:eastAsia="zh-CN" w:bidi="ar-SA"/>
              </w:rPr>
              <w:t>实测</w:t>
            </w:r>
          </w:p>
        </w:tc>
      </w:tr>
      <w:tr w14:paraId="2B26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6" w:type="dxa"/>
            <w:vMerge w:val="continue"/>
            <w:vAlign w:val="center"/>
          </w:tcPr>
          <w:p w14:paraId="01230271">
            <w:pPr>
              <w:spacing w:line="300" w:lineRule="auto"/>
              <w:jc w:val="center"/>
              <w:rPr>
                <w:rFonts w:hint="eastAsia" w:ascii="黑体" w:hAnsi="黑体" w:eastAsia="黑体" w:cs="黑体"/>
                <w:color w:val="auto"/>
                <w:sz w:val="18"/>
                <w:szCs w:val="18"/>
              </w:rPr>
            </w:pPr>
          </w:p>
        </w:tc>
        <w:tc>
          <w:tcPr>
            <w:tcW w:w="2162" w:type="dxa"/>
            <w:vAlign w:val="center"/>
          </w:tcPr>
          <w:p w14:paraId="6AB5619F">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528＜CC≤1758</w:t>
            </w:r>
          </w:p>
        </w:tc>
        <w:tc>
          <w:tcPr>
            <w:tcW w:w="1900" w:type="dxa"/>
            <w:vAlign w:val="center"/>
          </w:tcPr>
          <w:p w14:paraId="005069F5">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4.0</w:t>
            </w:r>
          </w:p>
        </w:tc>
        <w:tc>
          <w:tcPr>
            <w:tcW w:w="1901" w:type="dxa"/>
            <w:shd w:val="clear" w:color="auto" w:fill="auto"/>
            <w:vAlign w:val="center"/>
          </w:tcPr>
          <w:p w14:paraId="31CFEDF0">
            <w:pPr>
              <w:spacing w:line="300" w:lineRule="auto"/>
              <w:jc w:val="center"/>
              <w:rPr>
                <w:rFonts w:hint="eastAsia" w:ascii="黑体" w:hAnsi="黑体" w:eastAsia="黑体" w:cs="黑体"/>
                <w:color w:val="auto"/>
                <w:kern w:val="2"/>
                <w:sz w:val="18"/>
                <w:szCs w:val="18"/>
                <w:lang w:val="en-US" w:eastAsia="zh-CN" w:bidi="ar-SA"/>
              </w:rPr>
            </w:pPr>
            <w:r>
              <w:rPr>
                <w:rFonts w:hint="eastAsia" w:ascii="黑体" w:hAnsi="黑体" w:eastAsia="黑体" w:cs="黑体"/>
                <w:color w:val="auto"/>
                <w:kern w:val="2"/>
                <w:sz w:val="18"/>
                <w:szCs w:val="18"/>
                <w:lang w:val="en-US" w:eastAsia="zh-CN" w:bidi="ar-SA"/>
              </w:rPr>
              <w:t>实测</w:t>
            </w:r>
          </w:p>
        </w:tc>
      </w:tr>
      <w:tr w14:paraId="0A9D1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6" w:type="dxa"/>
            <w:vMerge w:val="continue"/>
            <w:vAlign w:val="center"/>
          </w:tcPr>
          <w:p w14:paraId="05FE8896">
            <w:pPr>
              <w:spacing w:line="300" w:lineRule="auto"/>
              <w:jc w:val="center"/>
              <w:rPr>
                <w:rFonts w:hint="eastAsia" w:ascii="黑体" w:hAnsi="黑体" w:eastAsia="黑体" w:cs="黑体"/>
                <w:color w:val="auto"/>
                <w:sz w:val="18"/>
                <w:szCs w:val="18"/>
              </w:rPr>
            </w:pPr>
          </w:p>
        </w:tc>
        <w:tc>
          <w:tcPr>
            <w:tcW w:w="2162" w:type="dxa"/>
            <w:shd w:val="clear" w:color="auto" w:fill="auto"/>
            <w:vAlign w:val="center"/>
          </w:tcPr>
          <w:p w14:paraId="25816A79">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CC≤528</w:t>
            </w:r>
          </w:p>
        </w:tc>
        <w:tc>
          <w:tcPr>
            <w:tcW w:w="1900" w:type="dxa"/>
            <w:vAlign w:val="center"/>
          </w:tcPr>
          <w:p w14:paraId="005B50BF">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3.7</w:t>
            </w:r>
          </w:p>
        </w:tc>
        <w:tc>
          <w:tcPr>
            <w:tcW w:w="1901" w:type="dxa"/>
            <w:shd w:val="clear" w:color="auto" w:fill="auto"/>
            <w:vAlign w:val="center"/>
          </w:tcPr>
          <w:p w14:paraId="0D657A8B">
            <w:pPr>
              <w:spacing w:line="300" w:lineRule="auto"/>
              <w:jc w:val="center"/>
              <w:rPr>
                <w:rFonts w:hint="eastAsia" w:ascii="黑体" w:hAnsi="黑体" w:eastAsia="黑体" w:cs="黑体"/>
                <w:color w:val="auto"/>
                <w:kern w:val="2"/>
                <w:sz w:val="18"/>
                <w:szCs w:val="18"/>
                <w:lang w:val="en-US" w:eastAsia="zh-CN" w:bidi="ar-SA"/>
              </w:rPr>
            </w:pPr>
            <w:r>
              <w:rPr>
                <w:rFonts w:hint="eastAsia" w:ascii="黑体" w:hAnsi="黑体" w:eastAsia="黑体" w:cs="黑体"/>
                <w:color w:val="auto"/>
                <w:kern w:val="2"/>
                <w:sz w:val="18"/>
                <w:szCs w:val="18"/>
                <w:lang w:val="en-US" w:eastAsia="zh-CN" w:bidi="ar-SA"/>
              </w:rPr>
              <w:t>实测</w:t>
            </w:r>
          </w:p>
        </w:tc>
      </w:tr>
      <w:tr w14:paraId="4C81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6" w:type="dxa"/>
            <w:vMerge w:val="restart"/>
            <w:vAlign w:val="center"/>
          </w:tcPr>
          <w:p w14:paraId="1EBAF1C1">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严寒、寒冷和</w:t>
            </w:r>
          </w:p>
          <w:p w14:paraId="539D27DF">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温和地区</w:t>
            </w:r>
          </w:p>
        </w:tc>
        <w:tc>
          <w:tcPr>
            <w:tcW w:w="2162" w:type="dxa"/>
            <w:vAlign w:val="center"/>
          </w:tcPr>
          <w:p w14:paraId="5C23D99C">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CC＞1758</w:t>
            </w:r>
          </w:p>
        </w:tc>
        <w:tc>
          <w:tcPr>
            <w:tcW w:w="1900" w:type="dxa"/>
            <w:vAlign w:val="center"/>
          </w:tcPr>
          <w:p w14:paraId="4689015D">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4.6</w:t>
            </w:r>
          </w:p>
        </w:tc>
        <w:tc>
          <w:tcPr>
            <w:tcW w:w="1901" w:type="dxa"/>
            <w:shd w:val="clear" w:color="auto" w:fill="auto"/>
            <w:vAlign w:val="center"/>
          </w:tcPr>
          <w:p w14:paraId="049E29C2">
            <w:pPr>
              <w:spacing w:line="300" w:lineRule="auto"/>
              <w:jc w:val="center"/>
              <w:rPr>
                <w:rFonts w:hint="eastAsia" w:ascii="黑体" w:hAnsi="黑体" w:eastAsia="黑体" w:cs="黑体"/>
                <w:color w:val="auto"/>
                <w:kern w:val="2"/>
                <w:sz w:val="18"/>
                <w:szCs w:val="18"/>
                <w:lang w:val="en-US" w:eastAsia="zh-CN" w:bidi="ar-SA"/>
              </w:rPr>
            </w:pPr>
            <w:r>
              <w:rPr>
                <w:rFonts w:hint="eastAsia" w:ascii="黑体" w:hAnsi="黑体" w:eastAsia="黑体" w:cs="黑体"/>
                <w:color w:val="auto"/>
                <w:kern w:val="2"/>
                <w:sz w:val="18"/>
                <w:szCs w:val="18"/>
                <w:lang w:val="en-US" w:eastAsia="zh-CN" w:bidi="ar-SA"/>
              </w:rPr>
              <w:t>实测</w:t>
            </w:r>
          </w:p>
        </w:tc>
      </w:tr>
      <w:tr w14:paraId="4D362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1636" w:type="dxa"/>
            <w:vMerge w:val="continue"/>
            <w:vAlign w:val="center"/>
          </w:tcPr>
          <w:p w14:paraId="18D80CEC">
            <w:pPr>
              <w:spacing w:line="300" w:lineRule="auto"/>
              <w:jc w:val="center"/>
              <w:rPr>
                <w:rFonts w:hint="eastAsia" w:ascii="黑体" w:hAnsi="黑体" w:eastAsia="黑体" w:cs="黑体"/>
                <w:color w:val="auto"/>
                <w:sz w:val="18"/>
                <w:szCs w:val="18"/>
              </w:rPr>
            </w:pPr>
          </w:p>
        </w:tc>
        <w:tc>
          <w:tcPr>
            <w:tcW w:w="2162" w:type="dxa"/>
            <w:vAlign w:val="center"/>
          </w:tcPr>
          <w:p w14:paraId="3664BE9A">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528＜CC≤1758</w:t>
            </w:r>
          </w:p>
        </w:tc>
        <w:tc>
          <w:tcPr>
            <w:tcW w:w="1900" w:type="dxa"/>
            <w:vAlign w:val="center"/>
          </w:tcPr>
          <w:p w14:paraId="43FF2F37">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4.3</w:t>
            </w:r>
          </w:p>
        </w:tc>
        <w:tc>
          <w:tcPr>
            <w:tcW w:w="1901" w:type="dxa"/>
            <w:shd w:val="clear" w:color="auto" w:fill="auto"/>
            <w:vAlign w:val="center"/>
          </w:tcPr>
          <w:p w14:paraId="260A2077">
            <w:pPr>
              <w:spacing w:line="300" w:lineRule="auto"/>
              <w:jc w:val="center"/>
              <w:rPr>
                <w:rFonts w:hint="eastAsia" w:ascii="黑体" w:hAnsi="黑体" w:eastAsia="黑体" w:cs="黑体"/>
                <w:color w:val="auto"/>
                <w:kern w:val="2"/>
                <w:sz w:val="18"/>
                <w:szCs w:val="18"/>
                <w:lang w:val="en-US" w:eastAsia="zh-CN" w:bidi="ar-SA"/>
              </w:rPr>
            </w:pPr>
            <w:r>
              <w:rPr>
                <w:rFonts w:hint="eastAsia" w:ascii="黑体" w:hAnsi="黑体" w:eastAsia="黑体" w:cs="黑体"/>
                <w:color w:val="auto"/>
                <w:kern w:val="2"/>
                <w:sz w:val="18"/>
                <w:szCs w:val="18"/>
                <w:lang w:val="en-US" w:eastAsia="zh-CN" w:bidi="ar-SA"/>
              </w:rPr>
              <w:t>实测</w:t>
            </w:r>
          </w:p>
        </w:tc>
      </w:tr>
      <w:tr w14:paraId="49C50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1636" w:type="dxa"/>
            <w:vMerge w:val="continue"/>
            <w:vAlign w:val="center"/>
          </w:tcPr>
          <w:p w14:paraId="27FD888C">
            <w:pPr>
              <w:spacing w:line="300" w:lineRule="auto"/>
              <w:jc w:val="center"/>
              <w:rPr>
                <w:rFonts w:hint="eastAsia" w:ascii="黑体" w:hAnsi="黑体" w:eastAsia="黑体" w:cs="黑体"/>
                <w:color w:val="auto"/>
                <w:sz w:val="18"/>
                <w:szCs w:val="18"/>
              </w:rPr>
            </w:pPr>
          </w:p>
        </w:tc>
        <w:tc>
          <w:tcPr>
            <w:tcW w:w="2162" w:type="dxa"/>
            <w:shd w:val="clear" w:color="auto" w:fill="auto"/>
            <w:vAlign w:val="center"/>
          </w:tcPr>
          <w:p w14:paraId="39827C9A">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CC≤528</w:t>
            </w:r>
          </w:p>
        </w:tc>
        <w:tc>
          <w:tcPr>
            <w:tcW w:w="1900" w:type="dxa"/>
            <w:vAlign w:val="center"/>
          </w:tcPr>
          <w:p w14:paraId="37F93403">
            <w:pPr>
              <w:spacing w:line="300" w:lineRule="auto"/>
              <w:jc w:val="center"/>
              <w:rPr>
                <w:rFonts w:hint="eastAsia" w:ascii="黑体" w:hAnsi="黑体" w:eastAsia="黑体" w:cs="黑体"/>
                <w:color w:val="auto"/>
                <w:sz w:val="18"/>
                <w:szCs w:val="18"/>
              </w:rPr>
            </w:pPr>
            <w:r>
              <w:rPr>
                <w:rFonts w:hint="eastAsia" w:ascii="黑体" w:hAnsi="黑体" w:eastAsia="黑体" w:cs="黑体"/>
                <w:color w:val="auto"/>
                <w:sz w:val="18"/>
                <w:szCs w:val="18"/>
              </w:rPr>
              <w:t>4.0</w:t>
            </w:r>
          </w:p>
        </w:tc>
        <w:tc>
          <w:tcPr>
            <w:tcW w:w="1901" w:type="dxa"/>
            <w:shd w:val="clear" w:color="auto" w:fill="auto"/>
            <w:vAlign w:val="center"/>
          </w:tcPr>
          <w:p w14:paraId="03F7A9E7">
            <w:pPr>
              <w:spacing w:line="300" w:lineRule="auto"/>
              <w:jc w:val="center"/>
              <w:rPr>
                <w:rFonts w:hint="eastAsia" w:ascii="黑体" w:hAnsi="黑体" w:eastAsia="黑体" w:cs="黑体"/>
                <w:color w:val="auto"/>
                <w:kern w:val="2"/>
                <w:sz w:val="18"/>
                <w:szCs w:val="18"/>
                <w:lang w:val="en-US" w:eastAsia="zh-CN" w:bidi="ar-SA"/>
              </w:rPr>
            </w:pPr>
            <w:r>
              <w:rPr>
                <w:rFonts w:hint="eastAsia" w:ascii="黑体" w:hAnsi="黑体" w:eastAsia="黑体" w:cs="黑体"/>
                <w:color w:val="auto"/>
                <w:kern w:val="2"/>
                <w:sz w:val="18"/>
                <w:szCs w:val="18"/>
                <w:lang w:val="en-US" w:eastAsia="zh-CN" w:bidi="ar-SA"/>
              </w:rPr>
              <w:t>实测</w:t>
            </w:r>
          </w:p>
        </w:tc>
      </w:tr>
      <w:tr w14:paraId="3F15E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7599" w:type="dxa"/>
            <w:gridSpan w:val="4"/>
            <w:vAlign w:val="center"/>
          </w:tcPr>
          <w:p w14:paraId="2A6E171E">
            <w:pPr>
              <w:pStyle w:val="252"/>
              <w:keepNext w:val="0"/>
              <w:keepLines w:val="0"/>
              <w:pageBreakBefore w:val="0"/>
              <w:kinsoku/>
              <w:wordWrap/>
              <w:overflowPunct/>
              <w:topLinePunct w:val="0"/>
              <w:bidi w:val="0"/>
              <w:spacing w:before="120" w:after="120" w:line="360" w:lineRule="auto"/>
              <w:ind w:left="0"/>
              <w:textAlignment w:val="auto"/>
              <w:rPr>
                <w:rFonts w:hint="eastAsia" w:ascii="黑体" w:hAnsi="黑体" w:eastAsia="黑体" w:cs="黑体"/>
                <w:color w:val="auto"/>
                <w:kern w:val="2"/>
                <w:sz w:val="18"/>
                <w:szCs w:val="18"/>
                <w:lang w:val="en-US" w:eastAsia="zh-CN" w:bidi="ar-SA"/>
              </w:rPr>
            </w:pPr>
            <w:bookmarkStart w:id="182" w:name="_Toc14928"/>
            <w:bookmarkStart w:id="183" w:name="_Toc14578"/>
            <w:bookmarkStart w:id="184" w:name="_Toc26550"/>
            <w:bookmarkStart w:id="185" w:name="_Toc209695245"/>
            <w:bookmarkStart w:id="186" w:name="_Toc20612"/>
            <w:r>
              <w:rPr>
                <w:rFonts w:hint="eastAsia" w:ascii="黑体" w:hAnsi="黑体" w:eastAsia="黑体" w:cs="黑体"/>
                <w:b w:val="0"/>
                <w:bCs w:val="0"/>
                <w:color w:val="auto"/>
                <w:sz w:val="18"/>
                <w:szCs w:val="18"/>
                <w:highlight w:val="none"/>
                <w:lang w:val="en-US" w:eastAsia="zh-CN"/>
              </w:rPr>
              <w:t>注：说明数据的来源，参考文献中列入。</w:t>
            </w:r>
            <w:bookmarkEnd w:id="182"/>
            <w:bookmarkEnd w:id="183"/>
          </w:p>
        </w:tc>
      </w:tr>
    </w:tbl>
    <w:p w14:paraId="0C2CF405">
      <w:pPr>
        <w:pStyle w:val="252"/>
        <w:keepNext w:val="0"/>
        <w:keepLines w:val="0"/>
        <w:pageBreakBefore w:val="0"/>
        <w:kinsoku/>
        <w:wordWrap/>
        <w:overflowPunct/>
        <w:topLinePunct w:val="0"/>
        <w:bidi w:val="0"/>
        <w:spacing w:before="120" w:after="120" w:line="360" w:lineRule="auto"/>
        <w:ind w:left="0"/>
        <w:textAlignment w:val="auto"/>
        <w:rPr>
          <w:rFonts w:hint="eastAsia" w:ascii="黑体" w:hAnsi="黑体" w:eastAsia="黑体" w:cs="黑体"/>
          <w:b w:val="0"/>
          <w:bCs w:val="0"/>
          <w:color w:val="auto"/>
          <w:sz w:val="21"/>
          <w:szCs w:val="21"/>
          <w:highlight w:val="none"/>
        </w:rPr>
      </w:pPr>
      <w:bookmarkStart w:id="187" w:name="_Toc31475"/>
      <w:r>
        <w:rPr>
          <w:rFonts w:hint="eastAsia" w:ascii="黑体" w:hAnsi="黑体" w:eastAsia="黑体" w:cs="黑体"/>
          <w:b w:val="0"/>
          <w:bCs w:val="0"/>
          <w:color w:val="auto"/>
          <w:sz w:val="21"/>
          <w:szCs w:val="21"/>
          <w:highlight w:val="none"/>
          <w:lang w:val="en-US" w:eastAsia="zh-CN"/>
        </w:rPr>
        <w:t xml:space="preserve">6.3 </w:t>
      </w:r>
      <w:r>
        <w:rPr>
          <w:rFonts w:hint="eastAsia" w:ascii="黑体" w:hAnsi="黑体" w:eastAsia="黑体" w:cs="黑体"/>
          <w:b w:val="0"/>
          <w:bCs w:val="0"/>
          <w:color w:val="auto"/>
          <w:sz w:val="21"/>
          <w:szCs w:val="21"/>
          <w:highlight w:val="none"/>
        </w:rPr>
        <w:t>复合热泵</w:t>
      </w:r>
      <w:r>
        <w:rPr>
          <w:rFonts w:hint="eastAsia" w:ascii="黑体" w:hAnsi="黑体" w:eastAsia="黑体" w:cs="黑体"/>
          <w:b w:val="0"/>
          <w:bCs w:val="0"/>
          <w:color w:val="auto"/>
          <w:sz w:val="21"/>
          <w:szCs w:val="21"/>
          <w:highlight w:val="none"/>
          <w:lang w:val="en-US" w:eastAsia="zh-CN"/>
        </w:rPr>
        <w:t>机房</w:t>
      </w:r>
      <w:r>
        <w:rPr>
          <w:rFonts w:hint="eastAsia" w:ascii="黑体" w:hAnsi="黑体" w:eastAsia="黑体" w:cs="黑体"/>
          <w:b w:val="0"/>
          <w:bCs w:val="0"/>
          <w:color w:val="auto"/>
          <w:sz w:val="21"/>
          <w:szCs w:val="21"/>
          <w:highlight w:val="none"/>
        </w:rPr>
        <w:t>系统碳排放量</w:t>
      </w:r>
      <w:bookmarkEnd w:id="184"/>
      <w:bookmarkEnd w:id="185"/>
      <w:bookmarkEnd w:id="186"/>
      <w:bookmarkEnd w:id="187"/>
    </w:p>
    <w:p w14:paraId="749F88C1">
      <w:pPr>
        <w:pStyle w:val="250"/>
        <w:numPr>
          <w:ilvl w:val="0"/>
          <w:numId w:val="0"/>
        </w:numPr>
        <w:ind w:firstLine="630" w:firstLineChars="300"/>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复合热泵机房系统年碳排放量计算公式为：</w:t>
      </w:r>
    </w:p>
    <w:p w14:paraId="1DE4C1CD">
      <w:pPr>
        <w:pStyle w:val="543"/>
        <w:keepNext w:val="0"/>
        <w:keepLines w:val="0"/>
        <w:pageBreakBefore w:val="0"/>
        <w:kinsoku/>
        <w:wordWrap/>
        <w:overflowPunct/>
        <w:topLinePunct w:val="0"/>
        <w:bidi w:val="0"/>
        <w:spacing w:line="360" w:lineRule="auto"/>
        <w:ind w:firstLine="2940" w:firstLineChars="1400"/>
        <w:textAlignment w:val="auto"/>
        <w:rPr>
          <w:rFonts w:hint="eastAsia" w:ascii="黑体" w:hAnsi="黑体" w:eastAsia="黑体" w:cs="黑体"/>
          <w:color w:val="auto"/>
          <w:sz w:val="21"/>
          <w:szCs w:val="21"/>
          <w:highlight w:val="none"/>
          <w:lang w:val="en-US" w:eastAsia="zh-CN"/>
        </w:rPr>
      </w:pPr>
      <m:oMath>
        <m:r>
          <m:rPr/>
          <w:rPr>
            <w:rFonts w:hint="eastAsia" w:ascii="Cambria Math" w:hAnsi="Cambria Math" w:eastAsia="黑体" w:cs="黑体"/>
            <w:color w:val="auto"/>
            <w:sz w:val="21"/>
            <w:szCs w:val="21"/>
            <w:highlight w:val="none"/>
          </w:rPr>
          <m:t>C</m:t>
        </m:r>
        <m:sSub>
          <m:sSubPr>
            <m:ctrlPr>
              <w:rPr>
                <w:rFonts w:hint="eastAsia" w:ascii="Cambria Math" w:hAnsi="Cambria Math" w:eastAsia="黑体" w:cs="黑体"/>
                <w:i/>
                <w:color w:val="auto"/>
                <w:sz w:val="21"/>
                <w:szCs w:val="21"/>
                <w:highlight w:val="none"/>
              </w:rPr>
            </m:ctrlPr>
          </m:sSubPr>
          <m:e>
            <m:r>
              <m:rPr/>
              <w:rPr>
                <w:rFonts w:hint="eastAsia" w:ascii="Cambria Math" w:hAnsi="Cambria Math" w:eastAsia="黑体" w:cs="黑体"/>
                <w:color w:val="auto"/>
                <w:sz w:val="21"/>
                <w:szCs w:val="21"/>
                <w:highlight w:val="none"/>
              </w:rPr>
              <m:t>E</m:t>
            </m:r>
            <m:ctrlPr>
              <w:rPr>
                <w:rFonts w:hint="eastAsia" w:ascii="Cambria Math" w:hAnsi="Cambria Math" w:eastAsia="黑体" w:cs="黑体"/>
                <w:i/>
                <w:color w:val="auto"/>
                <w:sz w:val="21"/>
                <w:szCs w:val="21"/>
                <w:highlight w:val="none"/>
              </w:rPr>
            </m:ctrlPr>
          </m:e>
          <m:sub>
            <m:r>
              <m:rPr/>
              <w:rPr>
                <w:rFonts w:hint="eastAsia" w:ascii="Cambria Math" w:hAnsi="Cambria Math" w:eastAsia="黑体" w:cs="黑体"/>
                <w:color w:val="auto"/>
                <w:sz w:val="21"/>
                <w:szCs w:val="21"/>
                <w:highlight w:val="none"/>
              </w:rPr>
              <m:t xml:space="preserve">y </m:t>
            </m:r>
            <m:ctrlPr>
              <w:rPr>
                <w:rFonts w:hint="eastAsia" w:ascii="Cambria Math" w:hAnsi="Cambria Math" w:eastAsia="黑体" w:cs="黑体"/>
                <w:i/>
                <w:color w:val="auto"/>
                <w:sz w:val="21"/>
                <w:szCs w:val="21"/>
                <w:highlight w:val="none"/>
              </w:rPr>
            </m:ctrlPr>
          </m:sub>
        </m:sSub>
        <m:r>
          <m:rPr/>
          <w:rPr>
            <w:rFonts w:hint="eastAsia" w:ascii="Cambria Math" w:hAnsi="Cambria Math" w:eastAsia="黑体" w:cs="黑体"/>
            <w:color w:val="auto"/>
            <w:sz w:val="21"/>
            <w:szCs w:val="21"/>
            <w:highlight w:val="none"/>
          </w:rPr>
          <m:t>=P</m:t>
        </m:r>
        <m:sSub>
          <m:sSubPr>
            <m:ctrlPr>
              <w:rPr>
                <w:rFonts w:hint="eastAsia" w:ascii="Cambria Math" w:hAnsi="Cambria Math" w:eastAsia="黑体" w:cs="黑体"/>
                <w:i/>
                <w:iCs/>
                <w:color w:val="auto"/>
                <w:sz w:val="21"/>
                <w:szCs w:val="21"/>
                <w:highlight w:val="none"/>
              </w:rPr>
            </m:ctrlPr>
          </m:sSubPr>
          <m:e>
            <m:r>
              <m:rPr/>
              <w:rPr>
                <w:rFonts w:hint="eastAsia" w:ascii="Cambria Math" w:hAnsi="Cambria Math" w:eastAsia="黑体" w:cs="黑体"/>
                <w:color w:val="auto"/>
                <w:sz w:val="21"/>
                <w:szCs w:val="21"/>
                <w:highlight w:val="none"/>
              </w:rPr>
              <m:t>C</m:t>
            </m:r>
            <m:ctrlPr>
              <w:rPr>
                <w:rFonts w:hint="eastAsia" w:ascii="Cambria Math" w:hAnsi="Cambria Math" w:eastAsia="黑体" w:cs="黑体"/>
                <w:i/>
                <w:iCs/>
                <w:color w:val="auto"/>
                <w:sz w:val="21"/>
                <w:szCs w:val="21"/>
                <w:highlight w:val="none"/>
              </w:rPr>
            </m:ctrlPr>
          </m:e>
          <m:sub>
            <m:r>
              <m:rPr/>
              <w:rPr>
                <w:rFonts w:hint="eastAsia" w:ascii="Cambria Math" w:hAnsi="Cambria Math" w:eastAsia="黑体" w:cs="黑体"/>
                <w:color w:val="auto"/>
                <w:sz w:val="21"/>
                <w:szCs w:val="21"/>
                <w:highlight w:val="none"/>
              </w:rPr>
              <m:t>y</m:t>
            </m:r>
            <m:ctrlPr>
              <w:rPr>
                <w:rFonts w:hint="eastAsia" w:ascii="Cambria Math" w:hAnsi="Cambria Math" w:eastAsia="黑体" w:cs="黑体"/>
                <w:i/>
                <w:iCs/>
                <w:color w:val="auto"/>
                <w:sz w:val="21"/>
                <w:szCs w:val="21"/>
                <w:highlight w:val="none"/>
              </w:rPr>
            </m:ctrlPr>
          </m:sub>
        </m:sSub>
        <m:r>
          <m:rPr/>
          <w:rPr>
            <w:rFonts w:hint="eastAsia" w:ascii="Cambria Math" w:hAnsi="Cambria Math" w:eastAsia="黑体" w:cs="黑体"/>
            <w:color w:val="auto"/>
            <w:sz w:val="21"/>
            <w:szCs w:val="21"/>
            <w:highlight w:val="none"/>
          </w:rPr>
          <m:t>×E</m:t>
        </m:r>
        <m:sSub>
          <m:sSubPr>
            <m:ctrlPr>
              <w:rPr>
                <w:rFonts w:hint="eastAsia" w:ascii="Cambria Math" w:hAnsi="Cambria Math" w:eastAsia="黑体" w:cs="黑体"/>
                <w:i/>
                <w:color w:val="auto"/>
                <w:sz w:val="21"/>
                <w:szCs w:val="21"/>
                <w:highlight w:val="none"/>
              </w:rPr>
            </m:ctrlPr>
          </m:sSubPr>
          <m:e>
            <m:r>
              <m:rPr/>
              <w:rPr>
                <w:rFonts w:hint="eastAsia" w:ascii="Cambria Math" w:hAnsi="Cambria Math" w:eastAsia="黑体" w:cs="黑体"/>
                <w:color w:val="auto"/>
                <w:sz w:val="21"/>
                <w:szCs w:val="21"/>
                <w:highlight w:val="none"/>
              </w:rPr>
              <m:t>FT</m:t>
            </m:r>
            <m:ctrlPr>
              <w:rPr>
                <w:rFonts w:hint="eastAsia" w:ascii="Cambria Math" w:hAnsi="Cambria Math" w:eastAsia="黑体" w:cs="黑体"/>
                <w:i/>
                <w:color w:val="auto"/>
                <w:sz w:val="21"/>
                <w:szCs w:val="21"/>
                <w:highlight w:val="none"/>
              </w:rPr>
            </m:ctrlPr>
          </m:e>
          <m:sub>
            <m:r>
              <m:rPr/>
              <w:rPr>
                <w:rFonts w:hint="eastAsia" w:ascii="Cambria Math" w:hAnsi="Cambria Math" w:eastAsia="黑体" w:cs="黑体"/>
                <w:color w:val="auto"/>
                <w:sz w:val="21"/>
                <w:szCs w:val="21"/>
                <w:highlight w:val="none"/>
              </w:rPr>
              <m:t>C</m:t>
            </m:r>
            <m:sSub>
              <m:sSubPr>
                <m:ctrlPr>
                  <w:rPr>
                    <w:rFonts w:hint="eastAsia" w:ascii="Cambria Math" w:hAnsi="Cambria Math" w:eastAsia="黑体" w:cs="黑体"/>
                    <w:i/>
                    <w:color w:val="auto"/>
                    <w:sz w:val="21"/>
                    <w:szCs w:val="21"/>
                    <w:highlight w:val="none"/>
                  </w:rPr>
                </m:ctrlPr>
              </m:sSubPr>
              <m:e>
                <m:r>
                  <m:rPr/>
                  <w:rPr>
                    <w:rFonts w:hint="eastAsia" w:ascii="Cambria Math" w:hAnsi="Cambria Math" w:eastAsia="黑体" w:cs="黑体"/>
                    <w:color w:val="auto"/>
                    <w:sz w:val="21"/>
                    <w:szCs w:val="21"/>
                    <w:highlight w:val="none"/>
                  </w:rPr>
                  <m:t>O</m:t>
                </m:r>
                <m:ctrlPr>
                  <w:rPr>
                    <w:rFonts w:hint="eastAsia" w:ascii="Cambria Math" w:hAnsi="Cambria Math" w:eastAsia="黑体" w:cs="黑体"/>
                    <w:i/>
                    <w:color w:val="auto"/>
                    <w:sz w:val="21"/>
                    <w:szCs w:val="21"/>
                    <w:highlight w:val="none"/>
                  </w:rPr>
                </m:ctrlPr>
              </m:e>
              <m:sub>
                <m:r>
                  <m:rPr/>
                  <w:rPr>
                    <w:rFonts w:hint="eastAsia" w:ascii="Cambria Math" w:hAnsi="Cambria Math" w:eastAsia="黑体" w:cs="黑体"/>
                    <w:color w:val="auto"/>
                    <w:sz w:val="21"/>
                    <w:szCs w:val="21"/>
                    <w:highlight w:val="none"/>
                  </w:rPr>
                  <m:t>2y</m:t>
                </m:r>
                <m:ctrlPr>
                  <w:rPr>
                    <w:rFonts w:hint="eastAsia" w:ascii="Cambria Math" w:hAnsi="Cambria Math" w:eastAsia="黑体" w:cs="黑体"/>
                    <w:i/>
                    <w:color w:val="auto"/>
                    <w:sz w:val="21"/>
                    <w:szCs w:val="21"/>
                    <w:highlight w:val="none"/>
                  </w:rPr>
                </m:ctrlPr>
              </m:sub>
            </m:sSub>
            <m:ctrlPr>
              <w:rPr>
                <w:rFonts w:hint="eastAsia" w:ascii="Cambria Math" w:hAnsi="Cambria Math" w:eastAsia="黑体" w:cs="黑体"/>
                <w:i/>
                <w:color w:val="auto"/>
                <w:sz w:val="21"/>
                <w:szCs w:val="21"/>
                <w:highlight w:val="none"/>
              </w:rPr>
            </m:ctrlPr>
          </m:sub>
        </m:sSub>
      </m:oMath>
      <w:r>
        <w:rPr>
          <w:rFonts w:hint="eastAsia" w:ascii="黑体" w:hAnsi="黑体" w:eastAsia="黑体" w:cs="黑体"/>
          <w:color w:val="auto"/>
          <w:sz w:val="21"/>
          <w:szCs w:val="21"/>
          <w:highlight w:val="none"/>
        </w:rPr>
        <w:tab/>
      </w:r>
      <w:r>
        <w:rPr>
          <w:rFonts w:hint="eastAsia" w:ascii="黑体" w:hAnsi="黑体" w:eastAsia="黑体" w:cs="黑体"/>
          <w:i w:val="0"/>
          <w:color w:val="auto"/>
          <w:sz w:val="21"/>
          <w:szCs w:val="21"/>
          <w:highlight w:val="none"/>
          <w:lang w:val="en-US" w:eastAsia="zh-CN"/>
        </w:rPr>
        <w:t>(2)</w:t>
      </w:r>
    </w:p>
    <w:p w14:paraId="7B1D4E6D">
      <w:pPr>
        <w:pStyle w:val="250"/>
        <w:numPr>
          <w:ilvl w:val="0"/>
          <w:numId w:val="0"/>
        </w:numPr>
        <w:rPr>
          <w:rFonts w:hint="eastAsia" w:ascii="黑体" w:hAnsi="黑体" w:eastAsia="黑体" w:cs="黑体"/>
          <w:color w:val="auto"/>
          <w:sz w:val="21"/>
          <w:szCs w:val="21"/>
          <w:highlight w:val="none"/>
          <w:lang w:val="en-US" w:eastAsia="zh-CN"/>
        </w:rPr>
      </w:pPr>
    </w:p>
    <w:p w14:paraId="49249820">
      <w:pPr>
        <w:pStyle w:val="250"/>
        <w:numPr>
          <w:ilvl w:val="0"/>
          <w:numId w:val="0"/>
        </w:numPr>
        <w:ind w:firstLine="840" w:firstLineChars="400"/>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式中：</w:t>
      </w:r>
    </w:p>
    <w:p w14:paraId="5E13DF39">
      <w:pPr>
        <w:pStyle w:val="250"/>
        <w:numPr>
          <w:ilvl w:val="0"/>
          <w:numId w:val="0"/>
        </w:numPr>
        <w:rPr>
          <w:rFonts w:hint="eastAsia" w:ascii="黑体" w:hAnsi="黑体" w:eastAsia="黑体" w:cs="黑体"/>
          <w:color w:val="auto"/>
          <w:sz w:val="21"/>
          <w:szCs w:val="21"/>
          <w:highlight w:val="none"/>
          <w:lang w:val="en-US" w:eastAsia="zh-CN"/>
        </w:rPr>
      </w:pPr>
      <w:r>
        <w:rPr>
          <w:rFonts w:hint="eastAsia" w:ascii="黑体" w:hAnsi="黑体" w:eastAsia="黑体" w:cs="黑体"/>
          <w:color w:val="auto"/>
          <w:sz w:val="21"/>
          <w:szCs w:val="21"/>
          <w:highlight w:val="none"/>
          <w:lang w:val="en-US" w:eastAsia="zh-CN"/>
        </w:rPr>
        <w:t xml:space="preserve">    </w:t>
      </w:r>
      <w:r>
        <w:rPr>
          <w:rFonts w:hint="eastAsia" w:ascii="黑体" w:hAnsi="黑体" w:eastAsia="黑体" w:cs="黑体"/>
          <w:i/>
          <w:color w:val="auto"/>
          <w:sz w:val="21"/>
          <w:szCs w:val="21"/>
          <w:highlight w:val="none"/>
        </w:rPr>
        <w:t>C</w:t>
      </w:r>
      <w:r>
        <w:rPr>
          <w:rFonts w:hint="eastAsia" w:ascii="黑体" w:hAnsi="黑体" w:eastAsia="黑体" w:cs="黑体"/>
          <w:i/>
          <w:color w:val="auto"/>
          <w:sz w:val="21"/>
          <w:szCs w:val="21"/>
          <w:highlight w:val="none"/>
          <w:lang w:val="en-US" w:eastAsia="zh-CN"/>
        </w:rPr>
        <w:t>E</w:t>
      </w:r>
      <w:r>
        <w:rPr>
          <w:rFonts w:hint="eastAsia" w:ascii="黑体" w:hAnsi="黑体" w:eastAsia="黑体" w:cs="黑体"/>
          <w:i/>
          <w:color w:val="auto"/>
          <w:sz w:val="21"/>
          <w:szCs w:val="21"/>
          <w:highlight w:val="none"/>
          <w:vertAlign w:val="subscript"/>
          <w:lang w:val="en-US" w:eastAsia="zh-CN"/>
        </w:rPr>
        <w:t>y</w:t>
      </w:r>
      <w:r>
        <w:rPr>
          <w:rFonts w:hint="eastAsia" w:ascii="黑体" w:hAnsi="黑体" w:eastAsia="黑体" w:cs="黑体"/>
          <w:color w:val="auto"/>
          <w:sz w:val="21"/>
          <w:szCs w:val="21"/>
          <w:highlight w:val="none"/>
        </w:rPr>
        <w:t xml:space="preserve"> </w:t>
      </w:r>
      <w:r>
        <w:rPr>
          <w:rFonts w:hint="eastAsia" w:ascii="黑体" w:hAnsi="黑体" w:eastAsia="黑体" w:cs="黑体"/>
          <w:color w:val="auto"/>
          <w:sz w:val="21"/>
          <w:szCs w:val="21"/>
          <w:highlight w:val="none"/>
          <w:lang w:val="en-US" w:eastAsia="zh-CN"/>
        </w:rPr>
        <w:t>—— 复合热泵机房系统因供热或供冷产生的全年碳排放量，单位为吨二氧化碳（t</w:t>
      </w:r>
      <w:r>
        <w:rPr>
          <w:rFonts w:hint="eastAsia" w:ascii="黑体" w:hAnsi="黑体" w:eastAsia="黑体" w:cs="黑体"/>
          <w:color w:val="auto"/>
          <w:sz w:val="21"/>
          <w:szCs w:val="21"/>
          <w:highlight w:val="none"/>
          <w:vertAlign w:val="subscript"/>
          <w:lang w:val="en-US" w:eastAsia="zh-CN"/>
        </w:rPr>
        <w:t>CO₂</w:t>
      </w:r>
      <w:r>
        <w:rPr>
          <w:rFonts w:hint="eastAsia" w:ascii="黑体" w:hAnsi="黑体" w:eastAsia="黑体" w:cs="黑体"/>
          <w:color w:val="auto"/>
          <w:sz w:val="21"/>
          <w:szCs w:val="21"/>
          <w:highlight w:val="none"/>
          <w:lang w:val="en-US" w:eastAsia="zh-CN"/>
        </w:rPr>
        <w:t>）；</w:t>
      </w:r>
    </w:p>
    <w:p w14:paraId="35DDB78E">
      <w:pPr>
        <w:pStyle w:val="250"/>
        <w:numPr>
          <w:ilvl w:val="0"/>
          <w:numId w:val="0"/>
        </w:numPr>
        <w:ind w:firstLine="420"/>
        <w:rPr>
          <w:rFonts w:hint="eastAsia" w:ascii="黑体" w:hAnsi="黑体" w:eastAsia="黑体" w:cs="黑体"/>
          <w:color w:val="auto"/>
          <w:sz w:val="21"/>
          <w:szCs w:val="21"/>
          <w:highlight w:val="none"/>
          <w:lang w:val="en-US" w:eastAsia="zh-CN"/>
        </w:rPr>
      </w:pPr>
      <w:r>
        <w:rPr>
          <w:rFonts w:hint="eastAsia" w:ascii="黑体" w:hAnsi="黑体" w:eastAsia="黑体" w:cs="黑体"/>
          <w:i/>
          <w:color w:val="auto"/>
          <w:sz w:val="21"/>
          <w:szCs w:val="21"/>
          <w:highlight w:val="none"/>
          <w:lang w:val="en-US" w:eastAsia="zh-CN"/>
        </w:rPr>
        <w:t>P</w:t>
      </w:r>
      <w:r>
        <w:rPr>
          <w:rFonts w:hint="eastAsia" w:ascii="黑体" w:hAnsi="黑体" w:eastAsia="黑体" w:cs="黑体"/>
          <w:i/>
          <w:color w:val="auto"/>
          <w:sz w:val="21"/>
          <w:szCs w:val="21"/>
          <w:highlight w:val="none"/>
        </w:rPr>
        <w:t>C</w:t>
      </w:r>
      <w:r>
        <w:rPr>
          <w:rFonts w:hint="eastAsia" w:ascii="黑体" w:hAnsi="黑体" w:eastAsia="黑体" w:cs="黑体"/>
          <w:i/>
          <w:color w:val="auto"/>
          <w:sz w:val="21"/>
          <w:szCs w:val="21"/>
          <w:highlight w:val="none"/>
          <w:vertAlign w:val="subscript"/>
          <w:lang w:val="en-US" w:eastAsia="zh-CN"/>
        </w:rPr>
        <w:t>y</w:t>
      </w:r>
      <w:r>
        <w:rPr>
          <w:rFonts w:hint="eastAsia" w:ascii="黑体" w:hAnsi="黑体" w:eastAsia="黑体" w:cs="黑体"/>
          <w:color w:val="auto"/>
          <w:sz w:val="21"/>
          <w:szCs w:val="21"/>
          <w:highlight w:val="none"/>
        </w:rPr>
        <w:t xml:space="preserve"> </w:t>
      </w:r>
      <w:r>
        <w:rPr>
          <w:rFonts w:hint="eastAsia" w:ascii="黑体" w:hAnsi="黑体" w:eastAsia="黑体" w:cs="黑体"/>
          <w:color w:val="auto"/>
          <w:sz w:val="21"/>
          <w:szCs w:val="21"/>
          <w:highlight w:val="none"/>
          <w:lang w:val="en-US" w:eastAsia="zh-CN"/>
        </w:rPr>
        <w:t xml:space="preserve"> —— 复合热泵机房系统因供热或供冷在y年中的耗电量，单位为兆瓦时（MWh）。</w:t>
      </w:r>
    </w:p>
    <w:p w14:paraId="4156BFDB">
      <w:pPr>
        <w:pStyle w:val="250"/>
        <w:numPr>
          <w:ilvl w:val="0"/>
          <w:numId w:val="0"/>
        </w:numPr>
        <w:ind w:firstLine="422" w:firstLineChars="200"/>
        <w:rPr>
          <w:rFonts w:hint="eastAsia" w:ascii="黑体" w:hAnsi="黑体" w:eastAsia="黑体" w:cs="黑体"/>
          <w:b/>
          <w:bCs/>
          <w:color w:val="auto"/>
          <w:sz w:val="21"/>
          <w:szCs w:val="21"/>
          <w:highlight w:val="none"/>
          <w:lang w:val="en-US" w:eastAsia="zh-CN"/>
        </w:rPr>
      </w:pPr>
    </w:p>
    <w:p w14:paraId="1FE1A428">
      <w:pPr>
        <w:pStyle w:val="250"/>
        <w:numPr>
          <w:ilvl w:val="0"/>
          <w:numId w:val="0"/>
        </w:numPr>
        <w:outlineLvl w:val="1"/>
        <w:rPr>
          <w:rFonts w:hint="eastAsia" w:ascii="黑体" w:hAnsi="黑体" w:eastAsia="黑体" w:cs="黑体"/>
          <w:b w:val="0"/>
          <w:bCs w:val="0"/>
          <w:color w:val="auto"/>
          <w:sz w:val="21"/>
          <w:szCs w:val="21"/>
          <w:highlight w:val="none"/>
        </w:rPr>
      </w:pPr>
      <w:bookmarkStart w:id="188" w:name="_Toc12336"/>
      <w:bookmarkStart w:id="189" w:name="_Toc209695246"/>
      <w:bookmarkStart w:id="190" w:name="_Toc2240"/>
      <w:bookmarkStart w:id="191" w:name="_Toc5118"/>
      <w:r>
        <w:rPr>
          <w:rFonts w:hint="eastAsia" w:ascii="黑体" w:hAnsi="黑体" w:eastAsia="黑体" w:cs="黑体"/>
          <w:b w:val="0"/>
          <w:bCs w:val="0"/>
          <w:color w:val="auto"/>
          <w:sz w:val="21"/>
          <w:szCs w:val="21"/>
          <w:highlight w:val="none"/>
          <w:lang w:val="en-US" w:eastAsia="zh-CN"/>
        </w:rPr>
        <w:t xml:space="preserve">6.4 </w:t>
      </w:r>
      <w:r>
        <w:rPr>
          <w:rFonts w:hint="eastAsia" w:ascii="黑体" w:hAnsi="黑体" w:eastAsia="黑体" w:cs="黑体"/>
          <w:b w:val="0"/>
          <w:bCs w:val="0"/>
          <w:color w:val="auto"/>
          <w:sz w:val="21"/>
          <w:szCs w:val="21"/>
          <w:highlight w:val="none"/>
        </w:rPr>
        <w:t>碳减排量</w:t>
      </w:r>
      <w:bookmarkEnd w:id="188"/>
      <w:bookmarkEnd w:id="189"/>
      <w:bookmarkEnd w:id="190"/>
      <w:bookmarkEnd w:id="191"/>
    </w:p>
    <w:p w14:paraId="3C25E9D8">
      <w:pPr>
        <w:pStyle w:val="250"/>
        <w:keepNext w:val="0"/>
        <w:keepLines w:val="0"/>
        <w:pageBreakBefore w:val="0"/>
        <w:kinsoku/>
        <w:wordWrap/>
        <w:overflowPunct/>
        <w:topLinePunct w:val="0"/>
        <w:bidi w:val="0"/>
        <w:spacing w:line="360" w:lineRule="auto"/>
        <w:ind w:firstLine="42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复合热泵机房系统年</w:t>
      </w:r>
      <w:r>
        <w:rPr>
          <w:rFonts w:hint="eastAsia" w:ascii="黑体" w:hAnsi="黑体" w:eastAsia="黑体" w:cs="黑体"/>
          <w:color w:val="auto"/>
          <w:sz w:val="21"/>
          <w:szCs w:val="21"/>
          <w:highlight w:val="none"/>
        </w:rPr>
        <w:t>碳减排量</w:t>
      </w:r>
      <w:r>
        <w:rPr>
          <w:rFonts w:hint="eastAsia" w:ascii="黑体" w:hAnsi="黑体" w:eastAsia="黑体" w:cs="黑体"/>
          <w:color w:val="auto"/>
          <w:sz w:val="21"/>
          <w:szCs w:val="21"/>
          <w:highlight w:val="none"/>
          <w:lang w:val="en-US" w:eastAsia="zh-CN"/>
        </w:rPr>
        <w:t>计算</w:t>
      </w:r>
      <w:r>
        <w:rPr>
          <w:rFonts w:hint="eastAsia" w:ascii="黑体" w:hAnsi="黑体" w:eastAsia="黑体" w:cs="黑体"/>
          <w:color w:val="auto"/>
          <w:sz w:val="21"/>
          <w:szCs w:val="21"/>
          <w:highlight w:val="none"/>
        </w:rPr>
        <w:t>公式</w:t>
      </w:r>
      <w:r>
        <w:rPr>
          <w:rFonts w:hint="eastAsia" w:ascii="黑体" w:hAnsi="黑体" w:eastAsia="黑体" w:cs="黑体"/>
          <w:color w:val="auto"/>
          <w:sz w:val="21"/>
          <w:szCs w:val="21"/>
          <w:highlight w:val="none"/>
          <w:lang w:val="en-US" w:eastAsia="zh-CN"/>
        </w:rPr>
        <w:t>为：</w:t>
      </w:r>
    </w:p>
    <w:p w14:paraId="74AB5C26">
      <w:pPr>
        <w:pStyle w:val="543"/>
        <w:keepNext w:val="0"/>
        <w:keepLines w:val="0"/>
        <w:pageBreakBefore w:val="0"/>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ab/>
      </w:r>
      <m:oMath>
        <m:r>
          <m:rPr/>
          <w:rPr>
            <w:rFonts w:hint="eastAsia" w:ascii="Cambria Math" w:hAnsi="Cambria Math" w:eastAsia="黑体" w:cs="黑体"/>
            <w:color w:val="auto"/>
            <w:sz w:val="21"/>
            <w:szCs w:val="21"/>
            <w:highlight w:val="none"/>
          </w:rPr>
          <m:t>R</m:t>
        </m:r>
        <m:sSub>
          <m:sSubPr>
            <m:ctrlPr>
              <w:rPr>
                <w:rFonts w:hint="eastAsia" w:ascii="Cambria Math" w:hAnsi="Cambria Math" w:eastAsia="黑体" w:cs="黑体"/>
                <w:i/>
                <w:color w:val="auto"/>
                <w:sz w:val="21"/>
                <w:szCs w:val="21"/>
                <w:highlight w:val="none"/>
              </w:rPr>
            </m:ctrlPr>
          </m:sSubPr>
          <m:e>
            <m:r>
              <m:rPr/>
              <w:rPr>
                <w:rFonts w:hint="eastAsia" w:ascii="Cambria Math" w:hAnsi="Cambria Math" w:eastAsia="黑体" w:cs="黑体"/>
                <w:color w:val="auto"/>
                <w:sz w:val="21"/>
                <w:szCs w:val="21"/>
                <w:highlight w:val="none"/>
              </w:rPr>
              <m:t>E</m:t>
            </m:r>
            <m:ctrlPr>
              <w:rPr>
                <w:rFonts w:hint="eastAsia" w:ascii="Cambria Math" w:hAnsi="Cambria Math" w:eastAsia="黑体" w:cs="黑体"/>
                <w:i/>
                <w:color w:val="auto"/>
                <w:sz w:val="21"/>
                <w:szCs w:val="21"/>
                <w:highlight w:val="none"/>
              </w:rPr>
            </m:ctrlPr>
          </m:e>
          <m:sub>
            <m:r>
              <m:rPr/>
              <w:rPr>
                <w:rFonts w:hint="eastAsia" w:ascii="Cambria Math" w:hAnsi="Cambria Math" w:eastAsia="黑体" w:cs="黑体"/>
                <w:color w:val="auto"/>
                <w:sz w:val="21"/>
                <w:szCs w:val="21"/>
                <w:highlight w:val="none"/>
              </w:rPr>
              <m:t>y</m:t>
            </m:r>
            <m:ctrlPr>
              <w:rPr>
                <w:rFonts w:hint="eastAsia" w:ascii="Cambria Math" w:hAnsi="Cambria Math" w:eastAsia="黑体" w:cs="黑体"/>
                <w:i/>
                <w:color w:val="auto"/>
                <w:sz w:val="21"/>
                <w:szCs w:val="21"/>
                <w:highlight w:val="none"/>
              </w:rPr>
            </m:ctrlPr>
          </m:sub>
        </m:sSub>
        <m:r>
          <m:rPr/>
          <w:rPr>
            <w:rFonts w:hint="eastAsia" w:ascii="Cambria Math" w:hAnsi="Cambria Math" w:eastAsia="黑体" w:cs="黑体"/>
            <w:color w:val="auto"/>
            <w:sz w:val="21"/>
            <w:szCs w:val="21"/>
            <w:highlight w:val="none"/>
          </w:rPr>
          <m:t xml:space="preserve"> = B</m:t>
        </m:r>
        <m:sSub>
          <m:sSubPr>
            <m:ctrlPr>
              <w:rPr>
                <w:rFonts w:hint="eastAsia" w:ascii="Cambria Math" w:hAnsi="Cambria Math" w:eastAsia="黑体" w:cs="黑体"/>
                <w:i/>
                <w:color w:val="auto"/>
                <w:sz w:val="21"/>
                <w:szCs w:val="21"/>
                <w:highlight w:val="none"/>
              </w:rPr>
            </m:ctrlPr>
          </m:sSubPr>
          <m:e>
            <m:r>
              <m:rPr/>
              <w:rPr>
                <w:rFonts w:hint="eastAsia" w:ascii="Cambria Math" w:hAnsi="Cambria Math" w:eastAsia="黑体" w:cs="黑体"/>
                <w:color w:val="auto"/>
                <w:sz w:val="21"/>
                <w:szCs w:val="21"/>
                <w:highlight w:val="none"/>
              </w:rPr>
              <m:t>E</m:t>
            </m:r>
            <m:ctrlPr>
              <w:rPr>
                <w:rFonts w:hint="eastAsia" w:ascii="Cambria Math" w:hAnsi="Cambria Math" w:eastAsia="黑体" w:cs="黑体"/>
                <w:i/>
                <w:color w:val="auto"/>
                <w:sz w:val="21"/>
                <w:szCs w:val="21"/>
                <w:highlight w:val="none"/>
              </w:rPr>
            </m:ctrlPr>
          </m:e>
          <m:sub>
            <m:r>
              <m:rPr/>
              <w:rPr>
                <w:rFonts w:hint="eastAsia" w:ascii="Cambria Math" w:hAnsi="Cambria Math" w:eastAsia="黑体" w:cs="黑体"/>
                <w:color w:val="auto"/>
                <w:sz w:val="21"/>
                <w:szCs w:val="21"/>
                <w:highlight w:val="none"/>
              </w:rPr>
              <m:t>y</m:t>
            </m:r>
            <m:ctrlPr>
              <w:rPr>
                <w:rFonts w:hint="eastAsia" w:ascii="Cambria Math" w:hAnsi="Cambria Math" w:eastAsia="黑体" w:cs="黑体"/>
                <w:i/>
                <w:color w:val="auto"/>
                <w:sz w:val="21"/>
                <w:szCs w:val="21"/>
                <w:highlight w:val="none"/>
              </w:rPr>
            </m:ctrlPr>
          </m:sub>
        </m:sSub>
        <m:r>
          <m:rPr/>
          <w:rPr>
            <w:rFonts w:hint="eastAsia" w:ascii="Cambria Math" w:hAnsi="Cambria Math" w:eastAsia="黑体" w:cs="黑体"/>
            <w:color w:val="auto"/>
            <w:sz w:val="21"/>
            <w:szCs w:val="21"/>
            <w:highlight w:val="none"/>
          </w:rPr>
          <m:t xml:space="preserve"> −C</m:t>
        </m:r>
        <m:sSub>
          <m:sSubPr>
            <m:ctrlPr>
              <w:rPr>
                <w:rFonts w:hint="eastAsia" w:ascii="Cambria Math" w:hAnsi="Cambria Math" w:eastAsia="黑体" w:cs="黑体"/>
                <w:i/>
                <w:color w:val="auto"/>
                <w:sz w:val="21"/>
                <w:szCs w:val="21"/>
                <w:highlight w:val="none"/>
              </w:rPr>
            </m:ctrlPr>
          </m:sSubPr>
          <m:e>
            <m:r>
              <m:rPr/>
              <w:rPr>
                <w:rFonts w:hint="eastAsia" w:ascii="Cambria Math" w:hAnsi="Cambria Math" w:eastAsia="黑体" w:cs="黑体"/>
                <w:color w:val="auto"/>
                <w:sz w:val="21"/>
                <w:szCs w:val="21"/>
                <w:highlight w:val="none"/>
              </w:rPr>
              <m:t>E</m:t>
            </m:r>
            <m:ctrlPr>
              <w:rPr>
                <w:rFonts w:hint="eastAsia" w:ascii="Cambria Math" w:hAnsi="Cambria Math" w:eastAsia="黑体" w:cs="黑体"/>
                <w:i/>
                <w:color w:val="auto"/>
                <w:sz w:val="21"/>
                <w:szCs w:val="21"/>
                <w:highlight w:val="none"/>
              </w:rPr>
            </m:ctrlPr>
          </m:e>
          <m:sub>
            <m:r>
              <m:rPr/>
              <w:rPr>
                <w:rFonts w:hint="eastAsia" w:ascii="Cambria Math" w:hAnsi="Cambria Math" w:eastAsia="黑体" w:cs="黑体"/>
                <w:color w:val="auto"/>
                <w:sz w:val="21"/>
                <w:szCs w:val="21"/>
                <w:highlight w:val="none"/>
              </w:rPr>
              <m:t>y</m:t>
            </m:r>
            <m:ctrlPr>
              <w:rPr>
                <w:rFonts w:hint="eastAsia" w:ascii="Cambria Math" w:hAnsi="Cambria Math" w:eastAsia="黑体" w:cs="黑体"/>
                <w:i/>
                <w:color w:val="auto"/>
                <w:sz w:val="21"/>
                <w:szCs w:val="21"/>
                <w:highlight w:val="none"/>
              </w:rPr>
            </m:ctrlPr>
          </m:sub>
        </m:sSub>
      </m:oMath>
      <w:r>
        <w:rPr>
          <w:rFonts w:hint="eastAsia" w:ascii="黑体" w:hAnsi="黑体" w:eastAsia="黑体" w:cs="黑体"/>
          <w:color w:val="auto"/>
          <w:sz w:val="21"/>
          <w:szCs w:val="21"/>
          <w:highlight w:val="none"/>
        </w:rPr>
        <w:tab/>
      </w:r>
      <w:r>
        <w:rPr>
          <w:rFonts w:hint="eastAsia" w:ascii="黑体" w:hAnsi="黑体" w:eastAsia="黑体" w:cs="黑体"/>
          <w:color w:val="auto"/>
          <w:sz w:val="21"/>
          <w:szCs w:val="21"/>
          <w:highlight w:val="none"/>
        </w:rPr>
        <w:t>(</w:t>
      </w:r>
      <w:r>
        <w:rPr>
          <w:rFonts w:hint="eastAsia" w:ascii="黑体" w:hAnsi="黑体" w:eastAsia="黑体" w:cs="黑体"/>
          <w:color w:val="auto"/>
          <w:sz w:val="21"/>
          <w:szCs w:val="21"/>
          <w:highlight w:val="none"/>
          <w:lang w:val="en-US" w:eastAsia="zh-CN"/>
        </w:rPr>
        <w:t>3</w:t>
      </w:r>
      <w:r>
        <w:rPr>
          <w:rFonts w:hint="eastAsia" w:ascii="黑体" w:hAnsi="黑体" w:eastAsia="黑体" w:cs="黑体"/>
          <w:color w:val="auto"/>
          <w:sz w:val="21"/>
          <w:szCs w:val="21"/>
          <w:highlight w:val="none"/>
        </w:rPr>
        <w:t>)</w:t>
      </w:r>
    </w:p>
    <w:p w14:paraId="4F9D4CF7">
      <w:pPr>
        <w:pStyle w:val="535"/>
        <w:keepNext w:val="0"/>
        <w:keepLines w:val="0"/>
        <w:pageBreakBefore w:val="0"/>
        <w:kinsoku/>
        <w:wordWrap/>
        <w:overflowPunct/>
        <w:topLinePunct w:val="0"/>
        <w:bidi w:val="0"/>
        <w:spacing w:line="360" w:lineRule="auto"/>
        <w:ind w:firstLine="42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 xml:space="preserve"> 式中：</w:t>
      </w:r>
    </w:p>
    <w:p w14:paraId="426C1EBD">
      <w:pPr>
        <w:pStyle w:val="250"/>
        <w:rPr>
          <w:rFonts w:hint="eastAsia" w:ascii="黑体" w:hAnsi="黑体" w:eastAsia="黑体" w:cs="黑体"/>
          <w:color w:val="auto"/>
          <w:sz w:val="21"/>
          <w:szCs w:val="21"/>
        </w:rPr>
      </w:pPr>
      <w:bookmarkStart w:id="192" w:name="_Toc210916882"/>
      <w:bookmarkStart w:id="193" w:name="_Toc209695268"/>
      <w:bookmarkStart w:id="194" w:name="_Toc5825"/>
      <w:bookmarkStart w:id="195" w:name="_Toc210917298"/>
      <w:bookmarkStart w:id="196" w:name="_Toc207703058"/>
      <w:bookmarkStart w:id="197" w:name="_Toc26982"/>
      <w:bookmarkStart w:id="198" w:name="_Toc209695247"/>
      <w:bookmarkStart w:id="199" w:name="_Toc216652578"/>
      <w:bookmarkStart w:id="200" w:name="_Toc15213"/>
      <w:r>
        <w:rPr>
          <w:rFonts w:hint="eastAsia" w:ascii="黑体" w:hAnsi="黑体" w:eastAsia="黑体" w:cs="黑体"/>
          <w:i/>
          <w:color w:val="auto"/>
          <w:sz w:val="21"/>
          <w:szCs w:val="21"/>
        </w:rPr>
        <w:t>RE</w:t>
      </w:r>
      <w:r>
        <w:rPr>
          <w:rFonts w:hint="eastAsia" w:ascii="黑体" w:hAnsi="黑体" w:eastAsia="黑体" w:cs="黑体"/>
          <w:i/>
          <w:color w:val="auto"/>
          <w:sz w:val="21"/>
          <w:szCs w:val="21"/>
          <w:vertAlign w:val="subscript"/>
        </w:rPr>
        <w:t>y</w:t>
      </w:r>
      <w:r>
        <w:rPr>
          <w:rFonts w:hint="eastAsia" w:ascii="黑体" w:hAnsi="黑体" w:eastAsia="黑体" w:cs="黑体"/>
          <w:color w:val="auto"/>
          <w:sz w:val="21"/>
          <w:szCs w:val="21"/>
        </w:rPr>
        <w:t>——第 y 年复合热泵机房碳排放量减少量，单位为吨二氧化碳（</w:t>
      </w:r>
      <w:r>
        <w:rPr>
          <w:rFonts w:hint="eastAsia" w:ascii="黑体" w:hAnsi="黑体" w:eastAsia="黑体" w:cs="黑体"/>
          <w:color w:val="auto"/>
          <w:sz w:val="21"/>
          <w:szCs w:val="21"/>
          <w:lang w:val="en-US" w:eastAsia="zh-CN"/>
        </w:rPr>
        <w:t>tco</w:t>
      </w:r>
      <w:r>
        <w:rPr>
          <w:rFonts w:hint="eastAsia" w:ascii="黑体" w:hAnsi="黑体" w:eastAsia="黑体" w:cs="黑体"/>
          <w:color w:val="auto"/>
          <w:sz w:val="21"/>
          <w:szCs w:val="21"/>
          <w:vertAlign w:val="subscript"/>
          <w:lang w:val="en-US" w:eastAsia="zh-CN"/>
        </w:rPr>
        <w:t>2</w:t>
      </w:r>
      <w:r>
        <w:rPr>
          <w:rFonts w:hint="eastAsia" w:ascii="黑体" w:hAnsi="黑体" w:eastAsia="黑体" w:cs="黑体"/>
          <w:color w:val="auto"/>
          <w:sz w:val="21"/>
          <w:szCs w:val="21"/>
        </w:rPr>
        <w:t>）；</w:t>
      </w:r>
    </w:p>
    <w:p w14:paraId="245C949E">
      <w:pPr>
        <w:pStyle w:val="250"/>
        <w:rPr>
          <w:rFonts w:hint="eastAsia" w:ascii="黑体" w:hAnsi="黑体" w:eastAsia="黑体" w:cs="黑体"/>
          <w:color w:val="auto"/>
          <w:sz w:val="21"/>
          <w:szCs w:val="21"/>
        </w:rPr>
      </w:pPr>
      <w:r>
        <w:rPr>
          <w:rFonts w:hint="eastAsia" w:ascii="黑体" w:hAnsi="黑体" w:eastAsia="黑体" w:cs="黑体"/>
          <w:i/>
          <w:color w:val="auto"/>
          <w:sz w:val="21"/>
          <w:szCs w:val="21"/>
        </w:rPr>
        <w:t>BE</w:t>
      </w:r>
      <w:r>
        <w:rPr>
          <w:rFonts w:hint="eastAsia" w:ascii="黑体" w:hAnsi="黑体" w:eastAsia="黑体" w:cs="黑体"/>
          <w:i/>
          <w:color w:val="auto"/>
          <w:sz w:val="21"/>
          <w:szCs w:val="21"/>
          <w:vertAlign w:val="subscript"/>
        </w:rPr>
        <w:t>y</w:t>
      </w:r>
      <w:r>
        <w:rPr>
          <w:rFonts w:hint="eastAsia" w:ascii="黑体" w:hAnsi="黑体" w:eastAsia="黑体" w:cs="黑体"/>
          <w:color w:val="auto"/>
          <w:sz w:val="21"/>
          <w:szCs w:val="21"/>
        </w:rPr>
        <w:t>——第 y 年基准碳排放量，单位为吨二氧化碳（</w:t>
      </w:r>
      <w:r>
        <w:rPr>
          <w:rFonts w:hint="eastAsia" w:ascii="黑体" w:hAnsi="黑体" w:eastAsia="黑体" w:cs="黑体"/>
          <w:color w:val="auto"/>
          <w:sz w:val="21"/>
          <w:szCs w:val="21"/>
          <w:lang w:val="en-US" w:eastAsia="zh-CN"/>
        </w:rPr>
        <w:t>tco</w:t>
      </w:r>
      <w:r>
        <w:rPr>
          <w:rFonts w:hint="eastAsia" w:ascii="黑体" w:hAnsi="黑体" w:eastAsia="黑体" w:cs="黑体"/>
          <w:color w:val="auto"/>
          <w:sz w:val="21"/>
          <w:szCs w:val="21"/>
          <w:vertAlign w:val="subscript"/>
          <w:lang w:val="en-US" w:eastAsia="zh-CN"/>
        </w:rPr>
        <w:t>2</w:t>
      </w:r>
      <w:r>
        <w:rPr>
          <w:rFonts w:hint="eastAsia" w:ascii="黑体" w:hAnsi="黑体" w:eastAsia="黑体" w:cs="黑体"/>
          <w:color w:val="auto"/>
          <w:sz w:val="21"/>
          <w:szCs w:val="21"/>
        </w:rPr>
        <w:t>）；</w:t>
      </w:r>
    </w:p>
    <w:p w14:paraId="7F0BCBAC">
      <w:pPr>
        <w:pStyle w:val="250"/>
        <w:numPr>
          <w:ilvl w:val="0"/>
          <w:numId w:val="0"/>
        </w:numPr>
        <w:outlineLvl w:val="1"/>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 xml:space="preserve">6.5 </w:t>
      </w:r>
      <w:r>
        <w:rPr>
          <w:rFonts w:hint="eastAsia" w:ascii="黑体" w:hAnsi="黑体" w:eastAsia="黑体" w:cs="黑体"/>
          <w:color w:val="auto"/>
          <w:sz w:val="21"/>
          <w:szCs w:val="21"/>
          <w:highlight w:val="none"/>
        </w:rPr>
        <w:t>核算报告</w:t>
      </w:r>
      <w:bookmarkEnd w:id="192"/>
      <w:bookmarkEnd w:id="193"/>
      <w:bookmarkEnd w:id="194"/>
      <w:bookmarkEnd w:id="195"/>
      <w:bookmarkEnd w:id="196"/>
      <w:bookmarkEnd w:id="197"/>
      <w:bookmarkEnd w:id="198"/>
      <w:bookmarkEnd w:id="199"/>
      <w:bookmarkEnd w:id="200"/>
    </w:p>
    <w:p w14:paraId="7FA607C7">
      <w:pPr>
        <w:pStyle w:val="250"/>
        <w:keepNext w:val="0"/>
        <w:keepLines w:val="0"/>
        <w:pageBreakBefore w:val="0"/>
        <w:kinsoku/>
        <w:wordWrap/>
        <w:overflowPunct/>
        <w:topLinePunct w:val="0"/>
        <w:bidi w:val="0"/>
        <w:spacing w:line="360" w:lineRule="auto"/>
        <w:ind w:firstLine="420"/>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核算报告包括但不限于以下内容：</w:t>
      </w:r>
    </w:p>
    <w:p w14:paraId="638C25A9">
      <w:pPr>
        <w:pStyle w:val="539"/>
        <w:keepNext w:val="0"/>
        <w:keepLines w:val="0"/>
        <w:pageBreakBefore w:val="0"/>
        <w:numPr>
          <w:ilvl w:val="0"/>
          <w:numId w:val="34"/>
        </w:numPr>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报告主体基本信息；</w:t>
      </w:r>
    </w:p>
    <w:p w14:paraId="58E5A16B">
      <w:pPr>
        <w:pStyle w:val="539"/>
        <w:keepNext w:val="0"/>
        <w:keepLines w:val="0"/>
        <w:pageBreakBefore w:val="0"/>
        <w:numPr>
          <w:ilvl w:val="0"/>
          <w:numId w:val="34"/>
        </w:numPr>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核算边界、核算单元划分、碳源及</w:t>
      </w:r>
      <w:r>
        <w:rPr>
          <w:rFonts w:hint="eastAsia" w:ascii="黑体" w:hAnsi="黑体" w:eastAsia="黑体" w:cs="黑体"/>
          <w:color w:val="auto"/>
          <w:sz w:val="21"/>
          <w:szCs w:val="21"/>
          <w:highlight w:val="none"/>
          <w:lang w:val="en-US" w:eastAsia="zh-CN"/>
        </w:rPr>
        <w:t>碳汇项确定</w:t>
      </w:r>
      <w:r>
        <w:rPr>
          <w:rFonts w:hint="eastAsia" w:ascii="黑体" w:hAnsi="黑体" w:eastAsia="黑体" w:cs="黑体"/>
          <w:color w:val="auto"/>
          <w:sz w:val="21"/>
          <w:szCs w:val="21"/>
          <w:highlight w:val="none"/>
        </w:rPr>
        <w:t>；</w:t>
      </w:r>
    </w:p>
    <w:p w14:paraId="4E209733">
      <w:pPr>
        <w:pStyle w:val="539"/>
        <w:keepNext w:val="0"/>
        <w:keepLines w:val="0"/>
        <w:pageBreakBefore w:val="0"/>
        <w:numPr>
          <w:ilvl w:val="0"/>
          <w:numId w:val="34"/>
        </w:numPr>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年度碳排放总量：化石燃料燃烧排放量、购入和输出的电力及热力产生的排放量以及其他碳排放</w:t>
      </w:r>
      <w:r>
        <w:rPr>
          <w:rFonts w:hint="eastAsia" w:ascii="黑体" w:hAnsi="黑体" w:eastAsia="黑体" w:cs="黑体"/>
          <w:color w:val="auto"/>
          <w:sz w:val="21"/>
          <w:szCs w:val="21"/>
          <w:highlight w:val="none"/>
          <w:lang w:val="en-US" w:eastAsia="zh-CN"/>
        </w:rPr>
        <w:t>量</w:t>
      </w:r>
      <w:r>
        <w:rPr>
          <w:rFonts w:hint="eastAsia" w:ascii="黑体" w:hAnsi="黑体" w:eastAsia="黑体" w:cs="黑体"/>
          <w:color w:val="auto"/>
          <w:sz w:val="21"/>
          <w:szCs w:val="21"/>
          <w:highlight w:val="none"/>
        </w:rPr>
        <w:t>；</w:t>
      </w:r>
    </w:p>
    <w:p w14:paraId="53249FBF">
      <w:pPr>
        <w:pStyle w:val="539"/>
        <w:keepNext w:val="0"/>
        <w:keepLines w:val="0"/>
        <w:pageBreakBefore w:val="0"/>
        <w:numPr>
          <w:ilvl w:val="0"/>
          <w:numId w:val="34"/>
        </w:numPr>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根据碳源流</w:t>
      </w:r>
      <w:r>
        <w:rPr>
          <w:rFonts w:hint="eastAsia" w:ascii="黑体" w:hAnsi="黑体" w:eastAsia="黑体" w:cs="黑体"/>
          <w:color w:val="auto"/>
          <w:sz w:val="21"/>
          <w:szCs w:val="21"/>
          <w:highlight w:val="none"/>
          <w:lang w:val="en-US" w:eastAsia="zh-CN"/>
        </w:rPr>
        <w:t>列项</w:t>
      </w:r>
      <w:r>
        <w:rPr>
          <w:rFonts w:hint="eastAsia" w:ascii="黑体" w:hAnsi="黑体" w:eastAsia="黑体" w:cs="黑体"/>
          <w:color w:val="auto"/>
          <w:sz w:val="21"/>
          <w:szCs w:val="21"/>
          <w:highlight w:val="none"/>
        </w:rPr>
        <w:t>，记录所核算的各个排放源的活动数据</w:t>
      </w:r>
      <w:r>
        <w:rPr>
          <w:rFonts w:hint="eastAsia" w:ascii="黑体" w:hAnsi="黑体" w:eastAsia="黑体" w:cs="黑体"/>
          <w:color w:val="auto"/>
          <w:sz w:val="21"/>
          <w:szCs w:val="21"/>
          <w:highlight w:val="none"/>
          <w:lang w:eastAsia="zh-CN"/>
        </w:rPr>
        <w:t>，</w:t>
      </w:r>
      <w:r>
        <w:rPr>
          <w:rFonts w:hint="eastAsia" w:ascii="黑体" w:hAnsi="黑体" w:eastAsia="黑体" w:cs="黑体"/>
          <w:color w:val="auto"/>
          <w:sz w:val="21"/>
          <w:szCs w:val="21"/>
          <w:highlight w:val="none"/>
        </w:rPr>
        <w:t>并说明数据来源或资料凭据、监测方法、记录频率等；</w:t>
      </w:r>
    </w:p>
    <w:p w14:paraId="0E75980D">
      <w:pPr>
        <w:pStyle w:val="539"/>
        <w:keepNext w:val="0"/>
        <w:keepLines w:val="0"/>
        <w:pageBreakBefore w:val="0"/>
        <w:numPr>
          <w:ilvl w:val="0"/>
          <w:numId w:val="34"/>
        </w:numPr>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lang w:val="en-US" w:eastAsia="zh-CN"/>
        </w:rPr>
        <w:t>碳</w:t>
      </w:r>
      <w:r>
        <w:rPr>
          <w:rFonts w:hint="eastAsia" w:ascii="黑体" w:hAnsi="黑体" w:eastAsia="黑体" w:cs="黑体"/>
          <w:color w:val="auto"/>
          <w:sz w:val="21"/>
          <w:szCs w:val="21"/>
          <w:highlight w:val="none"/>
        </w:rPr>
        <w:t>排放因子及其来源；</w:t>
      </w:r>
    </w:p>
    <w:p w14:paraId="7CF2DD24">
      <w:pPr>
        <w:pStyle w:val="539"/>
        <w:keepNext w:val="0"/>
        <w:keepLines w:val="0"/>
        <w:pageBreakBefore w:val="0"/>
        <w:numPr>
          <w:ilvl w:val="0"/>
          <w:numId w:val="34"/>
        </w:numPr>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绿色电力使用、系统改造前后对比等</w:t>
      </w:r>
      <w:bookmarkStart w:id="201" w:name="_Toc206400872"/>
      <w:bookmarkStart w:id="202" w:name="_Toc209695255"/>
      <w:bookmarkStart w:id="203" w:name="_Toc210917299"/>
      <w:bookmarkStart w:id="204" w:name="_Toc205320151"/>
      <w:bookmarkStart w:id="205" w:name="_Toc207703059"/>
      <w:bookmarkStart w:id="206" w:name="_Toc210916883"/>
      <w:bookmarkStart w:id="207" w:name="_Toc209695269"/>
      <w:r>
        <w:rPr>
          <w:rFonts w:hint="eastAsia" w:ascii="黑体" w:hAnsi="黑体" w:eastAsia="黑体" w:cs="黑体"/>
          <w:color w:val="auto"/>
          <w:sz w:val="21"/>
          <w:szCs w:val="21"/>
          <w:highlight w:val="none"/>
          <w:lang w:val="en-US" w:eastAsia="zh-CN"/>
        </w:rPr>
        <w:t>情况</w:t>
      </w:r>
      <w:r>
        <w:rPr>
          <w:rFonts w:hint="eastAsia" w:ascii="黑体" w:hAnsi="黑体" w:eastAsia="黑体" w:cs="黑体"/>
          <w:color w:val="auto"/>
          <w:sz w:val="21"/>
          <w:szCs w:val="21"/>
          <w:highlight w:val="none"/>
        </w:rPr>
        <w:t>；</w:t>
      </w:r>
    </w:p>
    <w:p w14:paraId="563052EE">
      <w:pPr>
        <w:pStyle w:val="539"/>
        <w:keepNext w:val="0"/>
        <w:keepLines w:val="0"/>
        <w:pageBreakBefore w:val="0"/>
        <w:numPr>
          <w:ilvl w:val="0"/>
          <w:numId w:val="34"/>
        </w:numPr>
        <w:kinsoku/>
        <w:wordWrap/>
        <w:overflowPunct/>
        <w:topLinePunct w:val="0"/>
        <w:bidi w:val="0"/>
        <w:spacing w:line="360" w:lineRule="auto"/>
        <w:textAlignment w:val="auto"/>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碳减排量的</w:t>
      </w:r>
      <w:r>
        <w:rPr>
          <w:rFonts w:hint="eastAsia" w:ascii="黑体" w:hAnsi="黑体" w:eastAsia="黑体" w:cs="黑体"/>
          <w:color w:val="auto"/>
          <w:sz w:val="21"/>
          <w:szCs w:val="21"/>
          <w:highlight w:val="none"/>
          <w:lang w:val="en-US" w:eastAsia="zh-CN"/>
        </w:rPr>
        <w:t>核算</w:t>
      </w:r>
      <w:r>
        <w:rPr>
          <w:rFonts w:hint="eastAsia" w:ascii="黑体" w:hAnsi="黑体" w:eastAsia="黑体" w:cs="黑体"/>
          <w:color w:val="auto"/>
          <w:sz w:val="21"/>
          <w:szCs w:val="21"/>
          <w:highlight w:val="none"/>
        </w:rPr>
        <w:t>结果。</w:t>
      </w:r>
    </w:p>
    <w:p w14:paraId="0A7956ED">
      <w:pPr>
        <w:pStyle w:val="249"/>
        <w:numPr>
          <w:ilvl w:val="1"/>
          <w:numId w:val="11"/>
        </w:numPr>
        <w:bidi w:val="0"/>
        <w:rPr>
          <w:rFonts w:hint="eastAsia" w:ascii="黑体" w:hAnsi="黑体" w:eastAsia="黑体" w:cs="黑体"/>
          <w:b w:val="0"/>
          <w:bCs w:val="0"/>
          <w:color w:val="auto"/>
        </w:rPr>
      </w:pPr>
      <w:bookmarkStart w:id="208" w:name="_Toc216652579"/>
      <w:bookmarkStart w:id="209" w:name="_Toc6744"/>
      <w:bookmarkStart w:id="210" w:name="_Toc16340"/>
      <w:bookmarkStart w:id="211" w:name="_Toc720"/>
      <w:bookmarkStart w:id="212" w:name="_Toc21846"/>
      <w:r>
        <w:rPr>
          <w:rFonts w:hint="eastAsia" w:ascii="黑体" w:hAnsi="黑体" w:eastAsia="黑体" w:cs="黑体"/>
          <w:b w:val="0"/>
          <w:bCs w:val="0"/>
          <w:color w:val="auto"/>
        </w:rPr>
        <w:t>数据管理</w:t>
      </w:r>
      <w:bookmarkEnd w:id="201"/>
      <w:bookmarkEnd w:id="202"/>
      <w:bookmarkEnd w:id="203"/>
      <w:bookmarkEnd w:id="204"/>
      <w:bookmarkEnd w:id="205"/>
      <w:bookmarkEnd w:id="206"/>
      <w:bookmarkEnd w:id="207"/>
      <w:bookmarkEnd w:id="208"/>
      <w:bookmarkEnd w:id="209"/>
      <w:bookmarkEnd w:id="210"/>
      <w:bookmarkEnd w:id="211"/>
      <w:bookmarkEnd w:id="212"/>
    </w:p>
    <w:p w14:paraId="08F59A7B">
      <w:pPr>
        <w:pStyle w:val="254"/>
        <w:bidi w:val="0"/>
        <w:rPr>
          <w:rFonts w:hint="eastAsia" w:ascii="黑体" w:hAnsi="黑体" w:eastAsia="黑体" w:cs="黑体"/>
          <w:b w:val="0"/>
          <w:bCs w:val="0"/>
          <w:color w:val="auto"/>
          <w:sz w:val="21"/>
          <w:szCs w:val="21"/>
          <w:highlight w:val="none"/>
        </w:rPr>
        <w:sectPr>
          <w:headerReference r:id="rId12" w:type="first"/>
          <w:footerReference r:id="rId15" w:type="first"/>
          <w:footerReference r:id="rId13" w:type="default"/>
          <w:footerReference r:id="rId14" w:type="even"/>
          <w:pgSz w:w="11907" w:h="16839"/>
          <w:pgMar w:top="1418" w:right="1134" w:bottom="1134" w:left="1418" w:header="1418" w:footer="1134" w:gutter="0"/>
          <w:pgNumType w:fmt="decimal" w:start="1"/>
          <w:cols w:space="425" w:num="1"/>
          <w:docGrid w:type="lines" w:linePitch="312" w:charSpace="0"/>
        </w:sectPr>
      </w:pPr>
      <w:r>
        <w:rPr>
          <w:rFonts w:hint="eastAsia" w:ascii="黑体" w:hAnsi="黑体" w:eastAsia="黑体" w:cs="黑体"/>
          <w:b w:val="0"/>
          <w:bCs w:val="0"/>
          <w:color w:val="auto"/>
          <w:sz w:val="21"/>
          <w:szCs w:val="21"/>
          <w:highlight w:val="none"/>
          <w:lang w:val="en-US" w:eastAsia="zh-CN"/>
        </w:rPr>
        <w:t>项目管理单位</w:t>
      </w:r>
      <w:r>
        <w:rPr>
          <w:rFonts w:hint="eastAsia" w:ascii="黑体" w:hAnsi="黑体" w:eastAsia="黑体" w:cs="黑体"/>
          <w:b w:val="0"/>
          <w:bCs w:val="0"/>
          <w:color w:val="auto"/>
          <w:sz w:val="21"/>
          <w:szCs w:val="21"/>
          <w:highlight w:val="none"/>
        </w:rPr>
        <w:t>应建立数据、信息等原始记录和台账管理制度，妥善保管监测数据和有关补充记录信息</w:t>
      </w:r>
      <w:r>
        <w:rPr>
          <w:rFonts w:hint="eastAsia" w:ascii="黑体" w:hAnsi="黑体" w:eastAsia="黑体" w:cs="黑体"/>
          <w:b w:val="0"/>
          <w:bCs w:val="0"/>
          <w:color w:val="auto"/>
          <w:sz w:val="21"/>
          <w:szCs w:val="21"/>
          <w:highlight w:val="none"/>
          <w:lang w:eastAsia="zh-CN"/>
        </w:rPr>
        <w:t>。</w:t>
      </w:r>
      <w:r>
        <w:rPr>
          <w:rFonts w:hint="eastAsia" w:ascii="黑体" w:hAnsi="黑体" w:eastAsia="黑体" w:cs="黑体"/>
          <w:b w:val="0"/>
          <w:bCs w:val="0"/>
          <w:color w:val="auto"/>
          <w:sz w:val="21"/>
          <w:szCs w:val="21"/>
          <w:highlight w:val="none"/>
          <w:lang w:val="en-US" w:eastAsia="zh-CN"/>
        </w:rPr>
        <w:t>年度</w:t>
      </w:r>
      <w:r>
        <w:rPr>
          <w:rFonts w:hint="eastAsia" w:ascii="黑体" w:hAnsi="黑体" w:eastAsia="黑体" w:cs="黑体"/>
          <w:b w:val="0"/>
          <w:bCs w:val="0"/>
          <w:color w:val="auto"/>
          <w:sz w:val="21"/>
          <w:szCs w:val="21"/>
          <w:highlight w:val="none"/>
        </w:rPr>
        <w:t>产生的</w:t>
      </w:r>
      <w:r>
        <w:rPr>
          <w:rFonts w:hint="eastAsia" w:ascii="黑体" w:hAnsi="黑体" w:eastAsia="黑体" w:cs="黑体"/>
          <w:b w:val="0"/>
          <w:bCs w:val="0"/>
          <w:color w:val="auto"/>
          <w:sz w:val="21"/>
          <w:szCs w:val="21"/>
          <w:highlight w:val="none"/>
          <w:lang w:eastAsia="zh-CN"/>
        </w:rPr>
        <w:t>电子版</w:t>
      </w:r>
      <w:r>
        <w:rPr>
          <w:rFonts w:hint="eastAsia" w:ascii="黑体" w:hAnsi="黑体" w:eastAsia="黑体" w:cs="黑体"/>
          <w:b w:val="0"/>
          <w:bCs w:val="0"/>
          <w:color w:val="auto"/>
          <w:sz w:val="21"/>
          <w:szCs w:val="21"/>
          <w:highlight w:val="none"/>
        </w:rPr>
        <w:t>或纸质版数据应</w:t>
      </w:r>
      <w:r>
        <w:rPr>
          <w:rFonts w:hint="eastAsia" w:ascii="黑体" w:hAnsi="黑体" w:eastAsia="黑体" w:cs="黑体"/>
          <w:b w:val="0"/>
          <w:bCs w:val="0"/>
          <w:color w:val="auto"/>
          <w:sz w:val="21"/>
          <w:szCs w:val="21"/>
          <w:highlight w:val="none"/>
          <w:lang w:val="en-US" w:eastAsia="zh-CN"/>
        </w:rPr>
        <w:t>及时</w:t>
      </w:r>
      <w:r>
        <w:rPr>
          <w:rFonts w:hint="eastAsia" w:ascii="黑体" w:hAnsi="黑体" w:eastAsia="黑体" w:cs="黑体"/>
          <w:b w:val="0"/>
          <w:bCs w:val="0"/>
          <w:color w:val="auto"/>
          <w:sz w:val="21"/>
          <w:szCs w:val="21"/>
          <w:highlight w:val="none"/>
        </w:rPr>
        <w:t>存档，保证数据和记录信息</w:t>
      </w:r>
      <w:r>
        <w:rPr>
          <w:rFonts w:hint="eastAsia" w:ascii="黑体" w:hAnsi="黑体" w:eastAsia="黑体" w:cs="黑体"/>
          <w:b w:val="0"/>
          <w:bCs w:val="0"/>
          <w:color w:val="auto"/>
          <w:sz w:val="21"/>
          <w:szCs w:val="21"/>
          <w:highlight w:val="none"/>
          <w:lang w:val="en-US" w:eastAsia="zh-CN"/>
        </w:rPr>
        <w:t>连续</w:t>
      </w:r>
      <w:r>
        <w:rPr>
          <w:rFonts w:hint="eastAsia" w:ascii="黑体" w:hAnsi="黑体" w:eastAsia="黑体" w:cs="黑体"/>
          <w:b w:val="0"/>
          <w:bCs w:val="0"/>
          <w:color w:val="auto"/>
          <w:sz w:val="21"/>
          <w:szCs w:val="21"/>
          <w:highlight w:val="none"/>
          <w:lang w:eastAsia="zh-CN"/>
        </w:rPr>
        <w:t>、</w:t>
      </w:r>
      <w:r>
        <w:rPr>
          <w:rFonts w:hint="eastAsia" w:ascii="黑体" w:hAnsi="黑体" w:eastAsia="黑体" w:cs="黑体"/>
          <w:b w:val="0"/>
          <w:bCs w:val="0"/>
          <w:color w:val="auto"/>
          <w:sz w:val="21"/>
          <w:szCs w:val="21"/>
          <w:highlight w:val="none"/>
        </w:rPr>
        <w:t>完整</w:t>
      </w:r>
      <w:r>
        <w:rPr>
          <w:rFonts w:hint="eastAsia" w:ascii="黑体" w:hAnsi="黑体" w:eastAsia="黑体" w:cs="黑体"/>
          <w:b w:val="0"/>
          <w:bCs w:val="0"/>
          <w:color w:val="auto"/>
          <w:sz w:val="21"/>
          <w:szCs w:val="21"/>
          <w:highlight w:val="none"/>
          <w:lang w:val="en-US" w:eastAsia="zh-CN"/>
        </w:rPr>
        <w:t>、安全和可</w:t>
      </w:r>
      <w:r>
        <w:rPr>
          <w:rFonts w:hint="eastAsia" w:ascii="黑体" w:hAnsi="黑体" w:cs="黑体"/>
          <w:b w:val="0"/>
          <w:bCs w:val="0"/>
          <w:color w:val="auto"/>
          <w:sz w:val="21"/>
          <w:szCs w:val="21"/>
          <w:highlight w:val="none"/>
          <w:lang w:val="en-US" w:eastAsia="zh-CN"/>
        </w:rPr>
        <w:t>溯源</w:t>
      </w:r>
    </w:p>
    <w:p w14:paraId="669E6D25">
      <w:pPr>
        <w:pStyle w:val="332"/>
        <w:numPr>
          <w:ilvl w:val="2"/>
          <w:numId w:val="0"/>
        </w:numPr>
        <w:jc w:val="both"/>
        <w:rPr>
          <w:rFonts w:hint="eastAsia" w:ascii="黑体" w:hAnsi="黑体" w:eastAsia="黑体" w:cs="黑体"/>
          <w:color w:val="auto"/>
        </w:rPr>
      </w:pPr>
      <w:bookmarkStart w:id="213" w:name="终结线"/>
      <w:bookmarkEnd w:id="213"/>
    </w:p>
    <w:p w14:paraId="0F72F996">
      <w:pPr>
        <w:pStyle w:val="332"/>
        <w:numPr>
          <w:ilvl w:val="2"/>
          <w:numId w:val="0"/>
        </w:numPr>
        <w:jc w:val="center"/>
        <w:outlineLvl w:val="0"/>
        <w:rPr>
          <w:rFonts w:hint="eastAsia" w:ascii="黑体" w:hAnsi="黑体" w:eastAsia="黑体" w:cs="黑体"/>
          <w:color w:val="auto"/>
          <w:lang w:val="en-US" w:eastAsia="zh-CN"/>
        </w:rPr>
      </w:pPr>
      <w:bookmarkStart w:id="214" w:name="_Toc29573"/>
      <w:r>
        <w:rPr>
          <w:rFonts w:hint="eastAsia" w:ascii="黑体" w:hAnsi="黑体" w:eastAsia="黑体" w:cs="黑体"/>
          <w:color w:val="auto"/>
          <w:lang w:val="en-US" w:eastAsia="zh-CN"/>
        </w:rPr>
        <w:t>附录A</w:t>
      </w:r>
      <w:bookmarkEnd w:id="214"/>
    </w:p>
    <w:p w14:paraId="3C5D394D">
      <w:pPr>
        <w:pStyle w:val="332"/>
        <w:numPr>
          <w:ilvl w:val="2"/>
          <w:numId w:val="0"/>
        </w:numPr>
        <w:jc w:val="center"/>
        <w:outlineLvl w:val="0"/>
        <w:rPr>
          <w:rFonts w:hint="eastAsia" w:ascii="黑体" w:hAnsi="黑体" w:eastAsia="黑体" w:cs="黑体"/>
          <w:color w:val="auto"/>
          <w:lang w:val="en-US" w:eastAsia="zh-CN"/>
        </w:rPr>
      </w:pPr>
      <w:bookmarkStart w:id="215" w:name="_Toc1592"/>
      <w:r>
        <w:rPr>
          <w:rFonts w:hint="eastAsia" w:ascii="黑体" w:hAnsi="黑体" w:eastAsia="黑体" w:cs="黑体"/>
          <w:color w:val="auto"/>
          <w:lang w:val="en-US" w:eastAsia="zh-CN"/>
        </w:rPr>
        <w:t>（资料性）</w:t>
      </w:r>
      <w:bookmarkEnd w:id="215"/>
    </w:p>
    <w:p w14:paraId="2817D6CE">
      <w:pPr>
        <w:pStyle w:val="332"/>
        <w:numPr>
          <w:ilvl w:val="2"/>
          <w:numId w:val="0"/>
        </w:numPr>
        <w:jc w:val="center"/>
        <w:outlineLvl w:val="0"/>
        <w:rPr>
          <w:rFonts w:hint="eastAsia" w:ascii="黑体" w:hAnsi="黑体" w:eastAsia="黑体" w:cs="黑体"/>
          <w:color w:val="auto"/>
        </w:rPr>
      </w:pPr>
      <w:bookmarkStart w:id="216" w:name="_Toc13148"/>
      <w:r>
        <w:rPr>
          <w:rFonts w:hint="eastAsia" w:ascii="黑体" w:hAnsi="黑体" w:eastAsia="黑体" w:cs="黑体"/>
          <w:color w:val="auto"/>
        </w:rPr>
        <w:t>复合热泵供冷供热机房系统碳减排核算报告编制提纲</w:t>
      </w:r>
      <w:bookmarkEnd w:id="216"/>
    </w:p>
    <w:p w14:paraId="4AFF6F9E">
      <w:pPr>
        <w:pStyle w:val="332"/>
        <w:numPr>
          <w:ilvl w:val="2"/>
          <w:numId w:val="0"/>
        </w:numPr>
        <w:jc w:val="left"/>
        <w:rPr>
          <w:rFonts w:hint="eastAsia" w:ascii="黑体" w:hAnsi="黑体" w:eastAsia="黑体" w:cs="黑体"/>
          <w:color w:val="auto"/>
        </w:rPr>
      </w:pPr>
    </w:p>
    <w:p w14:paraId="6FF84AE0">
      <w:pPr>
        <w:pStyle w:val="332"/>
        <w:keepNext w:val="0"/>
        <w:keepLines w:val="0"/>
        <w:pageBreakBefore w:val="0"/>
        <w:widowControl/>
        <w:numPr>
          <w:ilvl w:val="2"/>
          <w:numId w:val="0"/>
        </w:numPr>
        <w:kinsoku/>
        <w:wordWrap/>
        <w:overflowPunct/>
        <w:topLinePunct w:val="0"/>
        <w:autoSpaceDE/>
        <w:autoSpaceDN/>
        <w:bidi w:val="0"/>
        <w:adjustRightInd/>
        <w:snapToGrid/>
        <w:ind w:firstLine="420" w:firstLineChars="200"/>
        <w:jc w:val="left"/>
        <w:textAlignment w:val="auto"/>
        <w:rPr>
          <w:rFonts w:hint="eastAsia" w:ascii="黑体" w:hAnsi="黑体" w:eastAsia="黑体" w:cs="黑体"/>
          <w:color w:val="auto"/>
          <w:lang w:val="en-US" w:eastAsia="zh-CN"/>
        </w:rPr>
      </w:pPr>
      <w:r>
        <w:rPr>
          <w:rFonts w:hint="eastAsia" w:ascii="黑体" w:hAnsi="黑体" w:eastAsia="黑体" w:cs="黑体"/>
          <w:color w:val="auto"/>
          <w:lang w:val="en-US" w:eastAsia="zh-CN"/>
        </w:rPr>
        <w:t>本附录给出了</w:t>
      </w:r>
      <w:r>
        <w:rPr>
          <w:rFonts w:hint="eastAsia" w:ascii="黑体" w:hAnsi="黑体" w:eastAsia="黑体" w:cs="黑体"/>
          <w:color w:val="auto"/>
        </w:rPr>
        <w:t>复合热泵供冷供热机房系统碳减排核算报告</w:t>
      </w:r>
      <w:r>
        <w:rPr>
          <w:rFonts w:hint="eastAsia" w:ascii="黑体" w:hAnsi="黑体" w:eastAsia="黑体" w:cs="黑体"/>
          <w:color w:val="auto"/>
          <w:lang w:val="en-US" w:eastAsia="zh-CN"/>
        </w:rPr>
        <w:t>编制提纲，报告编制时可参考。</w:t>
      </w:r>
    </w:p>
    <w:p w14:paraId="306D0D54">
      <w:pPr>
        <w:pStyle w:val="332"/>
        <w:keepNext w:val="0"/>
        <w:keepLines w:val="0"/>
        <w:pageBreakBefore w:val="0"/>
        <w:widowControl/>
        <w:numPr>
          <w:ilvl w:val="2"/>
          <w:numId w:val="0"/>
        </w:numPr>
        <w:kinsoku/>
        <w:wordWrap/>
        <w:overflowPunct/>
        <w:topLinePunct w:val="0"/>
        <w:autoSpaceDE/>
        <w:autoSpaceDN/>
        <w:bidi w:val="0"/>
        <w:adjustRightInd/>
        <w:snapToGrid/>
        <w:ind w:firstLine="420" w:firstLineChars="200"/>
        <w:jc w:val="left"/>
        <w:textAlignment w:val="auto"/>
        <w:rPr>
          <w:rFonts w:hint="eastAsia" w:ascii="黑体" w:hAnsi="黑体" w:eastAsia="黑体" w:cs="黑体"/>
          <w:color w:val="auto"/>
          <w:lang w:val="en-US" w:eastAsia="zh-CN"/>
        </w:rPr>
      </w:pPr>
    </w:p>
    <w:p w14:paraId="4801DE0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第一章 概述</w:t>
      </w:r>
    </w:p>
    <w:p w14:paraId="7C8E4434">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1.1 报告目的</w:t>
      </w:r>
    </w:p>
    <w:p w14:paraId="6F828DF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说明本报告的编制目的——核算复合热泵供冷供热机房系统在运营阶段的碳减排量，为项目碳减排效益评估提供依据。</w:t>
      </w:r>
    </w:p>
    <w:p w14:paraId="2946B4D7">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1.2 报告范围</w:t>
      </w:r>
    </w:p>
    <w:p w14:paraId="1407A0F5">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说明本报告所覆盖的时间范围（核算周期，如年度）、空间范围（项目所在地及机房系统覆盖区域）以及系统范围。</w:t>
      </w:r>
    </w:p>
    <w:p w14:paraId="4328CFAC">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1.3 编制依据</w:t>
      </w:r>
    </w:p>
    <w:p w14:paraId="437970F4">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列出报告编制所依据的标准、规范及技术文件</w:t>
      </w:r>
      <w:r>
        <w:rPr>
          <w:rFonts w:hint="eastAsia" w:ascii="黑体" w:hAnsi="黑体" w:eastAsia="黑体" w:cs="黑体"/>
          <w:color w:val="auto"/>
          <w:lang w:eastAsia="zh-CN"/>
        </w:rPr>
        <w:t>。</w:t>
      </w:r>
    </w:p>
    <w:p w14:paraId="41FD5B8E">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p>
    <w:p w14:paraId="387AAD52">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第二章 报告主体基本信息</w:t>
      </w:r>
    </w:p>
    <w:p w14:paraId="2A69F61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2.1 报告主体概况</w:t>
      </w:r>
    </w:p>
    <w:p w14:paraId="6526573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val="en-US" w:eastAsia="zh-CN"/>
        </w:rPr>
      </w:pPr>
      <w:r>
        <w:rPr>
          <w:rFonts w:hint="eastAsia" w:ascii="黑体" w:hAnsi="黑体" w:eastAsia="黑体" w:cs="黑体"/>
          <w:color w:val="auto"/>
          <w:lang w:val="en-US" w:eastAsia="zh-CN"/>
        </w:rPr>
        <w:t>按</w:t>
      </w:r>
      <w:r>
        <w:rPr>
          <w:rFonts w:hint="eastAsia" w:ascii="黑体" w:hAnsi="黑体" w:eastAsia="黑体" w:cs="黑体"/>
          <w:color w:val="auto"/>
        </w:rPr>
        <w:t>报告主体类型（建设单位/运营单位/第三方核算机构等）</w:t>
      </w:r>
      <w:r>
        <w:rPr>
          <w:rFonts w:hint="eastAsia" w:ascii="黑体" w:hAnsi="黑体" w:eastAsia="黑体" w:cs="黑体"/>
          <w:color w:val="auto"/>
          <w:lang w:val="en-US" w:eastAsia="zh-CN"/>
        </w:rPr>
        <w:t>顺序列出</w:t>
      </w:r>
      <w:r>
        <w:rPr>
          <w:rFonts w:hint="eastAsia" w:ascii="黑体" w:hAnsi="黑体" w:eastAsia="黑体" w:cs="黑体"/>
          <w:color w:val="auto"/>
        </w:rPr>
        <w:t>报告主体名称、统一社会信用代码、法定代表人</w:t>
      </w:r>
      <w:r>
        <w:rPr>
          <w:rFonts w:hint="eastAsia" w:ascii="黑体" w:hAnsi="黑体" w:eastAsia="黑体" w:cs="黑体"/>
          <w:color w:val="auto"/>
          <w:lang w:eastAsia="zh-CN"/>
        </w:rPr>
        <w:t>、</w:t>
      </w:r>
      <w:r>
        <w:rPr>
          <w:rFonts w:hint="eastAsia" w:ascii="黑体" w:hAnsi="黑体" w:eastAsia="黑体" w:cs="黑体"/>
          <w:color w:val="auto"/>
        </w:rPr>
        <w:t>联系地址、联系人及联系方式</w:t>
      </w:r>
      <w:r>
        <w:rPr>
          <w:rFonts w:hint="eastAsia" w:ascii="黑体" w:hAnsi="黑体" w:eastAsia="黑体" w:cs="黑体"/>
          <w:color w:val="auto"/>
          <w:lang w:val="en-US" w:eastAsia="zh-CN"/>
        </w:rPr>
        <w:t>等内容</w:t>
      </w:r>
    </w:p>
    <w:p w14:paraId="50B623C9">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2.2 项目概况</w:t>
      </w:r>
    </w:p>
    <w:p w14:paraId="6C4B6DFC">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val="en-US" w:eastAsia="zh-CN"/>
        </w:rPr>
      </w:pPr>
      <w:r>
        <w:rPr>
          <w:rFonts w:hint="eastAsia" w:ascii="黑体" w:hAnsi="黑体" w:eastAsia="黑体" w:cs="黑体"/>
          <w:color w:val="auto"/>
          <w:lang w:val="en-US" w:eastAsia="zh-CN"/>
        </w:rPr>
        <w:t>叙述</w:t>
      </w:r>
      <w:r>
        <w:rPr>
          <w:rFonts w:hint="eastAsia" w:ascii="黑体" w:hAnsi="黑体" w:eastAsia="黑体" w:cs="黑体"/>
          <w:color w:val="auto"/>
        </w:rPr>
        <w:t>项目名称、项目所在地</w:t>
      </w:r>
      <w:r>
        <w:rPr>
          <w:rFonts w:hint="eastAsia" w:ascii="黑体" w:hAnsi="黑体" w:eastAsia="黑体" w:cs="黑体"/>
          <w:color w:val="auto"/>
          <w:lang w:eastAsia="zh-CN"/>
        </w:rPr>
        <w:t>、</w:t>
      </w:r>
      <w:r>
        <w:rPr>
          <w:rFonts w:hint="eastAsia" w:ascii="黑体" w:hAnsi="黑体" w:eastAsia="黑体" w:cs="黑体"/>
          <w:color w:val="auto"/>
        </w:rPr>
        <w:t>复合热泵系统的基本情况（系统类型、规模、装机容量、供冷供热面积等）</w:t>
      </w:r>
      <w:r>
        <w:rPr>
          <w:rFonts w:hint="eastAsia" w:ascii="黑体" w:hAnsi="黑体" w:eastAsia="黑体" w:cs="黑体"/>
          <w:color w:val="auto"/>
          <w:lang w:eastAsia="zh-CN"/>
        </w:rPr>
        <w:t>、</w:t>
      </w:r>
      <w:r>
        <w:rPr>
          <w:rFonts w:hint="eastAsia" w:ascii="黑体" w:hAnsi="黑体" w:eastAsia="黑体" w:cs="黑体"/>
          <w:color w:val="auto"/>
        </w:rPr>
        <w:t>项目投入运营时间</w:t>
      </w:r>
      <w:r>
        <w:rPr>
          <w:rFonts w:hint="eastAsia" w:ascii="黑体" w:hAnsi="黑体" w:eastAsia="黑体" w:cs="黑体"/>
          <w:color w:val="auto"/>
          <w:lang w:val="en-US" w:eastAsia="zh-CN"/>
        </w:rPr>
        <w:t>等内容。</w:t>
      </w:r>
    </w:p>
    <w:p w14:paraId="5D9FCD10">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2.3 报告编制信息</w:t>
      </w:r>
    </w:p>
    <w:p w14:paraId="67C4185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val="en-US" w:eastAsia="zh-CN"/>
        </w:rPr>
      </w:pPr>
      <w:r>
        <w:rPr>
          <w:rFonts w:hint="eastAsia" w:ascii="黑体" w:hAnsi="黑体" w:eastAsia="黑体" w:cs="黑体"/>
          <w:color w:val="auto"/>
          <w:lang w:val="en-US" w:eastAsia="zh-CN"/>
        </w:rPr>
        <w:t>列出</w:t>
      </w:r>
      <w:r>
        <w:rPr>
          <w:rFonts w:hint="eastAsia" w:ascii="黑体" w:hAnsi="黑体" w:eastAsia="黑体" w:cs="黑体"/>
          <w:color w:val="auto"/>
        </w:rPr>
        <w:t>报告编制单位、编制日期</w:t>
      </w:r>
      <w:r>
        <w:rPr>
          <w:rFonts w:hint="eastAsia" w:ascii="黑体" w:hAnsi="黑体" w:eastAsia="黑体" w:cs="黑体"/>
          <w:color w:val="auto"/>
          <w:lang w:eastAsia="zh-CN"/>
        </w:rPr>
        <w:t>、</w:t>
      </w:r>
      <w:r>
        <w:rPr>
          <w:rFonts w:hint="eastAsia" w:ascii="黑体" w:hAnsi="黑体" w:eastAsia="黑体" w:cs="黑体"/>
          <w:color w:val="auto"/>
        </w:rPr>
        <w:t>报告编制人员及审核人员</w:t>
      </w:r>
      <w:r>
        <w:rPr>
          <w:rFonts w:hint="eastAsia" w:ascii="黑体" w:hAnsi="黑体" w:eastAsia="黑体" w:cs="黑体"/>
          <w:color w:val="auto"/>
          <w:lang w:val="en-US" w:eastAsia="zh-CN"/>
        </w:rPr>
        <w:t>等信息。</w:t>
      </w:r>
    </w:p>
    <w:p w14:paraId="2A47F45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val="en-US" w:eastAsia="zh-CN"/>
        </w:rPr>
      </w:pPr>
    </w:p>
    <w:p w14:paraId="24267368">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第三章 核算边界、核算单元划分与碳源碳汇项确定</w:t>
      </w:r>
    </w:p>
    <w:p w14:paraId="1F054AE7">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3.1 核算边界</w:t>
      </w:r>
    </w:p>
    <w:p w14:paraId="2F24C65F">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地理边界：明确复合热泵系统所覆盖的供冷供热区域范围</w:t>
      </w:r>
    </w:p>
    <w:p w14:paraId="735BA50C">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系统边界：明确纳入核算的设备设施范围，包括低品位热源（地源/水源/空气源等）、热泵机组、输送管路、配电及自控系统等</w:t>
      </w:r>
    </w:p>
    <w:p w14:paraId="0D0795E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时间边界：明确核算的时间区间（基准年/核算年度）</w:t>
      </w:r>
    </w:p>
    <w:p w14:paraId="5AEC320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3.2 核算单元划分</w:t>
      </w:r>
    </w:p>
    <w:p w14:paraId="5461F09D">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如系统包含多个独立运行的供冷供热单元，逐一说明各核算单元的划分依据和范围</w:t>
      </w:r>
      <w:r>
        <w:rPr>
          <w:rFonts w:hint="eastAsia" w:ascii="黑体" w:hAnsi="黑体" w:eastAsia="黑体" w:cs="黑体"/>
          <w:color w:val="auto"/>
          <w:lang w:eastAsia="zh-CN"/>
        </w:rPr>
        <w:t>、</w:t>
      </w:r>
      <w:r>
        <w:rPr>
          <w:rFonts w:hint="eastAsia" w:ascii="黑体" w:hAnsi="黑体" w:eastAsia="黑体" w:cs="黑体"/>
          <w:color w:val="auto"/>
        </w:rPr>
        <w:t>各核算单元的设备配置及运行参数</w:t>
      </w:r>
      <w:r>
        <w:rPr>
          <w:rFonts w:hint="eastAsia" w:ascii="黑体" w:hAnsi="黑体" w:eastAsia="黑体" w:cs="黑体"/>
          <w:color w:val="auto"/>
          <w:lang w:eastAsia="zh-CN"/>
        </w:rPr>
        <w:t>。</w:t>
      </w:r>
    </w:p>
    <w:p w14:paraId="6B3FC254">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3.3 碳源项确定</w:t>
      </w:r>
    </w:p>
    <w:p w14:paraId="2ECFD845">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识别并列出核算边界内的所有碳排放源，包括：化石燃料燃烧排放源（如有）</w:t>
      </w:r>
      <w:r>
        <w:rPr>
          <w:rFonts w:hint="eastAsia" w:ascii="黑体" w:hAnsi="黑体" w:eastAsia="黑体" w:cs="黑体"/>
          <w:color w:val="auto"/>
          <w:lang w:eastAsia="zh-CN"/>
        </w:rPr>
        <w:t>；</w:t>
      </w:r>
      <w:r>
        <w:rPr>
          <w:rFonts w:hint="eastAsia" w:ascii="黑体" w:hAnsi="黑体" w:eastAsia="黑体" w:cs="黑体"/>
          <w:color w:val="auto"/>
        </w:rPr>
        <w:t>电力消耗排放源（热泵机组、水泵等设备用电）</w:t>
      </w:r>
      <w:r>
        <w:rPr>
          <w:rFonts w:hint="eastAsia" w:ascii="黑体" w:hAnsi="黑体" w:eastAsia="黑体" w:cs="黑体"/>
          <w:color w:val="auto"/>
          <w:lang w:eastAsia="zh-CN"/>
        </w:rPr>
        <w:t>；</w:t>
      </w:r>
      <w:r>
        <w:rPr>
          <w:rFonts w:hint="eastAsia" w:ascii="黑体" w:hAnsi="黑体" w:eastAsia="黑体" w:cs="黑体"/>
          <w:color w:val="auto"/>
        </w:rPr>
        <w:t>热力消耗排放源（购入热力）</w:t>
      </w:r>
      <w:r>
        <w:rPr>
          <w:rFonts w:hint="eastAsia" w:ascii="黑体" w:hAnsi="黑体" w:eastAsia="黑体" w:cs="黑体"/>
          <w:color w:val="auto"/>
          <w:lang w:eastAsia="zh-CN"/>
        </w:rPr>
        <w:t>；</w:t>
      </w:r>
      <w:r>
        <w:rPr>
          <w:rFonts w:hint="eastAsia" w:ascii="黑体" w:hAnsi="黑体" w:eastAsia="黑体" w:cs="黑体"/>
          <w:color w:val="auto"/>
        </w:rPr>
        <w:t>其他碳排放源（如制冷剂泄漏等）</w:t>
      </w:r>
      <w:r>
        <w:rPr>
          <w:rFonts w:hint="eastAsia" w:ascii="黑体" w:hAnsi="黑体" w:eastAsia="黑体" w:cs="黑体"/>
          <w:color w:val="auto"/>
          <w:lang w:eastAsia="zh-CN"/>
        </w:rPr>
        <w:t>。</w:t>
      </w:r>
    </w:p>
    <w:p w14:paraId="79504CB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3.4 碳汇项确定</w:t>
      </w:r>
    </w:p>
    <w:p w14:paraId="7334659B">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识别核算边界内可能存在的碳汇（如系统配套的绿化碳汇等）</w:t>
      </w:r>
      <w:r>
        <w:rPr>
          <w:rFonts w:hint="eastAsia" w:ascii="黑体" w:hAnsi="黑体" w:eastAsia="黑体" w:cs="黑体"/>
          <w:color w:val="auto"/>
          <w:lang w:eastAsia="zh-CN"/>
        </w:rPr>
        <w:t>，</w:t>
      </w:r>
      <w:r>
        <w:rPr>
          <w:rFonts w:hint="eastAsia" w:ascii="黑体" w:hAnsi="黑体" w:eastAsia="黑体" w:cs="黑体"/>
          <w:color w:val="auto"/>
        </w:rPr>
        <w:t>说明碳汇是否纳入核算及理由</w:t>
      </w:r>
      <w:r>
        <w:rPr>
          <w:rFonts w:hint="eastAsia" w:ascii="黑体" w:hAnsi="黑体" w:eastAsia="黑体" w:cs="黑体"/>
          <w:color w:val="auto"/>
          <w:lang w:eastAsia="zh-CN"/>
        </w:rPr>
        <w:t>。</w:t>
      </w:r>
    </w:p>
    <w:p w14:paraId="00D26C1D">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p>
    <w:p w14:paraId="41BF779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第四章 核算方法及排放量计算</w:t>
      </w:r>
    </w:p>
    <w:p w14:paraId="36C6F88E">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4.1 核算方法概述</w:t>
      </w:r>
    </w:p>
    <w:p w14:paraId="58252B08">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说明本报告采用的核算方法——排放因子法，以及核算的基本公式。</w:t>
      </w:r>
    </w:p>
    <w:p w14:paraId="4EC5947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4.2 化石燃料燃烧排放量核算</w:t>
      </w:r>
    </w:p>
    <w:p w14:paraId="6081E96C">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核算公式</w:t>
      </w:r>
      <w:r>
        <w:rPr>
          <w:rFonts w:hint="eastAsia" w:ascii="黑体" w:hAnsi="黑体" w:eastAsia="黑体" w:cs="黑体"/>
          <w:color w:val="auto"/>
          <w:lang w:eastAsia="zh-CN"/>
        </w:rPr>
        <w:t>、</w:t>
      </w:r>
      <w:r>
        <w:rPr>
          <w:rFonts w:hint="eastAsia" w:ascii="黑体" w:hAnsi="黑体" w:eastAsia="黑体" w:cs="黑体"/>
          <w:color w:val="auto"/>
        </w:rPr>
        <w:t>化石燃料种类及消耗量</w:t>
      </w:r>
      <w:r>
        <w:rPr>
          <w:rFonts w:hint="eastAsia" w:ascii="黑体" w:hAnsi="黑体" w:eastAsia="黑体" w:cs="黑体"/>
          <w:color w:val="auto"/>
          <w:lang w:eastAsia="zh-CN"/>
        </w:rPr>
        <w:t>、</w:t>
      </w:r>
      <w:r>
        <w:rPr>
          <w:rFonts w:hint="eastAsia" w:ascii="黑体" w:hAnsi="黑体" w:eastAsia="黑体" w:cs="黑体"/>
          <w:color w:val="auto"/>
        </w:rPr>
        <w:t>排放因子选取及来源</w:t>
      </w:r>
    </w:p>
    <w:p w14:paraId="2D6BA64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4.3 购入电力产生的排放量核算</w:t>
      </w:r>
    </w:p>
    <w:p w14:paraId="022B1FA5">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核算公式</w:t>
      </w:r>
      <w:r>
        <w:rPr>
          <w:rFonts w:hint="eastAsia" w:ascii="黑体" w:hAnsi="黑体" w:eastAsia="黑体" w:cs="黑体"/>
          <w:color w:val="auto"/>
          <w:lang w:eastAsia="zh-CN"/>
        </w:rPr>
        <w:t>、</w:t>
      </w:r>
      <w:r>
        <w:rPr>
          <w:rFonts w:hint="eastAsia" w:ascii="黑体" w:hAnsi="黑体" w:eastAsia="黑体" w:cs="黑体"/>
          <w:color w:val="auto"/>
        </w:rPr>
        <w:t>各核算单元电力消耗量</w:t>
      </w:r>
      <w:r>
        <w:rPr>
          <w:rFonts w:hint="eastAsia" w:ascii="黑体" w:hAnsi="黑体" w:eastAsia="黑体" w:cs="黑体"/>
          <w:color w:val="auto"/>
          <w:lang w:eastAsia="zh-CN"/>
        </w:rPr>
        <w:t>、</w:t>
      </w:r>
      <w:r>
        <w:rPr>
          <w:rFonts w:hint="eastAsia" w:ascii="黑体" w:hAnsi="黑体" w:eastAsia="黑体" w:cs="黑体"/>
          <w:color w:val="auto"/>
        </w:rPr>
        <w:t>电网排放因子选取及来源</w:t>
      </w:r>
    </w:p>
    <w:p w14:paraId="33DAA1FE">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4.4 购入热力产生的排放量核算</w:t>
      </w:r>
    </w:p>
    <w:p w14:paraId="45E69ABD">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核算公式</w:t>
      </w:r>
      <w:r>
        <w:rPr>
          <w:rFonts w:hint="eastAsia" w:ascii="黑体" w:hAnsi="黑体" w:eastAsia="黑体" w:cs="黑体"/>
          <w:color w:val="auto"/>
          <w:lang w:eastAsia="zh-CN"/>
        </w:rPr>
        <w:t>、</w:t>
      </w:r>
      <w:r>
        <w:rPr>
          <w:rFonts w:hint="eastAsia" w:ascii="黑体" w:hAnsi="黑体" w:eastAsia="黑体" w:cs="黑体"/>
          <w:color w:val="auto"/>
        </w:rPr>
        <w:t>热力购入量</w:t>
      </w:r>
      <w:r>
        <w:rPr>
          <w:rFonts w:hint="eastAsia" w:ascii="黑体" w:hAnsi="黑体" w:eastAsia="黑体" w:cs="黑体"/>
          <w:color w:val="auto"/>
          <w:lang w:eastAsia="zh-CN"/>
        </w:rPr>
        <w:t>、</w:t>
      </w:r>
      <w:r>
        <w:rPr>
          <w:rFonts w:hint="eastAsia" w:ascii="黑体" w:hAnsi="黑体" w:eastAsia="黑体" w:cs="黑体"/>
          <w:color w:val="auto"/>
        </w:rPr>
        <w:t>热力排放因子选取及来源</w:t>
      </w:r>
      <w:r>
        <w:rPr>
          <w:rFonts w:hint="eastAsia" w:ascii="黑体" w:hAnsi="黑体" w:eastAsia="黑体" w:cs="黑体"/>
          <w:color w:val="auto"/>
          <w:lang w:eastAsia="zh-CN"/>
        </w:rPr>
        <w:t>。</w:t>
      </w:r>
    </w:p>
    <w:p w14:paraId="73C5F6A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4.5 输出电力及热力产生的排放量核算（如适用）</w:t>
      </w:r>
    </w:p>
    <w:p w14:paraId="5CCBC8AF">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输出电力和/或热力的量</w:t>
      </w:r>
      <w:r>
        <w:rPr>
          <w:rFonts w:hint="eastAsia" w:ascii="黑体" w:hAnsi="黑体" w:eastAsia="黑体" w:cs="黑体"/>
          <w:color w:val="auto"/>
          <w:lang w:eastAsia="zh-CN"/>
        </w:rPr>
        <w:t>、</w:t>
      </w:r>
      <w:r>
        <w:rPr>
          <w:rFonts w:hint="eastAsia" w:ascii="黑体" w:hAnsi="黑体" w:eastAsia="黑体" w:cs="黑体"/>
          <w:color w:val="auto"/>
        </w:rPr>
        <w:t>对应的排放扣减计算</w:t>
      </w:r>
      <w:r>
        <w:rPr>
          <w:rFonts w:hint="eastAsia" w:ascii="黑体" w:hAnsi="黑体" w:eastAsia="黑体" w:cs="黑体"/>
          <w:color w:val="auto"/>
          <w:lang w:eastAsia="zh-CN"/>
        </w:rPr>
        <w:t>。</w:t>
      </w:r>
    </w:p>
    <w:p w14:paraId="7BAC042D">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4.6 其他碳排放量核算</w:t>
      </w:r>
    </w:p>
    <w:p w14:paraId="587872ED">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其他碳排放源的识别与量化（如制冷剂泄漏等）</w:t>
      </w:r>
      <w:r>
        <w:rPr>
          <w:rFonts w:hint="eastAsia" w:ascii="黑体" w:hAnsi="黑体" w:eastAsia="黑体" w:cs="黑体"/>
          <w:color w:val="auto"/>
          <w:lang w:eastAsia="zh-CN"/>
        </w:rPr>
        <w:t>、</w:t>
      </w:r>
      <w:r>
        <w:rPr>
          <w:rFonts w:hint="eastAsia" w:ascii="黑体" w:hAnsi="黑体" w:eastAsia="黑体" w:cs="黑体"/>
          <w:color w:val="auto"/>
        </w:rPr>
        <w:t>核算方法与结果</w:t>
      </w:r>
      <w:r>
        <w:rPr>
          <w:rFonts w:hint="eastAsia" w:ascii="黑体" w:hAnsi="黑体" w:eastAsia="黑体" w:cs="黑体"/>
          <w:color w:val="auto"/>
          <w:lang w:eastAsia="zh-CN"/>
        </w:rPr>
        <w:t>。</w:t>
      </w:r>
    </w:p>
    <w:p w14:paraId="1C054C4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4.7 年度碳排放总量汇总</w:t>
      </w:r>
    </w:p>
    <w:p w14:paraId="49424050">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以表格形式汇总各排放源的排放量，得出年度碳排放总量。</w:t>
      </w:r>
    </w:p>
    <w:p w14:paraId="5DF1C9F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p>
    <w:p w14:paraId="6BA5ECE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第五章 活动数据及来源</w:t>
      </w:r>
    </w:p>
    <w:p w14:paraId="1ABFBA5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5.1 活动数据汇总</w:t>
      </w:r>
    </w:p>
    <w:p w14:paraId="31952C8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按碳源流逐一列出各排放源的活动数据，包括：化石燃料消耗量（种类、消耗量）</w:t>
      </w:r>
      <w:r>
        <w:rPr>
          <w:rFonts w:hint="eastAsia" w:ascii="黑体" w:hAnsi="黑体" w:eastAsia="黑体" w:cs="黑体"/>
          <w:color w:val="auto"/>
          <w:lang w:eastAsia="zh-CN"/>
        </w:rPr>
        <w:t>；</w:t>
      </w:r>
    </w:p>
    <w:p w14:paraId="705AD81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电力消耗量（各核算单元/各设备的用电量）</w:t>
      </w:r>
      <w:r>
        <w:rPr>
          <w:rFonts w:hint="eastAsia" w:ascii="黑体" w:hAnsi="黑体" w:eastAsia="黑体" w:cs="黑体"/>
          <w:color w:val="auto"/>
          <w:lang w:eastAsia="zh-CN"/>
        </w:rPr>
        <w:t>；</w:t>
      </w:r>
      <w:r>
        <w:rPr>
          <w:rFonts w:hint="eastAsia" w:ascii="黑体" w:hAnsi="黑体" w:eastAsia="黑体" w:cs="黑体"/>
          <w:color w:val="auto"/>
        </w:rPr>
        <w:t>热力购入量</w:t>
      </w:r>
      <w:r>
        <w:rPr>
          <w:rFonts w:hint="eastAsia" w:ascii="黑体" w:hAnsi="黑体" w:eastAsia="黑体" w:cs="黑体"/>
          <w:color w:val="auto"/>
          <w:lang w:eastAsia="zh-CN"/>
        </w:rPr>
        <w:t>；</w:t>
      </w:r>
      <w:r>
        <w:rPr>
          <w:rFonts w:hint="eastAsia" w:ascii="黑体" w:hAnsi="黑体" w:eastAsia="黑体" w:cs="黑体"/>
          <w:color w:val="auto"/>
        </w:rPr>
        <w:t>其他相关活动数据</w:t>
      </w:r>
      <w:r>
        <w:rPr>
          <w:rFonts w:hint="eastAsia" w:ascii="黑体" w:hAnsi="黑体" w:eastAsia="黑体" w:cs="黑体"/>
          <w:color w:val="auto"/>
          <w:lang w:eastAsia="zh-CN"/>
        </w:rPr>
        <w:t>。</w:t>
      </w:r>
    </w:p>
    <w:p w14:paraId="5356E8ED">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5.2 数据来源与资料凭据</w:t>
      </w:r>
    </w:p>
    <w:p w14:paraId="700E81B5">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说明每一项活动数据的来源（如电费账单、运行记录、燃料采购记录、计量仪表读数等）</w:t>
      </w:r>
      <w:r>
        <w:rPr>
          <w:rFonts w:hint="eastAsia" w:ascii="黑体" w:hAnsi="黑体" w:eastAsia="黑体" w:cs="黑体"/>
          <w:color w:val="auto"/>
          <w:lang w:eastAsia="zh-CN"/>
        </w:rPr>
        <w:t>，</w:t>
      </w:r>
      <w:r>
        <w:rPr>
          <w:rFonts w:hint="eastAsia" w:ascii="黑体" w:hAnsi="黑体" w:eastAsia="黑体" w:cs="黑体"/>
          <w:color w:val="auto"/>
        </w:rPr>
        <w:t>提供数据凭据的保存方式及可追溯性说明</w:t>
      </w:r>
      <w:r>
        <w:rPr>
          <w:rFonts w:hint="eastAsia" w:ascii="黑体" w:hAnsi="黑体" w:eastAsia="黑体" w:cs="黑体"/>
          <w:color w:val="auto"/>
          <w:lang w:eastAsia="zh-CN"/>
        </w:rPr>
        <w:t>。</w:t>
      </w:r>
    </w:p>
    <w:p w14:paraId="643857CB">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5.3 监测方法</w:t>
      </w:r>
    </w:p>
    <w:p w14:paraId="7E5ED859">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各监测参数的监测方法（直接测量、间接推算等）</w:t>
      </w:r>
      <w:r>
        <w:rPr>
          <w:rFonts w:hint="eastAsia" w:ascii="黑体" w:hAnsi="黑体" w:eastAsia="黑体" w:cs="黑体"/>
          <w:color w:val="auto"/>
          <w:lang w:eastAsia="zh-CN"/>
        </w:rPr>
        <w:t>、</w:t>
      </w:r>
      <w:r>
        <w:rPr>
          <w:rFonts w:hint="eastAsia" w:ascii="黑体" w:hAnsi="黑体" w:eastAsia="黑体" w:cs="黑体"/>
          <w:color w:val="auto"/>
        </w:rPr>
        <w:t>监测设备的名称、型号、精度等级及校准情况</w:t>
      </w:r>
      <w:r>
        <w:rPr>
          <w:rFonts w:hint="eastAsia" w:ascii="黑体" w:hAnsi="黑体" w:eastAsia="黑体" w:cs="黑体"/>
          <w:color w:val="auto"/>
          <w:lang w:eastAsia="zh-CN"/>
        </w:rPr>
        <w:t>。</w:t>
      </w:r>
    </w:p>
    <w:p w14:paraId="1FA624C9">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rPr>
      </w:pPr>
      <w:r>
        <w:rPr>
          <w:rFonts w:hint="eastAsia" w:ascii="黑体" w:hAnsi="黑体" w:eastAsia="黑体" w:cs="黑体"/>
          <w:color w:val="auto"/>
        </w:rPr>
        <w:t>5.4 记录频率</w:t>
      </w:r>
    </w:p>
    <w:p w14:paraId="6B7D607B">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r>
        <w:rPr>
          <w:rFonts w:hint="eastAsia" w:ascii="黑体" w:hAnsi="黑体" w:eastAsia="黑体" w:cs="黑体"/>
          <w:color w:val="auto"/>
        </w:rPr>
        <w:t>各项数据的记录频率（连续监测、每小时、每日、每月等）</w:t>
      </w:r>
      <w:r>
        <w:rPr>
          <w:rFonts w:hint="eastAsia" w:ascii="黑体" w:hAnsi="黑体" w:eastAsia="黑体" w:cs="黑体"/>
          <w:color w:val="auto"/>
          <w:lang w:eastAsia="zh-CN"/>
        </w:rPr>
        <w:t>、</w:t>
      </w:r>
      <w:r>
        <w:rPr>
          <w:rFonts w:hint="eastAsia" w:ascii="黑体" w:hAnsi="黑体" w:eastAsia="黑体" w:cs="黑体"/>
          <w:color w:val="auto"/>
        </w:rPr>
        <w:t>数据汇总与统计周期</w:t>
      </w:r>
      <w:r>
        <w:rPr>
          <w:rFonts w:hint="eastAsia" w:ascii="黑体" w:hAnsi="黑体" w:eastAsia="黑体" w:cs="黑体"/>
          <w:color w:val="auto"/>
          <w:lang w:eastAsia="zh-CN"/>
        </w:rPr>
        <w:t>。</w:t>
      </w:r>
    </w:p>
    <w:p w14:paraId="0A088633">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left"/>
        <w:textAlignment w:val="auto"/>
        <w:rPr>
          <w:rFonts w:hint="eastAsia" w:ascii="黑体" w:hAnsi="黑体" w:eastAsia="黑体" w:cs="黑体"/>
          <w:color w:val="auto"/>
          <w:lang w:eastAsia="zh-CN"/>
        </w:rPr>
      </w:pPr>
    </w:p>
    <w:p w14:paraId="3BEDC943">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第六章 碳排放因子及其来源</w:t>
      </w:r>
    </w:p>
    <w:p w14:paraId="6B9FD8C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6.1 电力排放因子</w:t>
      </w:r>
    </w:p>
    <w:p w14:paraId="46C5F0D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采用的电力排放因子数值</w:t>
      </w:r>
      <w:r>
        <w:rPr>
          <w:rFonts w:hint="eastAsia" w:ascii="黑体" w:hAnsi="黑体" w:eastAsia="黑体" w:cs="黑体"/>
          <w:color w:val="auto"/>
          <w:lang w:eastAsia="zh-CN"/>
        </w:rPr>
        <w:t>、</w:t>
      </w:r>
      <w:r>
        <w:rPr>
          <w:rFonts w:hint="eastAsia" w:ascii="黑体" w:hAnsi="黑体" w:eastAsia="黑体" w:cs="黑体"/>
          <w:color w:val="auto"/>
        </w:rPr>
        <w:t>排放因子来源（国家主管部门发布的最新数据、区域电网平均排放因子等）</w:t>
      </w:r>
      <w:r>
        <w:rPr>
          <w:rFonts w:hint="eastAsia" w:ascii="黑体" w:hAnsi="黑体" w:eastAsia="黑体" w:cs="黑体"/>
          <w:color w:val="auto"/>
          <w:lang w:eastAsia="zh-CN"/>
        </w:rPr>
        <w:t>。</w:t>
      </w:r>
    </w:p>
    <w:p w14:paraId="6202B754">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6.2 热力排放因子</w:t>
      </w:r>
    </w:p>
    <w:p w14:paraId="777BE47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采用的热力排放因子数值及来源</w:t>
      </w:r>
    </w:p>
    <w:p w14:paraId="2F0A0B03">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6.3 化石燃料排放因子</w:t>
      </w:r>
    </w:p>
    <w:p w14:paraId="01F108B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各类化石燃料的碳排放因子及来源</w:t>
      </w:r>
    </w:p>
    <w:p w14:paraId="2BA4C90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6.4 其他排放因子</w:t>
      </w:r>
    </w:p>
    <w:p w14:paraId="2AE7DCB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其他相关排放因子及其来源</w:t>
      </w:r>
    </w:p>
    <w:p w14:paraId="190DB0B9">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6.5 排放因子选取说明</w:t>
      </w:r>
    </w:p>
    <w:p w14:paraId="725C9BB7">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说明排放因子选取的依据和合理性</w:t>
      </w:r>
      <w:r>
        <w:rPr>
          <w:rFonts w:hint="eastAsia" w:ascii="黑体" w:hAnsi="黑体" w:eastAsia="黑体" w:cs="黑体"/>
          <w:color w:val="auto"/>
          <w:lang w:eastAsia="zh-CN"/>
        </w:rPr>
        <w:t>，</w:t>
      </w:r>
      <w:r>
        <w:rPr>
          <w:rFonts w:hint="eastAsia" w:ascii="黑体" w:hAnsi="黑体" w:eastAsia="黑体" w:cs="黑体"/>
          <w:color w:val="auto"/>
        </w:rPr>
        <w:t>如有多个可选排放因子，说明最终选取理由</w:t>
      </w:r>
      <w:r>
        <w:rPr>
          <w:rFonts w:hint="eastAsia" w:ascii="黑体" w:hAnsi="黑体" w:eastAsia="黑体" w:cs="黑体"/>
          <w:color w:val="auto"/>
          <w:lang w:eastAsia="zh-CN"/>
        </w:rPr>
        <w:t>。</w:t>
      </w:r>
    </w:p>
    <w:p w14:paraId="284DA37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p>
    <w:p w14:paraId="087A588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第七章 绿色电力使用及系统改造对比</w:t>
      </w:r>
    </w:p>
    <w:p w14:paraId="1EA59C9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7.1 绿色电力使用情况</w:t>
      </w:r>
    </w:p>
    <w:p w14:paraId="3E1AAB2D">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核算期内绿色电力（风电、光伏等）的使用量</w:t>
      </w:r>
      <w:r>
        <w:rPr>
          <w:rFonts w:hint="eastAsia" w:ascii="黑体" w:hAnsi="黑体" w:eastAsia="黑体" w:cs="黑体"/>
          <w:color w:val="auto"/>
          <w:lang w:eastAsia="zh-CN"/>
        </w:rPr>
        <w:t>、</w:t>
      </w:r>
      <w:r>
        <w:rPr>
          <w:rFonts w:hint="eastAsia" w:ascii="黑体" w:hAnsi="黑体" w:eastAsia="黑体" w:cs="黑体"/>
          <w:color w:val="auto"/>
        </w:rPr>
        <w:t>绿色电力采购凭证或绿色电力证书</w:t>
      </w:r>
      <w:r>
        <w:rPr>
          <w:rFonts w:hint="eastAsia" w:ascii="黑体" w:hAnsi="黑体" w:eastAsia="黑体" w:cs="黑体"/>
          <w:color w:val="auto"/>
          <w:lang w:eastAsia="zh-CN"/>
        </w:rPr>
        <w:t>、</w:t>
      </w:r>
      <w:r>
        <w:rPr>
          <w:rFonts w:hint="eastAsia" w:ascii="黑体" w:hAnsi="黑体" w:eastAsia="黑体" w:cs="黑体"/>
          <w:color w:val="auto"/>
        </w:rPr>
        <w:t>绿色电力对应的减排效益说明</w:t>
      </w:r>
      <w:r>
        <w:rPr>
          <w:rFonts w:hint="eastAsia" w:ascii="黑体" w:hAnsi="黑体" w:eastAsia="黑体" w:cs="黑体"/>
          <w:color w:val="auto"/>
          <w:lang w:eastAsia="zh-CN"/>
        </w:rPr>
        <w:t>。</w:t>
      </w:r>
    </w:p>
    <w:p w14:paraId="7A7F2BAE">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7.2 系统改造前后对比（如适用）</w:t>
      </w:r>
    </w:p>
    <w:p w14:paraId="7B77782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改造前系统概况（设备配置、能源消耗、碳排放等）</w:t>
      </w:r>
      <w:r>
        <w:rPr>
          <w:rFonts w:hint="eastAsia" w:ascii="黑体" w:hAnsi="黑体" w:eastAsia="黑体" w:cs="黑体"/>
          <w:color w:val="auto"/>
          <w:lang w:eastAsia="zh-CN"/>
        </w:rPr>
        <w:t>、</w:t>
      </w:r>
      <w:r>
        <w:rPr>
          <w:rFonts w:hint="eastAsia" w:ascii="黑体" w:hAnsi="黑体" w:eastAsia="黑体" w:cs="黑体"/>
          <w:color w:val="auto"/>
        </w:rPr>
        <w:t>改造后系统概况（设备配置、能源消耗、碳排放等）</w:t>
      </w:r>
      <w:r>
        <w:rPr>
          <w:rFonts w:hint="eastAsia" w:ascii="黑体" w:hAnsi="黑体" w:eastAsia="黑体" w:cs="黑体"/>
          <w:color w:val="auto"/>
          <w:lang w:eastAsia="zh-CN"/>
        </w:rPr>
        <w:t>、</w:t>
      </w:r>
      <w:r>
        <w:rPr>
          <w:rFonts w:hint="eastAsia" w:ascii="黑体" w:hAnsi="黑体" w:eastAsia="黑体" w:cs="黑体"/>
          <w:color w:val="auto"/>
        </w:rPr>
        <w:t>改造前后碳排放对比分析</w:t>
      </w:r>
      <w:r>
        <w:rPr>
          <w:rFonts w:hint="eastAsia" w:ascii="黑体" w:hAnsi="黑体" w:eastAsia="黑体" w:cs="黑体"/>
          <w:color w:val="auto"/>
          <w:lang w:eastAsia="zh-CN"/>
        </w:rPr>
        <w:t>、</w:t>
      </w:r>
      <w:r>
        <w:rPr>
          <w:rFonts w:hint="eastAsia" w:ascii="黑体" w:hAnsi="黑体" w:eastAsia="黑体" w:cs="黑体"/>
          <w:color w:val="auto"/>
        </w:rPr>
        <w:t>改造带来的碳减排量</w:t>
      </w:r>
      <w:r>
        <w:rPr>
          <w:rFonts w:hint="eastAsia" w:ascii="黑体" w:hAnsi="黑体" w:eastAsia="黑体" w:cs="黑体"/>
          <w:color w:val="auto"/>
          <w:lang w:eastAsia="zh-CN"/>
        </w:rPr>
        <w:t>。</w:t>
      </w:r>
    </w:p>
    <w:p w14:paraId="37C64EFF">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p>
    <w:p w14:paraId="20BBCFB9">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第八章 碳减排量核算结果</w:t>
      </w:r>
    </w:p>
    <w:p w14:paraId="5950157F">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8.1 基准线情景确定</w:t>
      </w:r>
    </w:p>
    <w:p w14:paraId="10B30393">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说明基准线情景的确定方法</w:t>
      </w:r>
      <w:r>
        <w:rPr>
          <w:rFonts w:hint="eastAsia" w:ascii="黑体" w:hAnsi="黑体" w:eastAsia="黑体" w:cs="黑体"/>
          <w:color w:val="auto"/>
          <w:lang w:eastAsia="zh-CN"/>
        </w:rPr>
        <w:t>；</w:t>
      </w:r>
      <w:r>
        <w:rPr>
          <w:rFonts w:hint="eastAsia" w:ascii="黑体" w:hAnsi="黑体" w:eastAsia="黑体" w:cs="黑体"/>
          <w:color w:val="auto"/>
        </w:rPr>
        <w:t>基准线情景描述（不实施复合热泵系统时，满足相同供冷供热需求的替代方案）</w:t>
      </w:r>
      <w:r>
        <w:rPr>
          <w:rFonts w:hint="eastAsia" w:ascii="黑体" w:hAnsi="黑体" w:eastAsia="黑体" w:cs="黑体"/>
          <w:color w:val="auto"/>
          <w:lang w:eastAsia="zh-CN"/>
        </w:rPr>
        <w:t>；</w:t>
      </w:r>
      <w:r>
        <w:rPr>
          <w:rFonts w:hint="eastAsia" w:ascii="黑体" w:hAnsi="黑体" w:eastAsia="黑体" w:cs="黑体"/>
          <w:color w:val="auto"/>
        </w:rPr>
        <w:t>基准线情景的碳排放量计算</w:t>
      </w:r>
      <w:r>
        <w:rPr>
          <w:rFonts w:hint="eastAsia" w:ascii="黑体" w:hAnsi="黑体" w:eastAsia="黑体" w:cs="黑体"/>
          <w:color w:val="auto"/>
          <w:lang w:eastAsia="zh-CN"/>
        </w:rPr>
        <w:t>。</w:t>
      </w:r>
    </w:p>
    <w:p w14:paraId="08AC9B90">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8.2 项目情景碳排放量</w:t>
      </w:r>
    </w:p>
    <w:p w14:paraId="411C1F0C">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汇总项目情景（复合热泵系统实际运营）下的年度碳排放总量（引自第四章）</w:t>
      </w:r>
    </w:p>
    <w:p w14:paraId="255D16C2">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8.3 碳减排量计算</w:t>
      </w:r>
    </w:p>
    <w:p w14:paraId="68696453">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核算公式及计算过程</w:t>
      </w:r>
      <w:r>
        <w:rPr>
          <w:rFonts w:hint="eastAsia" w:ascii="黑体" w:hAnsi="黑体" w:eastAsia="黑体" w:cs="黑体"/>
          <w:color w:val="auto"/>
          <w:lang w:eastAsia="zh-CN"/>
        </w:rPr>
        <w:t>；</w:t>
      </w:r>
      <w:r>
        <w:rPr>
          <w:rFonts w:hint="eastAsia" w:ascii="黑体" w:hAnsi="黑体" w:eastAsia="黑体" w:cs="黑体"/>
          <w:color w:val="auto"/>
        </w:rPr>
        <w:t>最终碳减排量结果</w:t>
      </w:r>
      <w:r>
        <w:rPr>
          <w:rFonts w:hint="eastAsia" w:ascii="黑体" w:hAnsi="黑体" w:eastAsia="黑体" w:cs="黑体"/>
          <w:color w:val="auto"/>
          <w:lang w:eastAsia="zh-CN"/>
        </w:rPr>
        <w:t>。</w:t>
      </w:r>
    </w:p>
    <w:p w14:paraId="76848771">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8.4 减排量不确定性分析（可选）</w:t>
      </w:r>
    </w:p>
    <w:p w14:paraId="7B98EA43">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数据不确定性来源分析</w:t>
      </w:r>
      <w:r>
        <w:rPr>
          <w:rFonts w:hint="eastAsia" w:ascii="黑体" w:hAnsi="黑体" w:eastAsia="黑体" w:cs="黑体"/>
          <w:color w:val="auto"/>
          <w:lang w:eastAsia="zh-CN"/>
        </w:rPr>
        <w:t>；</w:t>
      </w:r>
      <w:r>
        <w:rPr>
          <w:rFonts w:hint="eastAsia" w:ascii="黑体" w:hAnsi="黑体" w:eastAsia="黑体" w:cs="黑体"/>
          <w:color w:val="auto"/>
        </w:rPr>
        <w:t>减排量结果的置信区间或误差范围</w:t>
      </w:r>
      <w:r>
        <w:rPr>
          <w:rFonts w:hint="eastAsia" w:ascii="黑体" w:hAnsi="黑体" w:eastAsia="黑体" w:cs="黑体"/>
          <w:color w:val="auto"/>
          <w:lang w:eastAsia="zh-CN"/>
        </w:rPr>
        <w:t>。</w:t>
      </w:r>
    </w:p>
    <w:p w14:paraId="5091CD82">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p>
    <w:p w14:paraId="17A1B245">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第九章 数据质量管理</w:t>
      </w:r>
    </w:p>
    <w:p w14:paraId="501FF535">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9.1 数据质量保证措施</w:t>
      </w:r>
    </w:p>
    <w:p w14:paraId="1C193157">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监测设备的定期校准与维护制度</w:t>
      </w:r>
      <w:r>
        <w:rPr>
          <w:rFonts w:hint="eastAsia" w:ascii="黑体" w:hAnsi="黑体" w:eastAsia="黑体" w:cs="黑体"/>
          <w:color w:val="auto"/>
          <w:lang w:eastAsia="zh-CN"/>
        </w:rPr>
        <w:t>；</w:t>
      </w:r>
      <w:r>
        <w:rPr>
          <w:rFonts w:hint="eastAsia" w:ascii="黑体" w:hAnsi="黑体" w:eastAsia="黑体" w:cs="黑体"/>
          <w:color w:val="auto"/>
        </w:rPr>
        <w:t>数据记录、审核与存档制度</w:t>
      </w:r>
      <w:r>
        <w:rPr>
          <w:rFonts w:hint="eastAsia" w:ascii="黑体" w:hAnsi="黑体" w:eastAsia="黑体" w:cs="黑体"/>
          <w:color w:val="auto"/>
          <w:lang w:eastAsia="zh-CN"/>
        </w:rPr>
        <w:t>。</w:t>
      </w:r>
    </w:p>
    <w:p w14:paraId="6C27BA5E">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9.2 数据缺失处理</w:t>
      </w:r>
    </w:p>
    <w:p w14:paraId="4140EA03">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数据缺失时的处理方法和替代方案</w:t>
      </w:r>
    </w:p>
    <w:p w14:paraId="277D032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9.3 内部审核制度</w:t>
      </w:r>
    </w:p>
    <w:p w14:paraId="0436E694">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报告编制过程中的内部审核机制</w:t>
      </w:r>
    </w:p>
    <w:p w14:paraId="39E50E8A">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jc w:val="center"/>
        <w:textAlignment w:val="auto"/>
        <w:rPr>
          <w:rFonts w:hint="eastAsia" w:ascii="黑体" w:hAnsi="黑体" w:eastAsia="黑体" w:cs="黑体"/>
          <w:color w:val="auto"/>
        </w:rPr>
      </w:pPr>
      <w:r>
        <w:rPr>
          <w:rFonts w:hint="eastAsia" w:ascii="黑体" w:hAnsi="黑体" w:eastAsia="黑体" w:cs="黑体"/>
          <w:color w:val="auto"/>
        </w:rPr>
        <w:t>第十章 结论与建议</w:t>
      </w:r>
    </w:p>
    <w:p w14:paraId="32E80125">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10.1 核算结论</w:t>
      </w:r>
    </w:p>
    <w:p w14:paraId="090A6C9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年度碳排放总量</w:t>
      </w:r>
      <w:r>
        <w:rPr>
          <w:rFonts w:hint="eastAsia" w:ascii="黑体" w:hAnsi="黑体" w:eastAsia="黑体" w:cs="黑体"/>
          <w:color w:val="auto"/>
          <w:lang w:eastAsia="zh-CN"/>
        </w:rPr>
        <w:t>；</w:t>
      </w:r>
      <w:r>
        <w:rPr>
          <w:rFonts w:hint="eastAsia" w:ascii="黑体" w:hAnsi="黑体" w:eastAsia="黑体" w:cs="黑体"/>
          <w:color w:val="auto"/>
        </w:rPr>
        <w:t>年度碳减排总量</w:t>
      </w:r>
      <w:r>
        <w:rPr>
          <w:rFonts w:hint="eastAsia" w:ascii="黑体" w:hAnsi="黑体" w:eastAsia="黑体" w:cs="黑体"/>
          <w:color w:val="auto"/>
          <w:lang w:eastAsia="zh-CN"/>
        </w:rPr>
        <w:t>；</w:t>
      </w:r>
      <w:r>
        <w:rPr>
          <w:rFonts w:hint="eastAsia" w:ascii="黑体" w:hAnsi="黑体" w:eastAsia="黑体" w:cs="黑体"/>
          <w:color w:val="auto"/>
        </w:rPr>
        <w:t>主要减排贡献因素</w:t>
      </w:r>
      <w:r>
        <w:rPr>
          <w:rFonts w:hint="eastAsia" w:ascii="黑体" w:hAnsi="黑体" w:eastAsia="黑体" w:cs="黑体"/>
          <w:color w:val="auto"/>
          <w:lang w:eastAsia="zh-CN"/>
        </w:rPr>
        <w:t>。</w:t>
      </w:r>
    </w:p>
    <w:p w14:paraId="56FD2037">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r>
        <w:rPr>
          <w:rFonts w:hint="eastAsia" w:ascii="黑体" w:hAnsi="黑体" w:eastAsia="黑体" w:cs="黑体"/>
          <w:color w:val="auto"/>
        </w:rPr>
        <w:t>10.2 建议</w:t>
      </w:r>
    </w:p>
    <w:p w14:paraId="013C5E7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rPr>
        <w:t>进一步减排的建议措施</w:t>
      </w:r>
      <w:r>
        <w:rPr>
          <w:rFonts w:hint="eastAsia" w:ascii="黑体" w:hAnsi="黑体" w:eastAsia="黑体" w:cs="黑体"/>
          <w:color w:val="auto"/>
          <w:lang w:eastAsia="zh-CN"/>
        </w:rPr>
        <w:t>；</w:t>
      </w:r>
      <w:r>
        <w:rPr>
          <w:rFonts w:hint="eastAsia" w:ascii="黑体" w:hAnsi="黑体" w:eastAsia="黑体" w:cs="黑体"/>
          <w:color w:val="auto"/>
        </w:rPr>
        <w:t>持续监测与数据管理的改进建议</w:t>
      </w:r>
      <w:r>
        <w:rPr>
          <w:rFonts w:hint="eastAsia" w:ascii="黑体" w:hAnsi="黑体" w:eastAsia="黑体" w:cs="黑体"/>
          <w:color w:val="auto"/>
          <w:lang w:eastAsia="zh-CN"/>
        </w:rPr>
        <w:t>。</w:t>
      </w:r>
    </w:p>
    <w:p w14:paraId="566A6D65">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p>
    <w:p w14:paraId="280F2BEB">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p>
    <w:p w14:paraId="1128515C">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p>
    <w:p w14:paraId="4FADB816">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color w:val="auto"/>
        </w:rPr>
      </w:pPr>
    </w:p>
    <w:p w14:paraId="03CE7CD4">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6BBE2D69">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61F6100B">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2A64D5DA">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03C0B84E">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0FF2E81B">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1661009F">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79B59304">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52D0095A">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600345A2">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7F2CC88E">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p>
    <w:p w14:paraId="62671423">
      <w:pPr>
        <w:pStyle w:val="254"/>
        <w:bidi w:val="0"/>
        <w:ind w:left="0" w:leftChars="0" w:firstLine="0" w:firstLineChars="0"/>
        <w:jc w:val="center"/>
        <w:rPr>
          <w:rFonts w:hint="eastAsia" w:ascii="黑体" w:hAnsi="黑体" w:eastAsia="黑体" w:cs="黑体"/>
          <w:b w:val="0"/>
          <w:bCs w:val="0"/>
          <w:color w:val="auto"/>
          <w:sz w:val="21"/>
          <w:szCs w:val="21"/>
          <w:highlight w:val="none"/>
          <w:lang w:val="en-US" w:eastAsia="zh-CN"/>
        </w:rPr>
      </w:pPr>
      <w:r>
        <w:rPr>
          <w:rFonts w:hint="eastAsia" w:ascii="黑体" w:hAnsi="黑体" w:eastAsia="黑体" w:cs="黑体"/>
          <w:b w:val="0"/>
          <w:bCs w:val="0"/>
          <w:color w:val="auto"/>
          <w:sz w:val="21"/>
          <w:szCs w:val="21"/>
          <w:highlight w:val="none"/>
          <w:lang w:val="en-US" w:eastAsia="zh-CN"/>
        </w:rPr>
        <w:t>参  考  文  献</w:t>
      </w:r>
    </w:p>
    <w:p w14:paraId="6EDABCCC">
      <w:pPr>
        <w:pStyle w:val="264"/>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1</w:t>
      </w: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rPr>
        <w:t>GB/T 32150-2025</w:t>
      </w:r>
      <w:r>
        <w:rPr>
          <w:rFonts w:hint="eastAsia" w:ascii="黑体" w:hAnsi="黑体" w:eastAsia="黑体" w:cs="黑体"/>
          <w:color w:val="auto"/>
          <w:sz w:val="21"/>
          <w:szCs w:val="21"/>
          <w:lang w:val="en-US" w:eastAsia="zh-CN"/>
        </w:rPr>
        <w:t xml:space="preserve"> </w:t>
      </w:r>
      <w:r>
        <w:rPr>
          <w:rFonts w:hint="eastAsia" w:ascii="黑体" w:hAnsi="黑体" w:eastAsia="黑体" w:cs="黑体"/>
          <w:color w:val="auto"/>
          <w:sz w:val="21"/>
          <w:szCs w:val="21"/>
        </w:rPr>
        <w:t>工业企业温室气体排放核算和报告通则</w:t>
      </w:r>
    </w:p>
    <w:p w14:paraId="23F43BD2">
      <w:pPr>
        <w:pStyle w:val="264"/>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eastAsia" w:ascii="黑体" w:hAnsi="黑体" w:eastAsia="黑体" w:cs="黑体"/>
          <w:color w:val="auto"/>
          <w:sz w:val="21"/>
          <w:szCs w:val="21"/>
          <w:lang w:eastAsia="zh-CN"/>
        </w:rPr>
      </w:pP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2</w:t>
      </w: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rPr>
        <w:t>GB/T 33760—2017 基于项目的温室气体减排量评估技术规范 通用要求</w:t>
      </w:r>
    </w:p>
    <w:p w14:paraId="42A1121C">
      <w:pPr>
        <w:pStyle w:val="264"/>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eastAsia" w:ascii="黑体" w:hAnsi="黑体" w:eastAsia="黑体" w:cs="黑体"/>
          <w:color w:val="auto"/>
          <w:sz w:val="21"/>
          <w:szCs w:val="21"/>
        </w:rPr>
      </w:pP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3</w:t>
      </w: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rPr>
        <w:t>GB/T 45149—2022  基于项目的温室气体减排量评估技术规范 生物质发电及热电联产项目</w:t>
      </w:r>
    </w:p>
    <w:p w14:paraId="70502CF1">
      <w:pPr>
        <w:pStyle w:val="250"/>
        <w:ind w:firstLine="560"/>
        <w:rPr>
          <w:rFonts w:hint="eastAsia" w:ascii="黑体" w:hAnsi="黑体" w:eastAsia="黑体" w:cs="黑体"/>
          <w:sz w:val="21"/>
          <w:szCs w:val="21"/>
        </w:rPr>
      </w:pP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4</w:t>
      </w:r>
      <w:r>
        <w:rPr>
          <w:rFonts w:hint="eastAsia" w:ascii="黑体" w:hAnsi="黑体" w:eastAsia="黑体" w:cs="黑体"/>
          <w:color w:val="auto"/>
          <w:sz w:val="21"/>
          <w:szCs w:val="21"/>
          <w:lang w:eastAsia="zh-CN"/>
        </w:rPr>
        <w:t>］</w:t>
      </w:r>
      <w:r>
        <w:rPr>
          <w:rFonts w:hint="eastAsia" w:ascii="黑体" w:hAnsi="黑体" w:eastAsia="黑体" w:cs="黑体"/>
          <w:sz w:val="21"/>
          <w:szCs w:val="21"/>
        </w:rPr>
        <w:t>DB/T 1784—2020 二氧化碳排放核算和报告要求</w:t>
      </w:r>
    </w:p>
    <w:p w14:paraId="0B17EBC6">
      <w:pPr>
        <w:pStyle w:val="264"/>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5</w:t>
      </w: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T/DZJN 416-2025   集中式空调制冷机房碳减排量核算方法</w:t>
      </w:r>
    </w:p>
    <w:p w14:paraId="0F429376">
      <w:pPr>
        <w:pStyle w:val="264"/>
        <w:bidi w:val="0"/>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val="en-US" w:eastAsia="zh-CN"/>
        </w:rPr>
        <w:t xml:space="preserve"> [6] </w:t>
      </w:r>
      <w:r>
        <w:rPr>
          <w:rFonts w:hint="eastAsia" w:ascii="黑体" w:hAnsi="黑体" w:eastAsia="黑体" w:cs="黑体"/>
          <w:color w:val="auto"/>
          <w:sz w:val="21"/>
          <w:szCs w:val="21"/>
        </w:rPr>
        <w:t>T/BGJ 202501  复合热泵供热机房系统能效限定值及能效等级</w:t>
      </w:r>
      <w:r>
        <w:rPr>
          <w:rFonts w:hint="eastAsia" w:ascii="黑体" w:hAnsi="黑体" w:eastAsia="黑体" w:cs="黑体"/>
          <w:color w:val="auto"/>
          <w:sz w:val="21"/>
          <w:szCs w:val="21"/>
          <w:lang w:val="en-US" w:eastAsia="zh-CN"/>
        </w:rPr>
        <w:t xml:space="preserve">  </w:t>
      </w:r>
    </w:p>
    <w:p w14:paraId="643DB7C4">
      <w:pPr>
        <w:pStyle w:val="264"/>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eastAsia" w:ascii="黑体" w:hAnsi="黑体" w:eastAsia="黑体" w:cs="黑体"/>
          <w:color w:val="auto"/>
          <w:sz w:val="21"/>
          <w:szCs w:val="21"/>
        </w:rPr>
      </w:pP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6</w:t>
      </w: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rPr>
        <w:t>《企业温室气体排放核算与报告指南 发电设施》 中华人民共和国生态环境部</w:t>
      </w:r>
    </w:p>
    <w:p w14:paraId="76D3C76A">
      <w:pPr>
        <w:pStyle w:val="264"/>
        <w:keepNext w:val="0"/>
        <w:keepLines w:val="0"/>
        <w:pageBreakBefore w:val="0"/>
        <w:widowControl/>
        <w:kinsoku/>
        <w:wordWrap/>
        <w:overflowPunct/>
        <w:topLinePunct w:val="0"/>
        <w:autoSpaceDE/>
        <w:autoSpaceDN/>
        <w:bidi w:val="0"/>
        <w:adjustRightInd/>
        <w:snapToGrid/>
        <w:spacing w:line="240" w:lineRule="auto"/>
        <w:ind w:left="1050" w:leftChars="200" w:hanging="630" w:hangingChars="300"/>
        <w:textAlignment w:val="auto"/>
        <w:rPr>
          <w:rFonts w:hint="eastAsia" w:ascii="黑体" w:hAnsi="黑体" w:eastAsia="黑体" w:cs="黑体"/>
          <w:color w:val="auto"/>
          <w:sz w:val="21"/>
          <w:szCs w:val="21"/>
          <w:lang w:val="en-US" w:eastAsia="zh-CN"/>
        </w:rPr>
      </w:pP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7</w:t>
      </w:r>
      <w:r>
        <w:rPr>
          <w:rFonts w:hint="eastAsia" w:ascii="黑体" w:hAnsi="黑体" w:eastAsia="黑体" w:cs="黑体"/>
          <w:color w:val="auto"/>
          <w:sz w:val="21"/>
          <w:szCs w:val="21"/>
          <w:lang w:eastAsia="zh-CN"/>
        </w:rPr>
        <w:t>］</w:t>
      </w:r>
      <w:r>
        <w:rPr>
          <w:rFonts w:hint="eastAsia" w:ascii="黑体" w:hAnsi="黑体" w:eastAsia="黑体" w:cs="黑体"/>
          <w:sz w:val="21"/>
          <w:szCs w:val="21"/>
        </w:rPr>
        <w:t>《2021年度中国区域电网基准线排放因子》 中华人民共和国生态环境部</w:t>
      </w: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7</w:t>
      </w: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rPr>
        <w:t>GB/T 32150-2025</w:t>
      </w:r>
      <w:r>
        <w:rPr>
          <w:rFonts w:hint="eastAsia" w:ascii="黑体" w:hAnsi="黑体" w:eastAsia="黑体" w:cs="黑体"/>
          <w:color w:val="auto"/>
          <w:sz w:val="21"/>
          <w:szCs w:val="21"/>
          <w:lang w:val="en-US" w:eastAsia="zh-CN"/>
        </w:rPr>
        <w:t xml:space="preserve"> </w:t>
      </w:r>
      <w:r>
        <w:rPr>
          <w:rFonts w:hint="eastAsia" w:ascii="黑体" w:hAnsi="黑体" w:eastAsia="黑体" w:cs="黑体"/>
          <w:color w:val="auto"/>
          <w:sz w:val="21"/>
          <w:szCs w:val="21"/>
        </w:rPr>
        <w:t>工业企业温室气体排放核算和报告通则</w:t>
      </w:r>
    </w:p>
    <w:p w14:paraId="1EDD59EA">
      <w:pPr>
        <w:pStyle w:val="250"/>
        <w:ind w:left="1050" w:leftChars="200" w:hanging="630" w:hangingChars="300"/>
        <w:jc w:val="left"/>
        <w:rPr>
          <w:rFonts w:hint="eastAsia" w:ascii="黑体" w:hAnsi="黑体" w:eastAsia="黑体" w:cs="黑体"/>
          <w:sz w:val="21"/>
          <w:szCs w:val="21"/>
        </w:rPr>
      </w:pPr>
      <w:r>
        <w:rPr>
          <w:rFonts w:hint="eastAsia" w:ascii="黑体" w:hAnsi="黑体" w:eastAsia="黑体" w:cs="黑体"/>
          <w:color w:val="auto"/>
          <w:sz w:val="21"/>
          <w:szCs w:val="21"/>
          <w:lang w:eastAsia="zh-CN"/>
        </w:rPr>
        <w:t>［</w:t>
      </w:r>
      <w:r>
        <w:rPr>
          <w:rFonts w:hint="eastAsia" w:ascii="黑体" w:hAnsi="黑体" w:eastAsia="黑体" w:cs="黑体"/>
          <w:color w:val="auto"/>
          <w:sz w:val="21"/>
          <w:szCs w:val="21"/>
          <w:lang w:val="en-US" w:eastAsia="zh-CN"/>
        </w:rPr>
        <w:t>8</w:t>
      </w:r>
      <w:r>
        <w:rPr>
          <w:rFonts w:hint="eastAsia" w:ascii="黑体" w:hAnsi="黑体" w:eastAsia="黑体" w:cs="黑体"/>
          <w:color w:val="auto"/>
          <w:sz w:val="21"/>
          <w:szCs w:val="21"/>
          <w:lang w:eastAsia="zh-CN"/>
        </w:rPr>
        <w:t>］</w:t>
      </w:r>
      <w:r>
        <w:rPr>
          <w:rFonts w:hint="eastAsia" w:ascii="黑体" w:hAnsi="黑体" w:eastAsia="黑体" w:cs="黑体"/>
          <w:sz w:val="21"/>
          <w:szCs w:val="21"/>
        </w:rPr>
        <w:t>《国家发展改革委办公厅关于印发首批10个行业企业温室气体排放核算方法与报告指南（试行）的通知》发改办气候[2013]2526号</w:t>
      </w:r>
    </w:p>
    <w:p w14:paraId="5CD97CC8">
      <w:pPr>
        <w:pStyle w:val="332"/>
        <w:numPr>
          <w:ilvl w:val="2"/>
          <w:numId w:val="0"/>
        </w:numPr>
        <w:rPr>
          <w:rFonts w:hint="eastAsia" w:ascii="黑体" w:hAnsi="黑体" w:eastAsia="黑体" w:cs="黑体"/>
          <w:color w:val="auto"/>
          <w:sz w:val="21"/>
          <w:szCs w:val="21"/>
        </w:rPr>
      </w:pPr>
    </w:p>
    <w:p w14:paraId="093500E6">
      <w:pPr>
        <w:pStyle w:val="264"/>
        <w:keepNext w:val="0"/>
        <w:keepLines w:val="0"/>
        <w:pageBreakBefore w:val="0"/>
        <w:widowControl/>
        <w:kinsoku/>
        <w:wordWrap/>
        <w:overflowPunct/>
        <w:topLinePunct w:val="0"/>
        <w:autoSpaceDE/>
        <w:autoSpaceDN/>
        <w:bidi w:val="0"/>
        <w:adjustRightInd/>
        <w:snapToGrid/>
        <w:spacing w:line="240" w:lineRule="auto"/>
        <w:ind w:firstLine="420"/>
        <w:textAlignment w:val="auto"/>
        <w:rPr>
          <w:rFonts w:hint="eastAsia" w:ascii="黑体" w:hAnsi="黑体" w:eastAsia="黑体" w:cs="黑体"/>
          <w:color w:val="auto"/>
          <w:lang w:val="en-US" w:eastAsia="zh-CN"/>
        </w:rPr>
      </w:pPr>
    </w:p>
    <w:p w14:paraId="091638D8">
      <w:pPr>
        <w:pStyle w:val="332"/>
        <w:keepNext w:val="0"/>
        <w:keepLines w:val="0"/>
        <w:pageBreakBefore w:val="0"/>
        <w:widowControl/>
        <w:numPr>
          <w:ilvl w:val="2"/>
          <w:numId w:val="0"/>
        </w:numPr>
        <w:kinsoku/>
        <w:wordWrap/>
        <w:overflowPunct/>
        <w:topLinePunct w:val="0"/>
        <w:autoSpaceDE/>
        <w:autoSpaceDN/>
        <w:bidi w:val="0"/>
        <w:adjustRightInd/>
        <w:snapToGrid/>
        <w:spacing w:line="300" w:lineRule="exact"/>
        <w:ind w:firstLine="420" w:firstLineChars="200"/>
        <w:jc w:val="both"/>
        <w:textAlignment w:val="auto"/>
        <w:rPr>
          <w:rFonts w:hint="default" w:ascii="黑体" w:hAnsi="黑体" w:eastAsia="黑体" w:cs="黑体"/>
          <w:color w:val="FF0000"/>
          <w:lang w:val="en-US" w:eastAsia="zh-CN"/>
        </w:rPr>
      </w:pPr>
      <w:r>
        <w:rPr>
          <w:rFonts w:hint="eastAsia" w:ascii="黑体" w:hAnsi="黑体" w:eastAsia="黑体" w:cs="黑体"/>
          <w:color w:val="auto"/>
          <w:lang w:val="en-US" w:eastAsia="zh-CN"/>
        </w:rPr>
        <w:t xml:space="preserve">   </w:t>
      </w:r>
    </w:p>
    <w:sectPr>
      <w:pgSz w:w="11907" w:h="16839"/>
      <w:pgMar w:top="1418" w:right="1134" w:bottom="1134" w:left="1418" w:header="1418" w:footer="1134"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AD2A20-DB46-427A-B968-D712CA30DC6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汉仪中宋简">
    <w:panose1 w:val="02010600000101010101"/>
    <w:charset w:val="80"/>
    <w:family w:val="auto"/>
    <w:pitch w:val="default"/>
    <w:sig w:usb0="800002BF" w:usb1="184F6CF8" w:usb2="00000012" w:usb3="00000000" w:csb0="0002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微软雅黑 Light">
    <w:panose1 w:val="020B0502040204020203"/>
    <w:charset w:val="86"/>
    <w:family w:val="auto"/>
    <w:pitch w:val="default"/>
    <w:sig w:usb0="80000287" w:usb1="2ACF0010" w:usb2="00000016" w:usb3="00000000" w:csb0="0004001F" w:csb1="00000000"/>
  </w:font>
  <w:font w:name="Calibri Light">
    <w:panose1 w:val="020F03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方正楷体_GB2312">
    <w:panose1 w:val="02000000000000000000"/>
    <w:charset w:val="86"/>
    <w:family w:val="auto"/>
    <w:pitch w:val="default"/>
    <w:sig w:usb0="A00002BF" w:usb1="184F6CFA" w:usb2="00000012" w:usb3="00000000" w:csb0="00040001" w:csb1="00000000"/>
    <w:embedRegular r:id="rId2" w:fontKey="{CEBE80D6-4777-43AC-A6F6-D3D397584F48}"/>
  </w:font>
  <w:font w:name="Britannic Bold">
    <w:altName w:val="Yu Gothic UI Semibold"/>
    <w:panose1 w:val="020B0903060703020204"/>
    <w:charset w:val="00"/>
    <w:family w:val="swiss"/>
    <w:pitch w:val="default"/>
    <w:sig w:usb0="00000000" w:usb1="00000000" w:usb2="00000000" w:usb3="00000000" w:csb0="20000001" w:csb1="00000000"/>
  </w:font>
  <w:font w:name="Yu Gothic UI Semibold">
    <w:panose1 w:val="020B0700000000000000"/>
    <w:charset w:val="80"/>
    <w:family w:val="auto"/>
    <w:pitch w:val="default"/>
    <w:sig w:usb0="E00002FF" w:usb1="2AC7FDFF" w:usb2="00000016" w:usb3="00000000" w:csb0="2002009F" w:csb1="00000000"/>
  </w:font>
  <w:font w:name="华文细黑">
    <w:panose1 w:val="02010600040101010101"/>
    <w:charset w:val="86"/>
    <w:family w:val="auto"/>
    <w:pitch w:val="default"/>
    <w:sig w:usb0="00000287" w:usb1="080F0000" w:usb2="00000000" w:usb3="00000000" w:csb0="0004009F" w:csb1="DFD70000"/>
  </w:font>
  <w:font w:name="Arial Unicode MS">
    <w:panose1 w:val="020B0604020202020204"/>
    <w:charset w:val="86"/>
    <w:family w:val="swiss"/>
    <w:pitch w:val="default"/>
    <w:sig w:usb0="F7FFAEFF" w:usb1="F9DFFFFF" w:usb2="0000007F" w:usb3="00000000" w:csb0="203F01FF" w:csb1="DFFF0000"/>
  </w:font>
  <w:font w:name="Cambria Math">
    <w:panose1 w:val="02040503050406030204"/>
    <w:charset w:val="00"/>
    <w:family w:val="roman"/>
    <w:pitch w:val="default"/>
    <w:sig w:usb0="E00006FF" w:usb1="420024FF" w:usb2="02000000" w:usb3="00000000" w:csb0="2000019F" w:csb1="00000000"/>
    <w:embedRegular r:id="rId3" w:fontKey="{F09F5BFA-8BC2-4EDD-A5C7-2C7A833D4B4C}"/>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92881">
    <w:pPr>
      <w:pStyle w:val="258"/>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w:t>
    </w:r>
    <w:r>
      <w:rPr>
        <w:rStyle w:val="234"/>
      </w:rPr>
      <w:fldChar w:fldCharType="end"/>
    </w:r>
  </w:p>
  <w:p w14:paraId="23676609">
    <w:pPr>
      <w:pStyle w:val="258"/>
      <w:spacing w:before="0"/>
      <w:ind w:right="360" w:firstLine="360"/>
      <w:rPr>
        <w:rStyle w:val="234"/>
      </w:rPr>
    </w:pPr>
  </w:p>
  <w:p w14:paraId="1D2B3825">
    <w:pPr>
      <w:pStyle w:val="258"/>
      <w:spacing w:before="0"/>
      <w:rPr>
        <w:sz w:val="10"/>
        <w:szCs w:val="1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13EFB">
    <w:pPr>
      <w:pStyle w:val="257"/>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II</w:t>
    </w:r>
    <w:r>
      <w:rPr>
        <w:rStyle w:val="234"/>
      </w:rPr>
      <w:fldChar w:fldCharType="end"/>
    </w:r>
  </w:p>
  <w:p w14:paraId="6E0364DC">
    <w:pPr>
      <w:pStyle w:val="257"/>
      <w:spacing w:before="0"/>
      <w:ind w:right="360" w:firstLine="360"/>
      <w:rPr>
        <w:rStyle w:val="234"/>
      </w:rPr>
    </w:pPr>
  </w:p>
  <w:p w14:paraId="2B24DC03">
    <w:pPr>
      <w:pStyle w:val="257"/>
      <w:spacing w:before="0"/>
      <w:rPr>
        <w:sz w:val="10"/>
        <w:szCs w:val="1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166C5">
    <w:pPr>
      <w:pStyle w:val="258"/>
      <w:spacing w:before="0"/>
      <w:ind w:right="360" w:firstLine="360"/>
      <w:rPr>
        <w:rStyle w:val="234"/>
      </w:rPr>
    </w:pPr>
    <w:r>
      <w:rPr>
        <w:sz w:val="18"/>
      </w:rP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AA4E83">
                          <w:pPr>
                            <w:pStyle w:val="258"/>
                            <w:rPr>
                              <w:rStyle w:val="234"/>
                            </w:rPr>
                          </w:pPr>
                          <w:r>
                            <w:rPr>
                              <w:rStyle w:val="234"/>
                            </w:rPr>
                            <w:fldChar w:fldCharType="begin"/>
                          </w:r>
                          <w:r>
                            <w:rPr>
                              <w:rStyle w:val="234"/>
                            </w:rPr>
                            <w:instrText xml:space="preserve"> PAGE </w:instrText>
                          </w:r>
                          <w:r>
                            <w:rPr>
                              <w:rStyle w:val="234"/>
                            </w:rPr>
                            <w:fldChar w:fldCharType="separate"/>
                          </w:r>
                          <w:r>
                            <w:rPr>
                              <w:rStyle w:val="234"/>
                            </w:rPr>
                            <w:t>11</w:t>
                          </w:r>
                          <w:r>
                            <w:rPr>
                              <w:rStyle w:val="23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xyswEzAgAAYwQAAA4AAABkcnMvZTJvRG9jLnhtbK1US44TMRDdI3EH&#10;y3vSSdC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99ejd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xyswEzAgAAYwQAAA4AAAAAAAAAAQAgAAAAHwEAAGRycy9lMm9Eb2MueG1sUEsF&#10;BgAAAAAGAAYAWQEAAMQFAAAAAA==&#10;">
              <v:fill on="f" focussize="0,0"/>
              <v:stroke on="f" weight="0.5pt"/>
              <v:imagedata o:title=""/>
              <o:lock v:ext="edit" aspectratio="f"/>
              <v:textbox inset="0mm,0mm,0mm,0mm" style="mso-fit-shape-to-text:t;">
                <w:txbxContent>
                  <w:p w14:paraId="19AA4E83">
                    <w:pPr>
                      <w:pStyle w:val="258"/>
                      <w:rPr>
                        <w:rStyle w:val="234"/>
                      </w:rPr>
                    </w:pPr>
                    <w:r>
                      <w:rPr>
                        <w:rStyle w:val="234"/>
                      </w:rPr>
                      <w:fldChar w:fldCharType="begin"/>
                    </w:r>
                    <w:r>
                      <w:rPr>
                        <w:rStyle w:val="234"/>
                      </w:rPr>
                      <w:instrText xml:space="preserve"> PAGE </w:instrText>
                    </w:r>
                    <w:r>
                      <w:rPr>
                        <w:rStyle w:val="234"/>
                      </w:rPr>
                      <w:fldChar w:fldCharType="separate"/>
                    </w:r>
                    <w:r>
                      <w:rPr>
                        <w:rStyle w:val="234"/>
                      </w:rPr>
                      <w:t>11</w:t>
                    </w:r>
                    <w:r>
                      <w:rPr>
                        <w:rStyle w:val="234"/>
                      </w:rPr>
                      <w:fldChar w:fldCharType="end"/>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DC171">
                          <w:pPr>
                            <w:pStyle w:val="258"/>
                            <w:rPr>
                              <w:rStyle w:val="234"/>
                            </w:rPr>
                          </w:pPr>
                          <w:r>
                            <w:rPr>
                              <w:rStyle w:val="234"/>
                            </w:rPr>
                            <w:fldChar w:fldCharType="begin"/>
                          </w:r>
                          <w:r>
                            <w:rPr>
                              <w:rStyle w:val="234"/>
                            </w:rPr>
                            <w:instrText xml:space="preserve"> PAGE </w:instrText>
                          </w:r>
                          <w:r>
                            <w:rPr>
                              <w:rStyle w:val="234"/>
                            </w:rPr>
                            <w:fldChar w:fldCharType="separate"/>
                          </w:r>
                          <w:r>
                            <w:rPr>
                              <w:rStyle w:val="234"/>
                            </w:rPr>
                            <w:t>11</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2DADC171">
                    <w:pPr>
                      <w:pStyle w:val="258"/>
                      <w:rPr>
                        <w:rStyle w:val="234"/>
                      </w:rPr>
                    </w:pPr>
                    <w:r>
                      <w:rPr>
                        <w:rStyle w:val="234"/>
                      </w:rPr>
                      <w:fldChar w:fldCharType="begin"/>
                    </w:r>
                    <w:r>
                      <w:rPr>
                        <w:rStyle w:val="234"/>
                      </w:rPr>
                      <w:instrText xml:space="preserve"> PAGE </w:instrText>
                    </w:r>
                    <w:r>
                      <w:rPr>
                        <w:rStyle w:val="234"/>
                      </w:rPr>
                      <w:fldChar w:fldCharType="separate"/>
                    </w:r>
                    <w:r>
                      <w:rPr>
                        <w:rStyle w:val="234"/>
                      </w:rPr>
                      <w:t>11</w:t>
                    </w:r>
                    <w:r>
                      <w:rPr>
                        <w:rStyle w:val="234"/>
                      </w:rPr>
                      <w:fldChar w:fldCharType="end"/>
                    </w:r>
                  </w:p>
                </w:txbxContent>
              </v:textbox>
            </v:shape>
          </w:pict>
        </mc:Fallback>
      </mc:AlternateContent>
    </w:r>
  </w:p>
  <w:p w14:paraId="1CBF9288">
    <w:pPr>
      <w:pStyle w:val="258"/>
      <w:spacing w:before="0"/>
      <w:rPr>
        <w:sz w:val="10"/>
        <w:szCs w:val="1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161CE">
    <w:pPr>
      <w:pStyle w:val="257"/>
      <w:spacing w:before="0"/>
      <w:ind w:right="360" w:firstLine="360"/>
      <w:rPr>
        <w:rStyle w:val="234"/>
      </w:rPr>
    </w:pPr>
    <w:r>
      <w:rPr>
        <w:sz w:val="18"/>
      </w:rP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2E9F46">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Meuo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TmeUGKZR8cv3b5cf&#10;vy4/vxKcQaDahQXiHhwiY/PWNmib4TzgMPFuSq/TF4wI/JD3fJVXNJHwdGk+nc/HcHH4hg3ws8fr&#10;zof4TlhNkpFTj/q1srLTLsQudAhJ2YzdSqXaGipD6pzOXr8ZtxeuHoArgxyJRPfYZMVm3/TM9rY4&#10;g5i3XW8Ex7cSyXcsxHvm0Qx4MMYl3mEplUUS21uUVNZ/+dd5ikeN4KWkRnPl1GCWKFHvDWoHwDgY&#10;fjD2g2GO+taiWycYQ8dbExd8VINZeqs/Y4bWKQdczHBkymkczNvYNThmkIv1ug06Oi8PVXcBnedY&#10;3JkHx1OaJGRw62OEmK3GSaBOlV439F5bpX5OUnP/uW+jHv8Nq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m4x66jICAABjBAAADgAAAAAAAAABACAAAAAfAQAAZHJzL2Uyb0RvYy54bWxQSwUG&#10;AAAAAAYABgBZAQAAwwUAAAAA&#10;">
              <v:fill on="f" focussize="0,0"/>
              <v:stroke on="f" weight="0.5pt"/>
              <v:imagedata o:title=""/>
              <o:lock v:ext="edit" aspectratio="f"/>
              <v:textbox inset="0mm,0mm,0mm,0mm" style="mso-fit-shape-to-text:t;">
                <w:txbxContent>
                  <w:p w14:paraId="052E9F46">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F132942">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0F132942">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v:textbox>
            </v:shape>
          </w:pict>
        </mc:Fallback>
      </mc:AlternateContent>
    </w:r>
  </w:p>
  <w:p w14:paraId="5A38AA64">
    <w:pPr>
      <w:pStyle w:val="257"/>
      <w:spacing w:before="0"/>
      <w:rPr>
        <w:sz w:val="10"/>
        <w:szCs w:val="1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1314">
    <w:pPr>
      <w:pStyle w:val="258"/>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11</w:t>
    </w:r>
    <w:r>
      <w:rPr>
        <w:rStyle w:val="234"/>
      </w:rPr>
      <w:fldChar w:fldCharType="end"/>
    </w:r>
  </w:p>
  <w:p w14:paraId="58E99728">
    <w:pPr>
      <w:pStyle w:val="258"/>
      <w:spacing w:before="0"/>
      <w:ind w:right="360" w:firstLine="360"/>
      <w:rPr>
        <w:rStyle w:val="234"/>
      </w:rPr>
    </w:pPr>
    <w: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71F2EC">
                          <w:pPr>
                            <w:pStyle w:val="258"/>
                            <w:rPr>
                              <w:rStyle w:val="234"/>
                            </w:rPr>
                          </w:pPr>
                          <w:r>
                            <w:rPr>
                              <w:rStyle w:val="234"/>
                            </w:rPr>
                            <w:fldChar w:fldCharType="begin"/>
                          </w:r>
                          <w:r>
                            <w:rPr>
                              <w:rStyle w:val="234"/>
                            </w:rPr>
                            <w:instrText xml:space="preserve"> PAGE </w:instrText>
                          </w:r>
                          <w:r>
                            <w:rPr>
                              <w:rStyle w:val="234"/>
                            </w:rPr>
                            <w:fldChar w:fldCharType="separate"/>
                          </w:r>
                          <w:r>
                            <w:rPr>
                              <w:rStyle w:val="234"/>
                            </w:rPr>
                            <w:t>11</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5771F2EC">
                    <w:pPr>
                      <w:pStyle w:val="258"/>
                      <w:rPr>
                        <w:rStyle w:val="234"/>
                      </w:rPr>
                    </w:pPr>
                    <w:r>
                      <w:rPr>
                        <w:rStyle w:val="234"/>
                      </w:rPr>
                      <w:fldChar w:fldCharType="begin"/>
                    </w:r>
                    <w:r>
                      <w:rPr>
                        <w:rStyle w:val="234"/>
                      </w:rPr>
                      <w:instrText xml:space="preserve"> PAGE </w:instrText>
                    </w:r>
                    <w:r>
                      <w:rPr>
                        <w:rStyle w:val="234"/>
                      </w:rPr>
                      <w:fldChar w:fldCharType="separate"/>
                    </w:r>
                    <w:r>
                      <w:rPr>
                        <w:rStyle w:val="234"/>
                      </w:rPr>
                      <w:t>11</w:t>
                    </w:r>
                    <w:r>
                      <w:rPr>
                        <w:rStyle w:val="234"/>
                      </w:rPr>
                      <w:fldChar w:fldCharType="end"/>
                    </w:r>
                  </w:p>
                </w:txbxContent>
              </v:textbox>
            </v:shape>
          </w:pict>
        </mc:Fallback>
      </mc:AlternateContent>
    </w:r>
  </w:p>
  <w:p w14:paraId="5A9DB256">
    <w:pPr>
      <w:pStyle w:val="258"/>
      <w:spacing w:before="0"/>
      <w:rPr>
        <w:sz w:val="10"/>
        <w:szCs w:val="1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7DC1B8">
    <w:pPr>
      <w:pStyle w:val="257"/>
      <w:framePr w:wrap="around" w:vAnchor="text" w:hAnchor="margin" w:xAlign="outside" w:y="1"/>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p w14:paraId="3898F02F">
    <w:pPr>
      <w:pStyle w:val="257"/>
      <w:spacing w:before="0"/>
      <w:ind w:right="360" w:firstLine="360"/>
      <w:rPr>
        <w:rStyle w:val="234"/>
      </w:rPr>
    </w:pPr>
    <w: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5E6C0D">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185E6C0D">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v:textbox>
            </v:shape>
          </w:pict>
        </mc:Fallback>
      </mc:AlternateContent>
    </w:r>
  </w:p>
  <w:p w14:paraId="7C2B580A">
    <w:pPr>
      <w:pStyle w:val="257"/>
      <w:spacing w:before="0"/>
      <w:rPr>
        <w:sz w:val="10"/>
        <w:szCs w:val="1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C09F92">
    <w:pPr>
      <w:pStyle w:val="59"/>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BE9B9B">
                          <w:pPr>
                            <w:pStyle w:val="5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10BE9B9B">
                    <w:pPr>
                      <w:pStyle w:val="5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C12A0">
    <w:pPr>
      <w:pStyle w:val="257"/>
      <w:spacing w:before="0"/>
      <w:ind w:right="360" w:firstLine="360"/>
      <w:rPr>
        <w:rStyle w:val="234"/>
      </w:rPr>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684C07">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24684C07">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70B7F4">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7270B7F4">
                    <w:pPr>
                      <w:pStyle w:val="257"/>
                      <w:rPr>
                        <w:rStyle w:val="234"/>
                      </w:rPr>
                    </w:pPr>
                    <w:r>
                      <w:rPr>
                        <w:rStyle w:val="234"/>
                      </w:rPr>
                      <w:fldChar w:fldCharType="begin"/>
                    </w:r>
                    <w:r>
                      <w:rPr>
                        <w:rStyle w:val="234"/>
                      </w:rPr>
                      <w:instrText xml:space="preserve"> PAGE </w:instrText>
                    </w:r>
                    <w:r>
                      <w:rPr>
                        <w:rStyle w:val="234"/>
                      </w:rPr>
                      <w:fldChar w:fldCharType="separate"/>
                    </w:r>
                    <w:r>
                      <w:rPr>
                        <w:rStyle w:val="234"/>
                      </w:rPr>
                      <w:t>10</w:t>
                    </w:r>
                    <w:r>
                      <w:rPr>
                        <w:rStyle w:val="234"/>
                      </w:rPr>
                      <w:fldChar w:fldCharType="end"/>
                    </w:r>
                  </w:p>
                </w:txbxContent>
              </v:textbox>
            </v:shape>
          </w:pict>
        </mc:Fallback>
      </mc:AlternateContent>
    </w:r>
  </w:p>
  <w:p w14:paraId="22DA1370">
    <w:pPr>
      <w:pStyle w:val="257"/>
      <w:spacing w:before="0"/>
      <w:rPr>
        <w:sz w:val="10"/>
        <w:szCs w:val="10"/>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2148C">
    <w:pPr>
      <w:pStyle w:val="59"/>
      <w:framePr w:wrap="around" w:vAnchor="text" w:hAnchor="margin" w:xAlign="outside" w:y="1"/>
    </w:pPr>
    <w:r>
      <w:rPr>
        <w:rStyle w:val="234"/>
      </w:rPr>
      <w:fldChar w:fldCharType="begin"/>
    </w:r>
    <w:r>
      <w:rPr>
        <w:rStyle w:val="234"/>
      </w:rPr>
      <w:instrText xml:space="preserve"> PAGE </w:instrText>
    </w:r>
    <w:r>
      <w:rPr>
        <w:rStyle w:val="234"/>
      </w:rPr>
      <w:fldChar w:fldCharType="separate"/>
    </w:r>
    <w:r>
      <w:rPr>
        <w:rStyle w:val="234"/>
      </w:rPr>
      <w:t>I</w:t>
    </w:r>
    <w:r>
      <w:rPr>
        <w:rStyle w:val="234"/>
      </w:rPr>
      <w:fldChar w:fldCharType="end"/>
    </w:r>
  </w:p>
  <w:p w14:paraId="35E4AD8D">
    <w:pPr>
      <w:pStyle w:val="59"/>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B08707">
    <w:pPr>
      <w:pStyle w:val="259"/>
    </w:pPr>
    <w:r>
      <w:rPr>
        <w:rFonts w:hint="eastAsia"/>
      </w:rPr>
      <w:t>T/QGCML 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757D16">
    <w:pPr>
      <w:pStyle w:val="61"/>
      <w:jc w:val="left"/>
      <w:rPr>
        <w:rFonts w:hint="eastAsia" w:ascii="黑体" w:hAnsi="黑体" w:eastAsia="黑体" w:cs="黑体"/>
        <w:sz w:val="21"/>
        <w:szCs w:val="21"/>
      </w:rPr>
    </w:pPr>
    <w:r>
      <w:rPr>
        <w:rFonts w:hint="eastAsia" w:ascii="黑体" w:hAnsi="黑体" w:eastAsia="黑体" w:cs="黑体"/>
        <w:sz w:val="21"/>
        <w:szCs w:val="21"/>
      </w:rPr>
      <w:t>T/DZJN549-2026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F2EDA9">
    <w:pPr>
      <w:pStyle w:val="61"/>
      <w:jc w:val="right"/>
      <w:rPr>
        <w:rFonts w:hint="eastAsia" w:ascii="黑体" w:hAnsi="黑体" w:eastAsia="黑体" w:cs="黑体"/>
        <w:sz w:val="21"/>
        <w:szCs w:val="21"/>
      </w:rPr>
    </w:pPr>
    <w:r>
      <w:rPr>
        <w:rFonts w:hint="eastAsia" w:ascii="黑体" w:hAnsi="黑体" w:eastAsia="黑体" w:cs="黑体"/>
        <w:sz w:val="21"/>
        <w:szCs w:val="21"/>
      </w:rPr>
      <w:t>T/DZJN549-2026</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A1226">
    <w:pPr>
      <w:pStyle w:val="61"/>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5FFC1"/>
    <w:multiLevelType w:val="multilevel"/>
    <w:tmpl w:val="A685FFC1"/>
    <w:lvl w:ilvl="0" w:tentative="0">
      <w:start w:val="1"/>
      <w:numFmt w:val="lowerLetter"/>
      <w:pStyle w:val="311"/>
      <w:lvlText w:val="%1)"/>
      <w:lvlJc w:val="left"/>
      <w:pPr>
        <w:tabs>
          <w:tab w:val="left" w:pos="840"/>
        </w:tabs>
        <w:ind w:left="839" w:hanging="419"/>
      </w:pPr>
      <w:rPr>
        <w:rFonts w:hint="eastAsia" w:ascii="宋体" w:eastAsia="宋体"/>
        <w:b w:val="0"/>
        <w:i w:val="0"/>
        <w:sz w:val="21"/>
        <w:szCs w:val="21"/>
      </w:rPr>
    </w:lvl>
    <w:lvl w:ilvl="1" w:tentative="0">
      <w:start w:val="1"/>
      <w:numFmt w:val="decimal"/>
      <w:pStyle w:val="300"/>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
    <w:nsid w:val="FFFFFF7C"/>
    <w:multiLevelType w:val="singleLevel"/>
    <w:tmpl w:val="FFFFFF7C"/>
    <w:lvl w:ilvl="0" w:tentative="0">
      <w:start w:val="1"/>
      <w:numFmt w:val="decimal"/>
      <w:pStyle w:val="67"/>
      <w:lvlText w:val="%1."/>
      <w:lvlJc w:val="left"/>
      <w:pPr>
        <w:tabs>
          <w:tab w:val="left" w:pos="2040"/>
        </w:tabs>
        <w:ind w:left="2040" w:leftChars="800" w:hanging="360" w:hangingChars="200"/>
      </w:pPr>
    </w:lvl>
  </w:abstractNum>
  <w:abstractNum w:abstractNumId="2">
    <w:nsid w:val="FFFFFF7D"/>
    <w:multiLevelType w:val="singleLevel"/>
    <w:tmpl w:val="FFFFFF7D"/>
    <w:lvl w:ilvl="0" w:tentative="0">
      <w:start w:val="1"/>
      <w:numFmt w:val="decimal"/>
      <w:pStyle w:val="51"/>
      <w:lvlText w:val="%1."/>
      <w:lvlJc w:val="left"/>
      <w:pPr>
        <w:tabs>
          <w:tab w:val="left" w:pos="1620"/>
        </w:tabs>
        <w:ind w:left="1620" w:leftChars="600" w:hanging="360" w:hangingChars="200"/>
      </w:pPr>
    </w:lvl>
  </w:abstractNum>
  <w:abstractNum w:abstractNumId="3">
    <w:nsid w:val="FFFFFF7E"/>
    <w:multiLevelType w:val="singleLevel"/>
    <w:tmpl w:val="FFFFFF7E"/>
    <w:lvl w:ilvl="0" w:tentative="0">
      <w:start w:val="1"/>
      <w:numFmt w:val="decimal"/>
      <w:pStyle w:val="42"/>
      <w:lvlText w:val="%1."/>
      <w:lvlJc w:val="left"/>
      <w:pPr>
        <w:tabs>
          <w:tab w:val="left" w:pos="1200"/>
        </w:tabs>
        <w:ind w:left="1200" w:leftChars="400" w:hanging="360" w:hangingChars="200"/>
      </w:pPr>
    </w:lvl>
  </w:abstractNum>
  <w:abstractNum w:abstractNumId="4">
    <w:nsid w:val="FFFFFF7F"/>
    <w:multiLevelType w:val="singleLevel"/>
    <w:tmpl w:val="FFFFFF7F"/>
    <w:lvl w:ilvl="0" w:tentative="0">
      <w:start w:val="1"/>
      <w:numFmt w:val="decimal"/>
      <w:pStyle w:val="20"/>
      <w:lvlText w:val="%1."/>
      <w:lvlJc w:val="left"/>
      <w:pPr>
        <w:tabs>
          <w:tab w:val="left" w:pos="780"/>
        </w:tabs>
        <w:ind w:left="780" w:leftChars="200" w:hanging="360" w:hangingChars="200"/>
      </w:pPr>
    </w:lvl>
  </w:abstractNum>
  <w:abstractNum w:abstractNumId="5">
    <w:nsid w:val="FFFFFF80"/>
    <w:multiLevelType w:val="singleLevel"/>
    <w:tmpl w:val="FFFFFF80"/>
    <w:lvl w:ilvl="0" w:tentative="0">
      <w:start w:val="1"/>
      <w:numFmt w:val="bullet"/>
      <w:pStyle w:val="50"/>
      <w:lvlText w:val=""/>
      <w:lvlJc w:val="left"/>
      <w:pPr>
        <w:tabs>
          <w:tab w:val="left" w:pos="2040"/>
        </w:tabs>
        <w:ind w:left="2040" w:leftChars="800" w:hanging="360" w:hangingChars="200"/>
      </w:pPr>
      <w:rPr>
        <w:rFonts w:hint="default" w:ascii="Wingdings" w:hAnsi="Wingdings"/>
      </w:rPr>
    </w:lvl>
  </w:abstractNum>
  <w:abstractNum w:abstractNumId="6">
    <w:nsid w:val="FFFFFF81"/>
    <w:multiLevelType w:val="singleLevel"/>
    <w:tmpl w:val="FFFFFF81"/>
    <w:lvl w:ilvl="0" w:tentative="0">
      <w:start w:val="1"/>
      <w:numFmt w:val="bullet"/>
      <w:pStyle w:val="23"/>
      <w:lvlText w:val=""/>
      <w:lvlJc w:val="left"/>
      <w:pPr>
        <w:tabs>
          <w:tab w:val="left" w:pos="1620"/>
        </w:tabs>
        <w:ind w:left="1620" w:leftChars="600" w:hanging="360" w:hangingChars="200"/>
      </w:pPr>
      <w:rPr>
        <w:rFonts w:hint="default" w:ascii="Wingdings" w:hAnsi="Wingdings"/>
      </w:rPr>
    </w:lvl>
  </w:abstractNum>
  <w:abstractNum w:abstractNumId="7">
    <w:nsid w:val="FFFFFF82"/>
    <w:multiLevelType w:val="singleLevel"/>
    <w:tmpl w:val="FFFFFF82"/>
    <w:lvl w:ilvl="0" w:tentative="0">
      <w:start w:val="1"/>
      <w:numFmt w:val="bullet"/>
      <w:pStyle w:val="39"/>
      <w:lvlText w:val=""/>
      <w:lvlJc w:val="left"/>
      <w:pPr>
        <w:tabs>
          <w:tab w:val="left" w:pos="1200"/>
        </w:tabs>
        <w:ind w:left="1200" w:leftChars="400" w:hanging="360" w:hangingChars="200"/>
      </w:pPr>
      <w:rPr>
        <w:rFonts w:hint="default" w:ascii="Wingdings" w:hAnsi="Wingdings"/>
      </w:rPr>
    </w:lvl>
  </w:abstractNum>
  <w:abstractNum w:abstractNumId="8">
    <w:nsid w:val="FFFFFF83"/>
    <w:multiLevelType w:val="singleLevel"/>
    <w:tmpl w:val="FFFFFF83"/>
    <w:lvl w:ilvl="0" w:tentative="0">
      <w:start w:val="1"/>
      <w:numFmt w:val="bullet"/>
      <w:pStyle w:val="46"/>
      <w:lvlText w:val=""/>
      <w:lvlJc w:val="left"/>
      <w:pPr>
        <w:tabs>
          <w:tab w:val="left" w:pos="780"/>
        </w:tabs>
        <w:ind w:left="780" w:leftChars="200" w:hanging="360" w:hangingChars="200"/>
      </w:pPr>
      <w:rPr>
        <w:rFonts w:hint="default" w:ascii="Wingdings" w:hAnsi="Wingdings"/>
      </w:rPr>
    </w:lvl>
  </w:abstractNum>
  <w:abstractNum w:abstractNumId="9">
    <w:nsid w:val="FFFFFF88"/>
    <w:multiLevelType w:val="singleLevel"/>
    <w:tmpl w:val="FFFFFF88"/>
    <w:lvl w:ilvl="0" w:tentative="0">
      <w:start w:val="1"/>
      <w:numFmt w:val="decimal"/>
      <w:pStyle w:val="26"/>
      <w:lvlText w:val="%1."/>
      <w:lvlJc w:val="left"/>
      <w:pPr>
        <w:tabs>
          <w:tab w:val="left" w:pos="360"/>
        </w:tabs>
        <w:ind w:left="360" w:hanging="360" w:hangingChars="200"/>
      </w:pPr>
    </w:lvl>
  </w:abstractNum>
  <w:abstractNum w:abstractNumId="10">
    <w:nsid w:val="FFFFFF89"/>
    <w:multiLevelType w:val="singleLevel"/>
    <w:tmpl w:val="FFFFFF89"/>
    <w:lvl w:ilvl="0" w:tentative="0">
      <w:start w:val="1"/>
      <w:numFmt w:val="bullet"/>
      <w:pStyle w:val="30"/>
      <w:lvlText w:val=""/>
      <w:lvlJc w:val="left"/>
      <w:pPr>
        <w:tabs>
          <w:tab w:val="left" w:pos="360"/>
        </w:tabs>
        <w:ind w:left="360" w:hanging="360" w:hangingChars="200"/>
      </w:pPr>
      <w:rPr>
        <w:rFonts w:hint="default" w:ascii="Wingdings" w:hAnsi="Wingdings"/>
      </w:rPr>
    </w:lvl>
  </w:abstractNum>
  <w:abstractNum w:abstractNumId="11">
    <w:nsid w:val="07ED3FEA"/>
    <w:multiLevelType w:val="multilevel"/>
    <w:tmpl w:val="07ED3FEA"/>
    <w:lvl w:ilvl="0" w:tentative="0">
      <w:start w:val="1"/>
      <w:numFmt w:val="none"/>
      <w:lvlText w:val="%1"/>
      <w:lvlJc w:val="left"/>
      <w:pPr>
        <w:ind w:left="425" w:hanging="425"/>
      </w:pPr>
      <w:rPr>
        <w:rFonts w:hint="eastAsia"/>
      </w:rPr>
    </w:lvl>
    <w:lvl w:ilvl="1" w:tentative="0">
      <w:start w:val="1"/>
      <w:numFmt w:val="decimal"/>
      <w:pStyle w:val="525"/>
      <w:suff w:val="nothing"/>
      <w:lvlText w:val="%10.%2 "/>
      <w:lvlJc w:val="left"/>
      <w:pPr>
        <w:ind w:left="0" w:firstLine="0"/>
      </w:pPr>
      <w:rPr>
        <w:rFonts w:hint="eastAsia" w:ascii="黑体" w:eastAsia="黑体" w:hAnsiTheme="minorHAnsi"/>
        <w:b w:val="0"/>
        <w:i w:val="0"/>
        <w:sz w:val="21"/>
      </w:rPr>
    </w:lvl>
    <w:lvl w:ilvl="2" w:tentative="0">
      <w:start w:val="1"/>
      <w:numFmt w:val="decimal"/>
      <w:pStyle w:val="517"/>
      <w:suff w:val="nothing"/>
      <w:lvlText w:val="%10.%2.%3 "/>
      <w:lvlJc w:val="left"/>
      <w:pPr>
        <w:ind w:left="0" w:firstLine="0"/>
      </w:pPr>
      <w:rPr>
        <w:rFonts w:hint="eastAsia" w:ascii="黑体" w:eastAsia="黑体" w:hAnsiTheme="minorHAnsi"/>
        <w:b w:val="0"/>
        <w:i w:val="0"/>
        <w:sz w:val="21"/>
      </w:rPr>
    </w:lvl>
    <w:lvl w:ilvl="3" w:tentative="0">
      <w:start w:val="1"/>
      <w:numFmt w:val="decimal"/>
      <w:pStyle w:val="519"/>
      <w:suff w:val="nothing"/>
      <w:lvlText w:val="%10.%2.%3.%4 "/>
      <w:lvlJc w:val="left"/>
      <w:pPr>
        <w:ind w:left="0" w:firstLine="0"/>
      </w:pPr>
      <w:rPr>
        <w:rFonts w:hint="eastAsia" w:ascii="黑体" w:eastAsia="黑体" w:hAnsiTheme="minorHAnsi"/>
        <w:b w:val="0"/>
        <w:i w:val="0"/>
        <w:sz w:val="21"/>
      </w:rPr>
    </w:lvl>
    <w:lvl w:ilvl="4" w:tentative="0">
      <w:start w:val="1"/>
      <w:numFmt w:val="decimal"/>
      <w:pStyle w:val="521"/>
      <w:suff w:val="nothing"/>
      <w:lvlText w:val="%10.%2.%3.%4.%5 "/>
      <w:lvlJc w:val="left"/>
      <w:pPr>
        <w:ind w:left="0" w:firstLine="0"/>
      </w:pPr>
      <w:rPr>
        <w:rFonts w:hint="eastAsia" w:ascii="黑体" w:eastAsia="黑体" w:hAnsiTheme="minorHAnsi"/>
        <w:b w:val="0"/>
        <w:i w:val="0"/>
        <w:sz w:val="21"/>
      </w:rPr>
    </w:lvl>
    <w:lvl w:ilvl="5" w:tentative="0">
      <w:start w:val="1"/>
      <w:numFmt w:val="decimal"/>
      <w:pStyle w:val="523"/>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2">
    <w:nsid w:val="09227E31"/>
    <w:multiLevelType w:val="multilevel"/>
    <w:tmpl w:val="09227E31"/>
    <w:lvl w:ilvl="0" w:tentative="0">
      <w:start w:val="1"/>
      <w:numFmt w:val="none"/>
      <w:suff w:val="nothing"/>
      <w:lvlText w:val=""/>
      <w:lvlJc w:val="left"/>
      <w:pPr>
        <w:ind w:left="0" w:firstLine="0"/>
      </w:pPr>
      <w:rPr>
        <w:rFonts w:hint="eastAsia" w:ascii="黑体" w:hAnsi="Times New Roman" w:eastAsia="黑体"/>
        <w:b/>
        <w:i w:val="0"/>
        <w:sz w:val="21"/>
      </w:rPr>
    </w:lvl>
    <w:lvl w:ilvl="1" w:tentative="0">
      <w:start w:val="1"/>
      <w:numFmt w:val="decimal"/>
      <w:pStyle w:val="307"/>
      <w:suff w:val="nothing"/>
      <w:lvlText w:val="表%2　"/>
      <w:lvlJc w:val="left"/>
      <w:pPr>
        <w:ind w:left="0" w:firstLine="0"/>
      </w:pPr>
      <w:rPr>
        <w:rFonts w:hint="eastAsia" w:ascii="黑体" w:hAnsi="Times New Roman" w:eastAsia="黑体"/>
        <w:b w:val="0"/>
        <w:i w:val="0"/>
        <w:caps w:val="0"/>
        <w:strike w:val="0"/>
        <w:dstrike w:val="0"/>
        <w:snapToGrid w:val="0"/>
        <w:vanish w:val="0"/>
        <w:kern w:val="0"/>
        <w:sz w:val="21"/>
        <w:szCs w:val="21"/>
        <w:u w:val="none"/>
        <w:vertAlign w:val="baseline"/>
      </w:rPr>
    </w:lvl>
    <w:lvl w:ilvl="2" w:tentative="0">
      <w:start w:val="1"/>
      <w:numFmt w:val="none"/>
      <w:pStyle w:val="322"/>
      <w:suff w:val="nothing"/>
      <w:lvlText w:val="%1表%2　"/>
      <w:lvlJc w:val="left"/>
      <w:pPr>
        <w:ind w:left="0" w:firstLine="0"/>
      </w:pPr>
      <w:rPr>
        <w:rFonts w:hint="eastAsia" w:ascii="黑体" w:hAnsi="黑体" w:eastAsia="黑体" w:cs="Times New Roman"/>
        <w:b w:val="0"/>
        <w:bCs w:val="0"/>
        <w:i w:val="0"/>
        <w:iCs w:val="0"/>
        <w:caps w:val="0"/>
        <w:smallCaps w:val="0"/>
        <w:strike w:val="0"/>
        <w:dstrike w:val="0"/>
        <w:outline w:val="0"/>
        <w:shadow w:val="0"/>
        <w:emboss w:val="0"/>
        <w:imprint w:val="0"/>
        <w:snapToGrid w:val="0"/>
        <w:vanish w:val="0"/>
        <w:spacing w:val="0"/>
        <w:w w:val="10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default" w:ascii="Times New Roman" w:hAnsi="Times New Roman" w:eastAsia="黑体"/>
        <w:b w:val="0"/>
        <w:i w:val="0"/>
        <w:sz w:val="21"/>
      </w:rPr>
    </w:lvl>
    <w:lvl w:ilvl="4" w:tentative="0">
      <w:start w:val="1"/>
      <w:numFmt w:val="decimal"/>
      <w:suff w:val="nothing"/>
      <w:lvlText w:val="%1%2.%3.%4.%5　"/>
      <w:lvlJc w:val="left"/>
      <w:pPr>
        <w:ind w:left="0" w:firstLine="0"/>
      </w:pPr>
      <w:rPr>
        <w:rFonts w:hint="default" w:ascii="Times New Roman" w:hAnsi="Times New Roman" w:eastAsia="黑体"/>
        <w:b w:val="0"/>
        <w:i w:val="0"/>
        <w:sz w:val="21"/>
      </w:rPr>
    </w:lvl>
    <w:lvl w:ilvl="5" w:tentative="0">
      <w:start w:val="1"/>
      <w:numFmt w:val="decimal"/>
      <w:suff w:val="nothing"/>
      <w:lvlText w:val="%1%2.%3.%4.%5.%6　"/>
      <w:lvlJc w:val="left"/>
      <w:pPr>
        <w:ind w:left="0" w:firstLine="0"/>
      </w:pPr>
      <w:rPr>
        <w:rFonts w:hint="default" w:ascii="Times New Roman" w:hAnsi="Times New Roman" w:eastAsia="黑体"/>
        <w:b w:val="0"/>
        <w:i w:val="0"/>
        <w:sz w:val="21"/>
      </w:rPr>
    </w:lvl>
    <w:lvl w:ilvl="6" w:tentative="0">
      <w:start w:val="1"/>
      <w:numFmt w:val="decimal"/>
      <w:suff w:val="nothing"/>
      <w:lvlText w:val="%1%2.%3.%4.%5.%6.%7　"/>
      <w:lvlJc w:val="left"/>
      <w:pPr>
        <w:ind w:left="0" w:firstLine="0"/>
      </w:pPr>
      <w:rPr>
        <w:rFonts w:hint="default" w:ascii="Times New Roman" w:hAnsi="Times New Roman" w:eastAsia="黑体"/>
        <w:b w:val="0"/>
        <w:i w:val="0"/>
        <w:sz w:val="21"/>
      </w:rPr>
    </w:lvl>
    <w:lvl w:ilvl="7" w:tentative="0">
      <w:start w:val="1"/>
      <w:numFmt w:val="decimal"/>
      <w:lvlText w:val="%1.%2.%3.%4.%5.%6.%7.%8"/>
      <w:lvlJc w:val="left"/>
      <w:pPr>
        <w:tabs>
          <w:tab w:val="left" w:pos="3969"/>
        </w:tabs>
        <w:ind w:left="3969" w:hanging="1418"/>
      </w:pPr>
      <w:rPr>
        <w:rFonts w:hint="eastAsia"/>
      </w:rPr>
    </w:lvl>
    <w:lvl w:ilvl="8" w:tentative="0">
      <w:start w:val="1"/>
      <w:numFmt w:val="decimal"/>
      <w:lvlText w:val="%1.%2.%3.%4.%5.%6.%7.%8.%9"/>
      <w:lvlJc w:val="left"/>
      <w:pPr>
        <w:tabs>
          <w:tab w:val="left" w:pos="4677"/>
        </w:tabs>
        <w:ind w:left="4677" w:hanging="1700"/>
      </w:pPr>
      <w:rPr>
        <w:rFonts w:hint="eastAsia"/>
      </w:rPr>
    </w:lvl>
  </w:abstractNum>
  <w:abstractNum w:abstractNumId="13">
    <w:nsid w:val="0AE367E9"/>
    <w:multiLevelType w:val="multilevel"/>
    <w:tmpl w:val="0AE367E9"/>
    <w:lvl w:ilvl="0" w:tentative="0">
      <w:start w:val="1"/>
      <w:numFmt w:val="none"/>
      <w:pStyle w:val="298"/>
      <w:suff w:val="nothing"/>
      <w:lvlText w:val="%1示例："/>
      <w:lvlJc w:val="left"/>
      <w:pPr>
        <w:ind w:left="0" w:firstLine="363"/>
      </w:pPr>
      <w:rPr>
        <w:rFonts w:hint="eastAsia" w:ascii="黑体" w:eastAsia="黑体"/>
        <w:b w:val="0"/>
        <w:i w:val="0"/>
        <w:sz w:val="18"/>
        <w:szCs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14">
    <w:nsid w:val="0D46713A"/>
    <w:multiLevelType w:val="multilevel"/>
    <w:tmpl w:val="0D46713A"/>
    <w:lvl w:ilvl="0" w:tentative="0">
      <w:start w:val="1"/>
      <w:numFmt w:val="bullet"/>
      <w:pStyle w:val="331"/>
      <w:lvlText w:val=""/>
      <w:lvlJc w:val="left"/>
      <w:pPr>
        <w:ind w:left="206" w:hanging="420"/>
      </w:pPr>
      <w:rPr>
        <w:rFonts w:hint="default" w:ascii="Wingdings" w:hAnsi="Wingdings"/>
      </w:rPr>
    </w:lvl>
    <w:lvl w:ilvl="1" w:tentative="0">
      <w:start w:val="1"/>
      <w:numFmt w:val="bullet"/>
      <w:lvlText w:val=""/>
      <w:lvlJc w:val="left"/>
      <w:pPr>
        <w:ind w:left="626" w:hanging="420"/>
      </w:pPr>
      <w:rPr>
        <w:rFonts w:hint="default" w:ascii="Wingdings" w:hAnsi="Wingdings"/>
      </w:rPr>
    </w:lvl>
    <w:lvl w:ilvl="2" w:tentative="0">
      <w:start w:val="1"/>
      <w:numFmt w:val="bullet"/>
      <w:lvlText w:val=""/>
      <w:lvlJc w:val="left"/>
      <w:pPr>
        <w:ind w:left="1046" w:hanging="420"/>
      </w:pPr>
      <w:rPr>
        <w:rFonts w:hint="default" w:ascii="Wingdings" w:hAnsi="Wingdings"/>
      </w:rPr>
    </w:lvl>
    <w:lvl w:ilvl="3" w:tentative="0">
      <w:start w:val="1"/>
      <w:numFmt w:val="bullet"/>
      <w:lvlText w:val=""/>
      <w:lvlJc w:val="left"/>
      <w:pPr>
        <w:ind w:left="1466" w:hanging="420"/>
      </w:pPr>
      <w:rPr>
        <w:rFonts w:hint="default" w:ascii="Wingdings" w:hAnsi="Wingdings"/>
      </w:rPr>
    </w:lvl>
    <w:lvl w:ilvl="4" w:tentative="0">
      <w:start w:val="1"/>
      <w:numFmt w:val="bullet"/>
      <w:lvlText w:val=""/>
      <w:lvlJc w:val="left"/>
      <w:pPr>
        <w:ind w:left="1886" w:hanging="420"/>
      </w:pPr>
      <w:rPr>
        <w:rFonts w:hint="default" w:ascii="Wingdings" w:hAnsi="Wingdings"/>
      </w:rPr>
    </w:lvl>
    <w:lvl w:ilvl="5" w:tentative="0">
      <w:start w:val="1"/>
      <w:numFmt w:val="bullet"/>
      <w:lvlText w:val=""/>
      <w:lvlJc w:val="left"/>
      <w:pPr>
        <w:ind w:left="2306" w:hanging="420"/>
      </w:pPr>
      <w:rPr>
        <w:rFonts w:hint="default" w:ascii="Wingdings" w:hAnsi="Wingdings"/>
      </w:rPr>
    </w:lvl>
    <w:lvl w:ilvl="6" w:tentative="0">
      <w:start w:val="1"/>
      <w:numFmt w:val="bullet"/>
      <w:lvlText w:val=""/>
      <w:lvlJc w:val="left"/>
      <w:pPr>
        <w:ind w:left="2726" w:hanging="420"/>
      </w:pPr>
      <w:rPr>
        <w:rFonts w:hint="default" w:ascii="Wingdings" w:hAnsi="Wingdings"/>
      </w:rPr>
    </w:lvl>
    <w:lvl w:ilvl="7" w:tentative="0">
      <w:start w:val="1"/>
      <w:numFmt w:val="bullet"/>
      <w:lvlText w:val=""/>
      <w:lvlJc w:val="left"/>
      <w:pPr>
        <w:ind w:left="3146" w:hanging="420"/>
      </w:pPr>
      <w:rPr>
        <w:rFonts w:hint="default" w:ascii="Wingdings" w:hAnsi="Wingdings"/>
      </w:rPr>
    </w:lvl>
    <w:lvl w:ilvl="8" w:tentative="0">
      <w:start w:val="1"/>
      <w:numFmt w:val="bullet"/>
      <w:lvlText w:val=""/>
      <w:lvlJc w:val="left"/>
      <w:pPr>
        <w:ind w:left="3566" w:hanging="420"/>
      </w:pPr>
      <w:rPr>
        <w:rFonts w:hint="default" w:ascii="Wingdings" w:hAnsi="Wingdings"/>
      </w:rPr>
    </w:lvl>
  </w:abstractNum>
  <w:abstractNum w:abstractNumId="15">
    <w:nsid w:val="1691638D"/>
    <w:multiLevelType w:val="multilevel"/>
    <w:tmpl w:val="1691638D"/>
    <w:lvl w:ilvl="0" w:tentative="0">
      <w:start w:val="1"/>
      <w:numFmt w:val="decimal"/>
      <w:pStyle w:val="310"/>
      <w:suff w:val="nothing"/>
      <w:lvlText w:val="注%1："/>
      <w:lvlJc w:val="left"/>
      <w:pPr>
        <w:ind w:left="811" w:hanging="448"/>
      </w:pPr>
      <w:rPr>
        <w:rFonts w:ascii="黑体" w:hAnsi="黑体" w:eastAsia="黑体" w:cs="Times New Roman"/>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1FC91163"/>
    <w:multiLevelType w:val="multilevel"/>
    <w:tmpl w:val="1FC91163"/>
    <w:lvl w:ilvl="0" w:tentative="0">
      <w:start w:val="1"/>
      <w:numFmt w:val="decimal"/>
      <w:pStyle w:val="265"/>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266"/>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pStyle w:val="267"/>
      <w:suff w:val="nothing"/>
      <w:lvlText w:val="%1.%2.%3　"/>
      <w:lvlJc w:val="left"/>
      <w:pPr>
        <w:ind w:left="0" w:firstLine="0"/>
      </w:pPr>
      <w:rPr>
        <w:rFonts w:hint="eastAsia" w:ascii="黑体" w:hAnsi="Times New Roman" w:eastAsia="黑体"/>
        <w:b w:val="0"/>
        <w:i w:val="0"/>
        <w:sz w:val="21"/>
      </w:rPr>
    </w:lvl>
    <w:lvl w:ilvl="3" w:tentative="0">
      <w:start w:val="1"/>
      <w:numFmt w:val="decimal"/>
      <w:pStyle w:val="296"/>
      <w:suff w:val="nothing"/>
      <w:lvlText w:val="%1.%2.%3.%4　"/>
      <w:lvlJc w:val="left"/>
      <w:pPr>
        <w:ind w:left="0" w:firstLine="0"/>
      </w:pPr>
      <w:rPr>
        <w:rFonts w:hint="eastAsia" w:ascii="黑体" w:hAnsi="Times New Roman" w:eastAsia="黑体"/>
        <w:b w:val="0"/>
        <w:i w:val="0"/>
        <w:sz w:val="21"/>
      </w:rPr>
    </w:lvl>
    <w:lvl w:ilvl="4" w:tentative="0">
      <w:start w:val="1"/>
      <w:numFmt w:val="decimal"/>
      <w:pStyle w:val="301"/>
      <w:suff w:val="nothing"/>
      <w:lvlText w:val="%1.%2.%3.%4.%5　"/>
      <w:lvlJc w:val="left"/>
      <w:pPr>
        <w:ind w:left="0" w:firstLine="0"/>
      </w:pPr>
      <w:rPr>
        <w:rFonts w:hint="eastAsia" w:ascii="黑体" w:hAnsi="Times New Roman" w:eastAsia="黑体"/>
        <w:b w:val="0"/>
        <w:i w:val="0"/>
        <w:sz w:val="21"/>
      </w:rPr>
    </w:lvl>
    <w:lvl w:ilvl="5" w:tentative="0">
      <w:start w:val="1"/>
      <w:numFmt w:val="decimal"/>
      <w:pStyle w:val="306"/>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7">
    <w:nsid w:val="2A8F7113"/>
    <w:multiLevelType w:val="multilevel"/>
    <w:tmpl w:val="2A8F7113"/>
    <w:lvl w:ilvl="0" w:tentative="0">
      <w:start w:val="1"/>
      <w:numFmt w:val="upperLetter"/>
      <w:pStyle w:val="354"/>
      <w:suff w:val="space"/>
      <w:lvlText w:val="%1"/>
      <w:lvlJc w:val="left"/>
      <w:pPr>
        <w:ind w:left="0" w:firstLine="0"/>
      </w:pPr>
      <w:rPr>
        <w:rFonts w:hint="eastAsia"/>
      </w:rPr>
    </w:lvl>
    <w:lvl w:ilvl="1" w:tentative="0">
      <w:start w:val="1"/>
      <w:numFmt w:val="decimal"/>
      <w:pStyle w:val="287"/>
      <w:suff w:val="nothing"/>
      <w:lvlText w:val="图%1.%2　"/>
      <w:lvlJc w:val="left"/>
      <w:pPr>
        <w:ind w:left="0" w:firstLine="0"/>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18">
    <w:nsid w:val="32F04FB2"/>
    <w:multiLevelType w:val="multilevel"/>
    <w:tmpl w:val="32F04FB2"/>
    <w:lvl w:ilvl="0" w:tentative="0">
      <w:start w:val="1"/>
      <w:numFmt w:val="lowerLetter"/>
      <w:pStyle w:val="532"/>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9">
    <w:nsid w:val="34431F99"/>
    <w:multiLevelType w:val="multilevel"/>
    <w:tmpl w:val="34431F99"/>
    <w:lvl w:ilvl="0" w:tentative="0">
      <w:start w:val="1"/>
      <w:numFmt w:val="upperLetter"/>
      <w:pStyle w:val="515"/>
      <w:lvlText w:val="%1"/>
      <w:lvlJc w:val="left"/>
      <w:pPr>
        <w:ind w:left="0" w:firstLine="0"/>
      </w:pPr>
      <w:rPr>
        <w:rFonts w:hint="eastAsia"/>
        <w:color w:val="FFFFFF" w:themeColor="background1"/>
        <w:sz w:val="2"/>
        <w14:textFill>
          <w14:solidFill>
            <w14:schemeClr w14:val="bg1"/>
          </w14:solidFill>
        </w14:textFill>
      </w:rPr>
    </w:lvl>
    <w:lvl w:ilvl="1" w:tentative="0">
      <w:start w:val="1"/>
      <w:numFmt w:val="decimal"/>
      <w:pStyle w:val="516"/>
      <w:lvlText w:val="(%1.%2)"/>
      <w:lvlJc w:val="left"/>
      <w:pPr>
        <w:ind w:left="0" w:firstLine="0"/>
      </w:pPr>
      <w:rPr>
        <w:rFonts w:hAnsi="Times New Roman"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3E086171"/>
    <w:multiLevelType w:val="multilevel"/>
    <w:tmpl w:val="3E086171"/>
    <w:lvl w:ilvl="0" w:tentative="0">
      <w:start w:val="1"/>
      <w:numFmt w:val="none"/>
      <w:suff w:val="nothing"/>
      <w:lvlText w:val="%1"/>
      <w:lvlJc w:val="left"/>
      <w:rPr>
        <w:rFonts w:hint="eastAsia" w:cs="Times New Roman"/>
      </w:rPr>
    </w:lvl>
    <w:lvl w:ilvl="1" w:tentative="0">
      <w:start w:val="1"/>
      <w:numFmt w:val="decimal"/>
      <w:suff w:val="nothing"/>
      <w:lvlText w:val="%1%2　"/>
      <w:lvlJc w:val="left"/>
      <w:rPr>
        <w:rFonts w:hint="eastAsia" w:ascii="黑体" w:eastAsia="黑体" w:cs="Times New Roman"/>
        <w:b w:val="0"/>
        <w:i w:val="0"/>
        <w:sz w:val="21"/>
      </w:rPr>
    </w:lvl>
    <w:lvl w:ilvl="2" w:tentative="0">
      <w:start w:val="1"/>
      <w:numFmt w:val="decimal"/>
      <w:suff w:val="nothing"/>
      <w:lvlText w:val="%1%2.%3　"/>
      <w:lvlJc w:val="left"/>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253"/>
      <w:suff w:val="nothing"/>
      <w:lvlText w:val="%1%2.%3.%4　"/>
      <w:lvlJc w:val="left"/>
      <w:rPr>
        <w:rFonts w:hint="eastAsia" w:ascii="黑体" w:eastAsia="黑体" w:cs="Times New Roman"/>
        <w:b w:val="0"/>
        <w:i w:val="0"/>
        <w:sz w:val="21"/>
      </w:rPr>
    </w:lvl>
    <w:lvl w:ilvl="4" w:tentative="0">
      <w:start w:val="1"/>
      <w:numFmt w:val="decimal"/>
      <w:suff w:val="nothing"/>
      <w:lvlText w:val="%1%2.%3.%4.%5　"/>
      <w:lvlJc w:val="left"/>
      <w:rPr>
        <w:rFonts w:hint="eastAsia" w:ascii="黑体" w:eastAsia="黑体" w:cs="Times New Roman"/>
        <w:b w:val="0"/>
        <w:i w:val="0"/>
        <w:sz w:val="21"/>
      </w:rPr>
    </w:lvl>
    <w:lvl w:ilvl="5" w:tentative="0">
      <w:start w:val="1"/>
      <w:numFmt w:val="decimal"/>
      <w:suff w:val="nothing"/>
      <w:lvlText w:val="%1%2.%3.%4.%5.%6　"/>
      <w:lvlJc w:val="left"/>
      <w:rPr>
        <w:rFonts w:hint="eastAsia" w:ascii="黑体" w:eastAsia="黑体" w:cs="Times New Roman"/>
        <w:b w:val="0"/>
        <w:i w:val="0"/>
        <w:sz w:val="21"/>
      </w:rPr>
    </w:lvl>
    <w:lvl w:ilvl="6" w:tentative="0">
      <w:start w:val="1"/>
      <w:numFmt w:val="decimal"/>
      <w:suff w:val="nothing"/>
      <w:lvlText w:val="%1%2.%3.%4.%5.%6.%7　"/>
      <w:lvlJc w:val="left"/>
      <w:rPr>
        <w:rFonts w:hint="eastAsia" w:ascii="黑体" w:eastAsia="黑体" w:cs="Times New Roman"/>
        <w:b w:val="0"/>
        <w:i w:val="0"/>
        <w:sz w:val="21"/>
      </w:rPr>
    </w:lvl>
    <w:lvl w:ilvl="7" w:tentative="0">
      <w:start w:val="1"/>
      <w:numFmt w:val="decimal"/>
      <w:lvlText w:val="%1.%2.%3.%4.%5.%6.%7.%8"/>
      <w:lvlJc w:val="left"/>
      <w:pPr>
        <w:tabs>
          <w:tab w:val="left" w:pos="4351"/>
        </w:tabs>
        <w:ind w:left="3969" w:hanging="1418"/>
      </w:pPr>
      <w:rPr>
        <w:rFonts w:hint="eastAsia" w:cs="Times New Roman"/>
      </w:rPr>
    </w:lvl>
    <w:lvl w:ilvl="8" w:tentative="0">
      <w:start w:val="1"/>
      <w:numFmt w:val="decimal"/>
      <w:lvlText w:val="%1.%2.%3.%4.%5.%6.%7.%8.%9"/>
      <w:lvlJc w:val="left"/>
      <w:pPr>
        <w:tabs>
          <w:tab w:val="left" w:pos="4777"/>
        </w:tabs>
        <w:ind w:left="4677" w:hanging="1700"/>
      </w:pPr>
      <w:rPr>
        <w:rFonts w:hint="eastAsia" w:cs="Times New Roman"/>
      </w:rPr>
    </w:lvl>
  </w:abstractNum>
  <w:abstractNum w:abstractNumId="21">
    <w:nsid w:val="44C50F90"/>
    <w:multiLevelType w:val="multilevel"/>
    <w:tmpl w:val="44C50F90"/>
    <w:lvl w:ilvl="0" w:tentative="0">
      <w:start w:val="1"/>
      <w:numFmt w:val="lowerLetter"/>
      <w:pStyle w:val="539"/>
      <w:lvlText w:val="%1)"/>
      <w:lvlJc w:val="left"/>
      <w:pPr>
        <w:tabs>
          <w:tab w:val="left" w:pos="851"/>
        </w:tabs>
        <w:ind w:left="851" w:hanging="426"/>
      </w:pPr>
      <w:rPr>
        <w:rFonts w:hint="eastAsia" w:ascii="宋体" w:hAnsi="Times New Roman" w:eastAsia="宋体"/>
        <w:sz w:val="21"/>
      </w:rPr>
    </w:lvl>
    <w:lvl w:ilvl="1" w:tentative="0">
      <w:start w:val="1"/>
      <w:numFmt w:val="decimal"/>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2">
    <w:nsid w:val="4B733A5F"/>
    <w:multiLevelType w:val="multilevel"/>
    <w:tmpl w:val="4B733A5F"/>
    <w:lvl w:ilvl="0" w:tentative="0">
      <w:start w:val="1"/>
      <w:numFmt w:val="decimal"/>
      <w:pStyle w:val="312"/>
      <w:suff w:val="nothing"/>
      <w:lvlText w:val="示例%1："/>
      <w:lvlJc w:val="left"/>
      <w:pPr>
        <w:ind w:left="0" w:firstLine="363"/>
      </w:pPr>
      <w:rPr>
        <w:rFonts w:hint="eastAsia" w:ascii="黑体" w:hAnsi="Times New Roman" w:eastAsia="黑体"/>
        <w:b w:val="0"/>
        <w:i w:val="0"/>
        <w:sz w:val="18"/>
        <w:szCs w:val="18"/>
        <w:vertAlign w:val="baseline"/>
      </w:rPr>
    </w:lvl>
    <w:lvl w:ilvl="1" w:tentative="0">
      <w:start w:val="1"/>
      <w:numFmt w:val="none"/>
      <w:suff w:val="space"/>
      <w:lvlText w:val=""/>
      <w:lvlJc w:val="left"/>
      <w:pPr>
        <w:ind w:left="0" w:firstLine="0"/>
      </w:pPr>
      <w:rPr>
        <w:rFonts w:hint="eastAsia"/>
        <w:vertAlign w:val="baseline"/>
      </w:rPr>
    </w:lvl>
    <w:lvl w:ilvl="2" w:tentative="0">
      <w:start w:val="1"/>
      <w:numFmt w:val="decimal"/>
      <w:suff w:val="space"/>
      <w:lvlText w:val="2.2.%3"/>
      <w:lvlJc w:val="left"/>
      <w:pPr>
        <w:ind w:left="0" w:firstLine="0"/>
      </w:pPr>
      <w:rPr>
        <w:rFonts w:hint="eastAsia"/>
        <w:vertAlign w:val="baseline"/>
      </w:rPr>
    </w:lvl>
    <w:lvl w:ilvl="3" w:tentative="0">
      <w:start w:val="1"/>
      <w:numFmt w:val="decimal"/>
      <w:lvlText w:val="%4."/>
      <w:lvlJc w:val="left"/>
      <w:pPr>
        <w:tabs>
          <w:tab w:val="left" w:pos="0"/>
        </w:tabs>
        <w:ind w:left="992" w:hanging="629"/>
      </w:pPr>
      <w:rPr>
        <w:rFonts w:hint="eastAsia"/>
        <w:vertAlign w:val="baseline"/>
      </w:rPr>
    </w:lvl>
    <w:lvl w:ilvl="4" w:tentative="0">
      <w:start w:val="1"/>
      <w:numFmt w:val="lowerLetter"/>
      <w:lvlText w:val="%5)"/>
      <w:lvlJc w:val="left"/>
      <w:pPr>
        <w:tabs>
          <w:tab w:val="left" w:pos="0"/>
        </w:tabs>
        <w:ind w:left="992" w:hanging="629"/>
      </w:pPr>
      <w:rPr>
        <w:rFonts w:hint="eastAsia"/>
        <w:vertAlign w:val="baseline"/>
      </w:rPr>
    </w:lvl>
    <w:lvl w:ilvl="5" w:tentative="0">
      <w:start w:val="1"/>
      <w:numFmt w:val="lowerRoman"/>
      <w:lvlText w:val="%6."/>
      <w:lvlJc w:val="right"/>
      <w:pPr>
        <w:tabs>
          <w:tab w:val="left" w:pos="0"/>
        </w:tabs>
        <w:ind w:left="992" w:hanging="629"/>
      </w:pPr>
      <w:rPr>
        <w:rFonts w:hint="eastAsia"/>
        <w:vertAlign w:val="baseline"/>
      </w:rPr>
    </w:lvl>
    <w:lvl w:ilvl="6" w:tentative="0">
      <w:start w:val="1"/>
      <w:numFmt w:val="decimal"/>
      <w:lvlText w:val="%7."/>
      <w:lvlJc w:val="left"/>
      <w:pPr>
        <w:tabs>
          <w:tab w:val="left" w:pos="0"/>
        </w:tabs>
        <w:ind w:left="992" w:hanging="629"/>
      </w:pPr>
      <w:rPr>
        <w:rFonts w:hint="eastAsia"/>
        <w:vertAlign w:val="baseline"/>
      </w:rPr>
    </w:lvl>
    <w:lvl w:ilvl="7" w:tentative="0">
      <w:start w:val="1"/>
      <w:numFmt w:val="lowerLetter"/>
      <w:lvlText w:val="%8)"/>
      <w:lvlJc w:val="left"/>
      <w:pPr>
        <w:tabs>
          <w:tab w:val="left" w:pos="0"/>
        </w:tabs>
        <w:ind w:left="992" w:hanging="629"/>
      </w:pPr>
      <w:rPr>
        <w:rFonts w:hint="eastAsia"/>
        <w:vertAlign w:val="baseline"/>
      </w:rPr>
    </w:lvl>
    <w:lvl w:ilvl="8" w:tentative="0">
      <w:start w:val="1"/>
      <w:numFmt w:val="lowerRoman"/>
      <w:lvlText w:val="%9."/>
      <w:lvlJc w:val="right"/>
      <w:pPr>
        <w:tabs>
          <w:tab w:val="left" w:pos="0"/>
        </w:tabs>
        <w:ind w:left="992" w:hanging="629"/>
      </w:pPr>
      <w:rPr>
        <w:rFonts w:hint="eastAsia"/>
        <w:vertAlign w:val="baseline"/>
      </w:rPr>
    </w:lvl>
  </w:abstractNum>
  <w:abstractNum w:abstractNumId="23">
    <w:nsid w:val="55E02EF4"/>
    <w:multiLevelType w:val="multilevel"/>
    <w:tmpl w:val="55E02EF4"/>
    <w:lvl w:ilvl="0" w:tentative="0">
      <w:start w:val="1"/>
      <w:numFmt w:val="decimal"/>
      <w:pStyle w:val="308"/>
      <w:lvlText w:val="图%1"/>
      <w:lvlJc w:val="left"/>
      <w:pPr>
        <w:tabs>
          <w:tab w:val="left" w:pos="510"/>
        </w:tabs>
        <w:ind w:left="0" w:firstLine="0"/>
      </w:pPr>
      <w:rPr>
        <w:rFonts w:hint="eastAsia" w:ascii="黑体" w:eastAsia="黑体"/>
        <w:b w:val="0"/>
        <w:i w:val="0"/>
        <w:sz w:val="21"/>
        <w:szCs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4">
    <w:nsid w:val="59641F7A"/>
    <w:multiLevelType w:val="multilevel"/>
    <w:tmpl w:val="59641F7A"/>
    <w:lvl w:ilvl="0" w:tentative="0">
      <w:start w:val="1"/>
      <w:numFmt w:val="decimal"/>
      <w:pStyle w:val="529"/>
      <w:suff w:val="nothing"/>
      <w:lvlText w:val="[%1] "/>
      <w:lvlJc w:val="left"/>
      <w:pPr>
        <w:ind w:left="0" w:firstLine="0"/>
      </w:pPr>
      <w:rPr>
        <w:rFonts w:hint="eastAsia" w:ascii="宋体" w:eastAsia="宋体"/>
        <w:sz w:val="21"/>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5">
    <w:nsid w:val="5B7E3733"/>
    <w:multiLevelType w:val="multilevel"/>
    <w:tmpl w:val="5B7E3733"/>
    <w:lvl w:ilvl="0" w:tentative="0">
      <w:start w:val="1"/>
      <w:numFmt w:val="decimal"/>
      <w:pStyle w:val="302"/>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26">
    <w:nsid w:val="60B55DC2"/>
    <w:multiLevelType w:val="multilevel"/>
    <w:tmpl w:val="60B55DC2"/>
    <w:lvl w:ilvl="0" w:tentative="0">
      <w:start w:val="1"/>
      <w:numFmt w:val="upperLetter"/>
      <w:pStyle w:val="353"/>
      <w:lvlText w:val="%1"/>
      <w:lvlJc w:val="left"/>
      <w:pPr>
        <w:tabs>
          <w:tab w:val="left" w:pos="0"/>
        </w:tabs>
        <w:ind w:left="0" w:firstLine="0"/>
      </w:pPr>
      <w:rPr>
        <w:rFonts w:hint="eastAsia"/>
      </w:rPr>
    </w:lvl>
    <w:lvl w:ilvl="1" w:tentative="0">
      <w:start w:val="1"/>
      <w:numFmt w:val="decimal"/>
      <w:pStyle w:val="281"/>
      <w:suff w:val="nothing"/>
      <w:lvlText w:val="表%1.%2　"/>
      <w:lvlJc w:val="left"/>
      <w:pPr>
        <w:ind w:left="0" w:firstLine="0"/>
      </w:pPr>
      <w:rPr>
        <w:rFonts w:hint="eastAsia" w:ascii="黑体" w:hAnsi="黑体" w:eastAsia="黑体"/>
        <w:b w:val="0"/>
        <w:i w:val="0"/>
        <w:caps w:val="0"/>
        <w:strike w:val="0"/>
        <w:dstrike w:val="0"/>
        <w:snapToGrid w:val="0"/>
        <w:vanish w:val="0"/>
        <w:kern w:val="0"/>
        <w:sz w:val="21"/>
        <w:vertAlign w:val="baseline"/>
      </w:rPr>
    </w:lvl>
    <w:lvl w:ilvl="2" w:tentative="0">
      <w:start w:val="1"/>
      <w:numFmt w:val="none"/>
      <w:pStyle w:val="323"/>
      <w:suff w:val="nothing"/>
      <w:lvlText w:val="表%1.%2　"/>
      <w:lvlJc w:val="left"/>
      <w:pPr>
        <w:ind w:left="0" w:firstLine="0"/>
      </w:pPr>
      <w:rPr>
        <w:rFonts w:hint="eastAsia" w:ascii="黑体" w:hAnsi="黑体" w:eastAsia="黑体"/>
        <w:b w:val="0"/>
        <w:i w:val="0"/>
        <w:sz w:val="21"/>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27">
    <w:nsid w:val="646260FA"/>
    <w:multiLevelType w:val="multilevel"/>
    <w:tmpl w:val="646260FA"/>
    <w:lvl w:ilvl="0" w:tentative="0">
      <w:start w:val="1"/>
      <w:numFmt w:val="decimal"/>
      <w:pStyle w:val="540"/>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8">
    <w:nsid w:val="657D3FBC"/>
    <w:multiLevelType w:val="multilevel"/>
    <w:tmpl w:val="657D3FBC"/>
    <w:lvl w:ilvl="0" w:tentative="0">
      <w:start w:val="1"/>
      <w:numFmt w:val="upperLetter"/>
      <w:pStyle w:val="280"/>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282"/>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283"/>
      <w:suff w:val="nothing"/>
      <w:lvlText w:val="%1.%2.%3　"/>
      <w:lvlJc w:val="left"/>
      <w:pPr>
        <w:ind w:left="0" w:firstLine="0"/>
      </w:pPr>
      <w:rPr>
        <w:rFonts w:hint="eastAsia" w:ascii="黑体" w:hAnsi="Times New Roman" w:eastAsia="黑体"/>
        <w:b w:val="0"/>
        <w:i w:val="0"/>
        <w:sz w:val="21"/>
      </w:rPr>
    </w:lvl>
    <w:lvl w:ilvl="3" w:tentative="0">
      <w:start w:val="1"/>
      <w:numFmt w:val="decimal"/>
      <w:pStyle w:val="284"/>
      <w:suff w:val="nothing"/>
      <w:lvlText w:val="%1.%2.%3.%4　"/>
      <w:lvlJc w:val="left"/>
      <w:pPr>
        <w:ind w:left="0" w:firstLine="0"/>
      </w:pPr>
      <w:rPr>
        <w:rFonts w:hint="eastAsia" w:ascii="黑体" w:hAnsi="Times New Roman" w:eastAsia="黑体"/>
        <w:b w:val="0"/>
        <w:i w:val="0"/>
        <w:sz w:val="21"/>
      </w:rPr>
    </w:lvl>
    <w:lvl w:ilvl="4" w:tentative="0">
      <w:start w:val="1"/>
      <w:numFmt w:val="decimal"/>
      <w:pStyle w:val="285"/>
      <w:suff w:val="nothing"/>
      <w:lvlText w:val="%1.%2.%3.%4.%5　"/>
      <w:lvlJc w:val="left"/>
      <w:pPr>
        <w:ind w:left="0" w:firstLine="0"/>
      </w:pPr>
      <w:rPr>
        <w:rFonts w:hint="eastAsia" w:ascii="黑体" w:hAnsi="Times New Roman" w:eastAsia="黑体"/>
        <w:b w:val="0"/>
        <w:i w:val="0"/>
        <w:sz w:val="21"/>
      </w:rPr>
    </w:lvl>
    <w:lvl w:ilvl="5" w:tentative="0">
      <w:start w:val="1"/>
      <w:numFmt w:val="decimal"/>
      <w:pStyle w:val="286"/>
      <w:suff w:val="nothing"/>
      <w:lvlText w:val="%1.%2.%3.%4.%5.%6　"/>
      <w:lvlJc w:val="left"/>
      <w:pPr>
        <w:ind w:left="0" w:firstLine="0"/>
      </w:pPr>
      <w:rPr>
        <w:rFonts w:ascii="黑体" w:hAnsi="黑体" w:eastAsia="黑体" w:cs="Times New Roman"/>
        <w:b w:val="0"/>
        <w:bCs w:val="0"/>
        <w:i w:val="0"/>
        <w:iCs w:val="0"/>
        <w:caps w:val="0"/>
        <w:smallCaps w:val="0"/>
        <w:strike w:val="0"/>
        <w:dstrike w:val="0"/>
        <w:outline w:val="0"/>
        <w:shadow w:val="0"/>
        <w:emboss w:val="0"/>
        <w:imprint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pStyle w:val="288"/>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9">
    <w:nsid w:val="6CEA2025"/>
    <w:multiLevelType w:val="multilevel"/>
    <w:tmpl w:val="6CEA2025"/>
    <w:lvl w:ilvl="0" w:tentative="0">
      <w:start w:val="1"/>
      <w:numFmt w:val="none"/>
      <w:pStyle w:val="251"/>
      <w:suff w:val="nothing"/>
      <w:lvlText w:val="%1"/>
      <w:lvlJc w:val="left"/>
      <w:pPr>
        <w:ind w:left="0" w:firstLine="0"/>
      </w:pPr>
      <w:rPr>
        <w:rFonts w:hint="eastAsia"/>
      </w:rPr>
    </w:lvl>
    <w:lvl w:ilvl="1" w:tentative="0">
      <w:start w:val="1"/>
      <w:numFmt w:val="decimal"/>
      <w:pStyle w:val="249"/>
      <w:suff w:val="nothing"/>
      <w:lvlText w:val="%1%2　"/>
      <w:lvlJc w:val="left"/>
      <w:pPr>
        <w:ind w:left="0"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0">
    <w:nsid w:val="6DBF04F4"/>
    <w:multiLevelType w:val="multilevel"/>
    <w:tmpl w:val="6DBF04F4"/>
    <w:lvl w:ilvl="0" w:tentative="0">
      <w:start w:val="1"/>
      <w:numFmt w:val="none"/>
      <w:pStyle w:val="542"/>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1">
    <w:nsid w:val="763A6836"/>
    <w:multiLevelType w:val="multilevel"/>
    <w:tmpl w:val="763A6836"/>
    <w:lvl w:ilvl="0" w:tentative="0">
      <w:start w:val="1"/>
      <w:numFmt w:val="none"/>
      <w:suff w:val="nothing"/>
      <w:lvlText w:val=""/>
      <w:lvlJc w:val="left"/>
      <w:pPr>
        <w:ind w:left="0" w:firstLine="0"/>
      </w:pPr>
      <w:rPr>
        <w:rFonts w:hint="eastAsia" w:ascii="黑体" w:hAnsi="Times New Roman" w:eastAsia="黑体"/>
        <w:b/>
        <w:i w:val="0"/>
        <w:sz w:val="28"/>
      </w:rPr>
    </w:lvl>
    <w:lvl w:ilvl="1" w:tentative="0">
      <w:start w:val="1"/>
      <w:numFmt w:val="decimal"/>
      <w:pStyle w:val="313"/>
      <w:suff w:val="nothing"/>
      <w:lvlText w:val="%1%2 "/>
      <w:lvlJc w:val="left"/>
      <w:pPr>
        <w:ind w:left="0" w:firstLine="0"/>
      </w:pPr>
      <w:rPr>
        <w:rFonts w:hint="eastAsia" w:ascii="黑体" w:hAnsi="Times New Roman" w:eastAsia="黑体"/>
        <w:b/>
        <w:i w:val="0"/>
        <w:sz w:val="28"/>
      </w:rPr>
    </w:lvl>
    <w:lvl w:ilvl="2" w:tentative="0">
      <w:start w:val="1"/>
      <w:numFmt w:val="decimal"/>
      <w:pStyle w:val="314"/>
      <w:suff w:val="nothing"/>
      <w:lvlText w:val="%1%2.%3　"/>
      <w:lvlJc w:val="left"/>
      <w:pPr>
        <w:ind w:left="0" w:firstLine="0"/>
      </w:pPr>
      <w:rPr>
        <w:rFonts w:hint="eastAsia" w:ascii="黑体" w:hAnsi="Times New Roman" w:eastAsia="黑体"/>
        <w:b/>
        <w:i w:val="0"/>
        <w:sz w:val="21"/>
      </w:rPr>
    </w:lvl>
    <w:lvl w:ilvl="3" w:tentative="0">
      <w:start w:val="1"/>
      <w:numFmt w:val="decimal"/>
      <w:pStyle w:val="315"/>
      <w:suff w:val="nothing"/>
      <w:lvlText w:val="%1%2.%3.%4　"/>
      <w:lvlJc w:val="left"/>
      <w:pPr>
        <w:ind w:left="0" w:firstLine="0"/>
      </w:pPr>
      <w:rPr>
        <w:rFonts w:hint="eastAsia" w:ascii="黑体" w:hAnsi="Times New Roman" w:eastAsia="黑体"/>
        <w:b/>
        <w:i w:val="0"/>
        <w:sz w:val="21"/>
      </w:rPr>
    </w:lvl>
    <w:lvl w:ilvl="4" w:tentative="0">
      <w:start w:val="1"/>
      <w:numFmt w:val="decimal"/>
      <w:pStyle w:val="316"/>
      <w:suff w:val="nothing"/>
      <w:lvlText w:val="表%1%2.%3.%4-%5 "/>
      <w:lvlJc w:val="left"/>
      <w:pPr>
        <w:ind w:left="0" w:firstLine="0"/>
      </w:pPr>
      <w:rPr>
        <w:rFonts w:hint="eastAsia" w:ascii="黑体" w:hAnsi="Times New Roman" w:eastAsia="黑体"/>
        <w:b/>
        <w:i w:val="0"/>
        <w:sz w:val="21"/>
      </w:rPr>
    </w:lvl>
    <w:lvl w:ilvl="5" w:tentative="0">
      <w:start w:val="1"/>
      <w:numFmt w:val="decimal"/>
      <w:lvlRestart w:val="4"/>
      <w:pStyle w:val="317"/>
      <w:suff w:val="nothing"/>
      <w:lvlText w:val="%1图%2.%3.%4-%6 "/>
      <w:lvlJc w:val="left"/>
      <w:pPr>
        <w:ind w:left="0" w:firstLine="0"/>
      </w:pPr>
      <w:rPr>
        <w:rFonts w:hint="eastAsia" w:ascii="黑体" w:hAnsi="Times New Roman" w:eastAsia="黑体"/>
        <w:b/>
        <w:i w:val="0"/>
        <w:sz w:val="21"/>
      </w:rPr>
    </w:lvl>
    <w:lvl w:ilvl="6" w:tentative="0">
      <w:start w:val="1"/>
      <w:numFmt w:val="decimal"/>
      <w:lvlRestart w:val="4"/>
      <w:pStyle w:val="318"/>
      <w:suff w:val="nothing"/>
      <w:lvlText w:val="(%2.%3.%4-%7)"/>
      <w:lvlJc w:val="center"/>
      <w:pPr>
        <w:ind w:left="288" w:firstLine="288"/>
      </w:pPr>
      <w:rPr>
        <w:rFonts w:hint="eastAsia" w:ascii="黑体" w:hAnsi="Times New Roman" w:eastAsia="黑体"/>
        <w:b/>
        <w:i w:val="0"/>
        <w:sz w:val="21"/>
      </w:rPr>
    </w:lvl>
    <w:lvl w:ilvl="7" w:tentative="0">
      <w:start w:val="1"/>
      <w:numFmt w:val="decimal"/>
      <w:lvlRestart w:val="2"/>
      <w:pStyle w:val="320"/>
      <w:lvlText w:val="    %1%8"/>
      <w:lvlJc w:val="left"/>
      <w:pPr>
        <w:tabs>
          <w:tab w:val="left" w:pos="720"/>
        </w:tabs>
        <w:ind w:left="0" w:firstLine="0"/>
      </w:pPr>
      <w:rPr>
        <w:rFonts w:hint="eastAsia" w:ascii="黑体" w:eastAsia="黑体"/>
        <w:b/>
        <w:i w:val="0"/>
        <w:sz w:val="21"/>
      </w:rPr>
    </w:lvl>
    <w:lvl w:ilvl="8" w:tentative="0">
      <w:start w:val="1"/>
      <w:numFmt w:val="decimal"/>
      <w:lvlRestart w:val="2"/>
      <w:pStyle w:val="319"/>
      <w:lvlText w:val="%2.0.%9"/>
      <w:lvlJc w:val="left"/>
      <w:pPr>
        <w:tabs>
          <w:tab w:val="left" w:pos="720"/>
        </w:tabs>
        <w:ind w:left="0" w:firstLine="0"/>
      </w:pPr>
      <w:rPr>
        <w:rFonts w:hint="eastAsia" w:ascii="黑体" w:hAnsi="华文细黑" w:eastAsia="黑体"/>
        <w:b/>
        <w:i w:val="0"/>
        <w:sz w:val="21"/>
      </w:rPr>
    </w:lvl>
  </w:abstractNum>
  <w:abstractNum w:abstractNumId="32">
    <w:nsid w:val="76933334"/>
    <w:multiLevelType w:val="multilevel"/>
    <w:tmpl w:val="76933334"/>
    <w:lvl w:ilvl="0" w:tentative="0">
      <w:start w:val="1"/>
      <w:numFmt w:val="none"/>
      <w:pStyle w:val="291"/>
      <w:lvlText w:val="%1——"/>
      <w:lvlJc w:val="left"/>
      <w:pPr>
        <w:tabs>
          <w:tab w:val="left" w:pos="1140"/>
        </w:tabs>
        <w:ind w:left="840" w:hanging="420"/>
      </w:pPr>
      <w:rPr>
        <w:rFonts w:hint="eastAsia" w:ascii="黑体" w:hAnsi="黑体" w:eastAsia="黑体"/>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6"/>
  </w:num>
  <w:num w:numId="3">
    <w:abstractNumId w:val="9"/>
  </w:num>
  <w:num w:numId="4">
    <w:abstractNumId w:val="10"/>
  </w:num>
  <w:num w:numId="5">
    <w:abstractNumId w:val="7"/>
  </w:num>
  <w:num w:numId="6">
    <w:abstractNumId w:val="3"/>
  </w:num>
  <w:num w:numId="7">
    <w:abstractNumId w:val="8"/>
  </w:num>
  <w:num w:numId="8">
    <w:abstractNumId w:val="5"/>
  </w:num>
  <w:num w:numId="9">
    <w:abstractNumId w:val="2"/>
  </w:num>
  <w:num w:numId="10">
    <w:abstractNumId w:val="1"/>
  </w:num>
  <w:num w:numId="11">
    <w:abstractNumId w:val="29"/>
  </w:num>
  <w:num w:numId="12">
    <w:abstractNumId w:val="20"/>
  </w:num>
  <w:num w:numId="13">
    <w:abstractNumId w:val="16"/>
  </w:num>
  <w:num w:numId="14">
    <w:abstractNumId w:val="28"/>
  </w:num>
  <w:num w:numId="15">
    <w:abstractNumId w:val="26"/>
  </w:num>
  <w:num w:numId="16">
    <w:abstractNumId w:val="17"/>
  </w:num>
  <w:num w:numId="17">
    <w:abstractNumId w:val="32"/>
  </w:num>
  <w:num w:numId="18">
    <w:abstractNumId w:val="13"/>
  </w:num>
  <w:num w:numId="19">
    <w:abstractNumId w:val="0"/>
  </w:num>
  <w:num w:numId="20">
    <w:abstractNumId w:val="25"/>
  </w:num>
  <w:num w:numId="21">
    <w:abstractNumId w:val="12"/>
  </w:num>
  <w:num w:numId="22">
    <w:abstractNumId w:val="23"/>
  </w:num>
  <w:num w:numId="23">
    <w:abstractNumId w:val="30"/>
  </w:num>
  <w:num w:numId="24">
    <w:abstractNumId w:val="15"/>
  </w:num>
  <w:num w:numId="25">
    <w:abstractNumId w:val="22"/>
  </w:num>
  <w:num w:numId="26">
    <w:abstractNumId w:val="31"/>
  </w:num>
  <w:num w:numId="27">
    <w:abstractNumId w:val="14"/>
  </w:num>
  <w:num w:numId="28">
    <w:abstractNumId w:val="19"/>
  </w:num>
  <w:num w:numId="29">
    <w:abstractNumId w:val="11"/>
  </w:num>
  <w:num w:numId="30">
    <w:abstractNumId w:val="24"/>
  </w:num>
  <w:num w:numId="31">
    <w:abstractNumId w:val="18"/>
  </w:num>
  <w:num w:numId="32">
    <w:abstractNumId w:val="21"/>
  </w:num>
  <w:num w:numId="33">
    <w:abstractNumId w:val="27"/>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TrueTypeFonts/>
  <w:saveSubsetFonts/>
  <w:mirrorMargins w:val="1"/>
  <w:bordersDoNotSurroundHeader w:val="0"/>
  <w:bordersDoNotSurroundFooter w:val="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attachedTemplate r:id="rId1"/>
  <w:documentProtection w:formatting="1" w:enforcement="0"/>
  <w:defaultTabStop w:val="210"/>
  <w:evenAndOddHeaders w:val="1"/>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yYTMwYmIyMTc3NGQ5ODYyN2Q2ZTFmZTAxMTgyMmQifQ=="/>
  </w:docVars>
  <w:rsids>
    <w:rsidRoot w:val="246355E8"/>
    <w:rsid w:val="00006548"/>
    <w:rsid w:val="000118C8"/>
    <w:rsid w:val="00015BA4"/>
    <w:rsid w:val="00027BD3"/>
    <w:rsid w:val="00031EEE"/>
    <w:rsid w:val="00036B39"/>
    <w:rsid w:val="000372EA"/>
    <w:rsid w:val="00040BBF"/>
    <w:rsid w:val="00043421"/>
    <w:rsid w:val="00050E91"/>
    <w:rsid w:val="00053FB5"/>
    <w:rsid w:val="00067508"/>
    <w:rsid w:val="00071C36"/>
    <w:rsid w:val="000735CC"/>
    <w:rsid w:val="00075DD9"/>
    <w:rsid w:val="00076F59"/>
    <w:rsid w:val="000875C9"/>
    <w:rsid w:val="0009271F"/>
    <w:rsid w:val="0009648F"/>
    <w:rsid w:val="000A23AE"/>
    <w:rsid w:val="000A568D"/>
    <w:rsid w:val="000A6E5F"/>
    <w:rsid w:val="000B6ECB"/>
    <w:rsid w:val="000C21DC"/>
    <w:rsid w:val="000C2EFF"/>
    <w:rsid w:val="000D2D03"/>
    <w:rsid w:val="000E2B29"/>
    <w:rsid w:val="000E5962"/>
    <w:rsid w:val="000E7B1D"/>
    <w:rsid w:val="000F1341"/>
    <w:rsid w:val="000F1873"/>
    <w:rsid w:val="00123BF9"/>
    <w:rsid w:val="00127602"/>
    <w:rsid w:val="00144633"/>
    <w:rsid w:val="001517CF"/>
    <w:rsid w:val="00154665"/>
    <w:rsid w:val="00164122"/>
    <w:rsid w:val="00164C6D"/>
    <w:rsid w:val="00170B1F"/>
    <w:rsid w:val="001712CD"/>
    <w:rsid w:val="00172236"/>
    <w:rsid w:val="001748CC"/>
    <w:rsid w:val="0017737E"/>
    <w:rsid w:val="00181927"/>
    <w:rsid w:val="001830DE"/>
    <w:rsid w:val="001A5BF9"/>
    <w:rsid w:val="001A7D5C"/>
    <w:rsid w:val="001B0DE6"/>
    <w:rsid w:val="001C2054"/>
    <w:rsid w:val="001C3B25"/>
    <w:rsid w:val="001C5FD1"/>
    <w:rsid w:val="001D5AA4"/>
    <w:rsid w:val="001D71BA"/>
    <w:rsid w:val="001E5A95"/>
    <w:rsid w:val="001E6CA6"/>
    <w:rsid w:val="001F0E09"/>
    <w:rsid w:val="001F1972"/>
    <w:rsid w:val="001F724D"/>
    <w:rsid w:val="00206A74"/>
    <w:rsid w:val="00216264"/>
    <w:rsid w:val="00227E52"/>
    <w:rsid w:val="002310FD"/>
    <w:rsid w:val="00235CB0"/>
    <w:rsid w:val="00245A17"/>
    <w:rsid w:val="00247E6D"/>
    <w:rsid w:val="00267674"/>
    <w:rsid w:val="00277D91"/>
    <w:rsid w:val="00282FBE"/>
    <w:rsid w:val="002879CC"/>
    <w:rsid w:val="00287FD8"/>
    <w:rsid w:val="00290905"/>
    <w:rsid w:val="002917C0"/>
    <w:rsid w:val="00292468"/>
    <w:rsid w:val="002A3BE2"/>
    <w:rsid w:val="002A4426"/>
    <w:rsid w:val="002A4DD0"/>
    <w:rsid w:val="002A6433"/>
    <w:rsid w:val="002A6B18"/>
    <w:rsid w:val="002A742C"/>
    <w:rsid w:val="002B778D"/>
    <w:rsid w:val="002C6C4A"/>
    <w:rsid w:val="002E08C1"/>
    <w:rsid w:val="002E5F3F"/>
    <w:rsid w:val="002E6F4C"/>
    <w:rsid w:val="002F1862"/>
    <w:rsid w:val="0030232B"/>
    <w:rsid w:val="00303224"/>
    <w:rsid w:val="00303CA5"/>
    <w:rsid w:val="00314D39"/>
    <w:rsid w:val="00316CBA"/>
    <w:rsid w:val="00324802"/>
    <w:rsid w:val="00337CA1"/>
    <w:rsid w:val="00366B99"/>
    <w:rsid w:val="00397925"/>
    <w:rsid w:val="003A4F7B"/>
    <w:rsid w:val="003B65E2"/>
    <w:rsid w:val="003C5C82"/>
    <w:rsid w:val="003D636C"/>
    <w:rsid w:val="003E1B15"/>
    <w:rsid w:val="003E7CE2"/>
    <w:rsid w:val="003F0AC6"/>
    <w:rsid w:val="003F2DA8"/>
    <w:rsid w:val="003F603C"/>
    <w:rsid w:val="003F764E"/>
    <w:rsid w:val="00405B77"/>
    <w:rsid w:val="00406CC1"/>
    <w:rsid w:val="00407D23"/>
    <w:rsid w:val="0041207A"/>
    <w:rsid w:val="00422E0F"/>
    <w:rsid w:val="00424973"/>
    <w:rsid w:val="00431D22"/>
    <w:rsid w:val="00436D98"/>
    <w:rsid w:val="00436ECC"/>
    <w:rsid w:val="004414E6"/>
    <w:rsid w:val="00447DDB"/>
    <w:rsid w:val="004548A9"/>
    <w:rsid w:val="00456762"/>
    <w:rsid w:val="0046160C"/>
    <w:rsid w:val="004619AC"/>
    <w:rsid w:val="00463A10"/>
    <w:rsid w:val="00464E5F"/>
    <w:rsid w:val="00465B7B"/>
    <w:rsid w:val="00466FF2"/>
    <w:rsid w:val="00467339"/>
    <w:rsid w:val="004826C9"/>
    <w:rsid w:val="00484996"/>
    <w:rsid w:val="0048668C"/>
    <w:rsid w:val="00490088"/>
    <w:rsid w:val="004A3243"/>
    <w:rsid w:val="004A4C56"/>
    <w:rsid w:val="004C30CF"/>
    <w:rsid w:val="004C3108"/>
    <w:rsid w:val="004D0182"/>
    <w:rsid w:val="004D5BF2"/>
    <w:rsid w:val="00502768"/>
    <w:rsid w:val="0050545B"/>
    <w:rsid w:val="005134E3"/>
    <w:rsid w:val="00514540"/>
    <w:rsid w:val="00515AC9"/>
    <w:rsid w:val="005175BF"/>
    <w:rsid w:val="00517D40"/>
    <w:rsid w:val="00520DEA"/>
    <w:rsid w:val="00521E61"/>
    <w:rsid w:val="005272AE"/>
    <w:rsid w:val="00530C9C"/>
    <w:rsid w:val="005322CC"/>
    <w:rsid w:val="00532D32"/>
    <w:rsid w:val="0053303D"/>
    <w:rsid w:val="00534928"/>
    <w:rsid w:val="00535615"/>
    <w:rsid w:val="00562526"/>
    <w:rsid w:val="00573966"/>
    <w:rsid w:val="00573CAA"/>
    <w:rsid w:val="00577003"/>
    <w:rsid w:val="005778BC"/>
    <w:rsid w:val="00595AA7"/>
    <w:rsid w:val="00596BBE"/>
    <w:rsid w:val="005A35D5"/>
    <w:rsid w:val="005A406C"/>
    <w:rsid w:val="005C0BEB"/>
    <w:rsid w:val="005C19E3"/>
    <w:rsid w:val="005D203A"/>
    <w:rsid w:val="005D5966"/>
    <w:rsid w:val="005F4568"/>
    <w:rsid w:val="00601445"/>
    <w:rsid w:val="00603182"/>
    <w:rsid w:val="00611BD0"/>
    <w:rsid w:val="0061695B"/>
    <w:rsid w:val="00625F5E"/>
    <w:rsid w:val="00630366"/>
    <w:rsid w:val="00630EC5"/>
    <w:rsid w:val="0063693B"/>
    <w:rsid w:val="0065094C"/>
    <w:rsid w:val="00655941"/>
    <w:rsid w:val="00661106"/>
    <w:rsid w:val="00674639"/>
    <w:rsid w:val="00677E34"/>
    <w:rsid w:val="00681844"/>
    <w:rsid w:val="006A01D7"/>
    <w:rsid w:val="006B643E"/>
    <w:rsid w:val="006B687A"/>
    <w:rsid w:val="006C757B"/>
    <w:rsid w:val="006C7A5C"/>
    <w:rsid w:val="006D12A2"/>
    <w:rsid w:val="006D6D2B"/>
    <w:rsid w:val="006E2A20"/>
    <w:rsid w:val="006E740A"/>
    <w:rsid w:val="006E7E4F"/>
    <w:rsid w:val="006F1FF9"/>
    <w:rsid w:val="006F20D7"/>
    <w:rsid w:val="007035D4"/>
    <w:rsid w:val="007064A5"/>
    <w:rsid w:val="00707C00"/>
    <w:rsid w:val="007141B1"/>
    <w:rsid w:val="00715BD0"/>
    <w:rsid w:val="00727842"/>
    <w:rsid w:val="007362D1"/>
    <w:rsid w:val="0073641E"/>
    <w:rsid w:val="00736A6A"/>
    <w:rsid w:val="00740DE4"/>
    <w:rsid w:val="00743CC7"/>
    <w:rsid w:val="0074732A"/>
    <w:rsid w:val="00760BB9"/>
    <w:rsid w:val="00767B2F"/>
    <w:rsid w:val="00773A5E"/>
    <w:rsid w:val="0077451D"/>
    <w:rsid w:val="00776408"/>
    <w:rsid w:val="00777AC1"/>
    <w:rsid w:val="0078233D"/>
    <w:rsid w:val="00792486"/>
    <w:rsid w:val="00792DBE"/>
    <w:rsid w:val="00795E45"/>
    <w:rsid w:val="007A24E5"/>
    <w:rsid w:val="007A33BC"/>
    <w:rsid w:val="007A7AF9"/>
    <w:rsid w:val="007D2FAA"/>
    <w:rsid w:val="007D36C1"/>
    <w:rsid w:val="007D6917"/>
    <w:rsid w:val="007E0206"/>
    <w:rsid w:val="007E3F4F"/>
    <w:rsid w:val="007F69B9"/>
    <w:rsid w:val="00800A29"/>
    <w:rsid w:val="00811C33"/>
    <w:rsid w:val="0083246C"/>
    <w:rsid w:val="00846D16"/>
    <w:rsid w:val="00847A8B"/>
    <w:rsid w:val="00852FD6"/>
    <w:rsid w:val="00862997"/>
    <w:rsid w:val="00863677"/>
    <w:rsid w:val="0086798F"/>
    <w:rsid w:val="00867C2D"/>
    <w:rsid w:val="008708FD"/>
    <w:rsid w:val="00885B23"/>
    <w:rsid w:val="008878D1"/>
    <w:rsid w:val="0089133F"/>
    <w:rsid w:val="008C0296"/>
    <w:rsid w:val="008C5347"/>
    <w:rsid w:val="008D2560"/>
    <w:rsid w:val="008D383F"/>
    <w:rsid w:val="008D6F8A"/>
    <w:rsid w:val="008E1AE0"/>
    <w:rsid w:val="008E351F"/>
    <w:rsid w:val="00901DA3"/>
    <w:rsid w:val="00910C9C"/>
    <w:rsid w:val="0091784D"/>
    <w:rsid w:val="009535DF"/>
    <w:rsid w:val="0095659D"/>
    <w:rsid w:val="00964AC8"/>
    <w:rsid w:val="009676B1"/>
    <w:rsid w:val="009721AF"/>
    <w:rsid w:val="00984705"/>
    <w:rsid w:val="00995610"/>
    <w:rsid w:val="009A2C2B"/>
    <w:rsid w:val="009A6678"/>
    <w:rsid w:val="009C0704"/>
    <w:rsid w:val="009C682F"/>
    <w:rsid w:val="009D19E4"/>
    <w:rsid w:val="009D44B3"/>
    <w:rsid w:val="009E0625"/>
    <w:rsid w:val="009E723F"/>
    <w:rsid w:val="009F7CDF"/>
    <w:rsid w:val="00A17C4A"/>
    <w:rsid w:val="00A329C9"/>
    <w:rsid w:val="00A342E2"/>
    <w:rsid w:val="00A35C5B"/>
    <w:rsid w:val="00A40CF5"/>
    <w:rsid w:val="00A45DF6"/>
    <w:rsid w:val="00A470A7"/>
    <w:rsid w:val="00A473CC"/>
    <w:rsid w:val="00A7657D"/>
    <w:rsid w:val="00A80849"/>
    <w:rsid w:val="00A832D8"/>
    <w:rsid w:val="00A87239"/>
    <w:rsid w:val="00A87C97"/>
    <w:rsid w:val="00A94542"/>
    <w:rsid w:val="00AA4903"/>
    <w:rsid w:val="00AA4BDA"/>
    <w:rsid w:val="00AB12B4"/>
    <w:rsid w:val="00AB204C"/>
    <w:rsid w:val="00AC06BB"/>
    <w:rsid w:val="00AC3ACC"/>
    <w:rsid w:val="00AD7ECC"/>
    <w:rsid w:val="00AE108D"/>
    <w:rsid w:val="00AE3FF9"/>
    <w:rsid w:val="00AE547B"/>
    <w:rsid w:val="00AF2B0D"/>
    <w:rsid w:val="00AF2DD6"/>
    <w:rsid w:val="00AF4B94"/>
    <w:rsid w:val="00B01D8B"/>
    <w:rsid w:val="00B02167"/>
    <w:rsid w:val="00B0338D"/>
    <w:rsid w:val="00B0682B"/>
    <w:rsid w:val="00B06B22"/>
    <w:rsid w:val="00B06F9F"/>
    <w:rsid w:val="00B13E76"/>
    <w:rsid w:val="00B17712"/>
    <w:rsid w:val="00B226E1"/>
    <w:rsid w:val="00B23075"/>
    <w:rsid w:val="00B3477C"/>
    <w:rsid w:val="00B37C0E"/>
    <w:rsid w:val="00B454CA"/>
    <w:rsid w:val="00B5131B"/>
    <w:rsid w:val="00B55871"/>
    <w:rsid w:val="00B565EB"/>
    <w:rsid w:val="00B614B1"/>
    <w:rsid w:val="00B74D02"/>
    <w:rsid w:val="00B74FC2"/>
    <w:rsid w:val="00B807AF"/>
    <w:rsid w:val="00B90349"/>
    <w:rsid w:val="00BB2F96"/>
    <w:rsid w:val="00BB5BF7"/>
    <w:rsid w:val="00BC6C4C"/>
    <w:rsid w:val="00BE027D"/>
    <w:rsid w:val="00BE15A8"/>
    <w:rsid w:val="00BF3DB8"/>
    <w:rsid w:val="00BF533F"/>
    <w:rsid w:val="00C01946"/>
    <w:rsid w:val="00C06ADD"/>
    <w:rsid w:val="00C07A50"/>
    <w:rsid w:val="00C12F1C"/>
    <w:rsid w:val="00C17033"/>
    <w:rsid w:val="00C22264"/>
    <w:rsid w:val="00C231D9"/>
    <w:rsid w:val="00C26FF1"/>
    <w:rsid w:val="00C2754A"/>
    <w:rsid w:val="00C30CAE"/>
    <w:rsid w:val="00C435E1"/>
    <w:rsid w:val="00C5660D"/>
    <w:rsid w:val="00C7294C"/>
    <w:rsid w:val="00C7721B"/>
    <w:rsid w:val="00C80B64"/>
    <w:rsid w:val="00C825D9"/>
    <w:rsid w:val="00C82D66"/>
    <w:rsid w:val="00C9203B"/>
    <w:rsid w:val="00CA1496"/>
    <w:rsid w:val="00CA2059"/>
    <w:rsid w:val="00CA612B"/>
    <w:rsid w:val="00CA6A4E"/>
    <w:rsid w:val="00CB5BB7"/>
    <w:rsid w:val="00CB7682"/>
    <w:rsid w:val="00CC19EC"/>
    <w:rsid w:val="00CE0378"/>
    <w:rsid w:val="00CE5930"/>
    <w:rsid w:val="00CF0095"/>
    <w:rsid w:val="00CF740D"/>
    <w:rsid w:val="00D06D2E"/>
    <w:rsid w:val="00D10F52"/>
    <w:rsid w:val="00D152B3"/>
    <w:rsid w:val="00D20260"/>
    <w:rsid w:val="00D32102"/>
    <w:rsid w:val="00D33ED2"/>
    <w:rsid w:val="00D351D2"/>
    <w:rsid w:val="00D431FE"/>
    <w:rsid w:val="00D57726"/>
    <w:rsid w:val="00D679FB"/>
    <w:rsid w:val="00D77681"/>
    <w:rsid w:val="00D817F9"/>
    <w:rsid w:val="00D87AE7"/>
    <w:rsid w:val="00DA6082"/>
    <w:rsid w:val="00DB79A4"/>
    <w:rsid w:val="00DC300E"/>
    <w:rsid w:val="00DC5920"/>
    <w:rsid w:val="00DD42C1"/>
    <w:rsid w:val="00DE6C5C"/>
    <w:rsid w:val="00DE79D1"/>
    <w:rsid w:val="00DF3719"/>
    <w:rsid w:val="00DF743A"/>
    <w:rsid w:val="00E05C6A"/>
    <w:rsid w:val="00E05E73"/>
    <w:rsid w:val="00E12E32"/>
    <w:rsid w:val="00E12E4B"/>
    <w:rsid w:val="00E245C7"/>
    <w:rsid w:val="00E265F9"/>
    <w:rsid w:val="00E307EE"/>
    <w:rsid w:val="00E30917"/>
    <w:rsid w:val="00E33A22"/>
    <w:rsid w:val="00E376DF"/>
    <w:rsid w:val="00E558DE"/>
    <w:rsid w:val="00E6055B"/>
    <w:rsid w:val="00E638E4"/>
    <w:rsid w:val="00E72EF6"/>
    <w:rsid w:val="00E73319"/>
    <w:rsid w:val="00E73DB9"/>
    <w:rsid w:val="00E766DD"/>
    <w:rsid w:val="00E83142"/>
    <w:rsid w:val="00E87A23"/>
    <w:rsid w:val="00E96E93"/>
    <w:rsid w:val="00EC0BE4"/>
    <w:rsid w:val="00ED1474"/>
    <w:rsid w:val="00ED56A2"/>
    <w:rsid w:val="00ED7098"/>
    <w:rsid w:val="00EE4858"/>
    <w:rsid w:val="00EE4A1A"/>
    <w:rsid w:val="00EF50D6"/>
    <w:rsid w:val="00F172FB"/>
    <w:rsid w:val="00F17B6A"/>
    <w:rsid w:val="00F252F0"/>
    <w:rsid w:val="00F25CA4"/>
    <w:rsid w:val="00F34FF6"/>
    <w:rsid w:val="00F3590F"/>
    <w:rsid w:val="00F66499"/>
    <w:rsid w:val="00F73EF2"/>
    <w:rsid w:val="00F749E9"/>
    <w:rsid w:val="00F8041E"/>
    <w:rsid w:val="00F863B5"/>
    <w:rsid w:val="00F97617"/>
    <w:rsid w:val="00FB61A8"/>
    <w:rsid w:val="00FD74B3"/>
    <w:rsid w:val="00FE12E2"/>
    <w:rsid w:val="00FE15CE"/>
    <w:rsid w:val="00FE2743"/>
    <w:rsid w:val="01951F56"/>
    <w:rsid w:val="01B12E58"/>
    <w:rsid w:val="01CC1A08"/>
    <w:rsid w:val="023615AF"/>
    <w:rsid w:val="023A4BFB"/>
    <w:rsid w:val="025B0EE0"/>
    <w:rsid w:val="0304028C"/>
    <w:rsid w:val="03157981"/>
    <w:rsid w:val="03AB43A8"/>
    <w:rsid w:val="03F01233"/>
    <w:rsid w:val="043B6A0E"/>
    <w:rsid w:val="048331B0"/>
    <w:rsid w:val="049506A5"/>
    <w:rsid w:val="04B844FD"/>
    <w:rsid w:val="05096B07"/>
    <w:rsid w:val="05952703"/>
    <w:rsid w:val="0609622F"/>
    <w:rsid w:val="06F061D0"/>
    <w:rsid w:val="07177C01"/>
    <w:rsid w:val="071F0864"/>
    <w:rsid w:val="07520C39"/>
    <w:rsid w:val="077E40A1"/>
    <w:rsid w:val="07807554"/>
    <w:rsid w:val="07BB29D4"/>
    <w:rsid w:val="082C03DD"/>
    <w:rsid w:val="08955281"/>
    <w:rsid w:val="08B81D56"/>
    <w:rsid w:val="091268D2"/>
    <w:rsid w:val="09215F64"/>
    <w:rsid w:val="098B3F8E"/>
    <w:rsid w:val="099A3A14"/>
    <w:rsid w:val="09E35B78"/>
    <w:rsid w:val="0A0953AE"/>
    <w:rsid w:val="0A174A85"/>
    <w:rsid w:val="0A36068A"/>
    <w:rsid w:val="0A943317"/>
    <w:rsid w:val="0AA7304A"/>
    <w:rsid w:val="0B424B21"/>
    <w:rsid w:val="0B4458EE"/>
    <w:rsid w:val="0B8B417D"/>
    <w:rsid w:val="0BA31A63"/>
    <w:rsid w:val="0C0223CE"/>
    <w:rsid w:val="0C1B39B4"/>
    <w:rsid w:val="0C533935"/>
    <w:rsid w:val="0C5473BD"/>
    <w:rsid w:val="0C562CAB"/>
    <w:rsid w:val="0CA35D73"/>
    <w:rsid w:val="0D74330F"/>
    <w:rsid w:val="0DDA7292"/>
    <w:rsid w:val="0DE83A93"/>
    <w:rsid w:val="0DEF2C07"/>
    <w:rsid w:val="0E3E6AD7"/>
    <w:rsid w:val="0F0740B7"/>
    <w:rsid w:val="0F4A0448"/>
    <w:rsid w:val="0F8E4D46"/>
    <w:rsid w:val="1010343F"/>
    <w:rsid w:val="10F43269"/>
    <w:rsid w:val="11146797"/>
    <w:rsid w:val="117A5014"/>
    <w:rsid w:val="11847E6A"/>
    <w:rsid w:val="11C67BB5"/>
    <w:rsid w:val="124A1C6F"/>
    <w:rsid w:val="125C6E10"/>
    <w:rsid w:val="1296128E"/>
    <w:rsid w:val="13076D7C"/>
    <w:rsid w:val="131B6383"/>
    <w:rsid w:val="1363305A"/>
    <w:rsid w:val="13712447"/>
    <w:rsid w:val="13B20E61"/>
    <w:rsid w:val="13B92FAC"/>
    <w:rsid w:val="13C13857"/>
    <w:rsid w:val="13D24876"/>
    <w:rsid w:val="13F60B9E"/>
    <w:rsid w:val="14F57C0D"/>
    <w:rsid w:val="1548664E"/>
    <w:rsid w:val="156C1118"/>
    <w:rsid w:val="15C745A0"/>
    <w:rsid w:val="15D46CBD"/>
    <w:rsid w:val="161A0B74"/>
    <w:rsid w:val="167E68F2"/>
    <w:rsid w:val="168F7B35"/>
    <w:rsid w:val="16BA7AFA"/>
    <w:rsid w:val="16FA264A"/>
    <w:rsid w:val="172E2F5E"/>
    <w:rsid w:val="17BF5E77"/>
    <w:rsid w:val="17CD7FC7"/>
    <w:rsid w:val="18246E27"/>
    <w:rsid w:val="184A61CB"/>
    <w:rsid w:val="18BD7EDC"/>
    <w:rsid w:val="18C64FE3"/>
    <w:rsid w:val="18D334CC"/>
    <w:rsid w:val="18EC3CC5"/>
    <w:rsid w:val="193E2DCB"/>
    <w:rsid w:val="197607B7"/>
    <w:rsid w:val="1988673C"/>
    <w:rsid w:val="1990114D"/>
    <w:rsid w:val="1A030ABC"/>
    <w:rsid w:val="1A12252A"/>
    <w:rsid w:val="1A4563DB"/>
    <w:rsid w:val="1A5F749D"/>
    <w:rsid w:val="1A98475D"/>
    <w:rsid w:val="1AA25EA9"/>
    <w:rsid w:val="1B7344DE"/>
    <w:rsid w:val="1B7619A8"/>
    <w:rsid w:val="1B7D1661"/>
    <w:rsid w:val="1C0F0A4F"/>
    <w:rsid w:val="1C632B49"/>
    <w:rsid w:val="1C646FED"/>
    <w:rsid w:val="1C8C02F2"/>
    <w:rsid w:val="1C8D718E"/>
    <w:rsid w:val="1CD147AE"/>
    <w:rsid w:val="1CE541F1"/>
    <w:rsid w:val="1CF57C45"/>
    <w:rsid w:val="1D0E0D07"/>
    <w:rsid w:val="1D31127E"/>
    <w:rsid w:val="1D360481"/>
    <w:rsid w:val="1D4171AE"/>
    <w:rsid w:val="1D927B8A"/>
    <w:rsid w:val="1DAB47A7"/>
    <w:rsid w:val="1E1467F1"/>
    <w:rsid w:val="1E562965"/>
    <w:rsid w:val="1E68098F"/>
    <w:rsid w:val="1EA11F15"/>
    <w:rsid w:val="1EAA5E6E"/>
    <w:rsid w:val="1ECC2C27"/>
    <w:rsid w:val="1EE066D3"/>
    <w:rsid w:val="1F3A3465"/>
    <w:rsid w:val="1F3E1D77"/>
    <w:rsid w:val="1F672950"/>
    <w:rsid w:val="1F8C1868"/>
    <w:rsid w:val="1FFE32B4"/>
    <w:rsid w:val="209634ED"/>
    <w:rsid w:val="20B253FE"/>
    <w:rsid w:val="20BD4F1E"/>
    <w:rsid w:val="20CC7DDC"/>
    <w:rsid w:val="20FC3C98"/>
    <w:rsid w:val="213D433D"/>
    <w:rsid w:val="218D6A7F"/>
    <w:rsid w:val="226A3B3C"/>
    <w:rsid w:val="228C4BA7"/>
    <w:rsid w:val="22942182"/>
    <w:rsid w:val="22E5075C"/>
    <w:rsid w:val="22FF181D"/>
    <w:rsid w:val="233B65CE"/>
    <w:rsid w:val="23426162"/>
    <w:rsid w:val="2346744C"/>
    <w:rsid w:val="236B5D6C"/>
    <w:rsid w:val="23C6058D"/>
    <w:rsid w:val="23FF75FB"/>
    <w:rsid w:val="242641B0"/>
    <w:rsid w:val="24540A05"/>
    <w:rsid w:val="246355E8"/>
    <w:rsid w:val="256F5690"/>
    <w:rsid w:val="257837A1"/>
    <w:rsid w:val="25787665"/>
    <w:rsid w:val="25A16BBC"/>
    <w:rsid w:val="25AC1703"/>
    <w:rsid w:val="26633A17"/>
    <w:rsid w:val="267E6EFD"/>
    <w:rsid w:val="26E01966"/>
    <w:rsid w:val="273B094A"/>
    <w:rsid w:val="275E4BA2"/>
    <w:rsid w:val="27AD3595"/>
    <w:rsid w:val="27B977B7"/>
    <w:rsid w:val="27DA75C6"/>
    <w:rsid w:val="28AA20C6"/>
    <w:rsid w:val="28B54752"/>
    <w:rsid w:val="29195CD1"/>
    <w:rsid w:val="29893309"/>
    <w:rsid w:val="2A0076F3"/>
    <w:rsid w:val="2A27165A"/>
    <w:rsid w:val="2A394A98"/>
    <w:rsid w:val="2A3D0E7D"/>
    <w:rsid w:val="2A9A007E"/>
    <w:rsid w:val="2AB7478C"/>
    <w:rsid w:val="2ABB7F25"/>
    <w:rsid w:val="2B053749"/>
    <w:rsid w:val="2BA60279"/>
    <w:rsid w:val="2BF61FAE"/>
    <w:rsid w:val="2D2D1C41"/>
    <w:rsid w:val="2D485B6F"/>
    <w:rsid w:val="2DAD35B4"/>
    <w:rsid w:val="2DC25DA1"/>
    <w:rsid w:val="2E152059"/>
    <w:rsid w:val="2EA5580D"/>
    <w:rsid w:val="2EAB6548"/>
    <w:rsid w:val="2EB36924"/>
    <w:rsid w:val="2ED63D8B"/>
    <w:rsid w:val="2ED95311"/>
    <w:rsid w:val="2F0957D2"/>
    <w:rsid w:val="2F316579"/>
    <w:rsid w:val="2F590507"/>
    <w:rsid w:val="2FDC70B0"/>
    <w:rsid w:val="2FEA115F"/>
    <w:rsid w:val="300A1801"/>
    <w:rsid w:val="3050347B"/>
    <w:rsid w:val="307551E0"/>
    <w:rsid w:val="30D332BD"/>
    <w:rsid w:val="318F481D"/>
    <w:rsid w:val="31BD2FCF"/>
    <w:rsid w:val="31D40319"/>
    <w:rsid w:val="320F1351"/>
    <w:rsid w:val="3217289C"/>
    <w:rsid w:val="325358B5"/>
    <w:rsid w:val="32B53CA7"/>
    <w:rsid w:val="32F72511"/>
    <w:rsid w:val="33231F7A"/>
    <w:rsid w:val="335C6818"/>
    <w:rsid w:val="337C1E58"/>
    <w:rsid w:val="33993452"/>
    <w:rsid w:val="3401137D"/>
    <w:rsid w:val="344A041F"/>
    <w:rsid w:val="344A717E"/>
    <w:rsid w:val="34EB5C5E"/>
    <w:rsid w:val="35215623"/>
    <w:rsid w:val="352670DE"/>
    <w:rsid w:val="35337F82"/>
    <w:rsid w:val="35772060"/>
    <w:rsid w:val="3667350A"/>
    <w:rsid w:val="367A3973"/>
    <w:rsid w:val="36B43F1A"/>
    <w:rsid w:val="36B5561E"/>
    <w:rsid w:val="36B71BA1"/>
    <w:rsid w:val="36F01751"/>
    <w:rsid w:val="372B558E"/>
    <w:rsid w:val="37353608"/>
    <w:rsid w:val="379A3EBB"/>
    <w:rsid w:val="37F7266B"/>
    <w:rsid w:val="382B0567"/>
    <w:rsid w:val="38983E4E"/>
    <w:rsid w:val="38D00DB5"/>
    <w:rsid w:val="39461AFC"/>
    <w:rsid w:val="397C2D8E"/>
    <w:rsid w:val="3A123E8F"/>
    <w:rsid w:val="3A13237D"/>
    <w:rsid w:val="3AAE6E54"/>
    <w:rsid w:val="3B191D2F"/>
    <w:rsid w:val="3B246A26"/>
    <w:rsid w:val="3B426FFA"/>
    <w:rsid w:val="3BE349ED"/>
    <w:rsid w:val="3C1852A6"/>
    <w:rsid w:val="3D406113"/>
    <w:rsid w:val="3D4E0F7F"/>
    <w:rsid w:val="3D96639A"/>
    <w:rsid w:val="3DAC214A"/>
    <w:rsid w:val="3ECA6D2C"/>
    <w:rsid w:val="3F51536E"/>
    <w:rsid w:val="3FCC262F"/>
    <w:rsid w:val="404B5C4A"/>
    <w:rsid w:val="4091563A"/>
    <w:rsid w:val="40AD1F77"/>
    <w:rsid w:val="40F24800"/>
    <w:rsid w:val="411A26BB"/>
    <w:rsid w:val="416C40CA"/>
    <w:rsid w:val="41F8595E"/>
    <w:rsid w:val="42977D91"/>
    <w:rsid w:val="429A130A"/>
    <w:rsid w:val="42F36125"/>
    <w:rsid w:val="43846648"/>
    <w:rsid w:val="438D657A"/>
    <w:rsid w:val="444E014C"/>
    <w:rsid w:val="445D419E"/>
    <w:rsid w:val="448C0650"/>
    <w:rsid w:val="448F6B78"/>
    <w:rsid w:val="449811DD"/>
    <w:rsid w:val="44C14504"/>
    <w:rsid w:val="44D53D34"/>
    <w:rsid w:val="45220692"/>
    <w:rsid w:val="45E82D6D"/>
    <w:rsid w:val="46074ADF"/>
    <w:rsid w:val="46640BE2"/>
    <w:rsid w:val="46F45038"/>
    <w:rsid w:val="47272C53"/>
    <w:rsid w:val="47835CCA"/>
    <w:rsid w:val="480B4FDA"/>
    <w:rsid w:val="48297118"/>
    <w:rsid w:val="483416BA"/>
    <w:rsid w:val="49357497"/>
    <w:rsid w:val="493A4028"/>
    <w:rsid w:val="49423962"/>
    <w:rsid w:val="494D2A33"/>
    <w:rsid w:val="49813746"/>
    <w:rsid w:val="4A543137"/>
    <w:rsid w:val="4A737F34"/>
    <w:rsid w:val="4A8C30E7"/>
    <w:rsid w:val="4A965AF1"/>
    <w:rsid w:val="4AD7529B"/>
    <w:rsid w:val="4B3C03E0"/>
    <w:rsid w:val="4BDE5BC4"/>
    <w:rsid w:val="4C310C9B"/>
    <w:rsid w:val="4D184515"/>
    <w:rsid w:val="4D971954"/>
    <w:rsid w:val="4E067654"/>
    <w:rsid w:val="4E254646"/>
    <w:rsid w:val="4E881E17"/>
    <w:rsid w:val="4E960E86"/>
    <w:rsid w:val="4EC512BE"/>
    <w:rsid w:val="4EF43951"/>
    <w:rsid w:val="4EFD4BB2"/>
    <w:rsid w:val="4FB0227F"/>
    <w:rsid w:val="4FC11A85"/>
    <w:rsid w:val="4FCA1AD0"/>
    <w:rsid w:val="4FCA22F8"/>
    <w:rsid w:val="4FE439C5"/>
    <w:rsid w:val="4FEE214E"/>
    <w:rsid w:val="500946F5"/>
    <w:rsid w:val="50524727"/>
    <w:rsid w:val="509420AF"/>
    <w:rsid w:val="51230FED"/>
    <w:rsid w:val="5158048F"/>
    <w:rsid w:val="51C521BB"/>
    <w:rsid w:val="51CC6BA9"/>
    <w:rsid w:val="521764C4"/>
    <w:rsid w:val="52BA27BB"/>
    <w:rsid w:val="52DB674A"/>
    <w:rsid w:val="52F43F1F"/>
    <w:rsid w:val="53494BB5"/>
    <w:rsid w:val="53557DA4"/>
    <w:rsid w:val="53CE651E"/>
    <w:rsid w:val="53D33B35"/>
    <w:rsid w:val="54134743"/>
    <w:rsid w:val="54E07C4A"/>
    <w:rsid w:val="555D3A45"/>
    <w:rsid w:val="557430F6"/>
    <w:rsid w:val="5664316A"/>
    <w:rsid w:val="56CE4A87"/>
    <w:rsid w:val="56CE6C64"/>
    <w:rsid w:val="58123D47"/>
    <w:rsid w:val="58773629"/>
    <w:rsid w:val="591A11EF"/>
    <w:rsid w:val="592B751A"/>
    <w:rsid w:val="597D4C6F"/>
    <w:rsid w:val="59A0465B"/>
    <w:rsid w:val="59A33FA9"/>
    <w:rsid w:val="59B461B6"/>
    <w:rsid w:val="59E93336"/>
    <w:rsid w:val="5A054C64"/>
    <w:rsid w:val="5A1D079E"/>
    <w:rsid w:val="5A2C21F1"/>
    <w:rsid w:val="5A5A4FB0"/>
    <w:rsid w:val="5AAE0E58"/>
    <w:rsid w:val="5ADB7040"/>
    <w:rsid w:val="5CFF77A7"/>
    <w:rsid w:val="5D537A94"/>
    <w:rsid w:val="5D6F2B20"/>
    <w:rsid w:val="5D864557"/>
    <w:rsid w:val="5D916F3A"/>
    <w:rsid w:val="5DBA5222"/>
    <w:rsid w:val="5DEC42F2"/>
    <w:rsid w:val="5E111E29"/>
    <w:rsid w:val="5E66163A"/>
    <w:rsid w:val="5EAE2BA6"/>
    <w:rsid w:val="5EB019B9"/>
    <w:rsid w:val="5EF163C6"/>
    <w:rsid w:val="5F5043A8"/>
    <w:rsid w:val="5FCC24AC"/>
    <w:rsid w:val="5FFB68ED"/>
    <w:rsid w:val="60055B2F"/>
    <w:rsid w:val="602779D0"/>
    <w:rsid w:val="60377F79"/>
    <w:rsid w:val="604007A4"/>
    <w:rsid w:val="606A3AB2"/>
    <w:rsid w:val="60A46F85"/>
    <w:rsid w:val="611A2DA3"/>
    <w:rsid w:val="61304C00"/>
    <w:rsid w:val="61412C54"/>
    <w:rsid w:val="617007F7"/>
    <w:rsid w:val="617D70FF"/>
    <w:rsid w:val="61A62337"/>
    <w:rsid w:val="61AE0343"/>
    <w:rsid w:val="61C62F2B"/>
    <w:rsid w:val="61E469E5"/>
    <w:rsid w:val="623F023C"/>
    <w:rsid w:val="624C26C0"/>
    <w:rsid w:val="6302740A"/>
    <w:rsid w:val="63534C92"/>
    <w:rsid w:val="638875CE"/>
    <w:rsid w:val="63E12EBC"/>
    <w:rsid w:val="645B629C"/>
    <w:rsid w:val="64B60849"/>
    <w:rsid w:val="655D7E7A"/>
    <w:rsid w:val="656F3050"/>
    <w:rsid w:val="657607C4"/>
    <w:rsid w:val="65DF6369"/>
    <w:rsid w:val="664F0CB2"/>
    <w:rsid w:val="66C35C8B"/>
    <w:rsid w:val="66EF082E"/>
    <w:rsid w:val="67057260"/>
    <w:rsid w:val="670F1364"/>
    <w:rsid w:val="672C1A82"/>
    <w:rsid w:val="674072DB"/>
    <w:rsid w:val="675A65EF"/>
    <w:rsid w:val="67D53EC8"/>
    <w:rsid w:val="67FA57D8"/>
    <w:rsid w:val="68637551"/>
    <w:rsid w:val="68913032"/>
    <w:rsid w:val="68B24209"/>
    <w:rsid w:val="68CD2DF1"/>
    <w:rsid w:val="68FC5484"/>
    <w:rsid w:val="69EE1090"/>
    <w:rsid w:val="6A922A10"/>
    <w:rsid w:val="6AE10DD5"/>
    <w:rsid w:val="6AE92865"/>
    <w:rsid w:val="6B243303"/>
    <w:rsid w:val="6B260719"/>
    <w:rsid w:val="6BCA3618"/>
    <w:rsid w:val="6C7041BF"/>
    <w:rsid w:val="6CEB1A97"/>
    <w:rsid w:val="6D277080"/>
    <w:rsid w:val="6D4F42A6"/>
    <w:rsid w:val="6D6E5D02"/>
    <w:rsid w:val="6D7C6B93"/>
    <w:rsid w:val="6DBE6B53"/>
    <w:rsid w:val="6E53069F"/>
    <w:rsid w:val="6E732C64"/>
    <w:rsid w:val="6ECA5753"/>
    <w:rsid w:val="6EE92007"/>
    <w:rsid w:val="6F106C53"/>
    <w:rsid w:val="6FAF14A2"/>
    <w:rsid w:val="6FE729EA"/>
    <w:rsid w:val="70E4517B"/>
    <w:rsid w:val="70F51F23"/>
    <w:rsid w:val="70F84783"/>
    <w:rsid w:val="710436CD"/>
    <w:rsid w:val="713779A1"/>
    <w:rsid w:val="71745E12"/>
    <w:rsid w:val="717F271E"/>
    <w:rsid w:val="718D3F9C"/>
    <w:rsid w:val="71D97242"/>
    <w:rsid w:val="71E134D4"/>
    <w:rsid w:val="72693B8A"/>
    <w:rsid w:val="726C7327"/>
    <w:rsid w:val="728C1627"/>
    <w:rsid w:val="731E066B"/>
    <w:rsid w:val="733221CE"/>
    <w:rsid w:val="73D019E7"/>
    <w:rsid w:val="742F1C62"/>
    <w:rsid w:val="748C0004"/>
    <w:rsid w:val="74C4154C"/>
    <w:rsid w:val="750556C0"/>
    <w:rsid w:val="752D7B49"/>
    <w:rsid w:val="755E43B3"/>
    <w:rsid w:val="760342F6"/>
    <w:rsid w:val="7692796C"/>
    <w:rsid w:val="77275DC2"/>
    <w:rsid w:val="7784787E"/>
    <w:rsid w:val="77C04630"/>
    <w:rsid w:val="78666952"/>
    <w:rsid w:val="78691347"/>
    <w:rsid w:val="78931961"/>
    <w:rsid w:val="78B418D7"/>
    <w:rsid w:val="78C0027C"/>
    <w:rsid w:val="78C23FF4"/>
    <w:rsid w:val="78D20C44"/>
    <w:rsid w:val="78EA70A7"/>
    <w:rsid w:val="78F9027C"/>
    <w:rsid w:val="78FD2141"/>
    <w:rsid w:val="79865022"/>
    <w:rsid w:val="79C67B14"/>
    <w:rsid w:val="7A826781"/>
    <w:rsid w:val="7AAB0E6A"/>
    <w:rsid w:val="7AEC46BB"/>
    <w:rsid w:val="7AF16E13"/>
    <w:rsid w:val="7B313430"/>
    <w:rsid w:val="7B3332C8"/>
    <w:rsid w:val="7B566C76"/>
    <w:rsid w:val="7B7C3166"/>
    <w:rsid w:val="7C16690F"/>
    <w:rsid w:val="7C2F6DB5"/>
    <w:rsid w:val="7C444D20"/>
    <w:rsid w:val="7CC64BF4"/>
    <w:rsid w:val="7CDB5D2F"/>
    <w:rsid w:val="7CF77FE5"/>
    <w:rsid w:val="7D3B25C7"/>
    <w:rsid w:val="7DCE17D6"/>
    <w:rsid w:val="7F425D34"/>
    <w:rsid w:val="7F78617B"/>
    <w:rsid w:val="7FC543CA"/>
    <w:rsid w:val="7FD778B5"/>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99" w:name="index 1"/>
    <w:lsdException w:qFormat="1" w:uiPriority="99" w:name="index 2"/>
    <w:lsdException w:qFormat="1" w:uiPriority="99" w:name="index 3"/>
    <w:lsdException w:qFormat="1" w:uiPriority="99" w:name="index 4"/>
    <w:lsdException w:qFormat="1" w:uiPriority="99" w:name="index 5"/>
    <w:lsdException w:qFormat="1" w:uiPriority="99" w:name="index 6"/>
    <w:lsdException w:qFormat="1" w:uiPriority="99" w:name="index 7"/>
    <w:lsdException w:qFormat="1" w:uiPriority="99" w:name="index 8"/>
    <w:lsdException w:qFormat="1" w:uiPriority="99" w:name="index 9"/>
    <w:lsdException w:qFormat="1" w:unhideWhenUsed="0" w:uiPriority="0" w:name="toc 1"/>
    <w:lsdException w:qFormat="1" w:unhideWhenUsed="0" w:uiPriority="39" w:semiHidden="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iPriority="99" w:name="Normal Indent"/>
    <w:lsdException w:qFormat="1" w:unhideWhenUsed="0" w:uiPriority="0" w:semiHidden="0" w:name="footnote text"/>
    <w:lsdException w:qFormat="1" w:uiPriority="99" w:name="annotation text"/>
    <w:lsdException w:qFormat="1" w:unhideWhenUsed="0" w:uiPriority="0" w:name="header"/>
    <w:lsdException w:qFormat="1" w:unhideWhenUsed="0" w:uiPriority="0" w:name="footer"/>
    <w:lsdException w:qFormat="1" w:uiPriority="99" w:name="index heading"/>
    <w:lsdException w:qFormat="1" w:unhideWhenUsed="0" w:uiPriority="0" w:semiHidden="0" w:name="caption"/>
    <w:lsdException w:qFormat="1" w:unhideWhenUsed="0" w:uiPriority="0" w:name="table of figures"/>
    <w:lsdException w:qFormat="1" w:uiPriority="99" w:name="envelope address"/>
    <w:lsdException w:qFormat="1" w:uiPriority="99" w:name="envelope return"/>
    <w:lsdException w:qFormat="1" w:unhideWhenUsed="0" w:uiPriority="0" w:name="footnote reference"/>
    <w:lsdException w:qFormat="1" w:uiPriority="99" w:name="annotation reference"/>
    <w:lsdException w:qFormat="1" w:uiPriority="99" w:name="line number"/>
    <w:lsdException w:qFormat="1" w:unhideWhenUsed="0" w:uiPriority="0" w:name="page number"/>
    <w:lsdException w:qFormat="1" w:uiPriority="99" w:name="endnote reference"/>
    <w:lsdException w:qFormat="1" w:uiPriority="99" w:name="endnote text"/>
    <w:lsdException w:qFormat="1" w:uiPriority="99" w:name="table of authorities"/>
    <w:lsdException w:qFormat="1" w:uiPriority="99" w:name="macro"/>
    <w:lsdException w:qFormat="1" w:uiPriority="99" w:name="toa heading"/>
    <w:lsdException w:qFormat="1" w:uiPriority="99" w:name="List"/>
    <w:lsdException w:qFormat="1" w:uiPriority="99" w:semiHidden="0" w:name="List Bullet"/>
    <w:lsdException w:qFormat="1" w:uiPriority="99" w:semiHidden="0" w:name="List Number"/>
    <w:lsdException w:qFormat="1" w:uiPriority="99" w:name="List 2"/>
    <w:lsdException w:qFormat="1" w:uiPriority="99" w:semiHidden="0" w:name="List 3"/>
    <w:lsdException w:qFormat="1" w:uiPriority="99" w:name="List 4"/>
    <w:lsdException w:qFormat="1" w:uiPriority="99" w:semiHidden="0" w:name="List 5"/>
    <w:lsdException w:qFormat="1" w:uiPriority="99" w:semiHidden="0" w:name="List Bullet 2"/>
    <w:lsdException w:qFormat="1" w:uiPriority="99" w:name="List Bullet 3"/>
    <w:lsdException w:qFormat="1" w:uiPriority="99" w:semiHidden="0" w:name="List Bullet 4"/>
    <w:lsdException w:qFormat="1" w:uiPriority="99" w:name="List Bullet 5"/>
    <w:lsdException w:qFormat="1" w:uiPriority="99" w:semiHidden="0" w:name="List Number 2"/>
    <w:lsdException w:qFormat="1" w:uiPriority="99" w:semiHidden="0" w:name="List Number 3"/>
    <w:lsdException w:qFormat="1" w:uiPriority="99" w:name="List Number 4"/>
    <w:lsdException w:qFormat="1" w:uiPriority="99" w:semiHidden="0" w:name="List Number 5"/>
    <w:lsdException w:qFormat="1" w:unhideWhenUsed="0" w:uiPriority="0" w:semiHidden="0" w:name="Title"/>
    <w:lsdException w:qFormat="1" w:uiPriority="99" w:name="Closing"/>
    <w:lsdException w:qFormat="1" w:uiPriority="99" w:name="Signature"/>
    <w:lsdException w:qFormat="1" w:uiPriority="1" w:name="Default Paragraph Font"/>
    <w:lsdException w:qFormat="1" w:uiPriority="99" w:name="Body Text"/>
    <w:lsdException w:qFormat="1" w:uiPriority="99" w:name="Body Text Indent"/>
    <w:lsdException w:qFormat="1" w:uiPriority="99" w:name="List Continue"/>
    <w:lsdException w:qFormat="1" w:uiPriority="99" w:name="List Continue 2"/>
    <w:lsdException w:qFormat="1" w:uiPriority="99" w:semiHidden="0" w:name="List Continue 3"/>
    <w:lsdException w:qFormat="1" w:uiPriority="99" w:name="List Continue 4"/>
    <w:lsdException w:qFormat="1" w:uiPriority="99" w:name="List Continue 5"/>
    <w:lsdException w:qFormat="1" w:uiPriority="99" w:name="Message Header"/>
    <w:lsdException w:qFormat="1" w:unhideWhenUsed="0" w:uiPriority="11" w:semiHidden="0" w:name="Subtitle"/>
    <w:lsdException w:qFormat="1" w:uiPriority="99" w:name="Salutation"/>
    <w:lsdException w:qFormat="1" w:uiPriority="99" w:name="Date"/>
    <w:lsdException w:qFormat="1" w:uiPriority="99" w:name="Body Text First Indent"/>
    <w:lsdException w:qFormat="1" w:uiPriority="99" w:name="Body Text First Indent 2"/>
    <w:lsdException w:qFormat="1"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qFormat="1"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qFormat="1" w:uiPriority="99" w:name="Plain Text"/>
    <w:lsdException w:qFormat="1" w:uiPriority="99" w:name="E-mail Signature"/>
    <w:lsdException w:qFormat="1" w:uiPriority="99"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name="Normal Table"/>
    <w:lsdException w:qFormat="1" w:uiPriority="99" w:name="annotation subject"/>
    <w:lsdException w:qFormat="1" w:uiPriority="99" w:name="Table Simple 1"/>
    <w:lsdException w:qFormat="1" w:uiPriority="99" w:name="Table Simple 2"/>
    <w:lsdException w:qFormat="1" w:uiPriority="99" w:name="Table Simple 3"/>
    <w:lsdException w:qFormat="1" w:uiPriority="99" w:name="Table Classic 1"/>
    <w:lsdException w:qFormat="1" w:uiPriority="99" w:name="Table Classic 2"/>
    <w:lsdException w:qFormat="1" w:uiPriority="99" w:name="Table Classic 3"/>
    <w:lsdException w:qFormat="1" w:uiPriority="99" w:name="Table Classic 4"/>
    <w:lsdException w:qFormat="1" w:uiPriority="99" w:name="Table Colorful 1"/>
    <w:lsdException w:qFormat="1" w:uiPriority="99" w:name="Table Colorful 2"/>
    <w:lsdException w:qFormat="1" w:uiPriority="99" w:name="Table Colorful 3"/>
    <w:lsdException w:qFormat="1" w:uiPriority="99" w:name="Table Columns 1"/>
    <w:lsdException w:qFormat="1" w:uiPriority="99" w:name="Table Columns 2"/>
    <w:lsdException w:qFormat="1" w:uiPriority="99" w:name="Table Columns 3"/>
    <w:lsdException w:qFormat="1" w:uiPriority="99" w:name="Table Columns 4"/>
    <w:lsdException w:qFormat="1" w:uiPriority="99" w:name="Table Columns 5"/>
    <w:lsdException w:qFormat="1" w:uiPriority="99" w:name="Table Grid 1"/>
    <w:lsdException w:qFormat="1" w:uiPriority="99" w:name="Table Grid 2"/>
    <w:lsdException w:qFormat="1" w:uiPriority="99" w:name="Table Grid 3"/>
    <w:lsdException w:qFormat="1" w:uiPriority="99" w:name="Table Grid 4"/>
    <w:lsdException w:qFormat="1" w:uiPriority="99" w:name="Table Grid 5"/>
    <w:lsdException w:qFormat="1" w:uiPriority="99" w:name="Table Grid 6"/>
    <w:lsdException w:qFormat="1" w:uiPriority="99" w:name="Table Grid 7"/>
    <w:lsdException w:qFormat="1" w:uiPriority="99" w:name="Table Grid 8"/>
    <w:lsdException w:qFormat="1" w:uiPriority="99" w:name="Table List 1"/>
    <w:lsdException w:qFormat="1" w:uiPriority="99" w:name="Table List 2"/>
    <w:lsdException w:qFormat="1" w:uiPriority="99" w:name="Table List 3"/>
    <w:lsdException w:qFormat="1" w:uiPriority="99" w:name="Table List 4"/>
    <w:lsdException w:qFormat="1" w:uiPriority="99" w:name="Table List 5"/>
    <w:lsdException w:qFormat="1" w:uiPriority="99" w:name="Table List 6"/>
    <w:lsdException w:qFormat="1" w:uiPriority="99" w:name="Table List 7"/>
    <w:lsdException w:qFormat="1" w:uiPriority="99" w:name="Table List 8"/>
    <w:lsdException w:qFormat="1" w:uiPriority="99" w:name="Table 3D effects 1"/>
    <w:lsdException w:qFormat="1" w:uiPriority="99" w:name="Table 3D effects 2"/>
    <w:lsdException w:qFormat="1" w:uiPriority="99" w:name="Table 3D effects 3"/>
    <w:lsdException w:qFormat="1" w:uiPriority="99" w:name="Table Contemporary"/>
    <w:lsdException w:qFormat="1" w:uiPriority="99" w:name="Table Elegant"/>
    <w:lsdException w:qFormat="1" w:uiPriority="99" w:name="Table Professional"/>
    <w:lsdException w:qFormat="1" w:uiPriority="99" w:name="Table Subtle 1"/>
    <w:lsdException w:qFormat="1" w:uiPriority="99" w:name="Table Subtle 2"/>
    <w:lsdException w:qFormat="1" w:uiPriority="99" w:name="Table Web 1"/>
    <w:lsdException w:qFormat="1" w:uiPriority="99" w:name="Table Web 2"/>
    <w:lsdException w:qFormat="1" w:uiPriority="99" w:name="Table Web 3"/>
    <w:lsdException w:qFormat="1" w:uiPriority="99" w:name="Balloon Text"/>
    <w:lsdException w:qFormat="1" w:unhideWhenUsed="0" w:uiPriority="59" w:semiHidden="0" w:name="Table Grid"/>
    <w:lsdException w:qFormat="1" w:uiPriority="99" w:name="Table Theme"/>
    <w:lsdException w:qFormat="1" w:unhideWhenUsed="0" w:uiPriority="99" w:name="Placeholder Text"/>
    <w:lsdException w:qFormat="1" w:unhideWhenUsed="0" w:uiPriority="1" w:semiHidden="0" w:name="No Spacing"/>
    <w:lsdException w:qFormat="1" w:uiPriority="60" w:name="Light Shading"/>
    <w:lsdException w:qFormat="1" w:uiPriority="61" w:name="Light List"/>
    <w:lsdException w:qFormat="1" w:uiPriority="62" w:name="Light Grid"/>
    <w:lsdException w:qFormat="1" w:uiPriority="63" w:name="Medium Shading 1"/>
    <w:lsdException w:qFormat="1" w:uiPriority="64" w:name="Medium Shading 2"/>
    <w:lsdException w:qFormat="1" w:uiPriority="65" w:name="Medium List 1"/>
    <w:lsdException w:qFormat="1" w:uiPriority="66" w:name="Medium List 2"/>
    <w:lsdException w:qFormat="1" w:uiPriority="67" w:name="Medium Grid 1"/>
    <w:lsdException w:qFormat="1" w:uiPriority="68" w:name="Medium Grid 2"/>
    <w:lsdException w:qFormat="1" w:uiPriority="69" w:name="Medium Grid 3"/>
    <w:lsdException w:qFormat="1" w:uiPriority="70" w:name="Dark List"/>
    <w:lsdException w:qFormat="1" w:uiPriority="71" w:name="Colorful Shading"/>
    <w:lsdException w:qFormat="1" w:uiPriority="72" w:name="Colorful List"/>
    <w:lsdException w:qFormat="1" w:uiPriority="73" w:name="Colorful Grid"/>
    <w:lsdException w:qFormat="1" w:uiPriority="60" w:name="Light Shading Accent 1"/>
    <w:lsdException w:qFormat="1" w:uiPriority="61" w:name="Light List Accent 1"/>
    <w:lsdException w:qFormat="1" w:uiPriority="62" w:name="Light Grid Accent 1"/>
    <w:lsdException w:qFormat="1" w:uiPriority="63" w:name="Medium Shading 1 Accent 1"/>
    <w:lsdException w:qFormat="1" w:uiPriority="64" w:name="Medium Shading 2 Accent 1"/>
    <w:lsdException w:qFormat="1" w:uiPriority="65"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iPriority="66" w:name="Medium List 2 Accent 1"/>
    <w:lsdException w:qFormat="1" w:uiPriority="67" w:name="Medium Grid 1 Accent 1"/>
    <w:lsdException w:qFormat="1" w:uiPriority="68" w:name="Medium Grid 2 Accent 1"/>
    <w:lsdException w:qFormat="1" w:uiPriority="69" w:name="Medium Grid 3 Accent 1"/>
    <w:lsdException w:qFormat="1" w:uiPriority="70" w:name="Dark List Accent 1"/>
    <w:lsdException w:qFormat="1" w:uiPriority="71" w:name="Colorful Shading Accent 1"/>
    <w:lsdException w:qFormat="1" w:uiPriority="72" w:name="Colorful List Accent 1"/>
    <w:lsdException w:qFormat="1" w:uiPriority="73" w:name="Colorful Grid Accent 1"/>
    <w:lsdException w:qFormat="1" w:uiPriority="60" w:name="Light Shading Accent 2"/>
    <w:lsdException w:qFormat="1" w:uiPriority="61" w:name="Light List Accent 2"/>
    <w:lsdException w:qFormat="1" w:uiPriority="62" w:name="Light Grid Accent 2"/>
    <w:lsdException w:qFormat="1" w:uiPriority="63" w:name="Medium Shading 1 Accent 2"/>
    <w:lsdException w:qFormat="1" w:uiPriority="64" w:name="Medium Shading 2 Accent 2"/>
    <w:lsdException w:qFormat="1" w:uiPriority="65" w:name="Medium List 1 Accent 2"/>
    <w:lsdException w:qFormat="1" w:uiPriority="66" w:name="Medium List 2 Accent 2"/>
    <w:lsdException w:qFormat="1" w:uiPriority="67" w:name="Medium Grid 1 Accent 2"/>
    <w:lsdException w:qFormat="1" w:uiPriority="68" w:name="Medium Grid 2 Accent 2"/>
    <w:lsdException w:qFormat="1" w:uiPriority="69" w:name="Medium Grid 3 Accent 2"/>
    <w:lsdException w:qFormat="1" w:uiPriority="70" w:name="Dark List Accent 2"/>
    <w:lsdException w:qFormat="1" w:uiPriority="71" w:name="Colorful Shading Accent 2"/>
    <w:lsdException w:qFormat="1" w:uiPriority="72" w:name="Colorful List Accent 2"/>
    <w:lsdException w:qFormat="1" w:uiPriority="73" w:name="Colorful Grid Accent 2"/>
    <w:lsdException w:qFormat="1" w:uiPriority="60" w:name="Light Shading Accent 3"/>
    <w:lsdException w:qFormat="1" w:uiPriority="61" w:name="Light List Accent 3"/>
    <w:lsdException w:qFormat="1" w:uiPriority="62" w:name="Light Grid Accent 3"/>
    <w:lsdException w:qFormat="1" w:uiPriority="63" w:name="Medium Shading 1 Accent 3"/>
    <w:lsdException w:qFormat="1" w:uiPriority="64" w:name="Medium Shading 2 Accent 3"/>
    <w:lsdException w:qFormat="1" w:uiPriority="65" w:name="Medium List 1 Accent 3"/>
    <w:lsdException w:qFormat="1" w:uiPriority="66" w:name="Medium List 2 Accent 3"/>
    <w:lsdException w:qFormat="1" w:uiPriority="67" w:name="Medium Grid 1 Accent 3"/>
    <w:lsdException w:qFormat="1" w:uiPriority="68" w:name="Medium Grid 2 Accent 3"/>
    <w:lsdException w:qFormat="1" w:uiPriority="69" w:name="Medium Grid 3 Accent 3"/>
    <w:lsdException w:qFormat="1" w:uiPriority="70" w:name="Dark List Accent 3"/>
    <w:lsdException w:qFormat="1" w:uiPriority="71" w:name="Colorful Shading Accent 3"/>
    <w:lsdException w:qFormat="1" w:uiPriority="72" w:name="Colorful List Accent 3"/>
    <w:lsdException w:qFormat="1" w:uiPriority="73" w:name="Colorful Grid Accent 3"/>
    <w:lsdException w:qFormat="1" w:uiPriority="60" w:name="Light Shading Accent 4"/>
    <w:lsdException w:qFormat="1" w:uiPriority="61" w:name="Light List Accent 4"/>
    <w:lsdException w:qFormat="1" w:uiPriority="62" w:name="Light Grid Accent 4"/>
    <w:lsdException w:qFormat="1" w:uiPriority="63" w:name="Medium Shading 1 Accent 4"/>
    <w:lsdException w:qFormat="1" w:uiPriority="64" w:name="Medium Shading 2 Accent 4"/>
    <w:lsdException w:qFormat="1" w:uiPriority="65" w:name="Medium List 1 Accent 4"/>
    <w:lsdException w:qFormat="1" w:uiPriority="66" w:name="Medium List 2 Accent 4"/>
    <w:lsdException w:qFormat="1" w:uiPriority="67" w:name="Medium Grid 1 Accent 4"/>
    <w:lsdException w:qFormat="1" w:uiPriority="68" w:name="Medium Grid 2 Accent 4"/>
    <w:lsdException w:qFormat="1" w:uiPriority="69" w:name="Medium Grid 3 Accent 4"/>
    <w:lsdException w:qFormat="1" w:uiPriority="70" w:name="Dark List Accent 4"/>
    <w:lsdException w:qFormat="1" w:uiPriority="71" w:name="Colorful Shading Accent 4"/>
    <w:lsdException w:qFormat="1" w:uiPriority="72" w:name="Colorful List Accent 4"/>
    <w:lsdException w:qFormat="1" w:uiPriority="73" w:name="Colorful Grid Accent 4"/>
    <w:lsdException w:qFormat="1" w:uiPriority="60" w:name="Light Shading Accent 5"/>
    <w:lsdException w:qFormat="1" w:uiPriority="61" w:name="Light List Accent 5"/>
    <w:lsdException w:qFormat="1" w:uiPriority="62" w:name="Light Grid Accent 5"/>
    <w:lsdException w:qFormat="1" w:uiPriority="63" w:name="Medium Shading 1 Accent 5"/>
    <w:lsdException w:qFormat="1" w:uiPriority="64" w:name="Medium Shading 2 Accent 5"/>
    <w:lsdException w:qFormat="1" w:uiPriority="65" w:name="Medium List 1 Accent 5"/>
    <w:lsdException w:qFormat="1" w:uiPriority="66" w:name="Medium List 2 Accent 5"/>
    <w:lsdException w:qFormat="1" w:uiPriority="67" w:name="Medium Grid 1 Accent 5"/>
    <w:lsdException w:qFormat="1" w:uiPriority="68" w:name="Medium Grid 2 Accent 5"/>
    <w:lsdException w:qFormat="1" w:uiPriority="69" w:name="Medium Grid 3 Accent 5"/>
    <w:lsdException w:qFormat="1" w:uiPriority="70" w:name="Dark List Accent 5"/>
    <w:lsdException w:qFormat="1" w:uiPriority="71" w:name="Colorful Shading Accent 5"/>
    <w:lsdException w:qFormat="1" w:uiPriority="72" w:name="Colorful List Accent 5"/>
    <w:lsdException w:qFormat="1" w:uiPriority="73" w:name="Colorful Grid Accent 5"/>
    <w:lsdException w:qFormat="1" w:uiPriority="60" w:name="Light Shading Accent 6"/>
    <w:lsdException w:qFormat="1" w:uiPriority="61" w:name="Light List Accent 6"/>
    <w:lsdException w:qFormat="1" w:uiPriority="62" w:name="Light Grid Accent 6"/>
    <w:lsdException w:qFormat="1" w:uiPriority="63" w:name="Medium Shading 1 Accent 6"/>
    <w:lsdException w:qFormat="1" w:uiPriority="64" w:name="Medium Shading 2 Accent 6"/>
    <w:lsdException w:qFormat="1" w:uiPriority="65" w:name="Medium List 1 Accent 6"/>
    <w:lsdException w:qFormat="1" w:uiPriority="66" w:name="Medium List 2 Accent 6"/>
    <w:lsdException w:qFormat="1" w:uiPriority="67" w:name="Medium Grid 1 Accent 6"/>
    <w:lsdException w:qFormat="1" w:uiPriority="68" w:name="Medium Grid 2 Accent 6"/>
    <w:lsdException w:qFormat="1" w:uiPriority="69" w:name="Medium Grid 3 Accent 6"/>
    <w:lsdException w:qFormat="1" w:uiPriority="70" w:name="Dark List Accent 6"/>
    <w:lsdException w:qFormat="1" w:uiPriority="71" w:name="Colorful Shading Accent 6"/>
    <w:lsdException w:qFormat="1" w:uiPriority="72" w:name="Colorful List Accent 6"/>
    <w:lsdException w:qFormat="1" w:uiPriority="73"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autoRedefine/>
    <w:qFormat/>
    <w:uiPriority w:val="0"/>
    <w:pPr>
      <w:keepNext/>
      <w:keepLines/>
      <w:spacing w:before="260" w:after="260" w:line="416" w:lineRule="auto"/>
      <w:outlineLvl w:val="2"/>
    </w:pPr>
    <w:rPr>
      <w:b/>
      <w:bCs/>
      <w:sz w:val="32"/>
      <w:szCs w:val="32"/>
    </w:rPr>
  </w:style>
  <w:style w:type="paragraph" w:styleId="6">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autoRedefine/>
    <w:qFormat/>
    <w:uiPriority w:val="0"/>
    <w:pPr>
      <w:keepNext/>
      <w:keepLines/>
      <w:spacing w:before="280" w:after="290" w:line="376" w:lineRule="auto"/>
      <w:outlineLvl w:val="4"/>
    </w:pPr>
    <w:rPr>
      <w:b/>
      <w:bCs/>
      <w:sz w:val="28"/>
      <w:szCs w:val="28"/>
    </w:rPr>
  </w:style>
  <w:style w:type="paragraph" w:styleId="8">
    <w:name w:val="heading 6"/>
    <w:basedOn w:val="1"/>
    <w:next w:val="1"/>
    <w:autoRedefine/>
    <w:qFormat/>
    <w:uiPriority w:val="0"/>
    <w:pPr>
      <w:keepNext/>
      <w:keepLines/>
      <w:spacing w:before="240" w:after="64" w:line="320" w:lineRule="auto"/>
      <w:outlineLvl w:val="5"/>
    </w:pPr>
    <w:rPr>
      <w:rFonts w:ascii="Arial" w:hAnsi="Arial" w:eastAsia="黑体"/>
      <w:b/>
      <w:bCs/>
      <w:sz w:val="24"/>
    </w:rPr>
  </w:style>
  <w:style w:type="paragraph" w:styleId="9">
    <w:name w:val="heading 7"/>
    <w:basedOn w:val="1"/>
    <w:next w:val="1"/>
    <w:autoRedefine/>
    <w:qFormat/>
    <w:uiPriority w:val="0"/>
    <w:pPr>
      <w:keepNext/>
      <w:keepLines/>
      <w:spacing w:before="240" w:after="64" w:line="320" w:lineRule="auto"/>
      <w:outlineLvl w:val="6"/>
    </w:pPr>
    <w:rPr>
      <w:b/>
      <w:bCs/>
      <w:sz w:val="24"/>
    </w:rPr>
  </w:style>
  <w:style w:type="paragraph" w:styleId="10">
    <w:name w:val="heading 8"/>
    <w:basedOn w:val="1"/>
    <w:next w:val="1"/>
    <w:autoRedefine/>
    <w:qFormat/>
    <w:uiPriority w:val="0"/>
    <w:pPr>
      <w:keepNext/>
      <w:keepLines/>
      <w:spacing w:before="240" w:after="64" w:line="320" w:lineRule="auto"/>
      <w:outlineLvl w:val="7"/>
    </w:pPr>
    <w:rPr>
      <w:rFonts w:ascii="Arial" w:hAnsi="Arial" w:eastAsia="黑体"/>
      <w:sz w:val="24"/>
    </w:rPr>
  </w:style>
  <w:style w:type="paragraph" w:styleId="11">
    <w:name w:val="heading 9"/>
    <w:basedOn w:val="1"/>
    <w:next w:val="1"/>
    <w:autoRedefine/>
    <w:qFormat/>
    <w:uiPriority w:val="0"/>
    <w:pPr>
      <w:keepNext/>
      <w:keepLines/>
      <w:spacing w:before="240" w:after="64" w:line="320" w:lineRule="auto"/>
      <w:outlineLvl w:val="8"/>
    </w:pPr>
    <w:rPr>
      <w:rFonts w:ascii="Arial" w:hAnsi="Arial" w:eastAsia="黑体"/>
      <w:szCs w:val="21"/>
    </w:rPr>
  </w:style>
  <w:style w:type="character" w:default="1" w:styleId="231">
    <w:name w:val="Default Paragraph Font"/>
    <w:semiHidden/>
    <w:unhideWhenUsed/>
    <w:qFormat/>
    <w:uiPriority w:val="1"/>
  </w:style>
  <w:style w:type="table" w:default="1" w:styleId="88">
    <w:name w:val="Normal Table"/>
    <w:semiHidden/>
    <w:unhideWhenUsed/>
    <w:qFormat/>
    <w:uiPriority w:val="99"/>
    <w:tblPr>
      <w:tblCellMar>
        <w:top w:w="0" w:type="dxa"/>
        <w:left w:w="108" w:type="dxa"/>
        <w:bottom w:w="0" w:type="dxa"/>
        <w:right w:w="108" w:type="dxa"/>
      </w:tblCellMar>
    </w:tblPr>
  </w:style>
  <w:style w:type="paragraph" w:styleId="2">
    <w:name w:val="macro"/>
    <w:link w:val="364"/>
    <w:autoRedefine/>
    <w:semiHidden/>
    <w:unhideWhenUsed/>
    <w:qFormat/>
    <w:uiPriority w:val="99"/>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List 3"/>
    <w:basedOn w:val="1"/>
    <w:autoRedefine/>
    <w:unhideWhenUsed/>
    <w:qFormat/>
    <w:uiPriority w:val="99"/>
    <w:pPr>
      <w:ind w:left="100" w:leftChars="400" w:hanging="200" w:hangingChars="200"/>
      <w:contextualSpacing/>
    </w:pPr>
  </w:style>
  <w:style w:type="paragraph" w:styleId="13">
    <w:name w:val="toc 7"/>
    <w:basedOn w:val="14"/>
    <w:autoRedefine/>
    <w:semiHidden/>
    <w:qFormat/>
    <w:uiPriority w:val="0"/>
    <w:pPr>
      <w:ind w:left="500" w:leftChars="500"/>
    </w:pPr>
  </w:style>
  <w:style w:type="paragraph" w:styleId="14">
    <w:name w:val="toc 6"/>
    <w:basedOn w:val="15"/>
    <w:autoRedefine/>
    <w:semiHidden/>
    <w:qFormat/>
    <w:uiPriority w:val="0"/>
    <w:pPr>
      <w:ind w:left="400" w:leftChars="400"/>
    </w:pPr>
  </w:style>
  <w:style w:type="paragraph" w:styleId="15">
    <w:name w:val="toc 5"/>
    <w:basedOn w:val="16"/>
    <w:autoRedefine/>
    <w:semiHidden/>
    <w:qFormat/>
    <w:uiPriority w:val="0"/>
    <w:pPr>
      <w:ind w:left="300" w:leftChars="300"/>
    </w:pPr>
  </w:style>
  <w:style w:type="paragraph" w:styleId="16">
    <w:name w:val="toc 4"/>
    <w:basedOn w:val="17"/>
    <w:autoRedefine/>
    <w:semiHidden/>
    <w:qFormat/>
    <w:uiPriority w:val="0"/>
    <w:pPr>
      <w:ind w:left="200" w:leftChars="200"/>
    </w:pPr>
  </w:style>
  <w:style w:type="paragraph" w:styleId="17">
    <w:name w:val="toc 3"/>
    <w:basedOn w:val="18"/>
    <w:autoRedefine/>
    <w:semiHidden/>
    <w:qFormat/>
    <w:uiPriority w:val="0"/>
    <w:pPr>
      <w:ind w:left="100" w:leftChars="100"/>
    </w:pPr>
  </w:style>
  <w:style w:type="paragraph" w:styleId="18">
    <w:name w:val="toc 2"/>
    <w:basedOn w:val="19"/>
    <w:autoRedefine/>
    <w:qFormat/>
    <w:uiPriority w:val="39"/>
  </w:style>
  <w:style w:type="paragraph" w:styleId="19">
    <w:name w:val="toc 1"/>
    <w:basedOn w:val="1"/>
    <w:next w:val="1"/>
    <w:autoRedefine/>
    <w:semiHidden/>
    <w:qFormat/>
    <w:uiPriority w:val="0"/>
    <w:pPr>
      <w:spacing w:before="25" w:beforeLines="25" w:after="25" w:afterLines="25"/>
      <w:jc w:val="both"/>
    </w:pPr>
    <w:rPr>
      <w:rFonts w:ascii="宋体" w:hAnsi="Times New Roman" w:eastAsia="宋体" w:cs="Times New Roman"/>
      <w:sz w:val="21"/>
      <w:lang w:val="en-US" w:eastAsia="zh-CN" w:bidi="ar-SA"/>
    </w:rPr>
  </w:style>
  <w:style w:type="paragraph" w:styleId="20">
    <w:name w:val="List Number 2"/>
    <w:basedOn w:val="1"/>
    <w:autoRedefine/>
    <w:unhideWhenUsed/>
    <w:qFormat/>
    <w:uiPriority w:val="99"/>
    <w:pPr>
      <w:numPr>
        <w:ilvl w:val="0"/>
        <w:numId w:val="1"/>
      </w:numPr>
      <w:contextualSpacing/>
    </w:pPr>
  </w:style>
  <w:style w:type="paragraph" w:styleId="21">
    <w:name w:val="table of authorities"/>
    <w:basedOn w:val="1"/>
    <w:next w:val="1"/>
    <w:autoRedefine/>
    <w:semiHidden/>
    <w:unhideWhenUsed/>
    <w:qFormat/>
    <w:uiPriority w:val="99"/>
    <w:pPr>
      <w:ind w:left="420" w:leftChars="200"/>
    </w:pPr>
  </w:style>
  <w:style w:type="paragraph" w:styleId="22">
    <w:name w:val="Note Heading"/>
    <w:basedOn w:val="1"/>
    <w:next w:val="1"/>
    <w:link w:val="496"/>
    <w:autoRedefine/>
    <w:semiHidden/>
    <w:unhideWhenUsed/>
    <w:qFormat/>
    <w:uiPriority w:val="99"/>
    <w:pPr>
      <w:jc w:val="center"/>
    </w:pPr>
  </w:style>
  <w:style w:type="paragraph" w:styleId="23">
    <w:name w:val="List Bullet 4"/>
    <w:basedOn w:val="1"/>
    <w:autoRedefine/>
    <w:unhideWhenUsed/>
    <w:qFormat/>
    <w:uiPriority w:val="99"/>
    <w:pPr>
      <w:numPr>
        <w:ilvl w:val="0"/>
        <w:numId w:val="2"/>
      </w:numPr>
      <w:contextualSpacing/>
    </w:pPr>
  </w:style>
  <w:style w:type="paragraph" w:styleId="24">
    <w:name w:val="index 8"/>
    <w:basedOn w:val="1"/>
    <w:next w:val="1"/>
    <w:autoRedefine/>
    <w:semiHidden/>
    <w:unhideWhenUsed/>
    <w:qFormat/>
    <w:uiPriority w:val="99"/>
    <w:pPr>
      <w:ind w:left="1400" w:leftChars="1400"/>
    </w:pPr>
  </w:style>
  <w:style w:type="paragraph" w:styleId="25">
    <w:name w:val="E-mail Signature"/>
    <w:basedOn w:val="1"/>
    <w:link w:val="362"/>
    <w:autoRedefine/>
    <w:semiHidden/>
    <w:unhideWhenUsed/>
    <w:qFormat/>
    <w:uiPriority w:val="99"/>
  </w:style>
  <w:style w:type="paragraph" w:styleId="26">
    <w:name w:val="List Number"/>
    <w:basedOn w:val="1"/>
    <w:autoRedefine/>
    <w:unhideWhenUsed/>
    <w:qFormat/>
    <w:uiPriority w:val="99"/>
    <w:pPr>
      <w:numPr>
        <w:ilvl w:val="0"/>
        <w:numId w:val="3"/>
      </w:numPr>
      <w:contextualSpacing/>
    </w:pPr>
  </w:style>
  <w:style w:type="paragraph" w:styleId="27">
    <w:name w:val="Normal Indent"/>
    <w:basedOn w:val="1"/>
    <w:autoRedefine/>
    <w:semiHidden/>
    <w:unhideWhenUsed/>
    <w:qFormat/>
    <w:uiPriority w:val="99"/>
    <w:pPr>
      <w:ind w:firstLine="420" w:firstLineChars="200"/>
    </w:pPr>
  </w:style>
  <w:style w:type="paragraph" w:styleId="28">
    <w:name w:val="caption"/>
    <w:basedOn w:val="1"/>
    <w:next w:val="1"/>
    <w:autoRedefine/>
    <w:qFormat/>
    <w:uiPriority w:val="0"/>
    <w:rPr>
      <w:rFonts w:ascii="宋体" w:hAnsi="Arial" w:cs="Arial"/>
      <w:szCs w:val="20"/>
    </w:rPr>
  </w:style>
  <w:style w:type="paragraph" w:styleId="29">
    <w:name w:val="index 5"/>
    <w:basedOn w:val="1"/>
    <w:next w:val="1"/>
    <w:autoRedefine/>
    <w:semiHidden/>
    <w:unhideWhenUsed/>
    <w:qFormat/>
    <w:uiPriority w:val="99"/>
    <w:pPr>
      <w:ind w:left="800" w:leftChars="800"/>
    </w:pPr>
  </w:style>
  <w:style w:type="paragraph" w:styleId="30">
    <w:name w:val="List Bullet"/>
    <w:basedOn w:val="1"/>
    <w:autoRedefine/>
    <w:unhideWhenUsed/>
    <w:qFormat/>
    <w:uiPriority w:val="99"/>
    <w:pPr>
      <w:numPr>
        <w:ilvl w:val="0"/>
        <w:numId w:val="4"/>
      </w:numPr>
      <w:contextualSpacing/>
    </w:pPr>
  </w:style>
  <w:style w:type="paragraph" w:styleId="31">
    <w:name w:val="envelope address"/>
    <w:basedOn w:val="1"/>
    <w:autoRedefine/>
    <w:semiHidden/>
    <w:unhideWhenUsed/>
    <w:qFormat/>
    <w:uiPriority w:val="99"/>
    <w:pPr>
      <w:framePr w:w="7920" w:h="1980" w:hRule="exact" w:hSpace="180" w:wrap="auto" w:vAnchor="margin" w:hAnchor="page" w:xAlign="center" w:yAlign="bottom"/>
      <w:snapToGrid w:val="0"/>
      <w:ind w:left="100" w:leftChars="1400"/>
    </w:pPr>
    <w:rPr>
      <w:rFonts w:asciiTheme="majorHAnsi" w:hAnsiTheme="majorHAnsi" w:eastAsiaTheme="majorEastAsia" w:cstheme="majorBidi"/>
      <w:sz w:val="24"/>
    </w:rPr>
  </w:style>
  <w:style w:type="paragraph" w:styleId="32">
    <w:name w:val="Document Map"/>
    <w:basedOn w:val="1"/>
    <w:link w:val="478"/>
    <w:autoRedefine/>
    <w:semiHidden/>
    <w:unhideWhenUsed/>
    <w:qFormat/>
    <w:uiPriority w:val="99"/>
    <w:rPr>
      <w:rFonts w:ascii="Microsoft YaHei UI" w:eastAsia="Microsoft YaHei UI"/>
      <w:sz w:val="18"/>
      <w:szCs w:val="18"/>
    </w:rPr>
  </w:style>
  <w:style w:type="paragraph" w:styleId="33">
    <w:name w:val="toa heading"/>
    <w:basedOn w:val="1"/>
    <w:next w:val="1"/>
    <w:autoRedefine/>
    <w:semiHidden/>
    <w:unhideWhenUsed/>
    <w:qFormat/>
    <w:uiPriority w:val="99"/>
    <w:pPr>
      <w:spacing w:before="120"/>
    </w:pPr>
    <w:rPr>
      <w:rFonts w:asciiTheme="majorHAnsi" w:hAnsiTheme="majorHAnsi" w:cstheme="majorBidi"/>
      <w:sz w:val="24"/>
    </w:rPr>
  </w:style>
  <w:style w:type="paragraph" w:styleId="34">
    <w:name w:val="annotation text"/>
    <w:basedOn w:val="1"/>
    <w:link w:val="372"/>
    <w:autoRedefine/>
    <w:semiHidden/>
    <w:unhideWhenUsed/>
    <w:qFormat/>
    <w:uiPriority w:val="99"/>
    <w:pPr>
      <w:jc w:val="left"/>
    </w:pPr>
  </w:style>
  <w:style w:type="paragraph" w:styleId="35">
    <w:name w:val="index 6"/>
    <w:basedOn w:val="1"/>
    <w:next w:val="1"/>
    <w:autoRedefine/>
    <w:semiHidden/>
    <w:unhideWhenUsed/>
    <w:qFormat/>
    <w:uiPriority w:val="99"/>
    <w:pPr>
      <w:ind w:left="1000" w:leftChars="1000"/>
    </w:pPr>
  </w:style>
  <w:style w:type="paragraph" w:styleId="36">
    <w:name w:val="Salutation"/>
    <w:basedOn w:val="1"/>
    <w:next w:val="1"/>
    <w:link w:val="360"/>
    <w:autoRedefine/>
    <w:semiHidden/>
    <w:unhideWhenUsed/>
    <w:qFormat/>
    <w:uiPriority w:val="99"/>
  </w:style>
  <w:style w:type="paragraph" w:styleId="37">
    <w:name w:val="Body Text 3"/>
    <w:basedOn w:val="1"/>
    <w:link w:val="493"/>
    <w:autoRedefine/>
    <w:semiHidden/>
    <w:unhideWhenUsed/>
    <w:qFormat/>
    <w:uiPriority w:val="99"/>
    <w:pPr>
      <w:spacing w:after="120"/>
    </w:pPr>
    <w:rPr>
      <w:sz w:val="16"/>
      <w:szCs w:val="16"/>
    </w:rPr>
  </w:style>
  <w:style w:type="paragraph" w:styleId="38">
    <w:name w:val="Closing"/>
    <w:basedOn w:val="1"/>
    <w:link w:val="365"/>
    <w:autoRedefine/>
    <w:semiHidden/>
    <w:unhideWhenUsed/>
    <w:qFormat/>
    <w:uiPriority w:val="99"/>
    <w:pPr>
      <w:ind w:left="100" w:leftChars="2100"/>
    </w:pPr>
  </w:style>
  <w:style w:type="paragraph" w:styleId="39">
    <w:name w:val="List Bullet 3"/>
    <w:basedOn w:val="1"/>
    <w:autoRedefine/>
    <w:semiHidden/>
    <w:unhideWhenUsed/>
    <w:qFormat/>
    <w:uiPriority w:val="99"/>
    <w:pPr>
      <w:numPr>
        <w:ilvl w:val="0"/>
        <w:numId w:val="5"/>
      </w:numPr>
      <w:contextualSpacing/>
    </w:pPr>
  </w:style>
  <w:style w:type="paragraph" w:styleId="40">
    <w:name w:val="Body Text"/>
    <w:basedOn w:val="1"/>
    <w:link w:val="338"/>
    <w:autoRedefine/>
    <w:semiHidden/>
    <w:unhideWhenUsed/>
    <w:qFormat/>
    <w:uiPriority w:val="99"/>
    <w:pPr>
      <w:spacing w:after="120"/>
    </w:pPr>
  </w:style>
  <w:style w:type="paragraph" w:styleId="41">
    <w:name w:val="Body Text Indent"/>
    <w:basedOn w:val="1"/>
    <w:link w:val="490"/>
    <w:autoRedefine/>
    <w:semiHidden/>
    <w:unhideWhenUsed/>
    <w:qFormat/>
    <w:uiPriority w:val="99"/>
    <w:pPr>
      <w:spacing w:after="120"/>
      <w:ind w:left="420" w:leftChars="200"/>
    </w:pPr>
  </w:style>
  <w:style w:type="paragraph" w:styleId="42">
    <w:name w:val="List Number 3"/>
    <w:basedOn w:val="1"/>
    <w:autoRedefine/>
    <w:unhideWhenUsed/>
    <w:qFormat/>
    <w:uiPriority w:val="99"/>
    <w:pPr>
      <w:numPr>
        <w:ilvl w:val="0"/>
        <w:numId w:val="6"/>
      </w:numPr>
      <w:contextualSpacing/>
    </w:pPr>
  </w:style>
  <w:style w:type="paragraph" w:styleId="43">
    <w:name w:val="List 2"/>
    <w:basedOn w:val="1"/>
    <w:autoRedefine/>
    <w:semiHidden/>
    <w:unhideWhenUsed/>
    <w:qFormat/>
    <w:uiPriority w:val="99"/>
    <w:pPr>
      <w:ind w:left="100" w:leftChars="200" w:hanging="200" w:hangingChars="200"/>
      <w:contextualSpacing/>
    </w:pPr>
  </w:style>
  <w:style w:type="paragraph" w:styleId="44">
    <w:name w:val="List Continue"/>
    <w:basedOn w:val="1"/>
    <w:autoRedefine/>
    <w:semiHidden/>
    <w:unhideWhenUsed/>
    <w:qFormat/>
    <w:uiPriority w:val="99"/>
    <w:pPr>
      <w:spacing w:after="120"/>
      <w:ind w:left="420" w:leftChars="200"/>
      <w:contextualSpacing/>
    </w:pPr>
  </w:style>
  <w:style w:type="paragraph" w:styleId="45">
    <w:name w:val="Block Text"/>
    <w:basedOn w:val="1"/>
    <w:autoRedefine/>
    <w:semiHidden/>
    <w:unhideWhenUsed/>
    <w:qFormat/>
    <w:uiPriority w:val="99"/>
    <w:pPr>
      <w:spacing w:after="120"/>
      <w:ind w:left="1440" w:leftChars="700" w:right="1440" w:rightChars="700"/>
    </w:pPr>
  </w:style>
  <w:style w:type="paragraph" w:styleId="46">
    <w:name w:val="List Bullet 2"/>
    <w:basedOn w:val="1"/>
    <w:autoRedefine/>
    <w:unhideWhenUsed/>
    <w:qFormat/>
    <w:uiPriority w:val="99"/>
    <w:pPr>
      <w:numPr>
        <w:ilvl w:val="0"/>
        <w:numId w:val="7"/>
      </w:numPr>
      <w:contextualSpacing/>
    </w:pPr>
  </w:style>
  <w:style w:type="paragraph" w:styleId="47">
    <w:name w:val="HTML Address"/>
    <w:basedOn w:val="1"/>
    <w:autoRedefine/>
    <w:semiHidden/>
    <w:qFormat/>
    <w:uiPriority w:val="0"/>
    <w:rPr>
      <w:i/>
      <w:iCs/>
    </w:rPr>
  </w:style>
  <w:style w:type="paragraph" w:styleId="48">
    <w:name w:val="index 4"/>
    <w:basedOn w:val="1"/>
    <w:next w:val="1"/>
    <w:autoRedefine/>
    <w:semiHidden/>
    <w:unhideWhenUsed/>
    <w:qFormat/>
    <w:uiPriority w:val="99"/>
    <w:pPr>
      <w:ind w:left="600" w:leftChars="600"/>
    </w:pPr>
  </w:style>
  <w:style w:type="paragraph" w:styleId="49">
    <w:name w:val="Plain Text"/>
    <w:basedOn w:val="1"/>
    <w:link w:val="361"/>
    <w:autoRedefine/>
    <w:semiHidden/>
    <w:unhideWhenUsed/>
    <w:qFormat/>
    <w:uiPriority w:val="99"/>
    <w:rPr>
      <w:rFonts w:ascii="宋体" w:hAnsi="Courier New" w:cs="Courier New"/>
      <w:szCs w:val="21"/>
    </w:rPr>
  </w:style>
  <w:style w:type="paragraph" w:styleId="50">
    <w:name w:val="List Bullet 5"/>
    <w:basedOn w:val="1"/>
    <w:autoRedefine/>
    <w:semiHidden/>
    <w:unhideWhenUsed/>
    <w:qFormat/>
    <w:uiPriority w:val="99"/>
    <w:pPr>
      <w:numPr>
        <w:ilvl w:val="0"/>
        <w:numId w:val="8"/>
      </w:numPr>
      <w:contextualSpacing/>
    </w:pPr>
  </w:style>
  <w:style w:type="paragraph" w:styleId="51">
    <w:name w:val="List Number 4"/>
    <w:basedOn w:val="1"/>
    <w:autoRedefine/>
    <w:semiHidden/>
    <w:unhideWhenUsed/>
    <w:qFormat/>
    <w:uiPriority w:val="99"/>
    <w:pPr>
      <w:numPr>
        <w:ilvl w:val="0"/>
        <w:numId w:val="9"/>
      </w:numPr>
      <w:contextualSpacing/>
    </w:pPr>
  </w:style>
  <w:style w:type="paragraph" w:styleId="52">
    <w:name w:val="toc 8"/>
    <w:basedOn w:val="13"/>
    <w:autoRedefine/>
    <w:semiHidden/>
    <w:qFormat/>
    <w:uiPriority w:val="0"/>
  </w:style>
  <w:style w:type="paragraph" w:styleId="53">
    <w:name w:val="index 3"/>
    <w:basedOn w:val="1"/>
    <w:next w:val="1"/>
    <w:autoRedefine/>
    <w:semiHidden/>
    <w:unhideWhenUsed/>
    <w:qFormat/>
    <w:uiPriority w:val="99"/>
    <w:pPr>
      <w:ind w:left="400" w:leftChars="400"/>
    </w:pPr>
  </w:style>
  <w:style w:type="paragraph" w:styleId="54">
    <w:name w:val="Date"/>
    <w:basedOn w:val="1"/>
    <w:next w:val="1"/>
    <w:link w:val="424"/>
    <w:autoRedefine/>
    <w:semiHidden/>
    <w:unhideWhenUsed/>
    <w:qFormat/>
    <w:uiPriority w:val="99"/>
    <w:pPr>
      <w:ind w:left="100" w:leftChars="2500"/>
    </w:pPr>
  </w:style>
  <w:style w:type="paragraph" w:styleId="55">
    <w:name w:val="Body Text Indent 2"/>
    <w:basedOn w:val="1"/>
    <w:link w:val="494"/>
    <w:autoRedefine/>
    <w:semiHidden/>
    <w:unhideWhenUsed/>
    <w:qFormat/>
    <w:uiPriority w:val="99"/>
    <w:pPr>
      <w:spacing w:after="120" w:line="480" w:lineRule="auto"/>
      <w:ind w:left="420" w:leftChars="200"/>
    </w:pPr>
  </w:style>
  <w:style w:type="paragraph" w:styleId="56">
    <w:name w:val="endnote text"/>
    <w:basedOn w:val="1"/>
    <w:link w:val="477"/>
    <w:autoRedefine/>
    <w:semiHidden/>
    <w:unhideWhenUsed/>
    <w:qFormat/>
    <w:uiPriority w:val="99"/>
    <w:pPr>
      <w:snapToGrid w:val="0"/>
      <w:jc w:val="left"/>
    </w:pPr>
  </w:style>
  <w:style w:type="paragraph" w:styleId="57">
    <w:name w:val="List Continue 5"/>
    <w:basedOn w:val="1"/>
    <w:autoRedefine/>
    <w:semiHidden/>
    <w:unhideWhenUsed/>
    <w:qFormat/>
    <w:uiPriority w:val="99"/>
    <w:pPr>
      <w:spacing w:after="120"/>
      <w:ind w:left="2100" w:leftChars="1000"/>
      <w:contextualSpacing/>
    </w:pPr>
  </w:style>
  <w:style w:type="paragraph" w:styleId="58">
    <w:name w:val="Balloon Text"/>
    <w:basedOn w:val="1"/>
    <w:link w:val="371"/>
    <w:autoRedefine/>
    <w:semiHidden/>
    <w:unhideWhenUsed/>
    <w:qFormat/>
    <w:uiPriority w:val="99"/>
    <w:rPr>
      <w:sz w:val="18"/>
      <w:szCs w:val="18"/>
    </w:rPr>
  </w:style>
  <w:style w:type="paragraph" w:styleId="59">
    <w:name w:val="footer"/>
    <w:basedOn w:val="1"/>
    <w:autoRedefine/>
    <w:semiHidden/>
    <w:qFormat/>
    <w:uiPriority w:val="0"/>
    <w:pPr>
      <w:tabs>
        <w:tab w:val="center" w:pos="4153"/>
        <w:tab w:val="right" w:pos="8306"/>
      </w:tabs>
      <w:snapToGrid w:val="0"/>
      <w:jc w:val="right"/>
    </w:pPr>
    <w:rPr>
      <w:sz w:val="18"/>
      <w:szCs w:val="18"/>
    </w:rPr>
  </w:style>
  <w:style w:type="paragraph" w:styleId="60">
    <w:name w:val="envelope return"/>
    <w:basedOn w:val="1"/>
    <w:autoRedefine/>
    <w:semiHidden/>
    <w:unhideWhenUsed/>
    <w:qFormat/>
    <w:uiPriority w:val="99"/>
    <w:pPr>
      <w:snapToGrid w:val="0"/>
    </w:pPr>
    <w:rPr>
      <w:rFonts w:asciiTheme="majorHAnsi" w:hAnsiTheme="majorHAnsi" w:eastAsiaTheme="majorEastAsia" w:cstheme="majorBidi"/>
    </w:rPr>
  </w:style>
  <w:style w:type="paragraph" w:styleId="61">
    <w:name w:val="header"/>
    <w:basedOn w:val="1"/>
    <w:autoRedefine/>
    <w:semiHidden/>
    <w:qFormat/>
    <w:uiPriority w:val="0"/>
    <w:pPr>
      <w:pBdr>
        <w:bottom w:val="single" w:color="auto" w:sz="6" w:space="1"/>
      </w:pBdr>
      <w:tabs>
        <w:tab w:val="center" w:pos="4153"/>
        <w:tab w:val="right" w:pos="8306"/>
      </w:tabs>
      <w:snapToGrid w:val="0"/>
      <w:jc w:val="center"/>
    </w:pPr>
    <w:rPr>
      <w:sz w:val="18"/>
      <w:szCs w:val="18"/>
    </w:rPr>
  </w:style>
  <w:style w:type="paragraph" w:styleId="62">
    <w:name w:val="Signature"/>
    <w:basedOn w:val="1"/>
    <w:link w:val="374"/>
    <w:autoRedefine/>
    <w:semiHidden/>
    <w:unhideWhenUsed/>
    <w:qFormat/>
    <w:uiPriority w:val="99"/>
    <w:pPr>
      <w:ind w:left="100" w:leftChars="2100"/>
    </w:pPr>
  </w:style>
  <w:style w:type="paragraph" w:styleId="63">
    <w:name w:val="List Continue 4"/>
    <w:basedOn w:val="1"/>
    <w:autoRedefine/>
    <w:semiHidden/>
    <w:unhideWhenUsed/>
    <w:qFormat/>
    <w:uiPriority w:val="99"/>
    <w:pPr>
      <w:spacing w:after="120"/>
      <w:ind w:left="1680" w:leftChars="800"/>
      <w:contextualSpacing/>
    </w:pPr>
  </w:style>
  <w:style w:type="paragraph" w:styleId="64">
    <w:name w:val="index heading"/>
    <w:basedOn w:val="1"/>
    <w:next w:val="65"/>
    <w:autoRedefine/>
    <w:semiHidden/>
    <w:unhideWhenUsed/>
    <w:qFormat/>
    <w:uiPriority w:val="99"/>
    <w:pPr>
      <w:spacing w:before="100" w:beforeLines="100" w:after="100" w:afterLines="100"/>
      <w:jc w:val="center"/>
    </w:pPr>
    <w:rPr>
      <w:rFonts w:eastAsia="黑体" w:asciiTheme="majorHAnsi" w:hAnsiTheme="majorHAnsi" w:cstheme="majorBidi"/>
      <w:bCs/>
    </w:rPr>
  </w:style>
  <w:style w:type="paragraph" w:styleId="65">
    <w:name w:val="index 1"/>
    <w:basedOn w:val="1"/>
    <w:next w:val="1"/>
    <w:autoRedefine/>
    <w:semiHidden/>
    <w:unhideWhenUsed/>
    <w:qFormat/>
    <w:uiPriority w:val="99"/>
    <w:rPr>
      <w:rFonts w:ascii="宋体" w:hAnsi="宋体"/>
    </w:rPr>
  </w:style>
  <w:style w:type="paragraph" w:styleId="66">
    <w:name w:val="Subtitle"/>
    <w:basedOn w:val="1"/>
    <w:next w:val="1"/>
    <w:link w:val="363"/>
    <w:autoRedefine/>
    <w:qFormat/>
    <w:uiPriority w:val="11"/>
    <w:pPr>
      <w:spacing w:before="240" w:after="60" w:line="312" w:lineRule="auto"/>
      <w:jc w:val="center"/>
      <w:outlineLvl w:val="1"/>
    </w:pPr>
    <w:rPr>
      <w:rFonts w:asciiTheme="majorHAnsi" w:hAnsiTheme="majorHAnsi" w:cstheme="majorBidi"/>
      <w:b/>
      <w:bCs/>
      <w:kern w:val="28"/>
      <w:sz w:val="32"/>
      <w:szCs w:val="32"/>
    </w:rPr>
  </w:style>
  <w:style w:type="paragraph" w:styleId="67">
    <w:name w:val="List Number 5"/>
    <w:basedOn w:val="1"/>
    <w:autoRedefine/>
    <w:unhideWhenUsed/>
    <w:qFormat/>
    <w:uiPriority w:val="99"/>
    <w:pPr>
      <w:numPr>
        <w:ilvl w:val="0"/>
        <w:numId w:val="10"/>
      </w:numPr>
      <w:contextualSpacing/>
    </w:pPr>
  </w:style>
  <w:style w:type="paragraph" w:styleId="68">
    <w:name w:val="List"/>
    <w:basedOn w:val="1"/>
    <w:autoRedefine/>
    <w:semiHidden/>
    <w:unhideWhenUsed/>
    <w:qFormat/>
    <w:uiPriority w:val="99"/>
    <w:pPr>
      <w:ind w:left="200" w:hanging="200" w:hangingChars="200"/>
      <w:contextualSpacing/>
    </w:pPr>
  </w:style>
  <w:style w:type="paragraph" w:styleId="69">
    <w:name w:val="footnote text"/>
    <w:basedOn w:val="1"/>
    <w:autoRedefine/>
    <w:qFormat/>
    <w:uiPriority w:val="0"/>
    <w:pPr>
      <w:snapToGrid w:val="0"/>
      <w:ind w:left="400" w:leftChars="200" w:hanging="200" w:hangingChars="200"/>
      <w:jc w:val="left"/>
    </w:pPr>
    <w:rPr>
      <w:sz w:val="18"/>
      <w:szCs w:val="18"/>
    </w:rPr>
  </w:style>
  <w:style w:type="paragraph" w:styleId="70">
    <w:name w:val="List 5"/>
    <w:basedOn w:val="1"/>
    <w:autoRedefine/>
    <w:unhideWhenUsed/>
    <w:qFormat/>
    <w:uiPriority w:val="99"/>
    <w:pPr>
      <w:ind w:left="100" w:leftChars="800" w:hanging="200" w:hangingChars="200"/>
      <w:contextualSpacing/>
    </w:pPr>
  </w:style>
  <w:style w:type="paragraph" w:styleId="71">
    <w:name w:val="Body Text Indent 3"/>
    <w:basedOn w:val="1"/>
    <w:link w:val="495"/>
    <w:autoRedefine/>
    <w:semiHidden/>
    <w:unhideWhenUsed/>
    <w:qFormat/>
    <w:uiPriority w:val="99"/>
    <w:pPr>
      <w:spacing w:after="120"/>
      <w:ind w:left="420" w:leftChars="200"/>
    </w:pPr>
    <w:rPr>
      <w:sz w:val="16"/>
      <w:szCs w:val="16"/>
    </w:rPr>
  </w:style>
  <w:style w:type="paragraph" w:styleId="72">
    <w:name w:val="index 7"/>
    <w:basedOn w:val="1"/>
    <w:next w:val="1"/>
    <w:autoRedefine/>
    <w:semiHidden/>
    <w:unhideWhenUsed/>
    <w:qFormat/>
    <w:uiPriority w:val="99"/>
    <w:pPr>
      <w:ind w:left="1200" w:leftChars="1200"/>
    </w:pPr>
  </w:style>
  <w:style w:type="paragraph" w:styleId="73">
    <w:name w:val="index 9"/>
    <w:basedOn w:val="1"/>
    <w:next w:val="1"/>
    <w:autoRedefine/>
    <w:semiHidden/>
    <w:unhideWhenUsed/>
    <w:qFormat/>
    <w:uiPriority w:val="99"/>
    <w:pPr>
      <w:ind w:left="1600" w:leftChars="1600"/>
    </w:pPr>
  </w:style>
  <w:style w:type="paragraph" w:styleId="74">
    <w:name w:val="table of figures"/>
    <w:basedOn w:val="1"/>
    <w:next w:val="1"/>
    <w:autoRedefine/>
    <w:semiHidden/>
    <w:qFormat/>
    <w:uiPriority w:val="0"/>
  </w:style>
  <w:style w:type="paragraph" w:styleId="75">
    <w:name w:val="toc 9"/>
    <w:basedOn w:val="52"/>
    <w:autoRedefine/>
    <w:semiHidden/>
    <w:qFormat/>
    <w:uiPriority w:val="0"/>
  </w:style>
  <w:style w:type="paragraph" w:styleId="76">
    <w:name w:val="Body Text 2"/>
    <w:basedOn w:val="1"/>
    <w:link w:val="492"/>
    <w:autoRedefine/>
    <w:semiHidden/>
    <w:unhideWhenUsed/>
    <w:qFormat/>
    <w:uiPriority w:val="99"/>
    <w:pPr>
      <w:spacing w:after="120" w:line="480" w:lineRule="auto"/>
    </w:pPr>
  </w:style>
  <w:style w:type="paragraph" w:styleId="77">
    <w:name w:val="List 4"/>
    <w:basedOn w:val="1"/>
    <w:autoRedefine/>
    <w:semiHidden/>
    <w:unhideWhenUsed/>
    <w:qFormat/>
    <w:uiPriority w:val="99"/>
    <w:pPr>
      <w:ind w:left="100" w:leftChars="600" w:hanging="200" w:hangingChars="200"/>
      <w:contextualSpacing/>
    </w:pPr>
  </w:style>
  <w:style w:type="paragraph" w:styleId="78">
    <w:name w:val="List Continue 2"/>
    <w:basedOn w:val="1"/>
    <w:autoRedefine/>
    <w:semiHidden/>
    <w:unhideWhenUsed/>
    <w:qFormat/>
    <w:uiPriority w:val="99"/>
    <w:pPr>
      <w:spacing w:after="120"/>
      <w:ind w:left="840" w:leftChars="400"/>
      <w:contextualSpacing/>
    </w:pPr>
  </w:style>
  <w:style w:type="paragraph" w:styleId="79">
    <w:name w:val="Message Header"/>
    <w:basedOn w:val="1"/>
    <w:link w:val="485"/>
    <w:autoRedefine/>
    <w:semiHidden/>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Theme="majorHAnsi" w:hAnsiTheme="majorHAnsi" w:eastAsiaTheme="majorEastAsia" w:cstheme="majorBidi"/>
      <w:sz w:val="24"/>
    </w:rPr>
  </w:style>
  <w:style w:type="paragraph" w:styleId="80">
    <w:name w:val="HTML Preformatted"/>
    <w:basedOn w:val="1"/>
    <w:autoRedefine/>
    <w:semiHidden/>
    <w:qFormat/>
    <w:uiPriority w:val="0"/>
    <w:rPr>
      <w:rFonts w:ascii="Courier New" w:hAnsi="Courier New" w:cs="Courier New"/>
      <w:sz w:val="20"/>
      <w:szCs w:val="20"/>
    </w:rPr>
  </w:style>
  <w:style w:type="paragraph" w:styleId="81">
    <w:name w:val="Normal (Web)"/>
    <w:basedOn w:val="1"/>
    <w:autoRedefine/>
    <w:semiHidden/>
    <w:unhideWhenUsed/>
    <w:qFormat/>
    <w:uiPriority w:val="99"/>
    <w:pPr>
      <w:spacing w:beforeAutospacing="1" w:afterAutospacing="1"/>
      <w:jc w:val="left"/>
    </w:pPr>
    <w:rPr>
      <w:kern w:val="0"/>
      <w:sz w:val="24"/>
    </w:rPr>
  </w:style>
  <w:style w:type="paragraph" w:styleId="82">
    <w:name w:val="List Continue 3"/>
    <w:basedOn w:val="1"/>
    <w:autoRedefine/>
    <w:unhideWhenUsed/>
    <w:qFormat/>
    <w:uiPriority w:val="99"/>
    <w:pPr>
      <w:spacing w:after="120"/>
      <w:ind w:left="1260" w:leftChars="600"/>
      <w:contextualSpacing/>
    </w:pPr>
  </w:style>
  <w:style w:type="paragraph" w:styleId="83">
    <w:name w:val="index 2"/>
    <w:basedOn w:val="1"/>
    <w:next w:val="1"/>
    <w:autoRedefine/>
    <w:semiHidden/>
    <w:unhideWhenUsed/>
    <w:qFormat/>
    <w:uiPriority w:val="99"/>
    <w:pPr>
      <w:ind w:left="200" w:leftChars="200"/>
    </w:pPr>
  </w:style>
  <w:style w:type="paragraph" w:styleId="84">
    <w:name w:val="Title"/>
    <w:basedOn w:val="1"/>
    <w:autoRedefine/>
    <w:qFormat/>
    <w:uiPriority w:val="0"/>
    <w:pPr>
      <w:spacing w:before="240" w:after="60"/>
      <w:jc w:val="center"/>
      <w:outlineLvl w:val="0"/>
    </w:pPr>
    <w:rPr>
      <w:rFonts w:ascii="Arial" w:hAnsi="Arial" w:cs="Arial"/>
      <w:b/>
      <w:bCs/>
      <w:sz w:val="32"/>
      <w:szCs w:val="32"/>
    </w:rPr>
  </w:style>
  <w:style w:type="paragraph" w:styleId="85">
    <w:name w:val="annotation subject"/>
    <w:basedOn w:val="34"/>
    <w:next w:val="34"/>
    <w:link w:val="373"/>
    <w:autoRedefine/>
    <w:semiHidden/>
    <w:unhideWhenUsed/>
    <w:qFormat/>
    <w:uiPriority w:val="99"/>
    <w:rPr>
      <w:b/>
      <w:bCs/>
    </w:rPr>
  </w:style>
  <w:style w:type="paragraph" w:styleId="86">
    <w:name w:val="Body Text First Indent"/>
    <w:basedOn w:val="40"/>
    <w:link w:val="489"/>
    <w:autoRedefine/>
    <w:semiHidden/>
    <w:unhideWhenUsed/>
    <w:qFormat/>
    <w:uiPriority w:val="99"/>
    <w:pPr>
      <w:ind w:firstLine="420" w:firstLineChars="100"/>
    </w:pPr>
  </w:style>
  <w:style w:type="paragraph" w:styleId="87">
    <w:name w:val="Body Text First Indent 2"/>
    <w:basedOn w:val="41"/>
    <w:link w:val="491"/>
    <w:autoRedefine/>
    <w:semiHidden/>
    <w:unhideWhenUsed/>
    <w:qFormat/>
    <w:uiPriority w:val="99"/>
    <w:pPr>
      <w:ind w:firstLine="420" w:firstLineChars="200"/>
    </w:pPr>
  </w:style>
  <w:style w:type="table" w:styleId="89">
    <w:name w:val="Table Grid"/>
    <w:basedOn w:val="88"/>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autoRedefine/>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1">
    <w:name w:val="Table Colorful 1"/>
    <w:basedOn w:val="88"/>
    <w:autoRedefine/>
    <w:semiHidden/>
    <w:unhideWhenUsed/>
    <w:qFormat/>
    <w:uiPriority w:val="99"/>
    <w:pPr>
      <w:widowControl w:val="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2">
    <w:name w:val="Table Colorful 2"/>
    <w:basedOn w:val="88"/>
    <w:autoRedefine/>
    <w:semiHidden/>
    <w:unhideWhenUsed/>
    <w:qFormat/>
    <w:uiPriority w:val="99"/>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3">
    <w:name w:val="Table Colorful 3"/>
    <w:basedOn w:val="88"/>
    <w:autoRedefine/>
    <w:semiHidden/>
    <w:unhideWhenUsed/>
    <w:qFormat/>
    <w:uiPriority w:val="99"/>
    <w:pPr>
      <w:widowControl w:val="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4">
    <w:name w:val="Table Elegant"/>
    <w:basedOn w:val="88"/>
    <w:autoRedefine/>
    <w:semiHidden/>
    <w:unhideWhenUsed/>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il"/>
          <w:tr2bl w:val="nil"/>
        </w:tcBorders>
      </w:tcPr>
    </w:tblStylePr>
  </w:style>
  <w:style w:type="table" w:styleId="95">
    <w:name w:val="Table Classic 1"/>
    <w:basedOn w:val="88"/>
    <w:autoRedefine/>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6">
    <w:name w:val="Table Classic 2"/>
    <w:basedOn w:val="88"/>
    <w:autoRedefine/>
    <w:semiHidden/>
    <w:unhideWhenUsed/>
    <w:qFormat/>
    <w:uiPriority w:val="99"/>
    <w:pPr>
      <w:widowControl w:val="0"/>
      <w:jc w:val="both"/>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7">
    <w:name w:val="Table Classic 3"/>
    <w:basedOn w:val="88"/>
    <w:autoRedefine/>
    <w:semiHidden/>
    <w:unhideWhenUsed/>
    <w:qFormat/>
    <w:uiPriority w:val="99"/>
    <w:pPr>
      <w:widowControl w:val="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8">
    <w:name w:val="Table Classic 4"/>
    <w:basedOn w:val="88"/>
    <w:autoRedefine/>
    <w:semiHidden/>
    <w:unhideWhenUsed/>
    <w:qFormat/>
    <w:uiPriority w:val="99"/>
    <w:pPr>
      <w:widowControl w:val="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9">
    <w:name w:val="Table Simple 1"/>
    <w:basedOn w:val="88"/>
    <w:autoRedefine/>
    <w:semiHidden/>
    <w:unhideWhenUsed/>
    <w:qFormat/>
    <w:uiPriority w:val="99"/>
    <w:pPr>
      <w:widowControl w:val="0"/>
      <w:jc w:val="both"/>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100">
    <w:name w:val="Table Simple 2"/>
    <w:basedOn w:val="88"/>
    <w:autoRedefine/>
    <w:semiHidden/>
    <w:unhideWhenUsed/>
    <w:qFormat/>
    <w:uiPriority w:val="99"/>
    <w:pPr>
      <w:widowControl w:val="0"/>
      <w:jc w:val="both"/>
    </w:pP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101">
    <w:name w:val="Table Simple 3"/>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102">
    <w:name w:val="Table Subtle 1"/>
    <w:basedOn w:val="88"/>
    <w:autoRedefine/>
    <w:semiHidden/>
    <w:unhideWhenUsed/>
    <w:qFormat/>
    <w:uiPriority w:val="99"/>
    <w:pPr>
      <w:widowControl w:val="0"/>
      <w:jc w:val="both"/>
    </w:pPr>
    <w:tblPr>
      <w:tblStyleRowBandSize w:val="1"/>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3">
    <w:name w:val="Table Subtle 2"/>
    <w:basedOn w:val="88"/>
    <w:autoRedefine/>
    <w:semiHidden/>
    <w:unhideWhenUsed/>
    <w:qFormat/>
    <w:uiPriority w:val="99"/>
    <w:pPr>
      <w:widowControl w:val="0"/>
      <w:jc w:val="both"/>
    </w:pPr>
    <w:tblPr>
      <w:tblBorders>
        <w:left w:val="single" w:color="000000" w:sz="6" w:space="0"/>
        <w:right w:val="single" w:color="000000" w:sz="6" w:space="0"/>
      </w:tblBorders>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4">
    <w:name w:val="Table 3D effects 1"/>
    <w:basedOn w:val="88"/>
    <w:autoRedefine/>
    <w:semiHidden/>
    <w:unhideWhenUsed/>
    <w:qFormat/>
    <w:uiPriority w:val="99"/>
    <w:pPr>
      <w:widowControl w:val="0"/>
      <w:jc w:val="both"/>
    </w:pP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5">
    <w:name w:val="Table 3D effects 2"/>
    <w:basedOn w:val="88"/>
    <w:autoRedefine/>
    <w:semiHidden/>
    <w:unhideWhenUsed/>
    <w:qFormat/>
    <w:uiPriority w:val="99"/>
    <w:pPr>
      <w:widowControl w:val="0"/>
      <w:jc w:val="both"/>
    </w:p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6">
    <w:name w:val="Table 3D effects 3"/>
    <w:basedOn w:val="88"/>
    <w:autoRedefine/>
    <w:semiHidden/>
    <w:unhideWhenUsed/>
    <w:qFormat/>
    <w:uiPriority w:val="99"/>
    <w:pPr>
      <w:widowControl w:val="0"/>
      <w:jc w:val="both"/>
    </w:p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7">
    <w:name w:val="Table List 1"/>
    <w:basedOn w:val="88"/>
    <w:autoRedefine/>
    <w:semiHidden/>
    <w:unhideWhenUsed/>
    <w:qFormat/>
    <w:uiPriority w:val="99"/>
    <w:pPr>
      <w:widowControl w:val="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8">
    <w:name w:val="Table List 2"/>
    <w:basedOn w:val="88"/>
    <w:autoRedefine/>
    <w:semiHidden/>
    <w:unhideWhenUsed/>
    <w:qFormat/>
    <w:uiPriority w:val="99"/>
    <w:pPr>
      <w:widowControl w:val="0"/>
      <w:jc w:val="both"/>
    </w:pPr>
    <w:tblPr>
      <w:tblBorders>
        <w:bottom w:val="single" w:color="808080" w:sz="12" w:space="0"/>
      </w:tblBorders>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9">
    <w:name w:val="Table List 3"/>
    <w:basedOn w:val="88"/>
    <w:autoRedefine/>
    <w:semiHidden/>
    <w:unhideWhenUsed/>
    <w:qFormat/>
    <w:uiPriority w:val="99"/>
    <w:pPr>
      <w:widowControl w:val="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10">
    <w:name w:val="Table List 4"/>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11">
    <w:name w:val="Table List 5"/>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2">
    <w:name w:val="Table List 6"/>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3">
    <w:name w:val="Table List 7"/>
    <w:basedOn w:val="88"/>
    <w:autoRedefine/>
    <w:semiHidden/>
    <w:unhideWhenUsed/>
    <w:qFormat/>
    <w:uiPriority w:val="99"/>
    <w:pPr>
      <w:widowControl w:val="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4">
    <w:name w:val="Table List 8"/>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5">
    <w:name w:val="Table Contemporary"/>
    <w:basedOn w:val="88"/>
    <w:autoRedefine/>
    <w:semiHidden/>
    <w:unhideWhenUsed/>
    <w:qFormat/>
    <w:uiPriority w:val="99"/>
    <w:pPr>
      <w:widowControl w:val="0"/>
      <w:jc w:val="both"/>
    </w:pPr>
    <w:tblPr>
      <w:tblBorders>
        <w:insideH w:val="single" w:color="FFFFFF" w:sz="18" w:space="0"/>
        <w:insideV w:val="single" w:color="FFFFFF" w:sz="18" w:space="0"/>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6">
    <w:name w:val="Table Columns 1"/>
    <w:basedOn w:val="88"/>
    <w:autoRedefine/>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7">
    <w:name w:val="Table Columns 2"/>
    <w:basedOn w:val="88"/>
    <w:autoRedefine/>
    <w:semiHidden/>
    <w:unhideWhenUsed/>
    <w:qFormat/>
    <w:uiPriority w:val="99"/>
    <w:pPr>
      <w:widowControl w:val="0"/>
      <w:jc w:val="both"/>
    </w:pPr>
    <w:rPr>
      <w:b/>
      <w:bCs/>
    </w:rPr>
    <w:tblPr>
      <w:tblStyleColBandSize w:val="1"/>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8">
    <w:name w:val="Table Columns 3"/>
    <w:basedOn w:val="88"/>
    <w:autoRedefine/>
    <w:semiHidden/>
    <w:unhideWhenUsed/>
    <w:qFormat/>
    <w:uiPriority w:val="99"/>
    <w:pPr>
      <w:widowControl w:val="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9">
    <w:name w:val="Table Columns 4"/>
    <w:basedOn w:val="88"/>
    <w:autoRedefine/>
    <w:semiHidden/>
    <w:unhideWhenUsed/>
    <w:qFormat/>
    <w:uiPriority w:val="99"/>
    <w:pPr>
      <w:widowControl w:val="0"/>
      <w:jc w:val="both"/>
    </w:pPr>
    <w:tblPr>
      <w:tblStyleColBandSize w:val="1"/>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autoRedefine/>
    <w:semiHidden/>
    <w:unhideWhenUsed/>
    <w:qFormat/>
    <w:uiPriority w:val="99"/>
    <w:pPr>
      <w:widowControl w:val="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2"/>
    <w:basedOn w:val="88"/>
    <w:autoRedefine/>
    <w:semiHidden/>
    <w:unhideWhenUsed/>
    <w:qFormat/>
    <w:uiPriority w:val="99"/>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3">
    <w:name w:val="Table Grid 3"/>
    <w:basedOn w:val="88"/>
    <w:autoRedefine/>
    <w:semiHidden/>
    <w:unhideWhenUsed/>
    <w:qFormat/>
    <w:uiPriority w:val="99"/>
    <w:pPr>
      <w:widowControl w:val="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4"/>
    <w:basedOn w:val="88"/>
    <w:autoRedefine/>
    <w:semiHidden/>
    <w:unhideWhenUsed/>
    <w:qFormat/>
    <w:uiPriority w:val="99"/>
    <w:pPr>
      <w:widowControl w:val="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5">
    <w:name w:val="Table Grid 5"/>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6"/>
    <w:basedOn w:val="88"/>
    <w:autoRedefine/>
    <w:semiHidden/>
    <w:unhideWhenUsed/>
    <w:qFormat/>
    <w:uiPriority w:val="99"/>
    <w:pPr>
      <w:widowControl w:val="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7">
    <w:name w:val="Table Grid 7"/>
    <w:basedOn w:val="88"/>
    <w:autoRedefine/>
    <w:semiHidden/>
    <w:unhideWhenUsed/>
    <w:qFormat/>
    <w:uiPriority w:val="99"/>
    <w:pPr>
      <w:widowControl w:val="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8">
    <w:name w:val="Table Grid 8"/>
    <w:basedOn w:val="88"/>
    <w:autoRedefine/>
    <w:semiHidden/>
    <w:unhideWhenUsed/>
    <w:qFormat/>
    <w:uiPriority w:val="99"/>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9">
    <w:name w:val="Table Web 1"/>
    <w:basedOn w:val="88"/>
    <w:autoRedefine/>
    <w:semiHidden/>
    <w:unhideWhenUsed/>
    <w:qFormat/>
    <w:uiPriority w:val="99"/>
    <w:pPr>
      <w:widowControl w:val="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Web 2"/>
    <w:basedOn w:val="88"/>
    <w:autoRedefine/>
    <w:semiHidden/>
    <w:unhideWhenUsed/>
    <w:qFormat/>
    <w:uiPriority w:val="99"/>
    <w:pPr>
      <w:widowControl w:val="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1">
    <w:name w:val="Table Web 3"/>
    <w:basedOn w:val="88"/>
    <w:autoRedefine/>
    <w:semiHidden/>
    <w:unhideWhenUsed/>
    <w:qFormat/>
    <w:uiPriority w:val="99"/>
    <w:pPr>
      <w:widowControl w:val="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il"/>
          <w:tr2bl w:val="nil"/>
        </w:tcBorders>
      </w:tcPr>
    </w:tblStylePr>
  </w:style>
  <w:style w:type="table" w:styleId="132">
    <w:name w:val="Table Professional"/>
    <w:basedOn w:val="88"/>
    <w:autoRedefine/>
    <w:semiHidden/>
    <w:unhideWhenUsed/>
    <w:qFormat/>
    <w:uiPriority w:val="99"/>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table" w:styleId="133">
    <w:name w:val="Light Shading"/>
    <w:basedOn w:val="88"/>
    <w:autoRedefine/>
    <w:semiHidden/>
    <w:unhideWhenUsed/>
    <w:qFormat/>
    <w:uiPriority w:val="60"/>
    <w:rPr>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134">
    <w:name w:val="Light Shading Accent 1"/>
    <w:basedOn w:val="88"/>
    <w:autoRedefine/>
    <w:semiHidden/>
    <w:unhideWhenUsed/>
    <w:qFormat/>
    <w:uiPriority w:val="60"/>
    <w:rPr>
      <w:color w:val="2E75B6" w:themeColor="accent1" w:themeShade="BF"/>
    </w:rPr>
    <w:tblPr>
      <w:tblBorders>
        <w:top w:val="single" w:color="5B9BD5" w:themeColor="accent1" w:sz="8" w:space="0"/>
        <w:bottom w:val="single" w:color="5B9BD5" w:themeColor="accent1" w:sz="8" w:space="0"/>
      </w:tblBorders>
    </w:tblPr>
    <w:tblStylePr w:type="fir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lastRow">
      <w:pPr>
        <w:spacing w:before="0" w:after="0" w:line="240" w:lineRule="auto"/>
      </w:pPr>
      <w:rPr>
        <w:b/>
        <w:bCs/>
      </w:rPr>
      <w:tblPr/>
      <w:tcPr>
        <w:tcBorders>
          <w:top w:val="single" w:color="5B9BD5" w:themeColor="accent1" w:sz="8" w:space="0"/>
          <w:left w:val="nil"/>
          <w:bottom w:val="single" w:color="5B9BD5"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135">
    <w:name w:val="Light Shading Accent 2"/>
    <w:basedOn w:val="88"/>
    <w:autoRedefine/>
    <w:semiHidden/>
    <w:unhideWhenUsed/>
    <w:qFormat/>
    <w:uiPriority w:val="60"/>
    <w:rPr>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6">
    <w:name w:val="Light Shading Accent 3"/>
    <w:basedOn w:val="88"/>
    <w:autoRedefine/>
    <w:semiHidden/>
    <w:unhideWhenUsed/>
    <w:qFormat/>
    <w:uiPriority w:val="60"/>
    <w:rPr>
      <w:color w:val="7C7C7C" w:themeColor="accent3" w:themeShade="BF"/>
    </w:rPr>
    <w:tblPr>
      <w:tblBorders>
        <w:top w:val="single" w:color="A5A5A5" w:themeColor="accent3" w:sz="8" w:space="0"/>
        <w:bottom w:val="single" w:color="A5A5A5" w:themeColor="accent3" w:sz="8" w:space="0"/>
      </w:tblBorders>
    </w:tblPr>
    <w:tblStylePr w:type="fir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24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7">
    <w:name w:val="Light Shading Accent 4"/>
    <w:basedOn w:val="88"/>
    <w:autoRedefine/>
    <w:semiHidden/>
    <w:unhideWhenUsed/>
    <w:qFormat/>
    <w:uiPriority w:val="60"/>
    <w:rPr>
      <w:color w:val="BF9000" w:themeColor="accent4" w:themeShade="BF"/>
    </w:rPr>
    <w:tblPr>
      <w:tblBorders>
        <w:top w:val="single" w:color="FFC000" w:themeColor="accent4" w:sz="8" w:space="0"/>
        <w:bottom w:val="single" w:color="FFC000" w:themeColor="accent4" w:sz="8" w:space="0"/>
      </w:tblBorders>
    </w:tblPr>
    <w:tblStylePr w:type="fir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24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8">
    <w:name w:val="Light Shading Accent 5"/>
    <w:basedOn w:val="88"/>
    <w:autoRedefine/>
    <w:semiHidden/>
    <w:unhideWhenUsed/>
    <w:qFormat/>
    <w:uiPriority w:val="60"/>
    <w:rPr>
      <w:color w:val="2F5597" w:themeColor="accent5" w:themeShade="BF"/>
    </w:rPr>
    <w:tblPr>
      <w:tblBorders>
        <w:top w:val="single" w:color="4472C4" w:themeColor="accent5" w:sz="8" w:space="0"/>
        <w:bottom w:val="single" w:color="4472C4" w:themeColor="accent5" w:sz="8" w:space="0"/>
      </w:tblBorders>
    </w:tblPr>
    <w:tblStylePr w:type="fir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lastRow">
      <w:pPr>
        <w:spacing w:before="0" w:after="0" w:line="240" w:lineRule="auto"/>
      </w:pPr>
      <w:rPr>
        <w:b/>
        <w:bCs/>
      </w:rPr>
      <w:tblPr/>
      <w:tcPr>
        <w:tcBorders>
          <w:top w:val="single" w:color="4472C4" w:themeColor="accent5" w:sz="8" w:space="0"/>
          <w:left w:val="nil"/>
          <w:bottom w:val="single" w:color="4472C4"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left w:val="nil"/>
          <w:right w:val="nil"/>
          <w:insideH w:val="nil"/>
          <w:insideV w:val="nil"/>
        </w:tcBorders>
        <w:shd w:val="clear" w:color="auto" w:fill="D0DCF0" w:themeFill="accent5" w:themeFillTint="3F"/>
      </w:tcPr>
    </w:tblStylePr>
  </w:style>
  <w:style w:type="table" w:styleId="139">
    <w:name w:val="Light Shading Accent 6"/>
    <w:basedOn w:val="88"/>
    <w:autoRedefine/>
    <w:semiHidden/>
    <w:unhideWhenUsed/>
    <w:qFormat/>
    <w:uiPriority w:val="60"/>
    <w:rPr>
      <w:color w:val="548235" w:themeColor="accent6" w:themeShade="BF"/>
    </w:rPr>
    <w:tblPr>
      <w:tblBorders>
        <w:top w:val="single" w:color="70AD47" w:themeColor="accent6" w:sz="8" w:space="0"/>
        <w:bottom w:val="single" w:color="70AD47" w:themeColor="accent6" w:sz="8" w:space="0"/>
      </w:tblBorders>
    </w:tblPr>
    <w:tblStylePr w:type="fir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24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40">
    <w:name w:val="Light List"/>
    <w:basedOn w:val="88"/>
    <w:autoRedefine/>
    <w:semiHidden/>
    <w:unhideWhenUsed/>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141">
    <w:name w:val="Light List Accent 1"/>
    <w:basedOn w:val="88"/>
    <w:autoRedefine/>
    <w:semiHidden/>
    <w:unhideWhenUsed/>
    <w:qFormat/>
    <w:uiPriority w:val="61"/>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5B9BD5" w:themeFill="accent1"/>
      </w:tcPr>
    </w:tblStylePr>
    <w:tblStylePr w:type="lastRow">
      <w:pPr>
        <w:spacing w:before="0" w:after="0" w:line="240" w:lineRule="auto"/>
      </w:pPr>
      <w:rPr>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tcBorders>
      </w:tcPr>
    </w:tblStylePr>
    <w:tblStylePr w:type="firstCol">
      <w:rPr>
        <w:b/>
        <w:bCs/>
      </w:rPr>
    </w:tblStylePr>
    <w:tblStylePr w:type="lastCol">
      <w:rPr>
        <w:b/>
        <w:bCs/>
      </w:r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style>
  <w:style w:type="table" w:styleId="142">
    <w:name w:val="Light List Accent 2"/>
    <w:basedOn w:val="88"/>
    <w:autoRedefine/>
    <w:semiHidden/>
    <w:unhideWhenUsed/>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24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43">
    <w:name w:val="Light List Accent 3"/>
    <w:basedOn w:val="88"/>
    <w:autoRedefine/>
    <w:semiHidden/>
    <w:unhideWhenUsed/>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44">
    <w:name w:val="Light List Accent 4"/>
    <w:basedOn w:val="88"/>
    <w:autoRedefine/>
    <w:semiHidden/>
    <w:unhideWhenUsed/>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24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45">
    <w:name w:val="Light List Accent 5"/>
    <w:basedOn w:val="88"/>
    <w:autoRedefine/>
    <w:semiHidden/>
    <w:unhideWhenUsed/>
    <w:qFormat/>
    <w:uiPriority w:val="61"/>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4472C4" w:themeFill="accent5"/>
      </w:tcPr>
    </w:tblStylePr>
    <w:tblStylePr w:type="lastRow">
      <w:pPr>
        <w:spacing w:before="0" w:after="0" w:line="240" w:lineRule="auto"/>
      </w:pPr>
      <w:rPr>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tcBorders>
      </w:tcPr>
    </w:tblStylePr>
    <w:tblStylePr w:type="firstCol">
      <w:rPr>
        <w:b/>
        <w:bCs/>
      </w:rPr>
    </w:tblStylePr>
    <w:tblStylePr w:type="lastCol">
      <w:rPr>
        <w:b/>
        <w:bCs/>
      </w:r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style>
  <w:style w:type="table" w:styleId="146">
    <w:name w:val="Light List Accent 6"/>
    <w:basedOn w:val="88"/>
    <w:autoRedefine/>
    <w:semiHidden/>
    <w:unhideWhenUsed/>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24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7">
    <w:name w:val="Light Grid"/>
    <w:basedOn w:val="88"/>
    <w:autoRedefine/>
    <w:semiHidden/>
    <w:unhideWhenUsed/>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148">
    <w:name w:val="Light Grid Accent 1"/>
    <w:basedOn w:val="88"/>
    <w:autoRedefine/>
    <w:semiHidden/>
    <w:unhideWhenUsed/>
    <w:qFormat/>
    <w:uiPriority w:val="62"/>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18" w:space="0"/>
          <w:right w:val="single" w:color="5B9BD5"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5B9BD5" w:themeColor="accent1" w:sz="6" w:space="0"/>
          <w:left w:val="single" w:color="5B9BD5" w:themeColor="accent1" w:sz="8" w:space="0"/>
          <w:bottom w:val="single" w:color="5B9BD5" w:themeColor="accent1" w:sz="8" w:space="0"/>
          <w:right w:val="single" w:color="5B9BD5"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tcPr>
    </w:tblStylePr>
    <w:tblStylePr w:type="band1Vert">
      <w:tblPr/>
      <w:tcPr>
        <w:tcBorders>
          <w:top w:val="single" w:color="5B9BD5" w:themeColor="accent1" w:sz="8" w:space="0"/>
          <w:left w:val="single" w:color="5B9BD5" w:themeColor="accent1" w:sz="8" w:space="0"/>
          <w:bottom w:val="single" w:color="5B9BD5" w:themeColor="accent1" w:sz="8" w:space="0"/>
          <w:right w:val="single" w:color="5B9BD5" w:themeColor="accent1" w:sz="8" w:space="0"/>
        </w:tcBorders>
        <w:shd w:val="clear" w:color="auto" w:fill="D6E6F4" w:themeFill="accent1" w:themeFillTint="3F"/>
      </w:tcPr>
    </w:tblStylePr>
    <w:tblStylePr w:type="band1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shd w:val="clear" w:color="auto" w:fill="D6E6F4" w:themeFill="accent1" w:themeFillTint="3F"/>
      </w:tcPr>
    </w:tblStylePr>
    <w:tblStylePr w:type="band2Horz">
      <w:tblPr/>
      <w:tcPr>
        <w:tcBorders>
          <w:top w:val="single" w:color="5B9BD5" w:themeColor="accent1" w:sz="8" w:space="0"/>
          <w:left w:val="single" w:color="5B9BD5" w:themeColor="accent1" w:sz="8" w:space="0"/>
          <w:bottom w:val="single" w:color="5B9BD5" w:themeColor="accent1" w:sz="8" w:space="0"/>
          <w:right w:val="single" w:color="5B9BD5" w:themeColor="accent1" w:sz="8" w:space="0"/>
          <w:insideV w:val="single" w:sz="8" w:space="0"/>
        </w:tcBorders>
      </w:tcPr>
    </w:tblStylePr>
  </w:style>
  <w:style w:type="table" w:styleId="149">
    <w:name w:val="Light Grid Accent 2"/>
    <w:basedOn w:val="88"/>
    <w:autoRedefine/>
    <w:semiHidden/>
    <w:unhideWhenUsed/>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50">
    <w:name w:val="Light Grid Accent 3"/>
    <w:basedOn w:val="88"/>
    <w:autoRedefine/>
    <w:semiHidden/>
    <w:unhideWhenUsed/>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51">
    <w:name w:val="Light Grid Accent 4"/>
    <w:basedOn w:val="88"/>
    <w:autoRedefine/>
    <w:semiHidden/>
    <w:unhideWhenUsed/>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52">
    <w:name w:val="Light Grid Accent 5"/>
    <w:basedOn w:val="88"/>
    <w:autoRedefine/>
    <w:semiHidden/>
    <w:unhideWhenUsed/>
    <w:qFormat/>
    <w:uiPriority w:val="62"/>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18" w:space="0"/>
          <w:right w:val="single" w:color="4472C4"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472C4" w:themeColor="accent5" w:sz="6" w:space="0"/>
          <w:left w:val="single" w:color="4472C4" w:themeColor="accent5" w:sz="8" w:space="0"/>
          <w:bottom w:val="single" w:color="4472C4" w:themeColor="accent5" w:sz="8" w:space="0"/>
          <w:right w:val="single" w:color="4472C4"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tcPr>
    </w:tblStylePr>
    <w:tblStylePr w:type="band1Vert">
      <w:tblPr/>
      <w:tcPr>
        <w:tcBorders>
          <w:top w:val="single" w:color="4472C4" w:themeColor="accent5" w:sz="8" w:space="0"/>
          <w:left w:val="single" w:color="4472C4" w:themeColor="accent5" w:sz="8" w:space="0"/>
          <w:bottom w:val="single" w:color="4472C4" w:themeColor="accent5" w:sz="8" w:space="0"/>
          <w:right w:val="single" w:color="4472C4" w:themeColor="accent5" w:sz="8" w:space="0"/>
        </w:tcBorders>
        <w:shd w:val="clear" w:color="auto" w:fill="D0DCF0" w:themeFill="accent5" w:themeFillTint="3F"/>
      </w:tcPr>
    </w:tblStylePr>
    <w:tblStylePr w:type="band1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shd w:val="clear" w:color="auto" w:fill="D0DCF0" w:themeFill="accent5" w:themeFillTint="3F"/>
      </w:tcPr>
    </w:tblStylePr>
    <w:tblStylePr w:type="band2Horz">
      <w:tblPr/>
      <w:tcPr>
        <w:tcBorders>
          <w:top w:val="single" w:color="4472C4" w:themeColor="accent5" w:sz="8" w:space="0"/>
          <w:left w:val="single" w:color="4472C4" w:themeColor="accent5" w:sz="8" w:space="0"/>
          <w:bottom w:val="single" w:color="4472C4" w:themeColor="accent5" w:sz="8" w:space="0"/>
          <w:right w:val="single" w:color="4472C4" w:themeColor="accent5" w:sz="8" w:space="0"/>
          <w:insideV w:val="single" w:sz="8" w:space="0"/>
        </w:tcBorders>
      </w:tcPr>
    </w:tblStylePr>
  </w:style>
  <w:style w:type="table" w:styleId="153">
    <w:name w:val="Light Grid Accent 6"/>
    <w:basedOn w:val="88"/>
    <w:autoRedefine/>
    <w:semiHidden/>
    <w:unhideWhenUsed/>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54">
    <w:name w:val="Medium Shading 1"/>
    <w:basedOn w:val="88"/>
    <w:autoRedefine/>
    <w:semiHidden/>
    <w:unhideWhenUsed/>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155">
    <w:name w:val="Medium Shading 1 Accent 1"/>
    <w:basedOn w:val="88"/>
    <w:autoRedefine/>
    <w:semiHidden/>
    <w:unhideWhenUsed/>
    <w:qFormat/>
    <w:uiPriority w:val="63"/>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shd w:val="clear" w:color="auto" w:fill="5B9BD5" w:themeFill="accent1"/>
      </w:tcPr>
    </w:tblStylePr>
    <w:tblStylePr w:type="lastRow">
      <w:pPr>
        <w:spacing w:before="0" w:after="0" w:line="240" w:lineRule="auto"/>
      </w:pPr>
      <w:rPr>
        <w:b/>
        <w:bCs/>
      </w:rPr>
      <w:tblPr/>
      <w:tcPr>
        <w:tcBorders>
          <w:top w:val="double" w:color="84B4DF" w:themeColor="accent1" w:themeTint="BF" w:sz="6" w:space="0"/>
          <w:left w:val="single" w:color="84B4DF" w:themeColor="accent1" w:themeTint="BF" w:sz="8" w:space="0"/>
          <w:bottom w:val="single" w:color="84B4DF" w:themeColor="accent1" w:themeTint="BF" w:sz="8" w:space="0"/>
          <w:right w:val="single" w:color="84B4DF"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56">
    <w:name w:val="Medium Shading 1 Accent 2"/>
    <w:basedOn w:val="88"/>
    <w:autoRedefine/>
    <w:semiHidden/>
    <w:unhideWhenUsed/>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24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57">
    <w:name w:val="Medium Shading 1 Accent 3"/>
    <w:basedOn w:val="88"/>
    <w:autoRedefine/>
    <w:semiHidden/>
    <w:unhideWhenUsed/>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24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58">
    <w:name w:val="Medium Shading 1 Accent 4"/>
    <w:basedOn w:val="88"/>
    <w:autoRedefine/>
    <w:semiHidden/>
    <w:unhideWhenUsed/>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24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59">
    <w:name w:val="Medium Shading 1 Accent 5"/>
    <w:basedOn w:val="88"/>
    <w:autoRedefine/>
    <w:semiHidden/>
    <w:unhideWhenUsed/>
    <w:qFormat/>
    <w:uiPriority w:val="63"/>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shd w:val="clear" w:color="auto" w:fill="4472C4" w:themeFill="accent5"/>
      </w:tcPr>
    </w:tblStylePr>
    <w:tblStylePr w:type="lastRow">
      <w:pPr>
        <w:spacing w:before="0" w:after="0" w:line="240" w:lineRule="auto"/>
      </w:pPr>
      <w:rPr>
        <w:b/>
        <w:bCs/>
      </w:rPr>
      <w:tblPr/>
      <w:tcPr>
        <w:tcBorders>
          <w:top w:val="double" w:color="7295D2" w:themeColor="accent5" w:themeTint="BF" w:sz="6" w:space="0"/>
          <w:left w:val="single" w:color="7295D2" w:themeColor="accent5" w:themeTint="BF" w:sz="8" w:space="0"/>
          <w:bottom w:val="single" w:color="7295D2" w:themeColor="accent5" w:themeTint="BF" w:sz="8" w:space="0"/>
          <w:right w:val="single" w:color="7295D2"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0DCF0" w:themeFill="accent5" w:themeFillTint="3F"/>
      </w:tcPr>
    </w:tblStylePr>
    <w:tblStylePr w:type="band1Horz">
      <w:tblPr/>
      <w:tcPr>
        <w:tcBorders>
          <w:insideH w:val="nil"/>
          <w:insideV w:val="nil"/>
        </w:tcBorders>
        <w:shd w:val="clear" w:color="auto" w:fill="D0DCF0" w:themeFill="accent5" w:themeFillTint="3F"/>
      </w:tcPr>
    </w:tblStylePr>
    <w:tblStylePr w:type="band2Horz">
      <w:tblPr/>
      <w:tcPr>
        <w:tcBorders>
          <w:insideH w:val="nil"/>
          <w:insideV w:val="nil"/>
        </w:tcBorders>
      </w:tcPr>
    </w:tblStylePr>
  </w:style>
  <w:style w:type="table" w:styleId="160">
    <w:name w:val="Medium Shading 1 Accent 6"/>
    <w:basedOn w:val="88"/>
    <w:autoRedefine/>
    <w:semiHidden/>
    <w:unhideWhenUsed/>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24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61">
    <w:name w:val="Medium Shading 2"/>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2">
    <w:name w:val="Medium Shading 2 Accent 1"/>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3">
    <w:name w:val="Medium Shading 2 Accent 2"/>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4">
    <w:name w:val="Medium Shading 2 Accent 3"/>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5">
    <w:name w:val="Medium Shading 2 Accent 4"/>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6">
    <w:name w:val="Medium Shading 2 Accent 5"/>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472C4"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7">
    <w:name w:val="Medium Shading 2 Accent 6"/>
    <w:basedOn w:val="88"/>
    <w:autoRedefine/>
    <w:semiHidden/>
    <w:unhideWhenUsed/>
    <w:qFormat/>
    <w:uiPriority w:val="64"/>
    <w:tblPr>
      <w:tblBorders>
        <w:top w:val="single" w:color="auto" w:sz="18" w:space="0"/>
        <w:bottom w:val="single" w:color="auto" w:sz="1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68">
    <w:name w:val="Medium List 1"/>
    <w:basedOn w:val="88"/>
    <w:autoRedefine/>
    <w:semiHidden/>
    <w:unhideWhenUsed/>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44546A"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169">
    <w:name w:val="Medium List 1 Accent 1"/>
    <w:basedOn w:val="88"/>
    <w:autoRedefine/>
    <w:semiHidden/>
    <w:unhideWhenUsed/>
    <w:qFormat/>
    <w:uiPriority w:val="65"/>
    <w:rPr>
      <w:color w:val="000000" w:themeColor="text1"/>
      <w14:textFill>
        <w14:solidFill>
          <w14:schemeClr w14:val="tx1"/>
        </w14:solidFill>
      </w14:textFill>
    </w:rPr>
    <w:tblPr>
      <w:tblBorders>
        <w:top w:val="single" w:color="5B9BD5" w:themeColor="accent1" w:sz="8" w:space="0"/>
        <w:bottom w:val="single" w:color="5B9BD5" w:themeColor="accent1" w:sz="8" w:space="0"/>
      </w:tblBorders>
    </w:tblPr>
    <w:tblStylePr w:type="firstRow">
      <w:rPr>
        <w:rFonts w:asciiTheme="majorHAnsi" w:hAnsiTheme="majorHAnsi" w:eastAsiaTheme="majorEastAsia" w:cstheme="majorBidi"/>
      </w:rPr>
      <w:tblPr/>
      <w:tcPr>
        <w:tcBorders>
          <w:top w:val="nil"/>
          <w:bottom w:val="single" w:color="5B9BD5" w:themeColor="accent1" w:sz="8" w:space="0"/>
        </w:tcBorders>
      </w:tcPr>
    </w:tblStylePr>
    <w:tblStylePr w:type="lastRow">
      <w:rPr>
        <w:b/>
        <w:bCs/>
        <w:color w:val="44546A" w:themeColor="text2"/>
        <w14:textFill>
          <w14:solidFill>
            <w14:schemeClr w14:val="tx2"/>
          </w14:solidFill>
        </w14:textFill>
      </w:rPr>
      <w:tblPr/>
      <w:tcPr>
        <w:tcBorders>
          <w:top w:val="single" w:color="5B9BD5" w:themeColor="accent1" w:sz="8" w:space="0"/>
          <w:bottom w:val="single" w:color="5B9BD5" w:themeColor="accent1" w:sz="8" w:space="0"/>
        </w:tcBorders>
      </w:tcPr>
    </w:tblStylePr>
    <w:tblStylePr w:type="firstCol">
      <w:rPr>
        <w:b/>
        <w:bCs/>
      </w:rPr>
    </w:tblStylePr>
    <w:tblStylePr w:type="lastCol">
      <w:rPr>
        <w:b/>
        <w:bCs/>
      </w:rPr>
      <w:tblPr/>
      <w:tcPr>
        <w:tcBorders>
          <w:top w:val="single" w:color="5B9BD5" w:themeColor="accent1" w:sz="8" w:space="0"/>
          <w:bottom w:val="single" w:color="5B9BD5" w:themeColor="accent1" w:sz="8" w:space="0"/>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70">
    <w:name w:val="Medium List 1 Accent 2"/>
    <w:basedOn w:val="88"/>
    <w:autoRedefine/>
    <w:semiHidden/>
    <w:unhideWhenUsed/>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71">
    <w:name w:val="Medium List 1 Accent 3"/>
    <w:basedOn w:val="88"/>
    <w:autoRedefine/>
    <w:semiHidden/>
    <w:unhideWhenUsed/>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72">
    <w:name w:val="Medium List 1 Accent 4"/>
    <w:basedOn w:val="88"/>
    <w:autoRedefine/>
    <w:semiHidden/>
    <w:unhideWhenUsed/>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73">
    <w:name w:val="Medium List 1 Accent 5"/>
    <w:basedOn w:val="88"/>
    <w:autoRedefine/>
    <w:semiHidden/>
    <w:unhideWhenUsed/>
    <w:qFormat/>
    <w:uiPriority w:val="65"/>
    <w:rPr>
      <w:color w:val="000000" w:themeColor="text1"/>
      <w14:textFill>
        <w14:solidFill>
          <w14:schemeClr w14:val="tx1"/>
        </w14:solidFill>
      </w14:textFill>
    </w:rPr>
    <w:tblPr>
      <w:tblBorders>
        <w:top w:val="single" w:color="4472C4" w:themeColor="accent5" w:sz="8" w:space="0"/>
        <w:bottom w:val="single" w:color="4472C4" w:themeColor="accent5" w:sz="8" w:space="0"/>
      </w:tblBorders>
    </w:tblPr>
    <w:tblStylePr w:type="firstRow">
      <w:rPr>
        <w:rFonts w:asciiTheme="majorHAnsi" w:hAnsiTheme="majorHAnsi" w:eastAsiaTheme="majorEastAsia" w:cstheme="majorBidi"/>
      </w:rPr>
      <w:tblPr/>
      <w:tcPr>
        <w:tcBorders>
          <w:top w:val="nil"/>
          <w:bottom w:val="single" w:color="4472C4" w:themeColor="accent5" w:sz="8" w:space="0"/>
        </w:tcBorders>
      </w:tcPr>
    </w:tblStylePr>
    <w:tblStylePr w:type="lastRow">
      <w:rPr>
        <w:b/>
        <w:bCs/>
        <w:color w:val="44546A" w:themeColor="text2"/>
        <w14:textFill>
          <w14:solidFill>
            <w14:schemeClr w14:val="tx2"/>
          </w14:solidFill>
        </w14:textFill>
      </w:rPr>
      <w:tblPr/>
      <w:tcPr>
        <w:tcBorders>
          <w:top w:val="single" w:color="4472C4" w:themeColor="accent5" w:sz="8" w:space="0"/>
          <w:bottom w:val="single" w:color="4472C4" w:themeColor="accent5" w:sz="8" w:space="0"/>
        </w:tcBorders>
      </w:tcPr>
    </w:tblStylePr>
    <w:tblStylePr w:type="firstCol">
      <w:rPr>
        <w:b/>
        <w:bCs/>
      </w:rPr>
    </w:tblStylePr>
    <w:tblStylePr w:type="lastCol">
      <w:rPr>
        <w:b/>
        <w:bCs/>
      </w:rPr>
      <w:tblPr/>
      <w:tcPr>
        <w:tcBorders>
          <w:top w:val="single" w:color="4472C4" w:themeColor="accent5" w:sz="8" w:space="0"/>
          <w:bottom w:val="single" w:color="4472C4" w:themeColor="accent5" w:sz="8" w:space="0"/>
        </w:tcBorders>
      </w:tcPr>
    </w:tblStylePr>
    <w:tblStylePr w:type="band1Vert">
      <w:tblPr/>
      <w:tcPr>
        <w:shd w:val="clear" w:color="auto" w:fill="D0DCF0" w:themeFill="accent5" w:themeFillTint="3F"/>
      </w:tcPr>
    </w:tblStylePr>
    <w:tblStylePr w:type="band1Horz">
      <w:tblPr/>
      <w:tcPr>
        <w:shd w:val="clear" w:color="auto" w:fill="D0DCF0" w:themeFill="accent5" w:themeFillTint="3F"/>
      </w:tcPr>
    </w:tblStylePr>
  </w:style>
  <w:style w:type="table" w:styleId="174">
    <w:name w:val="Medium List 1 Accent 6"/>
    <w:basedOn w:val="88"/>
    <w:autoRedefine/>
    <w:semiHidden/>
    <w:unhideWhenUsed/>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75">
    <w:name w:val="Medium List 2"/>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76">
    <w:name w:val="Medium List 2 Accent 1"/>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tblBorders>
    </w:tblPr>
    <w:tblStylePr w:type="firstRow">
      <w:rPr>
        <w:sz w:val="24"/>
        <w:szCs w:val="24"/>
      </w:rPr>
      <w:tblPr/>
      <w:tcPr>
        <w:tcBorders>
          <w:top w:val="nil"/>
          <w:left w:val="nil"/>
          <w:bottom w:val="single" w:color="5B9BD5" w:themeColor="accent1" w:sz="24" w:space="0"/>
          <w:right w:val="nil"/>
          <w:insideH w:val="nil"/>
          <w:insideV w:val="nil"/>
        </w:tcBorders>
        <w:shd w:val="clear" w:color="auto" w:fill="FFFFFF" w:themeFill="background1"/>
      </w:tcPr>
    </w:tblStylePr>
    <w:tblStylePr w:type="lastRow">
      <w:tblPr/>
      <w:tcPr>
        <w:tcBorders>
          <w:top w:val="single" w:color="5B9BD5"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1" w:sz="8" w:space="0"/>
          <w:insideH w:val="nil"/>
          <w:insideV w:val="nil"/>
        </w:tcBorders>
        <w:shd w:val="clear" w:color="auto" w:fill="FFFFFF" w:themeFill="background1"/>
      </w:tcPr>
    </w:tblStylePr>
    <w:tblStylePr w:type="lastCol">
      <w:tblPr/>
      <w:tcPr>
        <w:tcBorders>
          <w:top w:val="nil"/>
          <w:left w:val="single" w:color="5B9BD5"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77">
    <w:name w:val="Medium List 2 Accent 2"/>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78">
    <w:name w:val="Medium List 2 Accent 3"/>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79">
    <w:name w:val="Medium List 2 Accent 4"/>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80">
    <w:name w:val="Medium List 2 Accent 5"/>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tblBorders>
    </w:tblPr>
    <w:tblStylePr w:type="firstRow">
      <w:rPr>
        <w:sz w:val="24"/>
        <w:szCs w:val="24"/>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tblPr/>
      <w:tcPr>
        <w:tcBorders>
          <w:top w:val="single" w:color="4472C4"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5" w:sz="8" w:space="0"/>
          <w:insideH w:val="nil"/>
          <w:insideV w:val="nil"/>
        </w:tcBorders>
        <w:shd w:val="clear" w:color="auto" w:fill="FFFFFF" w:themeFill="background1"/>
      </w:tcPr>
    </w:tblStylePr>
    <w:tblStylePr w:type="lastCol">
      <w:tblPr/>
      <w:tcPr>
        <w:tcBorders>
          <w:top w:val="nil"/>
          <w:left w:val="single" w:color="4472C4"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5" w:themeFillTint="3F"/>
      </w:tcPr>
    </w:tblStylePr>
    <w:tblStylePr w:type="band1Horz">
      <w:tblPr/>
      <w:tcPr>
        <w:tcBorders>
          <w:top w:val="nil"/>
          <w:bottom w:val="nil"/>
          <w:insideH w:val="nil"/>
          <w:insideV w:val="nil"/>
        </w:tcBorders>
        <w:shd w:val="clear" w:color="auto" w:fill="D0DC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81">
    <w:name w:val="Medium List 2 Accent 6"/>
    <w:basedOn w:val="88"/>
    <w:autoRedefine/>
    <w:semiHidden/>
    <w:unhideWhenUsed/>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82">
    <w:name w:val="Medium Grid 1"/>
    <w:basedOn w:val="88"/>
    <w:autoRedefine/>
    <w:semiHidden/>
    <w:unhideWhenUsed/>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83">
    <w:name w:val="Medium Grid 1 Accent 1"/>
    <w:basedOn w:val="88"/>
    <w:autoRedefine/>
    <w:semiHidden/>
    <w:unhideWhenUsed/>
    <w:qFormat/>
    <w:uiPriority w:val="67"/>
    <w:tblPr>
      <w:tblBorders>
        <w:top w:val="single" w:color="84B4DF" w:themeColor="accent1" w:themeTint="BF" w:sz="8" w:space="0"/>
        <w:left w:val="single" w:color="84B4DF" w:themeColor="accent1" w:themeTint="BF" w:sz="8" w:space="0"/>
        <w:bottom w:val="single" w:color="84B4DF" w:themeColor="accent1" w:themeTint="BF" w:sz="8" w:space="0"/>
        <w:right w:val="single" w:color="84B4DF" w:themeColor="accent1" w:themeTint="BF" w:sz="8" w:space="0"/>
        <w:insideH w:val="single" w:color="84B4DF" w:themeColor="accent1" w:themeTint="BF" w:sz="8" w:space="0"/>
        <w:insideV w:val="single" w:color="84B4DF" w:themeColor="accent1" w:themeTint="BF" w:sz="8" w:space="0"/>
      </w:tblBorders>
    </w:tblPr>
    <w:tcPr>
      <w:shd w:val="clear" w:color="auto" w:fill="D6E6F4" w:themeFill="accent1" w:themeFillTint="3F"/>
    </w:tcPr>
    <w:tblStylePr w:type="firstRow">
      <w:rPr>
        <w:b/>
        <w:bCs/>
      </w:rPr>
    </w:tblStylePr>
    <w:tblStylePr w:type="lastRow">
      <w:rPr>
        <w:b/>
        <w:bCs/>
      </w:rPr>
      <w:tblPr/>
      <w:tcPr>
        <w:tcBorders>
          <w:top w:val="single" w:color="84B4DF" w:themeColor="accent1" w:themeTint="BF" w:sz="18" w:space="0"/>
        </w:tcBorders>
      </w:tcPr>
    </w:tblStylePr>
    <w:tblStylePr w:type="firstCol">
      <w:rPr>
        <w:b/>
        <w:bCs/>
      </w:rPr>
    </w:tblStylePr>
    <w:tblStylePr w:type="lastCol">
      <w:rPr>
        <w:b/>
        <w:bCs/>
      </w:r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184">
    <w:name w:val="Medium Grid 1 Accent 2"/>
    <w:basedOn w:val="88"/>
    <w:autoRedefine/>
    <w:semiHidden/>
    <w:unhideWhenUsed/>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85">
    <w:name w:val="Medium Grid 1 Accent 3"/>
    <w:basedOn w:val="88"/>
    <w:autoRedefine/>
    <w:semiHidden/>
    <w:unhideWhenUsed/>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86">
    <w:name w:val="Medium Grid 1 Accent 4"/>
    <w:basedOn w:val="88"/>
    <w:autoRedefine/>
    <w:semiHidden/>
    <w:unhideWhenUsed/>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87">
    <w:name w:val="Medium Grid 1 Accent 5"/>
    <w:basedOn w:val="88"/>
    <w:autoRedefine/>
    <w:semiHidden/>
    <w:unhideWhenUsed/>
    <w:qFormat/>
    <w:uiPriority w:val="67"/>
    <w:tblPr>
      <w:tblBorders>
        <w:top w:val="single" w:color="7295D2" w:themeColor="accent5" w:themeTint="BF" w:sz="8" w:space="0"/>
        <w:left w:val="single" w:color="7295D2" w:themeColor="accent5" w:themeTint="BF" w:sz="8" w:space="0"/>
        <w:bottom w:val="single" w:color="7295D2" w:themeColor="accent5" w:themeTint="BF" w:sz="8" w:space="0"/>
        <w:right w:val="single" w:color="7295D2" w:themeColor="accent5" w:themeTint="BF" w:sz="8" w:space="0"/>
        <w:insideH w:val="single" w:color="7295D2" w:themeColor="accent5" w:themeTint="BF" w:sz="8" w:space="0"/>
        <w:insideV w:val="single" w:color="7295D2" w:themeColor="accent5" w:themeTint="BF" w:sz="8" w:space="0"/>
      </w:tblBorders>
    </w:tblPr>
    <w:tcPr>
      <w:shd w:val="clear" w:color="auto" w:fill="D0DCF0" w:themeFill="accent5" w:themeFillTint="3F"/>
    </w:tcPr>
    <w:tblStylePr w:type="firstRow">
      <w:rPr>
        <w:b/>
        <w:bCs/>
      </w:rPr>
    </w:tblStylePr>
    <w:tblStylePr w:type="lastRow">
      <w:rPr>
        <w:b/>
        <w:bCs/>
      </w:rPr>
      <w:tblPr/>
      <w:tcPr>
        <w:tcBorders>
          <w:top w:val="single" w:color="7295D2" w:themeColor="accent5" w:themeTint="BF" w:sz="18" w:space="0"/>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88">
    <w:name w:val="Medium Grid 1 Accent 6"/>
    <w:basedOn w:val="88"/>
    <w:autoRedefine/>
    <w:semiHidden/>
    <w:unhideWhenUsed/>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89">
    <w:name w:val="Medium Grid 2"/>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190">
    <w:name w:val="Medium Grid 2 Accent 1"/>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1" w:sz="8" w:space="0"/>
        <w:left w:val="single" w:color="5B9BD5" w:themeColor="accent1" w:sz="8" w:space="0"/>
        <w:bottom w:val="single" w:color="5B9BD5" w:themeColor="accent1" w:sz="8" w:space="0"/>
        <w:right w:val="single" w:color="5B9BD5" w:themeColor="accent1" w:sz="8" w:space="0"/>
        <w:insideH w:val="single" w:color="5B9BD5" w:themeColor="accent1" w:sz="8" w:space="0"/>
        <w:insideV w:val="single" w:color="5B9BD5" w:themeColor="accent1" w:sz="8" w:space="0"/>
      </w:tblBorders>
    </w:tblPr>
    <w:tcPr>
      <w:shd w:val="clear" w:color="auto" w:fill="D6E6F4" w:themeFill="accent1" w:themeFillTint="3F"/>
    </w:tcPr>
    <w:tblStylePr w:type="firstRow">
      <w:rPr>
        <w:b/>
        <w:bCs/>
        <w:color w:val="000000" w:themeColor="text1"/>
        <w14:textFill>
          <w14:solidFill>
            <w14:schemeClr w14:val="tx1"/>
          </w14:solidFill>
        </w14:textFill>
      </w:rPr>
      <w:tblPr/>
      <w:tcPr>
        <w:shd w:val="clear" w:color="auto" w:fill="EEF5FA"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DEA" w:themeFill="accent1" w:themeFillTint="7F"/>
      </w:tcPr>
    </w:tblStylePr>
    <w:tblStylePr w:type="band1Horz">
      <w:tblPr/>
      <w:tcPr>
        <w:tcBorders>
          <w:insideH w:val="single" w:sz="6" w:space="0"/>
          <w:insideV w:val="single" w:sz="6" w:space="0"/>
        </w:tcBorders>
        <w:shd w:val="clear" w:color="auto" w:fill="ADCDEA" w:themeFill="accent1" w:themeFillTint="7F"/>
      </w:tcPr>
    </w:tblStylePr>
    <w:tblStylePr w:type="nwCell">
      <w:tblPr/>
      <w:tcPr>
        <w:shd w:val="clear" w:color="auto" w:fill="FFFFFF" w:themeFill="background1"/>
      </w:tcPr>
    </w:tblStylePr>
  </w:style>
  <w:style w:type="table" w:styleId="191">
    <w:name w:val="Medium Grid 2 Accent 2"/>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92">
    <w:name w:val="Medium Grid 2 Accent 3"/>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93">
    <w:name w:val="Medium Grid 2 Accent 4"/>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94">
    <w:name w:val="Medium Grid 2 Accent 5"/>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5" w:sz="8" w:space="0"/>
        <w:left w:val="single" w:color="4472C4" w:themeColor="accent5" w:sz="8" w:space="0"/>
        <w:bottom w:val="single" w:color="4472C4" w:themeColor="accent5" w:sz="8" w:space="0"/>
        <w:right w:val="single" w:color="4472C4" w:themeColor="accent5" w:sz="8" w:space="0"/>
        <w:insideH w:val="single" w:color="4472C4" w:themeColor="accent5" w:sz="8" w:space="0"/>
        <w:insideV w:val="single" w:color="4472C4" w:themeColor="accent5" w:sz="8" w:space="0"/>
      </w:tblBorders>
    </w:tblPr>
    <w:tcPr>
      <w:shd w:val="clear" w:color="auto" w:fill="D0DCF0" w:themeFill="accent5" w:themeFillTint="3F"/>
    </w:tcPr>
    <w:tblStylePr w:type="firstRow">
      <w:rPr>
        <w:b/>
        <w:bCs/>
        <w:color w:val="000000" w:themeColor="text1"/>
        <w14:textFill>
          <w14:solidFill>
            <w14:schemeClr w14:val="tx1"/>
          </w14:solidFill>
        </w14:textFill>
      </w:rPr>
      <w:tblPr/>
      <w:tcPr>
        <w:shd w:val="clear" w:color="auto" w:fill="ECF1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insideV w:val="single" w:sz="6" w:space="0"/>
        </w:tcBorders>
        <w:shd w:val="clear" w:color="auto" w:fill="A1B8E1" w:themeFill="accent5" w:themeFillTint="7F"/>
      </w:tcPr>
    </w:tblStylePr>
    <w:tblStylePr w:type="nwCell">
      <w:tblPr/>
      <w:tcPr>
        <w:shd w:val="clear" w:color="auto" w:fill="FFFFFF" w:themeFill="background1"/>
      </w:tcPr>
    </w:tblStylePr>
  </w:style>
  <w:style w:type="table" w:styleId="195">
    <w:name w:val="Medium Grid 2 Accent 6"/>
    <w:basedOn w:val="88"/>
    <w:autoRedefine/>
    <w:semiHidden/>
    <w:unhideWhenUsed/>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96">
    <w:name w:val="Medium Grid 3"/>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197">
    <w:name w:val="Medium Grid 3 Accent 1"/>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6E6F4"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1" w:themeFillTint="7F"/>
      </w:tcPr>
    </w:tblStylePr>
  </w:style>
  <w:style w:type="table" w:styleId="198">
    <w:name w:val="Medium Grid 3 Accent 2"/>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99">
    <w:name w:val="Medium Grid 3 Accent 3"/>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200">
    <w:name w:val="Medium Grid 3 Accent 4"/>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201">
    <w:name w:val="Medium Grid 3 Accent 5"/>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0DC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5" w:themeFillTint="7F"/>
      </w:tcPr>
    </w:tblStylePr>
  </w:style>
  <w:style w:type="table" w:styleId="202">
    <w:name w:val="Medium Grid 3 Accent 6"/>
    <w:basedOn w:val="88"/>
    <w:autoRedefine/>
    <w:semiHidden/>
    <w:unhideWhenUsed/>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203">
    <w:name w:val="Dark List"/>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204">
    <w:name w:val="Dark List Accent 1"/>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5B9BD5"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1" w:themeFillShade="BF"/>
      </w:tcPr>
    </w:tblStylePr>
    <w:tblStylePr w:type="band1Vert">
      <w:tblPr/>
      <w:tcPr>
        <w:tcBorders>
          <w:top w:val="nil"/>
          <w:left w:val="nil"/>
          <w:bottom w:val="nil"/>
          <w:right w:val="nil"/>
          <w:insideH w:val="nil"/>
          <w:insideV w:val="nil"/>
        </w:tcBorders>
        <w:shd w:val="clear" w:color="auto" w:fill="2E75B5" w:themeFill="accent1" w:themeFillShade="BF"/>
      </w:tcPr>
    </w:tblStylePr>
    <w:tblStylePr w:type="band1Horz">
      <w:tblPr/>
      <w:tcPr>
        <w:tcBorders>
          <w:top w:val="nil"/>
          <w:left w:val="nil"/>
          <w:bottom w:val="nil"/>
          <w:right w:val="nil"/>
          <w:insideH w:val="nil"/>
          <w:insideV w:val="nil"/>
        </w:tcBorders>
        <w:shd w:val="clear" w:color="auto" w:fill="2E75B5" w:themeFill="accent1" w:themeFillShade="BF"/>
      </w:tcPr>
    </w:tblStylePr>
  </w:style>
  <w:style w:type="table" w:styleId="205">
    <w:name w:val="Dark List Accent 2"/>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206">
    <w:name w:val="Dark List Accent 3"/>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207">
    <w:name w:val="Dark List Accent 4"/>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208">
    <w:name w:val="Dark List Accent 5"/>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4472C4"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209">
    <w:name w:val="Dark List Accent 6"/>
    <w:basedOn w:val="88"/>
    <w:autoRedefine/>
    <w:semiHidden/>
    <w:unhideWhenUsed/>
    <w:qFormat/>
    <w:uiPriority w:val="70"/>
    <w:rPr>
      <w:color w:val="FFFFFF" w:themeColor="background1"/>
      <w14:textFill>
        <w14:solidFill>
          <w14:schemeClr w14:val="bg1"/>
        </w14:solidFill>
      </w14:textFill>
    </w:rPr>
    <w:tblPr>
      <w:tblStyleRowBandSize w:val="1"/>
      <w:tblStyleColBandSize w:val="1"/>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210">
    <w:name w:val="Colorful Shading"/>
    <w:basedOn w:val="88"/>
    <w:autoRedefine/>
    <w:semiHidden/>
    <w:unhideWhenUsed/>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5E5E5" w:themeFill="tex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1">
    <w:name w:val="Colorful Shading Accent 1"/>
    <w:basedOn w:val="88"/>
    <w:autoRedefine/>
    <w:semiHidden/>
    <w:unhideWhenUsed/>
    <w:qFormat/>
    <w:uiPriority w:val="71"/>
    <w:rPr>
      <w:color w:val="000000" w:themeColor="text1"/>
      <w14:textFill>
        <w14:solidFill>
          <w14:schemeClr w14:val="tx1"/>
        </w14:solidFill>
      </w14:textFill>
    </w:rPr>
    <w:tblPr>
      <w:tblBorders>
        <w:top w:val="single" w:color="ED7D31" w:themeColor="accent2" w:sz="24" w:space="0"/>
        <w:left w:val="single" w:color="5B9BD5" w:themeColor="accent1" w:sz="4" w:space="0"/>
        <w:bottom w:val="single" w:color="5B9BD5" w:themeColor="accent1" w:sz="4" w:space="0"/>
        <w:right w:val="single" w:color="5B9BD5" w:themeColor="accent1" w:sz="4" w:space="0"/>
        <w:insideH w:val="single" w:color="FFFFFF" w:themeColor="background1" w:sz="4" w:space="0"/>
        <w:insideV w:val="single" w:color="FFFFFF" w:themeColor="background1" w:sz="4" w:space="0"/>
      </w:tblBorders>
    </w:tblPr>
    <w:tcPr>
      <w:shd w:val="clear" w:color="auto" w:fill="EEF5FA"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DEA"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2">
    <w:name w:val="Colorful Shading Accent 2"/>
    <w:basedOn w:val="88"/>
    <w:autoRedefine/>
    <w:semiHidden/>
    <w:unhideWhenUsed/>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3">
    <w:name w:val="Colorful Shading Accent 3"/>
    <w:basedOn w:val="88"/>
    <w:autoRedefine/>
    <w:semiHidden/>
    <w:unhideWhenUsed/>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214">
    <w:name w:val="Colorful Shading Accent 4"/>
    <w:basedOn w:val="88"/>
    <w:autoRedefine/>
    <w:semiHidden/>
    <w:unhideWhenUsed/>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5">
    <w:name w:val="Colorful Shading Accent 5"/>
    <w:basedOn w:val="88"/>
    <w:autoRedefine/>
    <w:semiHidden/>
    <w:unhideWhenUsed/>
    <w:qFormat/>
    <w:uiPriority w:val="71"/>
    <w:rPr>
      <w:color w:val="000000" w:themeColor="text1"/>
      <w14:textFill>
        <w14:solidFill>
          <w14:schemeClr w14:val="tx1"/>
        </w14:solidFill>
      </w14:textFill>
    </w:rPr>
    <w:tblPr>
      <w:tblBorders>
        <w:top w:val="single" w:color="70AD47" w:themeColor="accent6" w:sz="24" w:space="0"/>
        <w:left w:val="single" w:color="4472C4" w:themeColor="accent5" w:sz="4" w:space="0"/>
        <w:bottom w:val="single" w:color="4472C4" w:themeColor="accent5" w:sz="4" w:space="0"/>
        <w:right w:val="single" w:color="4472C4" w:themeColor="accent5" w:sz="4" w:space="0"/>
        <w:insideH w:val="single" w:color="FFFFFF" w:themeColor="background1" w:sz="4" w:space="0"/>
        <w:insideV w:val="single" w:color="FFFFFF" w:themeColor="background1" w:sz="4" w:space="0"/>
      </w:tblBorders>
    </w:tblPr>
    <w:tcPr>
      <w:shd w:val="clear" w:color="auto" w:fill="ECF1F9"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6">
    <w:name w:val="Colorful Shading Accent 6"/>
    <w:basedOn w:val="88"/>
    <w:autoRedefine/>
    <w:semiHidden/>
    <w:unhideWhenUsed/>
    <w:qFormat/>
    <w:uiPriority w:val="71"/>
    <w:rPr>
      <w:color w:val="000000" w:themeColor="text1"/>
      <w14:textFill>
        <w14:solidFill>
          <w14:schemeClr w14:val="tx1"/>
        </w14:solidFill>
      </w14:textFill>
    </w:rPr>
    <w:tblPr>
      <w:tblBorders>
        <w:top w:val="single" w:color="4472C4"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Pr>
    <w:tcPr>
      <w:shd w:val="clear" w:color="auto" w:fill="F0F7EC" w:themeFill="accent6" w:themeFillTint="19"/>
    </w:tcPr>
    <w:tblStylePr w:type="firstRow">
      <w:rPr>
        <w:b/>
        <w:bCs/>
      </w:rPr>
      <w:tblPr/>
      <w:tcPr>
        <w:tcBorders>
          <w:top w:val="nil"/>
          <w:left w:val="nil"/>
          <w:bottom w:val="single" w:color="4472C4"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217">
    <w:name w:val="Colorful List"/>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218">
    <w:name w:val="Colorful List Accent 1"/>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EF5FA"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19">
    <w:name w:val="Colorful List Accent 2"/>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220">
    <w:name w:val="Colorful List Accent 3"/>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21">
    <w:name w:val="Colorful List Accent 4"/>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22">
    <w:name w:val="Colorful List Accent 5"/>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ECF1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5" w:themeFillTint="3F"/>
      </w:tcPr>
    </w:tblStylePr>
    <w:tblStylePr w:type="band1Horz">
      <w:tblPr/>
      <w:tcPr>
        <w:shd w:val="clear" w:color="auto" w:fill="D9E2F3" w:themeFill="accent5" w:themeFillTint="33"/>
      </w:tcPr>
    </w:tblStylePr>
  </w:style>
  <w:style w:type="table" w:styleId="223">
    <w:name w:val="Colorful List Accent 6"/>
    <w:basedOn w:val="88"/>
    <w:autoRedefine/>
    <w:semiHidden/>
    <w:unhideWhenUsed/>
    <w:qFormat/>
    <w:uiPriority w:val="72"/>
    <w:rPr>
      <w:color w:val="000000" w:themeColor="text1"/>
      <w14:textFill>
        <w14:solidFill>
          <w14:schemeClr w14:val="tx1"/>
        </w14:solidFill>
      </w14:textFill>
    </w:rPr>
    <w:tblPr>
      <w:tblStyleRowBandSize w:val="1"/>
      <w:tblStyleColBandSize w:val="1"/>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25AA0" w:themeFill="accent5" w:themeFillShade="CC"/>
      </w:tcPr>
    </w:tblStylePr>
    <w:tblStylePr w:type="lastRow">
      <w:rPr>
        <w:b/>
        <w:bCs/>
        <w:color w:val="335AA1"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24">
    <w:name w:val="Colorful Grid"/>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225">
    <w:name w:val="Colorful Grid Accent 1"/>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14:textFill>
          <w14:solidFill>
            <w14:schemeClr w14:val="tx1"/>
          </w14:solidFill>
        </w14:textFill>
      </w:rPr>
      <w:tblPr/>
      <w:tcPr>
        <w:shd w:val="clear" w:color="auto" w:fill="BDD6EE" w:themeFill="accent1" w:themeFillTint="66"/>
      </w:tcPr>
    </w:tblStylePr>
    <w:tblStylePr w:type="firstCol">
      <w:rPr>
        <w:color w:val="FFFFFF" w:themeColor="background1"/>
        <w14:textFill>
          <w14:solidFill>
            <w14:schemeClr w14:val="bg1"/>
          </w14:solidFill>
        </w14:textFill>
      </w:rPr>
      <w:tblPr/>
      <w:tcPr>
        <w:shd w:val="clear" w:color="auto" w:fill="2E75B5" w:themeFill="accent1" w:themeFillShade="BF"/>
      </w:tcPr>
    </w:tblStylePr>
    <w:tblStylePr w:type="lastCol">
      <w:rPr>
        <w:color w:val="FFFFFF" w:themeColor="background1"/>
        <w14:textFill>
          <w14:solidFill>
            <w14:schemeClr w14:val="bg1"/>
          </w14:solidFill>
        </w14:textFill>
      </w:rPr>
      <w:tblPr/>
      <w:tcPr>
        <w:shd w:val="clear" w:color="auto" w:fill="2E75B5" w:themeFill="accent1" w:themeFillShade="BF"/>
      </w:tcPr>
    </w:tblStylePr>
    <w:tblStylePr w:type="band1Vert">
      <w:tblPr/>
      <w:tcPr>
        <w:shd w:val="clear" w:color="auto" w:fill="ADCDEA" w:themeFill="accent1" w:themeFillTint="7F"/>
      </w:tcPr>
    </w:tblStylePr>
    <w:tblStylePr w:type="band1Horz">
      <w:tblPr/>
      <w:tcPr>
        <w:shd w:val="clear" w:color="auto" w:fill="ADCDEA" w:themeFill="accent1" w:themeFillTint="7F"/>
      </w:tcPr>
    </w:tblStylePr>
  </w:style>
  <w:style w:type="table" w:styleId="226">
    <w:name w:val="Colorful Grid Accent 2"/>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27">
    <w:name w:val="Colorful Grid Accent 3"/>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28">
    <w:name w:val="Colorful Grid Accent 4"/>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29">
    <w:name w:val="Colorful Grid Accent 5"/>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14:textFill>
          <w14:solidFill>
            <w14:schemeClr w14:val="tx1"/>
          </w14:solidFill>
        </w14:textFill>
      </w:rPr>
      <w:tblPr/>
      <w:tcPr>
        <w:shd w:val="clear" w:color="auto" w:fill="B4C6E7" w:themeFill="accent5" w:themeFillTint="66"/>
      </w:tcPr>
    </w:tblStylePr>
    <w:tblStylePr w:type="firstCol">
      <w:rPr>
        <w:color w:val="FFFFFF" w:themeColor="background1"/>
        <w14:textFill>
          <w14:solidFill>
            <w14:schemeClr w14:val="bg1"/>
          </w14:solidFill>
        </w14:textFill>
      </w:rPr>
      <w:tblPr/>
      <w:tcPr>
        <w:shd w:val="clear" w:color="auto" w:fill="2F5496" w:themeFill="accent5" w:themeFillShade="BF"/>
      </w:tcPr>
    </w:tblStylePr>
    <w:tblStylePr w:type="lastCol">
      <w:rPr>
        <w:color w:val="FFFFFF" w:themeColor="background1"/>
        <w14:textFill>
          <w14:solidFill>
            <w14:schemeClr w14:val="bg1"/>
          </w14:solidFill>
        </w14:textFill>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230">
    <w:name w:val="Colorful Grid Accent 6"/>
    <w:basedOn w:val="88"/>
    <w:autoRedefine/>
    <w:semiHidden/>
    <w:unhideWhenUsed/>
    <w:qFormat/>
    <w:uiPriority w:val="73"/>
    <w:rPr>
      <w:color w:val="000000" w:themeColor="text1"/>
      <w14:textFill>
        <w14:solidFill>
          <w14:schemeClr w14:val="tx1"/>
        </w14:solidFill>
      </w14:textFill>
    </w:rPr>
    <w:tblPr>
      <w:tblBorders>
        <w:insideH w:val="single" w:color="FFFFFF" w:themeColor="background1" w:sz="4" w:space="0"/>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32">
    <w:name w:val="Strong"/>
    <w:basedOn w:val="231"/>
    <w:autoRedefine/>
    <w:qFormat/>
    <w:uiPriority w:val="22"/>
    <w:rPr>
      <w:b/>
      <w:bCs/>
    </w:rPr>
  </w:style>
  <w:style w:type="character" w:styleId="233">
    <w:name w:val="endnote reference"/>
    <w:basedOn w:val="231"/>
    <w:autoRedefine/>
    <w:semiHidden/>
    <w:unhideWhenUsed/>
    <w:qFormat/>
    <w:uiPriority w:val="99"/>
    <w:rPr>
      <w:vertAlign w:val="superscript"/>
    </w:rPr>
  </w:style>
  <w:style w:type="character" w:styleId="234">
    <w:name w:val="page number"/>
    <w:basedOn w:val="231"/>
    <w:autoRedefine/>
    <w:semiHidden/>
    <w:qFormat/>
    <w:uiPriority w:val="0"/>
    <w:rPr>
      <w:rFonts w:ascii="Times New Roman" w:hAnsi="Times New Roman" w:eastAsia="宋体"/>
      <w:sz w:val="18"/>
    </w:rPr>
  </w:style>
  <w:style w:type="character" w:styleId="235">
    <w:name w:val="FollowedHyperlink"/>
    <w:basedOn w:val="231"/>
    <w:autoRedefine/>
    <w:semiHidden/>
    <w:unhideWhenUsed/>
    <w:qFormat/>
    <w:uiPriority w:val="99"/>
    <w:rPr>
      <w:color w:val="954F72" w:themeColor="followedHyperlink"/>
      <w:u w:val="single"/>
      <w14:textFill>
        <w14:solidFill>
          <w14:schemeClr w14:val="folHlink"/>
        </w14:solidFill>
      </w14:textFill>
    </w:rPr>
  </w:style>
  <w:style w:type="character" w:styleId="236">
    <w:name w:val="Emphasis"/>
    <w:basedOn w:val="231"/>
    <w:autoRedefine/>
    <w:qFormat/>
    <w:uiPriority w:val="20"/>
    <w:rPr>
      <w:i/>
      <w:iCs/>
    </w:rPr>
  </w:style>
  <w:style w:type="character" w:styleId="237">
    <w:name w:val="line number"/>
    <w:basedOn w:val="231"/>
    <w:autoRedefine/>
    <w:semiHidden/>
    <w:unhideWhenUsed/>
    <w:qFormat/>
    <w:uiPriority w:val="99"/>
  </w:style>
  <w:style w:type="character" w:styleId="238">
    <w:name w:val="HTML Definition"/>
    <w:basedOn w:val="231"/>
    <w:autoRedefine/>
    <w:semiHidden/>
    <w:qFormat/>
    <w:uiPriority w:val="0"/>
    <w:rPr>
      <w:i/>
      <w:iCs/>
    </w:rPr>
  </w:style>
  <w:style w:type="character" w:styleId="239">
    <w:name w:val="HTML Typewriter"/>
    <w:basedOn w:val="231"/>
    <w:autoRedefine/>
    <w:semiHidden/>
    <w:qFormat/>
    <w:uiPriority w:val="0"/>
    <w:rPr>
      <w:rFonts w:ascii="Courier New" w:hAnsi="Courier New"/>
      <w:sz w:val="20"/>
      <w:szCs w:val="20"/>
    </w:rPr>
  </w:style>
  <w:style w:type="character" w:styleId="240">
    <w:name w:val="HTML Acronym"/>
    <w:basedOn w:val="231"/>
    <w:autoRedefine/>
    <w:semiHidden/>
    <w:qFormat/>
    <w:uiPriority w:val="0"/>
  </w:style>
  <w:style w:type="character" w:styleId="241">
    <w:name w:val="HTML Variable"/>
    <w:basedOn w:val="231"/>
    <w:autoRedefine/>
    <w:semiHidden/>
    <w:qFormat/>
    <w:uiPriority w:val="0"/>
    <w:rPr>
      <w:i/>
      <w:iCs/>
    </w:rPr>
  </w:style>
  <w:style w:type="character" w:styleId="242">
    <w:name w:val="Hyperlink"/>
    <w:autoRedefine/>
    <w:qFormat/>
    <w:uiPriority w:val="99"/>
    <w:rPr>
      <w:rFonts w:ascii="Times New Roman" w:hAnsi="Times New Roman" w:eastAsia="宋体"/>
      <w:color w:val="auto"/>
      <w:spacing w:val="0"/>
      <w:w w:val="100"/>
      <w:position w:val="0"/>
      <w:sz w:val="21"/>
      <w:u w:val="none"/>
      <w:vertAlign w:val="baseline"/>
    </w:rPr>
  </w:style>
  <w:style w:type="character" w:styleId="243">
    <w:name w:val="HTML Code"/>
    <w:basedOn w:val="231"/>
    <w:autoRedefine/>
    <w:semiHidden/>
    <w:qFormat/>
    <w:uiPriority w:val="0"/>
    <w:rPr>
      <w:rFonts w:ascii="Courier New" w:hAnsi="Courier New"/>
      <w:sz w:val="20"/>
      <w:szCs w:val="20"/>
    </w:rPr>
  </w:style>
  <w:style w:type="character" w:styleId="244">
    <w:name w:val="annotation reference"/>
    <w:basedOn w:val="231"/>
    <w:autoRedefine/>
    <w:semiHidden/>
    <w:unhideWhenUsed/>
    <w:qFormat/>
    <w:uiPriority w:val="99"/>
    <w:rPr>
      <w:sz w:val="21"/>
      <w:szCs w:val="21"/>
    </w:rPr>
  </w:style>
  <w:style w:type="character" w:styleId="245">
    <w:name w:val="HTML Cite"/>
    <w:basedOn w:val="231"/>
    <w:autoRedefine/>
    <w:semiHidden/>
    <w:qFormat/>
    <w:uiPriority w:val="0"/>
    <w:rPr>
      <w:i/>
      <w:iCs/>
    </w:rPr>
  </w:style>
  <w:style w:type="character" w:styleId="246">
    <w:name w:val="footnote reference"/>
    <w:basedOn w:val="231"/>
    <w:autoRedefine/>
    <w:semiHidden/>
    <w:qFormat/>
    <w:uiPriority w:val="0"/>
    <w:rPr>
      <w:vertAlign w:val="superscript"/>
    </w:rPr>
  </w:style>
  <w:style w:type="character" w:styleId="247">
    <w:name w:val="HTML Keyboard"/>
    <w:basedOn w:val="231"/>
    <w:autoRedefine/>
    <w:semiHidden/>
    <w:qFormat/>
    <w:uiPriority w:val="0"/>
    <w:rPr>
      <w:rFonts w:ascii="Courier New" w:hAnsi="Courier New"/>
      <w:sz w:val="20"/>
      <w:szCs w:val="20"/>
    </w:rPr>
  </w:style>
  <w:style w:type="character" w:styleId="248">
    <w:name w:val="HTML Sample"/>
    <w:basedOn w:val="231"/>
    <w:autoRedefine/>
    <w:semiHidden/>
    <w:qFormat/>
    <w:uiPriority w:val="0"/>
    <w:rPr>
      <w:rFonts w:ascii="Courier New" w:hAnsi="Courier New"/>
    </w:rPr>
  </w:style>
  <w:style w:type="paragraph" w:customStyle="1" w:styleId="249">
    <w:name w:val="标准文件_章标题"/>
    <w:next w:val="250"/>
    <w:autoRedefine/>
    <w:qFormat/>
    <w:uiPriority w:val="0"/>
    <w:pPr>
      <w:keepNext w:val="0"/>
      <w:keepLines w:val="0"/>
      <w:pageBreakBefore w:val="0"/>
      <w:numPr>
        <w:ilvl w:val="1"/>
        <w:numId w:val="11"/>
      </w:numPr>
      <w:kinsoku/>
      <w:wordWrap/>
      <w:overflowPunct/>
      <w:topLinePunct w:val="0"/>
      <w:bidi w:val="0"/>
      <w:spacing w:before="240" w:beforeLines="100" w:after="240" w:afterLines="100" w:line="360" w:lineRule="auto"/>
      <w:ind w:left="0" w:leftChars="0" w:firstLine="0" w:firstLineChars="0"/>
      <w:jc w:val="both"/>
      <w:textAlignment w:val="auto"/>
      <w:outlineLvl w:val="0"/>
    </w:pPr>
    <w:rPr>
      <w:rFonts w:ascii="黑体" w:hAnsi="黑体" w:eastAsia="黑体" w:cs="黑体"/>
      <w:b/>
      <w:bCs/>
      <w:color w:val="auto"/>
      <w:sz w:val="21"/>
      <w:szCs w:val="21"/>
      <w:highlight w:val="none"/>
      <w:lang w:val="en-US" w:eastAsia="zh-CN" w:bidi="ar-SA"/>
    </w:rPr>
  </w:style>
  <w:style w:type="paragraph" w:customStyle="1" w:styleId="250">
    <w:name w:val="标准文件_段"/>
    <w:autoRedefine/>
    <w:qFormat/>
    <w:uiPriority w:val="0"/>
    <w:pPr>
      <w:keepNext w:val="0"/>
      <w:keepLines w:val="0"/>
      <w:pageBreakBefore w:val="0"/>
      <w:kinsoku/>
      <w:wordWrap/>
      <w:overflowPunct/>
      <w:topLinePunct w:val="0"/>
      <w:autoSpaceDE w:val="0"/>
      <w:autoSpaceDN w:val="0"/>
      <w:bidi w:val="0"/>
      <w:spacing w:line="360" w:lineRule="auto"/>
      <w:ind w:firstLine="420" w:firstLineChars="200"/>
      <w:jc w:val="both"/>
      <w:textAlignment w:val="auto"/>
    </w:pPr>
    <w:rPr>
      <w:rFonts w:ascii="方正楷体_GB2312" w:hAnsi="方正楷体_GB2312" w:eastAsia="宋体" w:cs="方正楷体_GB2312"/>
      <w:color w:val="auto"/>
      <w:sz w:val="24"/>
      <w:szCs w:val="24"/>
      <w:lang w:val="en-US" w:eastAsia="zh-CN" w:bidi="ar-SA"/>
    </w:rPr>
  </w:style>
  <w:style w:type="paragraph" w:customStyle="1" w:styleId="251">
    <w:name w:val="前言标题"/>
    <w:next w:val="1"/>
    <w:autoRedefine/>
    <w:qFormat/>
    <w:uiPriority w:val="0"/>
    <w:pPr>
      <w:numPr>
        <w:ilvl w:val="0"/>
        <w:numId w:val="11"/>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252">
    <w:name w:val="标准文件_一级条标题"/>
    <w:basedOn w:val="249"/>
    <w:next w:val="250"/>
    <w:autoRedefine/>
    <w:qFormat/>
    <w:uiPriority w:val="0"/>
    <w:pPr>
      <w:numPr>
        <w:ilvl w:val="0"/>
        <w:numId w:val="0"/>
      </w:numPr>
      <w:spacing w:before="50" w:beforeLines="0" w:after="50" w:afterLines="0" w:line="360" w:lineRule="auto"/>
      <w:ind w:firstLine="480" w:firstLineChars="200"/>
      <w:outlineLvl w:val="1"/>
    </w:pPr>
    <w:rPr>
      <w:rFonts w:ascii="方正楷体_GB2312" w:hAnsi="方正楷体_GB2312" w:eastAsia="黑体" w:cs="方正楷体_GB2312"/>
      <w:color w:val="auto"/>
      <w:sz w:val="21"/>
      <w:szCs w:val="24"/>
    </w:rPr>
  </w:style>
  <w:style w:type="paragraph" w:customStyle="1" w:styleId="253">
    <w:name w:val="标准文件_二级条标题"/>
    <w:basedOn w:val="1"/>
    <w:next w:val="250"/>
    <w:qFormat/>
    <w:uiPriority w:val="0"/>
    <w:pPr>
      <w:numPr>
        <w:ilvl w:val="3"/>
        <w:numId w:val="12"/>
      </w:numPr>
    </w:pPr>
  </w:style>
  <w:style w:type="paragraph" w:customStyle="1" w:styleId="254">
    <w:name w:val="标准文件_一级无标题"/>
    <w:basedOn w:val="252"/>
    <w:qFormat/>
    <w:uiPriority w:val="0"/>
    <w:pPr>
      <w:spacing w:beforeLines="0" w:afterLines="0"/>
      <w:outlineLvl w:val="9"/>
    </w:pPr>
    <w:rPr>
      <w:rFonts w:ascii="宋体" w:hAnsi="宋体" w:eastAsia="黑体"/>
    </w:rPr>
  </w:style>
  <w:style w:type="paragraph" w:customStyle="1" w:styleId="255">
    <w:name w:val="标准标志HB"/>
    <w:next w:val="1"/>
    <w:autoRedefine/>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256">
    <w:name w:val="标准称谓GB"/>
    <w:next w:val="1"/>
    <w:autoRedefine/>
    <w:qFormat/>
    <w:uiPriority w:val="0"/>
    <w:pPr>
      <w:widowControl w:val="0"/>
      <w:kinsoku w:val="0"/>
      <w:overflowPunct w:val="0"/>
      <w:autoSpaceDE w:val="0"/>
      <w:autoSpaceDN w:val="0"/>
      <w:spacing w:line="0" w:lineRule="atLeast"/>
      <w:jc w:val="distribute"/>
    </w:pPr>
    <w:rPr>
      <w:rFonts w:ascii="宋体" w:hAnsi="Times New Roman" w:cs="Times New Roman" w:eastAsiaTheme="minorEastAsia"/>
      <w:b/>
      <w:bCs/>
      <w:w w:val="135"/>
      <w:sz w:val="52"/>
      <w:lang w:val="en-US" w:eastAsia="zh-CN" w:bidi="ar-SA"/>
    </w:rPr>
  </w:style>
  <w:style w:type="paragraph" w:customStyle="1" w:styleId="257">
    <w:name w:val="标准书脚_偶数页"/>
    <w:autoRedefine/>
    <w:qFormat/>
    <w:uiPriority w:val="0"/>
    <w:pPr>
      <w:spacing w:before="120"/>
    </w:pPr>
    <w:rPr>
      <w:rFonts w:ascii="Times New Roman" w:hAnsi="Times New Roman" w:eastAsia="宋体" w:cs="Times New Roman"/>
      <w:sz w:val="18"/>
      <w:lang w:val="en-US" w:eastAsia="zh-CN" w:bidi="ar-SA"/>
    </w:rPr>
  </w:style>
  <w:style w:type="paragraph" w:customStyle="1" w:styleId="258">
    <w:name w:val="标准书脚_奇数页"/>
    <w:autoRedefine/>
    <w:qFormat/>
    <w:uiPriority w:val="0"/>
    <w:pPr>
      <w:spacing w:before="120"/>
      <w:jc w:val="right"/>
    </w:pPr>
    <w:rPr>
      <w:rFonts w:ascii="Times New Roman" w:hAnsi="Times New Roman" w:eastAsia="宋体" w:cs="Times New Roman"/>
      <w:sz w:val="18"/>
      <w:lang w:val="en-US" w:eastAsia="zh-CN" w:bidi="ar-SA"/>
    </w:rPr>
  </w:style>
  <w:style w:type="paragraph" w:customStyle="1" w:styleId="259">
    <w:name w:val="标准书眉_奇数页"/>
    <w:next w:val="1"/>
    <w:autoRedefine/>
    <w:qFormat/>
    <w:uiPriority w:val="0"/>
    <w:pPr>
      <w:tabs>
        <w:tab w:val="center" w:pos="4154"/>
        <w:tab w:val="right" w:pos="8306"/>
      </w:tabs>
      <w:spacing w:after="120"/>
      <w:jc w:val="right"/>
    </w:pPr>
    <w:rPr>
      <w:rFonts w:ascii="黑体" w:hAnsi="Times New Roman" w:eastAsia="黑体" w:cs="Times New Roman"/>
      <w:sz w:val="21"/>
      <w:lang w:val="en-US" w:eastAsia="zh-CN" w:bidi="ar-SA"/>
    </w:rPr>
  </w:style>
  <w:style w:type="paragraph" w:customStyle="1" w:styleId="260">
    <w:name w:val="标准书眉_偶数页"/>
    <w:basedOn w:val="259"/>
    <w:next w:val="1"/>
    <w:autoRedefine/>
    <w:qFormat/>
    <w:uiPriority w:val="0"/>
    <w:pPr>
      <w:jc w:val="left"/>
    </w:pPr>
  </w:style>
  <w:style w:type="paragraph" w:customStyle="1" w:styleId="261">
    <w:name w:val="标准书眉一"/>
    <w:autoRedefine/>
    <w:qFormat/>
    <w:uiPriority w:val="0"/>
    <w:pPr>
      <w:jc w:val="both"/>
    </w:pPr>
    <w:rPr>
      <w:rFonts w:ascii="Times New Roman" w:hAnsi="Times New Roman" w:eastAsia="宋体" w:cs="Times New Roman"/>
      <w:lang w:val="en-US" w:eastAsia="zh-CN" w:bidi="ar-SA"/>
    </w:rPr>
  </w:style>
  <w:style w:type="paragraph" w:customStyle="1" w:styleId="262">
    <w:name w:val="前言、引言标题"/>
    <w:next w:val="1"/>
    <w:autoRedefine/>
    <w:qFormat/>
    <w:uiPriority w:val="0"/>
    <w:p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263">
    <w:name w:val="参考文献、索引标题"/>
    <w:basedOn w:val="262"/>
    <w:next w:val="1"/>
    <w:autoRedefine/>
    <w:qFormat/>
    <w:uiPriority w:val="0"/>
    <w:pPr>
      <w:spacing w:after="200"/>
    </w:pPr>
    <w:rPr>
      <w:sz w:val="21"/>
    </w:rPr>
  </w:style>
  <w:style w:type="paragraph" w:customStyle="1" w:styleId="264">
    <w:name w:val="段"/>
    <w:link w:val="544"/>
    <w:autoRedefine/>
    <w:qFormat/>
    <w:uiPriority w:val="0"/>
    <w:pPr>
      <w:ind w:firstLine="200" w:firstLineChars="200"/>
      <w:jc w:val="both"/>
    </w:pPr>
    <w:rPr>
      <w:rFonts w:ascii="宋体" w:hAnsi="Times New Roman" w:eastAsia="宋体" w:cs="Times New Roman"/>
      <w:sz w:val="21"/>
      <w:lang w:val="en-US" w:eastAsia="zh-CN" w:bidi="ar-SA"/>
    </w:rPr>
  </w:style>
  <w:style w:type="paragraph" w:customStyle="1" w:styleId="265">
    <w:name w:val="章标题"/>
    <w:next w:val="264"/>
    <w:autoRedefine/>
    <w:qFormat/>
    <w:uiPriority w:val="0"/>
    <w:pPr>
      <w:numPr>
        <w:ilvl w:val="0"/>
        <w:numId w:val="13"/>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266">
    <w:name w:val="一级条标题"/>
    <w:next w:val="264"/>
    <w:autoRedefine/>
    <w:qFormat/>
    <w:uiPriority w:val="0"/>
    <w:pPr>
      <w:numPr>
        <w:ilvl w:val="1"/>
        <w:numId w:val="13"/>
      </w:numPr>
      <w:spacing w:before="156" w:beforeLines="50" w:after="156" w:afterLines="50"/>
      <w:outlineLvl w:val="2"/>
    </w:pPr>
    <w:rPr>
      <w:rFonts w:ascii="黑体" w:hAnsi="Times New Roman" w:eastAsia="黑体" w:cs="Times New Roman"/>
      <w:sz w:val="21"/>
      <w:szCs w:val="21"/>
      <w:lang w:val="en-US" w:eastAsia="zh-CN" w:bidi="ar-SA"/>
    </w:rPr>
  </w:style>
  <w:style w:type="paragraph" w:customStyle="1" w:styleId="267">
    <w:name w:val="二级条标题"/>
    <w:basedOn w:val="266"/>
    <w:next w:val="264"/>
    <w:autoRedefine/>
    <w:qFormat/>
    <w:uiPriority w:val="0"/>
    <w:pPr>
      <w:numPr>
        <w:ilvl w:val="2"/>
      </w:numPr>
      <w:spacing w:before="50" w:after="50"/>
      <w:outlineLvl w:val="3"/>
    </w:pPr>
  </w:style>
  <w:style w:type="character" w:customStyle="1" w:styleId="268">
    <w:name w:val="发布_1"/>
    <w:basedOn w:val="231"/>
    <w:autoRedefine/>
    <w:qFormat/>
    <w:uiPriority w:val="0"/>
    <w:rPr>
      <w:rFonts w:ascii="黑体" w:eastAsia="黑体"/>
      <w:spacing w:val="22"/>
      <w:w w:val="100"/>
      <w:position w:val="3"/>
      <w:sz w:val="28"/>
    </w:rPr>
  </w:style>
  <w:style w:type="paragraph" w:customStyle="1" w:styleId="269">
    <w:name w:val="发布部门GB"/>
    <w:next w:val="264"/>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270">
    <w:name w:val="发布日期"/>
    <w:autoRedefine/>
    <w:qFormat/>
    <w:uiPriority w:val="0"/>
    <w:rPr>
      <w:rFonts w:ascii="黑体" w:hAnsi="黑体" w:eastAsia="黑体" w:cs="Times New Roman"/>
      <w:sz w:val="28"/>
      <w:lang w:val="en-US" w:eastAsia="zh-CN" w:bidi="ar-SA"/>
    </w:rPr>
  </w:style>
  <w:style w:type="paragraph" w:customStyle="1" w:styleId="271">
    <w:name w:val="封面标准号1"/>
    <w:autoRedefine/>
    <w:qFormat/>
    <w:uiPriority w:val="0"/>
    <w:pPr>
      <w:widowControl w:val="0"/>
      <w:kinsoku w:val="0"/>
      <w:overflowPunct w:val="0"/>
      <w:autoSpaceDE w:val="0"/>
      <w:autoSpaceDN w:val="0"/>
      <w:spacing w:line="360" w:lineRule="exact"/>
      <w:jc w:val="right"/>
      <w:textAlignment w:val="center"/>
    </w:pPr>
    <w:rPr>
      <w:rFonts w:ascii="黑体" w:hAnsi="Times New Roman" w:eastAsia="黑体" w:cs="Times New Roman"/>
      <w:sz w:val="28"/>
      <w:lang w:val="en-US" w:eastAsia="zh-CN" w:bidi="ar-SA"/>
    </w:rPr>
  </w:style>
  <w:style w:type="paragraph" w:customStyle="1" w:styleId="272">
    <w:name w:val="封面标准号2"/>
    <w:basedOn w:val="271"/>
    <w:autoRedefine/>
    <w:qFormat/>
    <w:uiPriority w:val="0"/>
    <w:pPr>
      <w:adjustRightInd w:val="0"/>
      <w:spacing w:before="357" w:line="280" w:lineRule="exact"/>
    </w:pPr>
  </w:style>
  <w:style w:type="paragraph" w:customStyle="1" w:styleId="273">
    <w:name w:val="封面标准代替信息"/>
    <w:basedOn w:val="272"/>
    <w:autoRedefine/>
    <w:qFormat/>
    <w:uiPriority w:val="0"/>
    <w:pPr>
      <w:spacing w:before="0" w:line="360" w:lineRule="exact"/>
    </w:pPr>
    <w:rPr>
      <w:rFonts w:hAnsi="黑体"/>
      <w:sz w:val="21"/>
    </w:rPr>
  </w:style>
  <w:style w:type="paragraph" w:customStyle="1" w:styleId="274">
    <w:name w:val="封面标准名称"/>
    <w:autoRedefine/>
    <w:qFormat/>
    <w:uiPriority w:val="0"/>
    <w:pPr>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75">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76">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77">
    <w:name w:val="封面标准英文名称"/>
    <w:autoRedefine/>
    <w:qFormat/>
    <w:uiPriority w:val="0"/>
    <w:pPr>
      <w:widowControl w:val="0"/>
      <w:spacing w:before="330" w:line="400" w:lineRule="exact"/>
      <w:jc w:val="center"/>
    </w:pPr>
    <w:rPr>
      <w:rFonts w:ascii="黑体" w:hAnsi="Times New Roman" w:eastAsia="黑体" w:cs="Times New Roman"/>
      <w:sz w:val="28"/>
      <w:lang w:val="en-US" w:eastAsia="zh-CN" w:bidi="ar-SA"/>
    </w:rPr>
  </w:style>
  <w:style w:type="paragraph" w:customStyle="1" w:styleId="278">
    <w:name w:val="封面一致性程度标识"/>
    <w:autoRedefine/>
    <w:qFormat/>
    <w:uiPriority w:val="0"/>
    <w:pPr>
      <w:spacing w:before="680" w:line="400" w:lineRule="exact"/>
      <w:jc w:val="center"/>
    </w:pPr>
    <w:rPr>
      <w:rFonts w:ascii="黑体" w:hAnsi="黑体" w:eastAsia="黑体" w:cs="Times New Roman"/>
      <w:sz w:val="28"/>
      <w:lang w:val="en-US" w:eastAsia="zh-CN" w:bidi="ar-SA"/>
    </w:rPr>
  </w:style>
  <w:style w:type="paragraph" w:customStyle="1" w:styleId="279">
    <w:name w:val="封面正文"/>
    <w:autoRedefine/>
    <w:qFormat/>
    <w:uiPriority w:val="0"/>
    <w:pPr>
      <w:jc w:val="both"/>
    </w:pPr>
    <w:rPr>
      <w:rFonts w:ascii="Times New Roman" w:hAnsi="Times New Roman" w:eastAsia="宋体" w:cs="Times New Roman"/>
      <w:lang w:val="en-US" w:eastAsia="zh-CN" w:bidi="ar-SA"/>
    </w:rPr>
  </w:style>
  <w:style w:type="paragraph" w:customStyle="1" w:styleId="280">
    <w:name w:val="附录标识"/>
    <w:basedOn w:val="1"/>
    <w:next w:val="1"/>
    <w:autoRedefine/>
    <w:qFormat/>
    <w:uiPriority w:val="0"/>
    <w:pPr>
      <w:keepNext/>
      <w:widowControl/>
      <w:numPr>
        <w:ilvl w:val="0"/>
        <w:numId w:val="14"/>
      </w:numPr>
      <w:shd w:val="clear" w:color="FFFFFF" w:fill="FFFFFF"/>
      <w:tabs>
        <w:tab w:val="left" w:pos="6405"/>
      </w:tabs>
      <w:spacing w:before="640" w:after="280"/>
      <w:jc w:val="center"/>
      <w:outlineLvl w:val="0"/>
    </w:pPr>
    <w:rPr>
      <w:rFonts w:ascii="黑体" w:eastAsia="黑体"/>
      <w:kern w:val="0"/>
      <w:szCs w:val="20"/>
    </w:rPr>
  </w:style>
  <w:style w:type="paragraph" w:customStyle="1" w:styleId="281">
    <w:name w:val="附录表标题"/>
    <w:basedOn w:val="1"/>
    <w:next w:val="1"/>
    <w:autoRedefine/>
    <w:qFormat/>
    <w:uiPriority w:val="0"/>
    <w:pPr>
      <w:numPr>
        <w:ilvl w:val="1"/>
        <w:numId w:val="15"/>
      </w:numPr>
      <w:spacing w:before="50" w:beforeLines="50" w:after="50" w:afterLines="50"/>
      <w:jc w:val="center"/>
    </w:pPr>
    <w:rPr>
      <w:rFonts w:ascii="黑体" w:eastAsia="黑体"/>
      <w:szCs w:val="21"/>
    </w:rPr>
  </w:style>
  <w:style w:type="paragraph" w:customStyle="1" w:styleId="282">
    <w:name w:val="附录章标题"/>
    <w:next w:val="264"/>
    <w:autoRedefine/>
    <w:qFormat/>
    <w:uiPriority w:val="0"/>
    <w:pPr>
      <w:numPr>
        <w:ilvl w:val="1"/>
        <w:numId w:val="14"/>
      </w:numPr>
      <w:wordWrap w:val="0"/>
      <w:overflowPunct w:val="0"/>
      <w:autoSpaceDE w:val="0"/>
      <w:spacing w:before="50" w:beforeLines="50" w:after="50" w:afterLines="50"/>
      <w:jc w:val="both"/>
      <w:textAlignment w:val="baseline"/>
      <w:outlineLvl w:val="2"/>
    </w:pPr>
    <w:rPr>
      <w:rFonts w:ascii="黑体" w:hAnsi="Times New Roman" w:eastAsia="黑体" w:cs="Times New Roman"/>
      <w:kern w:val="21"/>
      <w:sz w:val="21"/>
      <w:lang w:val="en-US" w:eastAsia="zh-CN" w:bidi="ar-SA"/>
    </w:rPr>
  </w:style>
  <w:style w:type="paragraph" w:customStyle="1" w:styleId="283">
    <w:name w:val="附录一级条标题"/>
    <w:basedOn w:val="282"/>
    <w:next w:val="264"/>
    <w:autoRedefine/>
    <w:qFormat/>
    <w:uiPriority w:val="0"/>
    <w:pPr>
      <w:numPr>
        <w:ilvl w:val="2"/>
      </w:numPr>
      <w:autoSpaceDN w:val="0"/>
    </w:pPr>
  </w:style>
  <w:style w:type="paragraph" w:customStyle="1" w:styleId="284">
    <w:name w:val="附录二级条标题"/>
    <w:basedOn w:val="1"/>
    <w:next w:val="264"/>
    <w:autoRedefine/>
    <w:qFormat/>
    <w:uiPriority w:val="0"/>
    <w:pPr>
      <w:widowControl/>
      <w:numPr>
        <w:ilvl w:val="3"/>
        <w:numId w:val="14"/>
      </w:numPr>
      <w:wordWrap w:val="0"/>
      <w:overflowPunct w:val="0"/>
      <w:autoSpaceDE w:val="0"/>
      <w:autoSpaceDN w:val="0"/>
      <w:spacing w:before="50" w:beforeLines="50" w:after="50" w:afterLines="50"/>
      <w:textAlignment w:val="baseline"/>
      <w:outlineLvl w:val="2"/>
    </w:pPr>
    <w:rPr>
      <w:rFonts w:ascii="黑体" w:eastAsia="黑体"/>
      <w:kern w:val="21"/>
      <w:szCs w:val="20"/>
    </w:rPr>
  </w:style>
  <w:style w:type="paragraph" w:customStyle="1" w:styleId="285">
    <w:name w:val="附录三级条标题"/>
    <w:basedOn w:val="284"/>
    <w:next w:val="264"/>
    <w:autoRedefine/>
    <w:qFormat/>
    <w:uiPriority w:val="0"/>
    <w:pPr>
      <w:numPr>
        <w:ilvl w:val="4"/>
      </w:numPr>
    </w:pPr>
  </w:style>
  <w:style w:type="paragraph" w:customStyle="1" w:styleId="286">
    <w:name w:val="附录四级条标题"/>
    <w:basedOn w:val="285"/>
    <w:next w:val="264"/>
    <w:autoRedefine/>
    <w:qFormat/>
    <w:uiPriority w:val="0"/>
    <w:pPr>
      <w:numPr>
        <w:ilvl w:val="5"/>
      </w:numPr>
    </w:pPr>
  </w:style>
  <w:style w:type="paragraph" w:customStyle="1" w:styleId="287">
    <w:name w:val="附录图标题"/>
    <w:basedOn w:val="1"/>
    <w:next w:val="1"/>
    <w:autoRedefine/>
    <w:qFormat/>
    <w:uiPriority w:val="0"/>
    <w:pPr>
      <w:numPr>
        <w:ilvl w:val="1"/>
        <w:numId w:val="16"/>
      </w:numPr>
      <w:spacing w:before="50" w:beforeLines="50" w:after="50" w:afterLines="50"/>
      <w:jc w:val="center"/>
    </w:pPr>
    <w:rPr>
      <w:rFonts w:ascii="黑体" w:eastAsia="黑体"/>
      <w:szCs w:val="21"/>
    </w:rPr>
  </w:style>
  <w:style w:type="paragraph" w:customStyle="1" w:styleId="288">
    <w:name w:val="附录五级条标题"/>
    <w:basedOn w:val="286"/>
    <w:next w:val="264"/>
    <w:autoRedefine/>
    <w:qFormat/>
    <w:uiPriority w:val="0"/>
    <w:pPr>
      <w:numPr>
        <w:ilvl w:val="6"/>
      </w:numPr>
      <w:outlineLvl w:val="6"/>
    </w:pPr>
  </w:style>
  <w:style w:type="character" w:customStyle="1" w:styleId="289">
    <w:name w:val="个人答复风格"/>
    <w:basedOn w:val="231"/>
    <w:autoRedefine/>
    <w:qFormat/>
    <w:uiPriority w:val="0"/>
    <w:rPr>
      <w:rFonts w:ascii="Arial" w:hAnsi="Arial" w:eastAsia="宋体" w:cs="Arial"/>
      <w:color w:val="auto"/>
      <w:sz w:val="20"/>
    </w:rPr>
  </w:style>
  <w:style w:type="character" w:customStyle="1" w:styleId="290">
    <w:name w:val="个人撰写风格"/>
    <w:basedOn w:val="231"/>
    <w:autoRedefine/>
    <w:qFormat/>
    <w:uiPriority w:val="0"/>
    <w:rPr>
      <w:rFonts w:ascii="Arial" w:hAnsi="Arial" w:eastAsia="宋体" w:cs="Arial"/>
      <w:color w:val="auto"/>
      <w:sz w:val="20"/>
    </w:rPr>
  </w:style>
  <w:style w:type="paragraph" w:customStyle="1" w:styleId="291">
    <w:name w:val="列项——"/>
    <w:autoRedefine/>
    <w:qFormat/>
    <w:uiPriority w:val="0"/>
    <w:pPr>
      <w:widowControl w:val="0"/>
      <w:numPr>
        <w:ilvl w:val="0"/>
        <w:numId w:val="17"/>
      </w:numPr>
      <w:jc w:val="both"/>
    </w:pPr>
    <w:rPr>
      <w:rFonts w:ascii="宋体" w:hAnsi="Times New Roman" w:eastAsia="宋体" w:cs="Times New Roman"/>
      <w:sz w:val="21"/>
      <w:lang w:val="en-US" w:eastAsia="zh-CN" w:bidi="ar-SA"/>
    </w:rPr>
  </w:style>
  <w:style w:type="paragraph" w:customStyle="1" w:styleId="292">
    <w:name w:val="目次、标准名称标题"/>
    <w:basedOn w:val="262"/>
    <w:next w:val="264"/>
    <w:autoRedefine/>
    <w:qFormat/>
    <w:uiPriority w:val="0"/>
    <w:pPr>
      <w:spacing w:line="460" w:lineRule="exact"/>
      <w:outlineLvl w:val="9"/>
    </w:pPr>
  </w:style>
  <w:style w:type="paragraph" w:customStyle="1" w:styleId="293">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294">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295">
    <w:name w:val="其他发布部门"/>
    <w:basedOn w:val="269"/>
    <w:autoRedefine/>
    <w:qFormat/>
    <w:uiPriority w:val="0"/>
    <w:pPr>
      <w:framePr w:wrap="around" w:vAnchor="margin" w:hAnchor="text" w:y="1"/>
      <w:spacing w:line="0" w:lineRule="atLeast"/>
    </w:pPr>
    <w:rPr>
      <w:rFonts w:ascii="黑体" w:eastAsia="黑体"/>
      <w:b w:val="0"/>
    </w:rPr>
  </w:style>
  <w:style w:type="paragraph" w:customStyle="1" w:styleId="296">
    <w:name w:val="三级条标题"/>
    <w:basedOn w:val="267"/>
    <w:next w:val="264"/>
    <w:autoRedefine/>
    <w:qFormat/>
    <w:uiPriority w:val="0"/>
    <w:pPr>
      <w:numPr>
        <w:ilvl w:val="3"/>
      </w:numPr>
      <w:outlineLvl w:val="4"/>
    </w:pPr>
  </w:style>
  <w:style w:type="paragraph" w:customStyle="1" w:styleId="297">
    <w:name w:val="实施日期"/>
    <w:basedOn w:val="270"/>
    <w:autoRedefine/>
    <w:qFormat/>
    <w:uiPriority w:val="0"/>
    <w:pPr>
      <w:jc w:val="right"/>
    </w:pPr>
  </w:style>
  <w:style w:type="paragraph" w:customStyle="1" w:styleId="298">
    <w:name w:val="示例"/>
    <w:next w:val="299"/>
    <w:autoRedefine/>
    <w:qFormat/>
    <w:uiPriority w:val="0"/>
    <w:pPr>
      <w:widowControl w:val="0"/>
      <w:numPr>
        <w:ilvl w:val="0"/>
        <w:numId w:val="18"/>
      </w:numPr>
      <w:jc w:val="both"/>
    </w:pPr>
    <w:rPr>
      <w:rFonts w:ascii="宋体" w:hAnsi="Times New Roman" w:eastAsia="宋体" w:cs="Times New Roman"/>
      <w:sz w:val="18"/>
      <w:szCs w:val="18"/>
      <w:lang w:val="en-US" w:eastAsia="zh-CN" w:bidi="ar-SA"/>
    </w:rPr>
  </w:style>
  <w:style w:type="paragraph" w:customStyle="1" w:styleId="299">
    <w:name w:val="示例段"/>
    <w:basedOn w:val="264"/>
    <w:autoRedefine/>
    <w:qFormat/>
    <w:uiPriority w:val="0"/>
    <w:pPr>
      <w:ind w:firstLine="420"/>
    </w:pPr>
    <w:rPr>
      <w:sz w:val="18"/>
    </w:rPr>
  </w:style>
  <w:style w:type="paragraph" w:customStyle="1" w:styleId="300">
    <w:name w:val="数字编号列项（二级）"/>
    <w:autoRedefine/>
    <w:qFormat/>
    <w:uiPriority w:val="0"/>
    <w:pPr>
      <w:numPr>
        <w:ilvl w:val="1"/>
        <w:numId w:val="19"/>
      </w:numPr>
      <w:jc w:val="both"/>
    </w:pPr>
    <w:rPr>
      <w:rFonts w:ascii="宋体" w:hAnsi="Times New Roman" w:eastAsia="宋体" w:cs="Times New Roman"/>
      <w:sz w:val="21"/>
      <w:lang w:val="en-US" w:eastAsia="zh-CN" w:bidi="ar-SA"/>
    </w:rPr>
  </w:style>
  <w:style w:type="paragraph" w:customStyle="1" w:styleId="301">
    <w:name w:val="四级条标题"/>
    <w:basedOn w:val="296"/>
    <w:next w:val="264"/>
    <w:autoRedefine/>
    <w:qFormat/>
    <w:uiPriority w:val="0"/>
    <w:pPr>
      <w:numPr>
        <w:ilvl w:val="4"/>
      </w:numPr>
      <w:outlineLvl w:val="5"/>
    </w:pPr>
  </w:style>
  <w:style w:type="paragraph" w:customStyle="1" w:styleId="302">
    <w:name w:val="条文脚注"/>
    <w:basedOn w:val="69"/>
    <w:link w:val="337"/>
    <w:autoRedefine/>
    <w:qFormat/>
    <w:uiPriority w:val="0"/>
    <w:pPr>
      <w:numPr>
        <w:ilvl w:val="0"/>
        <w:numId w:val="20"/>
      </w:numPr>
      <w:ind w:firstLine="0" w:firstLineChars="0"/>
      <w:jc w:val="both"/>
    </w:pPr>
    <w:rPr>
      <w:rFonts w:ascii="宋体"/>
    </w:rPr>
  </w:style>
  <w:style w:type="paragraph" w:customStyle="1" w:styleId="303">
    <w:name w:val="图表脚注"/>
    <w:next w:val="264"/>
    <w:autoRedefine/>
    <w:qFormat/>
    <w:uiPriority w:val="0"/>
    <w:pPr>
      <w:ind w:left="300" w:leftChars="200" w:hanging="100" w:hangingChars="100"/>
      <w:jc w:val="both"/>
    </w:pPr>
    <w:rPr>
      <w:rFonts w:ascii="宋体" w:hAnsi="Times New Roman" w:eastAsia="宋体" w:cs="Times New Roman"/>
      <w:sz w:val="18"/>
      <w:lang w:val="en-US" w:eastAsia="zh-CN" w:bidi="ar-SA"/>
    </w:rPr>
  </w:style>
  <w:style w:type="paragraph" w:customStyle="1" w:styleId="304">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305">
    <w:name w:val="无标题条"/>
    <w:next w:val="264"/>
    <w:autoRedefine/>
    <w:qFormat/>
    <w:uiPriority w:val="0"/>
    <w:pPr>
      <w:jc w:val="both"/>
    </w:pPr>
    <w:rPr>
      <w:rFonts w:ascii="Times New Roman" w:hAnsi="Times New Roman" w:eastAsia="宋体" w:cs="Times New Roman"/>
      <w:sz w:val="21"/>
      <w:lang w:val="en-US" w:eastAsia="zh-CN" w:bidi="ar-SA"/>
    </w:rPr>
  </w:style>
  <w:style w:type="paragraph" w:customStyle="1" w:styleId="306">
    <w:name w:val="五级条标题"/>
    <w:basedOn w:val="301"/>
    <w:next w:val="264"/>
    <w:autoRedefine/>
    <w:qFormat/>
    <w:uiPriority w:val="0"/>
    <w:pPr>
      <w:numPr>
        <w:ilvl w:val="5"/>
      </w:numPr>
      <w:outlineLvl w:val="6"/>
    </w:pPr>
  </w:style>
  <w:style w:type="paragraph" w:customStyle="1" w:styleId="307">
    <w:name w:val="正文表标题"/>
    <w:next w:val="264"/>
    <w:autoRedefine/>
    <w:qFormat/>
    <w:uiPriority w:val="0"/>
    <w:pPr>
      <w:numPr>
        <w:ilvl w:val="1"/>
        <w:numId w:val="21"/>
      </w:numPr>
      <w:tabs>
        <w:tab w:val="left" w:pos="360"/>
      </w:tabs>
      <w:spacing w:before="156" w:beforeLines="50" w:after="156" w:afterLines="50"/>
      <w:jc w:val="center"/>
    </w:pPr>
    <w:rPr>
      <w:rFonts w:ascii="黑体" w:hAnsi="Times New Roman" w:eastAsia="黑体" w:cs="Times New Roman"/>
      <w:sz w:val="21"/>
      <w:szCs w:val="21"/>
      <w:lang w:val="en-US" w:eastAsia="zh-CN" w:bidi="ar-SA"/>
    </w:rPr>
  </w:style>
  <w:style w:type="paragraph" w:customStyle="1" w:styleId="308">
    <w:name w:val="正文图标题"/>
    <w:basedOn w:val="307"/>
    <w:next w:val="264"/>
    <w:autoRedefine/>
    <w:qFormat/>
    <w:uiPriority w:val="0"/>
    <w:pPr>
      <w:numPr>
        <w:ilvl w:val="0"/>
        <w:numId w:val="22"/>
      </w:numPr>
      <w:tabs>
        <w:tab w:val="clear" w:pos="360"/>
      </w:tabs>
    </w:pPr>
  </w:style>
  <w:style w:type="paragraph" w:customStyle="1" w:styleId="309">
    <w:name w:val="注："/>
    <w:next w:val="1"/>
    <w:autoRedefine/>
    <w:qFormat/>
    <w:uiPriority w:val="0"/>
    <w:pPr>
      <w:widowControl w:val="0"/>
      <w:numPr>
        <w:ilvl w:val="0"/>
        <w:numId w:val="23"/>
      </w:numPr>
      <w:autoSpaceDE w:val="0"/>
      <w:autoSpaceDN w:val="0"/>
      <w:jc w:val="both"/>
    </w:pPr>
    <w:rPr>
      <w:rFonts w:ascii="宋体" w:hAnsi="Times New Roman" w:eastAsia="宋体" w:cs="Times New Roman"/>
      <w:sz w:val="18"/>
      <w:szCs w:val="18"/>
      <w:lang w:val="en-US" w:eastAsia="zh-CN" w:bidi="ar-SA"/>
    </w:rPr>
  </w:style>
  <w:style w:type="paragraph" w:customStyle="1" w:styleId="310">
    <w:name w:val="注×："/>
    <w:autoRedefine/>
    <w:qFormat/>
    <w:uiPriority w:val="0"/>
    <w:pPr>
      <w:widowControl w:val="0"/>
      <w:numPr>
        <w:ilvl w:val="0"/>
        <w:numId w:val="24"/>
      </w:numPr>
      <w:autoSpaceDE w:val="0"/>
      <w:autoSpaceDN w:val="0"/>
      <w:jc w:val="both"/>
    </w:pPr>
    <w:rPr>
      <w:rFonts w:hAnsi="Times New Roman" w:cs="Times New Roman" w:asciiTheme="minorEastAsia" w:eastAsiaTheme="minorEastAsia"/>
      <w:sz w:val="18"/>
      <w:szCs w:val="18"/>
      <w:lang w:val="en-US" w:eastAsia="zh-CN" w:bidi="ar-SA"/>
    </w:rPr>
  </w:style>
  <w:style w:type="paragraph" w:customStyle="1" w:styleId="311">
    <w:name w:val="字母编号列项（一级）"/>
    <w:autoRedefine/>
    <w:qFormat/>
    <w:uiPriority w:val="0"/>
    <w:pPr>
      <w:numPr>
        <w:ilvl w:val="0"/>
        <w:numId w:val="19"/>
      </w:numPr>
      <w:jc w:val="both"/>
    </w:pPr>
    <w:rPr>
      <w:rFonts w:ascii="宋体" w:hAnsi="Times New Roman" w:eastAsia="宋体" w:cs="Times New Roman"/>
      <w:sz w:val="21"/>
      <w:lang w:val="en-US" w:eastAsia="zh-CN" w:bidi="ar-SA"/>
    </w:rPr>
  </w:style>
  <w:style w:type="paragraph" w:customStyle="1" w:styleId="312">
    <w:name w:val="示例×："/>
    <w:basedOn w:val="1"/>
    <w:next w:val="299"/>
    <w:autoRedefine/>
    <w:qFormat/>
    <w:uiPriority w:val="0"/>
    <w:pPr>
      <w:widowControl/>
      <w:numPr>
        <w:ilvl w:val="0"/>
        <w:numId w:val="25"/>
      </w:numPr>
    </w:pPr>
    <w:rPr>
      <w:rFonts w:ascii="宋体"/>
      <w:kern w:val="0"/>
      <w:sz w:val="18"/>
      <w:szCs w:val="18"/>
    </w:rPr>
  </w:style>
  <w:style w:type="paragraph" w:customStyle="1" w:styleId="313">
    <w:name w:val="工程建设章标题"/>
    <w:next w:val="264"/>
    <w:autoRedefine/>
    <w:qFormat/>
    <w:uiPriority w:val="0"/>
    <w:pPr>
      <w:numPr>
        <w:ilvl w:val="1"/>
        <w:numId w:val="26"/>
      </w:numPr>
      <w:spacing w:before="640" w:after="560" w:line="480" w:lineRule="exact"/>
      <w:jc w:val="center"/>
      <w:outlineLvl w:val="1"/>
    </w:pPr>
    <w:rPr>
      <w:rFonts w:ascii="黑体" w:hAnsi="Times New Roman" w:eastAsia="黑体" w:cs="Times New Roman"/>
      <w:b/>
      <w:sz w:val="28"/>
      <w:lang w:val="en-US" w:eastAsia="zh-CN" w:bidi="ar-SA"/>
    </w:rPr>
  </w:style>
  <w:style w:type="paragraph" w:customStyle="1" w:styleId="314">
    <w:name w:val="工程建设节标题"/>
    <w:basedOn w:val="313"/>
    <w:next w:val="264"/>
    <w:autoRedefine/>
    <w:qFormat/>
    <w:uiPriority w:val="0"/>
    <w:pPr>
      <w:numPr>
        <w:ilvl w:val="2"/>
      </w:numPr>
      <w:spacing w:before="400" w:after="400" w:line="240" w:lineRule="auto"/>
      <w:outlineLvl w:val="2"/>
    </w:pPr>
    <w:rPr>
      <w:sz w:val="21"/>
    </w:rPr>
  </w:style>
  <w:style w:type="paragraph" w:customStyle="1" w:styleId="315">
    <w:name w:val="工程建设条标题"/>
    <w:basedOn w:val="314"/>
    <w:next w:val="264"/>
    <w:autoRedefine/>
    <w:qFormat/>
    <w:uiPriority w:val="0"/>
    <w:pPr>
      <w:numPr>
        <w:ilvl w:val="3"/>
      </w:numPr>
      <w:spacing w:before="0" w:after="0"/>
      <w:jc w:val="left"/>
      <w:outlineLvl w:val="3"/>
    </w:pPr>
    <w:rPr>
      <w:b w:val="0"/>
    </w:rPr>
  </w:style>
  <w:style w:type="paragraph" w:customStyle="1" w:styleId="316">
    <w:name w:val="工程建设表标题"/>
    <w:basedOn w:val="315"/>
    <w:autoRedefine/>
    <w:qFormat/>
    <w:uiPriority w:val="0"/>
    <w:pPr>
      <w:numPr>
        <w:ilvl w:val="4"/>
      </w:numPr>
      <w:jc w:val="center"/>
      <w:outlineLvl w:val="4"/>
    </w:pPr>
  </w:style>
  <w:style w:type="paragraph" w:customStyle="1" w:styleId="317">
    <w:name w:val="工程建设图标题"/>
    <w:basedOn w:val="315"/>
    <w:autoRedefine/>
    <w:qFormat/>
    <w:uiPriority w:val="0"/>
    <w:pPr>
      <w:numPr>
        <w:ilvl w:val="5"/>
      </w:numPr>
      <w:jc w:val="center"/>
      <w:outlineLvl w:val="5"/>
    </w:pPr>
  </w:style>
  <w:style w:type="paragraph" w:customStyle="1" w:styleId="318">
    <w:name w:val="工程建设公式标题"/>
    <w:basedOn w:val="315"/>
    <w:autoRedefine/>
    <w:qFormat/>
    <w:uiPriority w:val="0"/>
    <w:pPr>
      <w:numPr>
        <w:ilvl w:val="6"/>
      </w:numPr>
      <w:jc w:val="center"/>
      <w:outlineLvl w:val="6"/>
    </w:pPr>
  </w:style>
  <w:style w:type="paragraph" w:customStyle="1" w:styleId="319">
    <w:name w:val="工程建设无节条标题"/>
    <w:basedOn w:val="1"/>
    <w:next w:val="264"/>
    <w:autoRedefine/>
    <w:qFormat/>
    <w:uiPriority w:val="0"/>
    <w:pPr>
      <w:numPr>
        <w:ilvl w:val="8"/>
        <w:numId w:val="26"/>
      </w:numPr>
      <w:tabs>
        <w:tab w:val="clear" w:pos="720"/>
      </w:tabs>
      <w:outlineLvl w:val="3"/>
    </w:pPr>
  </w:style>
  <w:style w:type="paragraph" w:customStyle="1" w:styleId="320">
    <w:name w:val="工程建设款标题"/>
    <w:basedOn w:val="315"/>
    <w:autoRedefine/>
    <w:qFormat/>
    <w:uiPriority w:val="0"/>
    <w:pPr>
      <w:numPr>
        <w:ilvl w:val="7"/>
      </w:numPr>
      <w:outlineLvl w:val="9"/>
    </w:pPr>
  </w:style>
  <w:style w:type="paragraph" w:customStyle="1" w:styleId="321">
    <w:name w:val="名称"/>
    <w:basedOn w:val="262"/>
    <w:next w:val="264"/>
    <w:autoRedefine/>
    <w:qFormat/>
    <w:uiPriority w:val="0"/>
    <w:pPr>
      <w:spacing w:line="460" w:lineRule="exact"/>
      <w:outlineLvl w:val="9"/>
    </w:pPr>
  </w:style>
  <w:style w:type="paragraph" w:customStyle="1" w:styleId="322">
    <w:name w:val="正文表标题续表"/>
    <w:basedOn w:val="307"/>
    <w:next w:val="264"/>
    <w:autoRedefine/>
    <w:qFormat/>
    <w:uiPriority w:val="0"/>
    <w:pPr>
      <w:numPr>
        <w:ilvl w:val="2"/>
      </w:numPr>
    </w:pPr>
  </w:style>
  <w:style w:type="paragraph" w:customStyle="1" w:styleId="323">
    <w:name w:val="附录表标题续表"/>
    <w:basedOn w:val="281"/>
    <w:next w:val="264"/>
    <w:autoRedefine/>
    <w:qFormat/>
    <w:uiPriority w:val="0"/>
    <w:pPr>
      <w:numPr>
        <w:ilvl w:val="2"/>
      </w:numPr>
    </w:pPr>
  </w:style>
  <w:style w:type="paragraph" w:customStyle="1" w:styleId="324">
    <w:name w:val="术语定义二级条标题"/>
    <w:basedOn w:val="267"/>
    <w:next w:val="264"/>
    <w:autoRedefine/>
    <w:qFormat/>
    <w:uiPriority w:val="0"/>
    <w:pPr>
      <w:spacing w:before="0" w:beforeLines="0" w:after="0" w:afterLines="0"/>
      <w:outlineLvl w:val="9"/>
    </w:pPr>
  </w:style>
  <w:style w:type="paragraph" w:customStyle="1" w:styleId="325">
    <w:name w:val="术语定义三级条标题"/>
    <w:basedOn w:val="296"/>
    <w:next w:val="264"/>
    <w:autoRedefine/>
    <w:qFormat/>
    <w:uiPriority w:val="0"/>
    <w:pPr>
      <w:spacing w:before="0" w:beforeLines="0" w:after="0" w:afterLines="0"/>
      <w:outlineLvl w:val="9"/>
    </w:pPr>
  </w:style>
  <w:style w:type="paragraph" w:customStyle="1" w:styleId="326">
    <w:name w:val="式中"/>
    <w:autoRedefine/>
    <w:qFormat/>
    <w:uiPriority w:val="0"/>
    <w:pPr>
      <w:ind w:left="200" w:leftChars="200"/>
    </w:pPr>
    <w:rPr>
      <w:rFonts w:ascii="宋体" w:hAnsi="Times New Roman" w:eastAsia="宋体" w:cs="Times New Roman"/>
      <w:sz w:val="21"/>
      <w:lang w:val="en-US" w:eastAsia="zh-CN" w:bidi="ar-SA"/>
    </w:rPr>
  </w:style>
  <w:style w:type="paragraph" w:customStyle="1" w:styleId="327">
    <w:name w:val="术语定义四级条标题"/>
    <w:basedOn w:val="301"/>
    <w:next w:val="264"/>
    <w:autoRedefine/>
    <w:qFormat/>
    <w:uiPriority w:val="0"/>
    <w:pPr>
      <w:spacing w:before="0" w:beforeLines="0" w:after="0" w:afterLines="0"/>
      <w:outlineLvl w:val="9"/>
    </w:pPr>
  </w:style>
  <w:style w:type="paragraph" w:customStyle="1" w:styleId="328">
    <w:name w:val="术语定义五级条标题"/>
    <w:basedOn w:val="306"/>
    <w:next w:val="264"/>
    <w:autoRedefine/>
    <w:qFormat/>
    <w:uiPriority w:val="0"/>
    <w:pPr>
      <w:spacing w:before="0" w:beforeLines="0" w:after="0" w:afterLines="0"/>
      <w:outlineLvl w:val="9"/>
    </w:pPr>
  </w:style>
  <w:style w:type="paragraph" w:customStyle="1" w:styleId="329">
    <w:name w:val="术语定义一级条标题"/>
    <w:basedOn w:val="266"/>
    <w:next w:val="264"/>
    <w:autoRedefine/>
    <w:qFormat/>
    <w:uiPriority w:val="0"/>
    <w:pPr>
      <w:spacing w:before="0" w:beforeLines="0" w:after="0" w:afterLines="0"/>
      <w:outlineLvl w:val="9"/>
    </w:pPr>
  </w:style>
  <w:style w:type="paragraph" w:customStyle="1" w:styleId="330">
    <w:name w:val="条文说明"/>
    <w:basedOn w:val="321"/>
    <w:autoRedefine/>
    <w:qFormat/>
    <w:uiPriority w:val="0"/>
  </w:style>
  <w:style w:type="paragraph" w:customStyle="1" w:styleId="331">
    <w:name w:val="列项·"/>
    <w:autoRedefine/>
    <w:qFormat/>
    <w:uiPriority w:val="0"/>
    <w:pPr>
      <w:numPr>
        <w:ilvl w:val="0"/>
        <w:numId w:val="27"/>
      </w:numPr>
      <w:tabs>
        <w:tab w:val="left" w:pos="840"/>
      </w:tabs>
      <w:ind w:left="200" w:leftChars="200" w:hanging="200" w:hangingChars="200"/>
      <w:jc w:val="both"/>
    </w:pPr>
    <w:rPr>
      <w:rFonts w:ascii="宋体" w:hAnsi="Times New Roman" w:eastAsia="宋体" w:cs="Times New Roman"/>
      <w:sz w:val="21"/>
      <w:lang w:val="en-US" w:eastAsia="zh-CN" w:bidi="ar-SA"/>
    </w:rPr>
  </w:style>
  <w:style w:type="paragraph" w:customStyle="1" w:styleId="332">
    <w:name w:val="二级无标题条"/>
    <w:basedOn w:val="267"/>
    <w:autoRedefine/>
    <w:qFormat/>
    <w:uiPriority w:val="0"/>
    <w:pPr>
      <w:spacing w:before="0" w:beforeLines="0" w:after="0" w:afterLines="0"/>
      <w:jc w:val="both"/>
      <w:outlineLvl w:val="9"/>
    </w:pPr>
    <w:rPr>
      <w:rFonts w:asciiTheme="majorEastAsia" w:eastAsiaTheme="majorEastAsia"/>
    </w:rPr>
  </w:style>
  <w:style w:type="paragraph" w:customStyle="1" w:styleId="333">
    <w:name w:val="三级无标题条"/>
    <w:basedOn w:val="296"/>
    <w:autoRedefine/>
    <w:qFormat/>
    <w:uiPriority w:val="0"/>
    <w:pPr>
      <w:spacing w:before="0" w:beforeLines="0" w:after="0" w:afterLines="0"/>
      <w:jc w:val="both"/>
      <w:outlineLvl w:val="9"/>
    </w:pPr>
    <w:rPr>
      <w:rFonts w:asciiTheme="majorEastAsia" w:eastAsiaTheme="majorEastAsia"/>
    </w:rPr>
  </w:style>
  <w:style w:type="paragraph" w:customStyle="1" w:styleId="334">
    <w:name w:val="四级无标题条"/>
    <w:basedOn w:val="301"/>
    <w:autoRedefine/>
    <w:qFormat/>
    <w:uiPriority w:val="0"/>
    <w:pPr>
      <w:spacing w:before="0" w:beforeLines="0" w:after="0" w:afterLines="0"/>
      <w:jc w:val="both"/>
      <w:outlineLvl w:val="9"/>
    </w:pPr>
    <w:rPr>
      <w:rFonts w:asciiTheme="majorEastAsia" w:eastAsiaTheme="majorEastAsia"/>
    </w:rPr>
  </w:style>
  <w:style w:type="paragraph" w:customStyle="1" w:styleId="335">
    <w:name w:val="五级无标题条"/>
    <w:basedOn w:val="306"/>
    <w:autoRedefine/>
    <w:qFormat/>
    <w:uiPriority w:val="0"/>
    <w:pPr>
      <w:spacing w:before="0" w:beforeLines="0" w:after="0" w:afterLines="0"/>
      <w:jc w:val="both"/>
      <w:outlineLvl w:val="9"/>
    </w:pPr>
    <w:rPr>
      <w:rFonts w:asciiTheme="majorEastAsia" w:eastAsiaTheme="majorEastAsia"/>
    </w:rPr>
  </w:style>
  <w:style w:type="paragraph" w:customStyle="1" w:styleId="336">
    <w:name w:val="一级无标题条"/>
    <w:basedOn w:val="266"/>
    <w:autoRedefine/>
    <w:qFormat/>
    <w:uiPriority w:val="0"/>
    <w:pPr>
      <w:spacing w:before="0" w:beforeLines="0" w:after="0" w:afterLines="0"/>
      <w:jc w:val="both"/>
      <w:outlineLvl w:val="9"/>
    </w:pPr>
    <w:rPr>
      <w:rFonts w:asciiTheme="majorEastAsia" w:eastAsiaTheme="majorEastAsia"/>
    </w:rPr>
  </w:style>
  <w:style w:type="character" w:customStyle="1" w:styleId="337">
    <w:name w:val="条文脚注 Char"/>
    <w:basedOn w:val="338"/>
    <w:link w:val="302"/>
    <w:autoRedefine/>
    <w:qFormat/>
    <w:uiPriority w:val="0"/>
    <w:rPr>
      <w:rFonts w:ascii="宋体"/>
      <w:kern w:val="2"/>
      <w:sz w:val="18"/>
      <w:szCs w:val="18"/>
    </w:rPr>
  </w:style>
  <w:style w:type="character" w:customStyle="1" w:styleId="338">
    <w:name w:val="正文文本 Char"/>
    <w:basedOn w:val="231"/>
    <w:link w:val="40"/>
    <w:autoRedefine/>
    <w:semiHidden/>
    <w:qFormat/>
    <w:uiPriority w:val="99"/>
    <w:rPr>
      <w:kern w:val="2"/>
      <w:sz w:val="21"/>
      <w:szCs w:val="24"/>
    </w:rPr>
  </w:style>
  <w:style w:type="paragraph" w:customStyle="1" w:styleId="339">
    <w:name w:val="ICS"/>
    <w:basedOn w:val="279"/>
    <w:autoRedefine/>
    <w:qFormat/>
    <w:uiPriority w:val="0"/>
    <w:pPr>
      <w:jc w:val="left"/>
    </w:pPr>
    <w:rPr>
      <w:rFonts w:ascii="黑体" w:eastAsia="黑体"/>
      <w:sz w:val="21"/>
    </w:rPr>
  </w:style>
  <w:style w:type="paragraph" w:customStyle="1" w:styleId="340">
    <w:name w:val="标准称谓HB"/>
    <w:next w:val="1"/>
    <w:autoRedefine/>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paragraph" w:customStyle="1" w:styleId="341">
    <w:name w:val="发布"/>
    <w:basedOn w:val="40"/>
    <w:autoRedefine/>
    <w:qFormat/>
    <w:uiPriority w:val="0"/>
    <w:pPr>
      <w:spacing w:after="0" w:line="280" w:lineRule="exact"/>
      <w:ind w:left="284"/>
    </w:pPr>
    <w:rPr>
      <w:rFonts w:ascii="黑体" w:eastAsia="黑体"/>
      <w:kern w:val="3"/>
      <w:sz w:val="28"/>
    </w:rPr>
  </w:style>
  <w:style w:type="paragraph" w:customStyle="1" w:styleId="342">
    <w:name w:val="标准称谓DB"/>
    <w:next w:val="1"/>
    <w:link w:val="343"/>
    <w:autoRedefine/>
    <w:qFormat/>
    <w:uiPriority w:val="0"/>
    <w:pPr>
      <w:widowControl w:val="0"/>
      <w:kinsoku w:val="0"/>
      <w:overflowPunct w:val="0"/>
      <w:autoSpaceDE w:val="0"/>
      <w:autoSpaceDN w:val="0"/>
      <w:spacing w:line="0" w:lineRule="atLeast"/>
      <w:jc w:val="distribute"/>
    </w:pPr>
    <w:rPr>
      <w:rFonts w:ascii="Britannic Bold" w:hAnsi="Britannic Bold" w:eastAsia="黑体" w:cs="Times New Roman"/>
      <w:bCs/>
      <w:w w:val="135"/>
      <w:sz w:val="44"/>
      <w:lang w:val="en-US" w:eastAsia="zh-CN" w:bidi="ar-SA"/>
    </w:rPr>
  </w:style>
  <w:style w:type="character" w:customStyle="1" w:styleId="343">
    <w:name w:val="标准称谓DB Char"/>
    <w:basedOn w:val="231"/>
    <w:link w:val="342"/>
    <w:autoRedefine/>
    <w:qFormat/>
    <w:uiPriority w:val="0"/>
    <w:rPr>
      <w:rFonts w:ascii="Britannic Bold" w:hAnsi="Britannic Bold" w:eastAsia="黑体"/>
      <w:bCs/>
      <w:w w:val="135"/>
      <w:sz w:val="44"/>
    </w:rPr>
  </w:style>
  <w:style w:type="paragraph" w:customStyle="1" w:styleId="344">
    <w:name w:val="标准称谓QB"/>
    <w:next w:val="1"/>
    <w:link w:val="345"/>
    <w:autoRedefine/>
    <w:qFormat/>
    <w:uiPriority w:val="0"/>
    <w:pPr>
      <w:widowControl w:val="0"/>
      <w:kinsoku w:val="0"/>
      <w:overflowPunct w:val="0"/>
      <w:autoSpaceDE w:val="0"/>
      <w:autoSpaceDN w:val="0"/>
      <w:spacing w:line="0" w:lineRule="atLeast"/>
      <w:jc w:val="distribute"/>
    </w:pPr>
    <w:rPr>
      <w:rFonts w:ascii="Times New Roman" w:hAnsi="Times New Roman" w:eastAsia="黑体" w:cs="Times New Roman"/>
      <w:bCs/>
      <w:w w:val="135"/>
      <w:sz w:val="48"/>
      <w:lang w:val="en-US" w:eastAsia="zh-CN" w:bidi="ar-SA"/>
    </w:rPr>
  </w:style>
  <w:style w:type="character" w:customStyle="1" w:styleId="345">
    <w:name w:val="标准称谓QB Char"/>
    <w:basedOn w:val="231"/>
    <w:link w:val="344"/>
    <w:autoRedefine/>
    <w:qFormat/>
    <w:uiPriority w:val="0"/>
    <w:rPr>
      <w:rFonts w:eastAsia="黑体"/>
      <w:bCs/>
      <w:w w:val="135"/>
      <w:sz w:val="48"/>
    </w:rPr>
  </w:style>
  <w:style w:type="paragraph" w:customStyle="1" w:styleId="346">
    <w:name w:val="发布部门HB"/>
    <w:next w:val="1"/>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7">
    <w:name w:val="发布部门DB"/>
    <w:next w:val="1"/>
    <w:autoRedefine/>
    <w:qFormat/>
    <w:uiPriority w:val="0"/>
    <w:pPr>
      <w:spacing w:line="360" w:lineRule="exact"/>
      <w:jc w:val="center"/>
    </w:pPr>
    <w:rPr>
      <w:rFonts w:ascii="宋体" w:hAnsi="Times New Roman" w:eastAsia="宋体" w:cs="Times New Roman"/>
      <w:b/>
      <w:sz w:val="36"/>
      <w:lang w:val="en-US" w:eastAsia="zh-CN" w:bidi="ar-SA"/>
    </w:rPr>
  </w:style>
  <w:style w:type="paragraph" w:customStyle="1" w:styleId="348">
    <w:name w:val="发布部门QB"/>
    <w:next w:val="1"/>
    <w:autoRedefine/>
    <w:qFormat/>
    <w:uiPriority w:val="0"/>
    <w:pPr>
      <w:snapToGrid w:val="0"/>
      <w:jc w:val="center"/>
    </w:pPr>
    <w:rPr>
      <w:rFonts w:ascii="宋体" w:hAnsi="Times New Roman" w:eastAsia="宋体" w:cs="Times New Roman"/>
      <w:b/>
      <w:sz w:val="36"/>
      <w:lang w:val="en-US" w:eastAsia="zh-CN" w:bidi="ar-SA"/>
    </w:rPr>
  </w:style>
  <w:style w:type="paragraph" w:customStyle="1" w:styleId="349">
    <w:name w:val="标准标志DB"/>
    <w:next w:val="1"/>
    <w:autoRedefine/>
    <w:qFormat/>
    <w:uiPriority w:val="0"/>
    <w:pPr>
      <w:shd w:val="solid" w:color="FFFFFF" w:fill="FFFFFF"/>
      <w:spacing w:line="0" w:lineRule="atLeast"/>
      <w:jc w:val="right"/>
    </w:pPr>
    <w:rPr>
      <w:rFonts w:ascii="Times New Roman" w:hAnsi="Britannic Bold" w:eastAsia="Times New Roman" w:cs="Times New Roman"/>
      <w:b/>
      <w:w w:val="110"/>
      <w:kern w:val="2"/>
      <w:sz w:val="96"/>
      <w:lang w:val="en-US" w:eastAsia="zh-CN" w:bidi="ar-SA"/>
    </w:rPr>
  </w:style>
  <w:style w:type="paragraph" w:customStyle="1" w:styleId="350">
    <w:name w:val="标准标志QB"/>
    <w:next w:val="1"/>
    <w:autoRedefine/>
    <w:qFormat/>
    <w:uiPriority w:val="0"/>
    <w:pPr>
      <w:shd w:val="solid" w:color="FFFFFF" w:fill="FFFFFF"/>
      <w:spacing w:line="0" w:lineRule="atLeast"/>
      <w:jc w:val="right"/>
    </w:pPr>
    <w:rPr>
      <w:rFonts w:ascii="Times New Roman" w:hAnsi="Times New Roman" w:eastAsia="Times New Roman" w:cs="Times New Roman"/>
      <w:b/>
      <w:w w:val="130"/>
      <w:sz w:val="96"/>
      <w:lang w:val="en-US" w:eastAsia="zh-CN" w:bidi="ar-SA"/>
    </w:rPr>
  </w:style>
  <w:style w:type="paragraph" w:customStyle="1" w:styleId="351">
    <w:name w:val="标准标志GB"/>
    <w:next w:val="1"/>
    <w:autoRedefine/>
    <w:qFormat/>
    <w:uiPriority w:val="0"/>
    <w:pPr>
      <w:shd w:val="solid" w:color="FFFFFF" w:fill="FFFFFF"/>
      <w:spacing w:line="0" w:lineRule="atLeast"/>
      <w:jc w:val="right"/>
    </w:pPr>
    <w:rPr>
      <w:rFonts w:ascii="Britannic Bold" w:hAnsi="Britannic Bold" w:eastAsia="Britannic Bold" w:cs="Times New Roman"/>
      <w:b/>
      <w:w w:val="110"/>
      <w:kern w:val="2"/>
      <w:sz w:val="160"/>
      <w:lang w:val="en-US" w:eastAsia="zh-CN" w:bidi="ar-SA"/>
    </w:rPr>
  </w:style>
  <w:style w:type="paragraph" w:customStyle="1" w:styleId="352">
    <w:name w:val="示例X"/>
    <w:basedOn w:val="264"/>
    <w:next w:val="299"/>
    <w:autoRedefine/>
    <w:qFormat/>
    <w:uiPriority w:val="0"/>
    <w:rPr>
      <w:sz w:val="18"/>
    </w:rPr>
  </w:style>
  <w:style w:type="paragraph" w:customStyle="1" w:styleId="353">
    <w:name w:val="附录表标号"/>
    <w:basedOn w:val="1"/>
    <w:next w:val="264"/>
    <w:autoRedefine/>
    <w:qFormat/>
    <w:uiPriority w:val="0"/>
    <w:pPr>
      <w:numPr>
        <w:ilvl w:val="0"/>
        <w:numId w:val="15"/>
      </w:numPr>
      <w:snapToGrid w:val="0"/>
      <w:spacing w:line="14" w:lineRule="exact"/>
      <w:jc w:val="center"/>
    </w:pPr>
    <w:rPr>
      <w:color w:val="FFFFFF"/>
    </w:rPr>
  </w:style>
  <w:style w:type="paragraph" w:customStyle="1" w:styleId="354">
    <w:name w:val="附录图标号"/>
    <w:basedOn w:val="1"/>
    <w:next w:val="264"/>
    <w:autoRedefine/>
    <w:qFormat/>
    <w:uiPriority w:val="0"/>
    <w:pPr>
      <w:numPr>
        <w:ilvl w:val="0"/>
        <w:numId w:val="16"/>
      </w:numPr>
      <w:snapToGrid w:val="0"/>
      <w:spacing w:line="14" w:lineRule="exact"/>
      <w:jc w:val="center"/>
    </w:pPr>
    <w:rPr>
      <w:color w:val="FFFFFF"/>
    </w:rPr>
  </w:style>
  <w:style w:type="paragraph" w:customStyle="1" w:styleId="355">
    <w:name w:val="重要提示"/>
    <w:basedOn w:val="264"/>
    <w:next w:val="264"/>
    <w:autoRedefine/>
    <w:qFormat/>
    <w:uiPriority w:val="0"/>
    <w:rPr>
      <w:rFonts w:eastAsia="黑体"/>
    </w:rPr>
  </w:style>
  <w:style w:type="paragraph" w:customStyle="1" w:styleId="356">
    <w:name w:val="公式编号制表符"/>
    <w:basedOn w:val="1"/>
    <w:next w:val="1"/>
    <w:autoRedefine/>
    <w:qFormat/>
    <w:uiPriority w:val="0"/>
    <w:pPr>
      <w:widowControl/>
      <w:tabs>
        <w:tab w:val="center" w:pos="4679"/>
        <w:tab w:val="right" w:leader="dot" w:pos="9299"/>
      </w:tabs>
      <w:autoSpaceDE w:val="0"/>
      <w:autoSpaceDN w:val="0"/>
      <w:textAlignment w:val="center"/>
    </w:pPr>
    <w:rPr>
      <w:rFonts w:ascii="宋体"/>
      <w:kern w:val="0"/>
      <w:szCs w:val="20"/>
    </w:rPr>
  </w:style>
  <w:style w:type="paragraph" w:customStyle="1" w:styleId="357">
    <w:name w:val="TOC 标题1"/>
    <w:basedOn w:val="3"/>
    <w:next w:val="1"/>
    <w:autoRedefine/>
    <w:semiHidden/>
    <w:unhideWhenUsed/>
    <w:qFormat/>
    <w:uiPriority w:val="39"/>
    <w:pPr>
      <w:outlineLvl w:val="9"/>
    </w:pPr>
  </w:style>
  <w:style w:type="character" w:customStyle="1" w:styleId="358">
    <w:name w:val="不明显参考1"/>
    <w:basedOn w:val="231"/>
    <w:autoRedefine/>
    <w:qFormat/>
    <w:uiPriority w:val="31"/>
    <w:rPr>
      <w:smallCaps/>
      <w:color w:val="595959" w:themeColor="text1" w:themeTint="A6"/>
      <w14:textFill>
        <w14:solidFill>
          <w14:schemeClr w14:val="tx1">
            <w14:lumMod w14:val="65000"/>
            <w14:lumOff w14:val="35000"/>
          </w14:schemeClr>
        </w14:solidFill>
      </w14:textFill>
    </w:rPr>
  </w:style>
  <w:style w:type="character" w:customStyle="1" w:styleId="359">
    <w:name w:val="不明显强调1"/>
    <w:basedOn w:val="231"/>
    <w:autoRedefine/>
    <w:qFormat/>
    <w:uiPriority w:val="19"/>
    <w:rPr>
      <w:i/>
      <w:iCs/>
      <w:color w:val="404040" w:themeColor="text1" w:themeTint="BF"/>
      <w14:textFill>
        <w14:solidFill>
          <w14:schemeClr w14:val="tx1">
            <w14:lumMod w14:val="75000"/>
            <w14:lumOff w14:val="25000"/>
          </w14:schemeClr>
        </w14:solidFill>
      </w14:textFill>
    </w:rPr>
  </w:style>
  <w:style w:type="character" w:customStyle="1" w:styleId="360">
    <w:name w:val="称呼 Char"/>
    <w:basedOn w:val="231"/>
    <w:link w:val="36"/>
    <w:autoRedefine/>
    <w:semiHidden/>
    <w:qFormat/>
    <w:uiPriority w:val="99"/>
    <w:rPr>
      <w:kern w:val="2"/>
      <w:sz w:val="21"/>
      <w:szCs w:val="24"/>
    </w:rPr>
  </w:style>
  <w:style w:type="character" w:customStyle="1" w:styleId="361">
    <w:name w:val="纯文本 Char"/>
    <w:basedOn w:val="231"/>
    <w:link w:val="49"/>
    <w:autoRedefine/>
    <w:semiHidden/>
    <w:qFormat/>
    <w:uiPriority w:val="99"/>
    <w:rPr>
      <w:rFonts w:ascii="宋体" w:hAnsi="Courier New" w:cs="Courier New"/>
      <w:kern w:val="2"/>
      <w:sz w:val="21"/>
      <w:szCs w:val="21"/>
    </w:rPr>
  </w:style>
  <w:style w:type="character" w:customStyle="1" w:styleId="362">
    <w:name w:val="电子邮件签名 Char"/>
    <w:basedOn w:val="231"/>
    <w:link w:val="25"/>
    <w:autoRedefine/>
    <w:semiHidden/>
    <w:qFormat/>
    <w:uiPriority w:val="99"/>
    <w:rPr>
      <w:kern w:val="2"/>
      <w:sz w:val="21"/>
      <w:szCs w:val="24"/>
    </w:rPr>
  </w:style>
  <w:style w:type="character" w:customStyle="1" w:styleId="363">
    <w:name w:val="副标题 Char"/>
    <w:basedOn w:val="231"/>
    <w:link w:val="66"/>
    <w:autoRedefine/>
    <w:qFormat/>
    <w:uiPriority w:val="11"/>
    <w:rPr>
      <w:rFonts w:asciiTheme="majorHAnsi" w:hAnsiTheme="majorHAnsi" w:cstheme="majorBidi"/>
      <w:b/>
      <w:bCs/>
      <w:kern w:val="28"/>
      <w:sz w:val="32"/>
      <w:szCs w:val="32"/>
    </w:rPr>
  </w:style>
  <w:style w:type="character" w:customStyle="1" w:styleId="364">
    <w:name w:val="宏文本 Char"/>
    <w:basedOn w:val="231"/>
    <w:link w:val="2"/>
    <w:autoRedefine/>
    <w:semiHidden/>
    <w:qFormat/>
    <w:uiPriority w:val="99"/>
    <w:rPr>
      <w:rFonts w:ascii="Courier New" w:hAnsi="Courier New" w:cs="Courier New"/>
      <w:kern w:val="2"/>
      <w:sz w:val="24"/>
      <w:szCs w:val="24"/>
    </w:rPr>
  </w:style>
  <w:style w:type="character" w:customStyle="1" w:styleId="365">
    <w:name w:val="结束语 Char"/>
    <w:basedOn w:val="231"/>
    <w:link w:val="38"/>
    <w:autoRedefine/>
    <w:semiHidden/>
    <w:qFormat/>
    <w:uiPriority w:val="99"/>
    <w:rPr>
      <w:kern w:val="2"/>
      <w:sz w:val="21"/>
      <w:szCs w:val="24"/>
    </w:rPr>
  </w:style>
  <w:style w:type="paragraph" w:styleId="366">
    <w:name w:val="List Paragraph"/>
    <w:basedOn w:val="1"/>
    <w:autoRedefine/>
    <w:qFormat/>
    <w:uiPriority w:val="34"/>
    <w:pPr>
      <w:ind w:firstLine="420" w:firstLineChars="200"/>
    </w:pPr>
  </w:style>
  <w:style w:type="character" w:customStyle="1" w:styleId="367">
    <w:name w:val="明显参考1"/>
    <w:basedOn w:val="231"/>
    <w:autoRedefine/>
    <w:qFormat/>
    <w:uiPriority w:val="32"/>
    <w:rPr>
      <w:b/>
      <w:bCs/>
      <w:smallCaps/>
      <w:color w:val="5B9BD5" w:themeColor="accent1"/>
      <w:spacing w:val="5"/>
      <w14:textFill>
        <w14:solidFill>
          <w14:schemeClr w14:val="accent1"/>
        </w14:solidFill>
      </w14:textFill>
    </w:rPr>
  </w:style>
  <w:style w:type="character" w:customStyle="1" w:styleId="368">
    <w:name w:val="明显强调1"/>
    <w:basedOn w:val="231"/>
    <w:autoRedefine/>
    <w:qFormat/>
    <w:uiPriority w:val="21"/>
    <w:rPr>
      <w:i/>
      <w:iCs/>
      <w:color w:val="5B9BD5" w:themeColor="accent1"/>
      <w14:textFill>
        <w14:solidFill>
          <w14:schemeClr w14:val="accent1"/>
        </w14:solidFill>
      </w14:textFill>
    </w:rPr>
  </w:style>
  <w:style w:type="paragraph" w:styleId="369">
    <w:name w:val="Intense Quote"/>
    <w:basedOn w:val="1"/>
    <w:next w:val="1"/>
    <w:link w:val="370"/>
    <w:autoRedefine/>
    <w:qFormat/>
    <w:uiPriority w:val="30"/>
    <w:pPr>
      <w:pBdr>
        <w:top w:val="single" w:color="5B9BD5" w:themeColor="accent1" w:sz="4" w:space="10"/>
        <w:bottom w:val="single" w:color="5B9BD5" w:themeColor="accent1" w:sz="4" w:space="10"/>
      </w:pBdr>
      <w:spacing w:before="360" w:after="360"/>
      <w:ind w:left="864" w:right="864"/>
      <w:jc w:val="center"/>
    </w:pPr>
    <w:rPr>
      <w:i/>
      <w:iCs/>
      <w:color w:val="5B9BD5" w:themeColor="accent1"/>
      <w14:textFill>
        <w14:solidFill>
          <w14:schemeClr w14:val="accent1"/>
        </w14:solidFill>
      </w14:textFill>
    </w:rPr>
  </w:style>
  <w:style w:type="character" w:customStyle="1" w:styleId="370">
    <w:name w:val="明显引用 Char"/>
    <w:basedOn w:val="231"/>
    <w:link w:val="369"/>
    <w:autoRedefine/>
    <w:qFormat/>
    <w:uiPriority w:val="30"/>
    <w:rPr>
      <w:i/>
      <w:iCs/>
      <w:color w:val="5B9BD5" w:themeColor="accent1"/>
      <w:kern w:val="2"/>
      <w:sz w:val="21"/>
      <w:szCs w:val="24"/>
      <w14:textFill>
        <w14:solidFill>
          <w14:schemeClr w14:val="accent1"/>
        </w14:solidFill>
      </w14:textFill>
    </w:rPr>
  </w:style>
  <w:style w:type="character" w:customStyle="1" w:styleId="371">
    <w:name w:val="批注框文本 Char"/>
    <w:basedOn w:val="231"/>
    <w:link w:val="58"/>
    <w:autoRedefine/>
    <w:semiHidden/>
    <w:qFormat/>
    <w:uiPriority w:val="99"/>
    <w:rPr>
      <w:kern w:val="2"/>
      <w:sz w:val="18"/>
      <w:szCs w:val="18"/>
    </w:rPr>
  </w:style>
  <w:style w:type="character" w:customStyle="1" w:styleId="372">
    <w:name w:val="批注文字 Char"/>
    <w:basedOn w:val="231"/>
    <w:link w:val="34"/>
    <w:autoRedefine/>
    <w:semiHidden/>
    <w:qFormat/>
    <w:uiPriority w:val="99"/>
    <w:rPr>
      <w:kern w:val="2"/>
      <w:sz w:val="21"/>
      <w:szCs w:val="24"/>
    </w:rPr>
  </w:style>
  <w:style w:type="character" w:customStyle="1" w:styleId="373">
    <w:name w:val="批注主题 Char"/>
    <w:basedOn w:val="372"/>
    <w:link w:val="85"/>
    <w:autoRedefine/>
    <w:semiHidden/>
    <w:qFormat/>
    <w:uiPriority w:val="99"/>
    <w:rPr>
      <w:b/>
      <w:bCs/>
      <w:kern w:val="2"/>
      <w:sz w:val="21"/>
      <w:szCs w:val="24"/>
    </w:rPr>
  </w:style>
  <w:style w:type="character" w:customStyle="1" w:styleId="374">
    <w:name w:val="签名 Char"/>
    <w:basedOn w:val="231"/>
    <w:link w:val="62"/>
    <w:autoRedefine/>
    <w:semiHidden/>
    <w:qFormat/>
    <w:uiPriority w:val="99"/>
    <w:rPr>
      <w:kern w:val="2"/>
      <w:sz w:val="21"/>
      <w:szCs w:val="24"/>
    </w:rPr>
  </w:style>
  <w:style w:type="table" w:customStyle="1" w:styleId="375">
    <w:name w:val="List Table 1 Light"/>
    <w:basedOn w:val="88"/>
    <w:autoRedefine/>
    <w:qFormat/>
    <w:uiPriority w:val="46"/>
    <w:tblStylePr w:type="firstRow">
      <w:rPr>
        <w:b/>
        <w:bCs/>
      </w:rPr>
      <w:tcPr>
        <w:tcBorders>
          <w:bottom w:val="single" w:color="666666" w:themeColor="text1" w:themeTint="99" w:sz="4" w:space="0"/>
        </w:tcBorders>
      </w:tcPr>
    </w:tblStylePr>
    <w:tblStylePr w:type="lastRow">
      <w:rPr>
        <w:b/>
        <w:bCs/>
      </w:rPr>
      <w:tcPr>
        <w:tcBorders>
          <w:top w:val="sing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76">
    <w:name w:val="List Table 1 Light Accent 1"/>
    <w:basedOn w:val="88"/>
    <w:autoRedefine/>
    <w:qFormat/>
    <w:uiPriority w:val="46"/>
    <w:tblStylePr w:type="firstRow">
      <w:rPr>
        <w:b/>
        <w:bCs/>
      </w:rPr>
      <w:tcPr>
        <w:tcBorders>
          <w:bottom w:val="single" w:color="9CC2E5" w:themeColor="accent1" w:themeTint="99" w:sz="4" w:space="0"/>
        </w:tcBorders>
      </w:tcPr>
    </w:tblStylePr>
    <w:tblStylePr w:type="lastRow">
      <w:rPr>
        <w:b/>
        <w:bCs/>
      </w:rPr>
      <w:tcPr>
        <w:tcBorders>
          <w:top w:val="sing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77">
    <w:name w:val="List Table 1 Light Accent 2"/>
    <w:basedOn w:val="88"/>
    <w:autoRedefine/>
    <w:qFormat/>
    <w:uiPriority w:val="46"/>
    <w:tblStylePr w:type="firstRow">
      <w:rPr>
        <w:b/>
        <w:bCs/>
      </w:rPr>
      <w:tcPr>
        <w:tcBorders>
          <w:bottom w:val="single" w:color="F4B083" w:themeColor="accent2" w:themeTint="99" w:sz="4" w:space="0"/>
        </w:tcBorders>
      </w:tcPr>
    </w:tblStylePr>
    <w:tblStylePr w:type="lastRow">
      <w:rPr>
        <w:b/>
        <w:bCs/>
      </w:rPr>
      <w:tcPr>
        <w:tcBorders>
          <w:top w:val="sing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78">
    <w:name w:val="List Table 1 Light Accent 3"/>
    <w:basedOn w:val="88"/>
    <w:autoRedefine/>
    <w:qFormat/>
    <w:uiPriority w:val="46"/>
    <w:tblStylePr w:type="firstRow">
      <w:rPr>
        <w:b/>
        <w:bCs/>
      </w:rPr>
      <w:tcPr>
        <w:tcBorders>
          <w:bottom w:val="single" w:color="C8C8C8" w:themeColor="accent3" w:themeTint="99" w:sz="4" w:space="0"/>
        </w:tcBorders>
      </w:tcPr>
    </w:tblStylePr>
    <w:tblStylePr w:type="lastRow">
      <w:rPr>
        <w:b/>
        <w:bCs/>
      </w:rPr>
      <w:tcPr>
        <w:tcBorders>
          <w:top w:val="sing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79">
    <w:name w:val="List Table 1 Light Accent 4"/>
    <w:basedOn w:val="88"/>
    <w:autoRedefine/>
    <w:qFormat/>
    <w:uiPriority w:val="46"/>
    <w:tblStylePr w:type="firstRow">
      <w:rPr>
        <w:b/>
        <w:bCs/>
      </w:rPr>
      <w:tcPr>
        <w:tcBorders>
          <w:bottom w:val="single" w:color="FFD965" w:themeColor="accent4" w:themeTint="99" w:sz="4" w:space="0"/>
        </w:tcBorders>
      </w:tcPr>
    </w:tblStylePr>
    <w:tblStylePr w:type="lastRow">
      <w:rPr>
        <w:b/>
        <w:bCs/>
      </w:rPr>
      <w:tcPr>
        <w:tcBorders>
          <w:top w:val="sing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0">
    <w:name w:val="List Table 1 Light Accent 5"/>
    <w:basedOn w:val="88"/>
    <w:autoRedefine/>
    <w:qFormat/>
    <w:uiPriority w:val="46"/>
    <w:tblStylePr w:type="firstRow">
      <w:rPr>
        <w:b/>
        <w:bCs/>
      </w:rPr>
      <w:tcPr>
        <w:tcBorders>
          <w:bottom w:val="single" w:color="8EAADB" w:themeColor="accent5" w:themeTint="99" w:sz="4" w:space="0"/>
        </w:tcBorders>
      </w:tcPr>
    </w:tblStylePr>
    <w:tblStylePr w:type="lastRow">
      <w:rPr>
        <w:b/>
        <w:bCs/>
      </w:rPr>
      <w:tcPr>
        <w:tcBorders>
          <w:top w:val="sing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1">
    <w:name w:val="List Table 1 Light Accent 6"/>
    <w:basedOn w:val="88"/>
    <w:autoRedefine/>
    <w:qFormat/>
    <w:uiPriority w:val="46"/>
    <w:tblStylePr w:type="firstRow">
      <w:rPr>
        <w:b/>
        <w:bCs/>
      </w:rPr>
      <w:tcPr>
        <w:tcBorders>
          <w:bottom w:val="single" w:color="A8D08D" w:themeColor="accent6" w:themeTint="99" w:sz="4" w:space="0"/>
        </w:tcBorders>
      </w:tcPr>
    </w:tblStylePr>
    <w:tblStylePr w:type="lastRow">
      <w:rPr>
        <w:b/>
        <w:bCs/>
      </w:rPr>
      <w:tcPr>
        <w:tcBorders>
          <w:top w:val="sing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2">
    <w:name w:val="List Table 2"/>
    <w:basedOn w:val="88"/>
    <w:autoRedefine/>
    <w:qFormat/>
    <w:uiPriority w:val="47"/>
    <w:tblPr>
      <w:tblBorders>
        <w:top w:val="single" w:color="666666" w:themeColor="text1" w:themeTint="99" w:sz="4" w:space="0"/>
        <w:bottom w:val="single" w:color="666666" w:themeColor="text1" w:themeTint="99" w:sz="4" w:space="0"/>
        <w:insideH w:val="single" w:color="666666" w:themeColor="tex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83">
    <w:name w:val="List Table 2 Accent 1"/>
    <w:basedOn w:val="88"/>
    <w:autoRedefine/>
    <w:qFormat/>
    <w:uiPriority w:val="47"/>
    <w:tblPr>
      <w:tblBorders>
        <w:top w:val="single" w:color="9CC2E5" w:themeColor="accent1" w:themeTint="99" w:sz="4" w:space="0"/>
        <w:bottom w:val="single" w:color="9CC2E5" w:themeColor="accent1" w:themeTint="99" w:sz="4" w:space="0"/>
        <w:insideH w:val="single" w:color="9CC2E5" w:themeColor="accent1"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84">
    <w:name w:val="List Table 2 Accent 2"/>
    <w:basedOn w:val="88"/>
    <w:autoRedefine/>
    <w:qFormat/>
    <w:uiPriority w:val="47"/>
    <w:tblPr>
      <w:tblBorders>
        <w:top w:val="single" w:color="F4B083" w:themeColor="accent2" w:themeTint="99" w:sz="4" w:space="0"/>
        <w:bottom w:val="single" w:color="F4B083" w:themeColor="accent2" w:themeTint="99" w:sz="4" w:space="0"/>
        <w:insideH w:val="single" w:color="F4B083" w:themeColor="accent2"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85">
    <w:name w:val="List Table 2 Accent 3"/>
    <w:basedOn w:val="88"/>
    <w:autoRedefine/>
    <w:qFormat/>
    <w:uiPriority w:val="47"/>
    <w:tblPr>
      <w:tblBorders>
        <w:top w:val="single" w:color="C8C8C8" w:themeColor="accent3" w:themeTint="99" w:sz="4" w:space="0"/>
        <w:bottom w:val="single" w:color="C8C8C8" w:themeColor="accent3" w:themeTint="99" w:sz="4" w:space="0"/>
        <w:insideH w:val="single" w:color="C8C8C8"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386">
    <w:name w:val="List Table 2 Accent 4"/>
    <w:basedOn w:val="88"/>
    <w:autoRedefine/>
    <w:qFormat/>
    <w:uiPriority w:val="47"/>
    <w:tblPr>
      <w:tblBorders>
        <w:top w:val="single" w:color="FFD965" w:themeColor="accent4" w:themeTint="99" w:sz="4" w:space="0"/>
        <w:bottom w:val="single" w:color="FFD965" w:themeColor="accent4" w:themeTint="99" w:sz="4" w:space="0"/>
        <w:insideH w:val="single" w:color="FFD965" w:themeColor="accent4"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387">
    <w:name w:val="List Table 2 Accent 5"/>
    <w:basedOn w:val="88"/>
    <w:autoRedefine/>
    <w:qFormat/>
    <w:uiPriority w:val="47"/>
    <w:tblPr>
      <w:tblBorders>
        <w:top w:val="single" w:color="8EAADB" w:themeColor="accent5" w:themeTint="99" w:sz="4" w:space="0"/>
        <w:bottom w:val="single" w:color="8EAADB" w:themeColor="accent5" w:themeTint="99" w:sz="4" w:space="0"/>
        <w:insideH w:val="single" w:color="8EAADB"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388">
    <w:name w:val="List Table 2 Accent 6"/>
    <w:basedOn w:val="88"/>
    <w:autoRedefine/>
    <w:qFormat/>
    <w:uiPriority w:val="47"/>
    <w:tblPr>
      <w:tblBorders>
        <w:top w:val="single" w:color="A8D08D" w:themeColor="accent6" w:themeTint="99" w:sz="4" w:space="0"/>
        <w:bottom w:val="single" w:color="A8D08D" w:themeColor="accent6" w:themeTint="99" w:sz="4" w:space="0"/>
        <w:insideH w:val="single" w:color="A8D08D" w:themeColor="accent6"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389">
    <w:name w:val="List Table 3"/>
    <w:basedOn w:val="88"/>
    <w:autoRedefine/>
    <w:qFormat/>
    <w:uiPriority w:val="48"/>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bCs/>
        <w:color w:val="FFFFFF" w:themeColor="background1"/>
        <w14:textFill>
          <w14:solidFill>
            <w14:schemeClr w14:val="bg1"/>
          </w14:solidFill>
        </w14:textFill>
      </w:rPr>
      <w:tcPr>
        <w:shd w:val="clear" w:color="auto" w:fill="000000" w:themeFill="text1"/>
      </w:tcPr>
    </w:tblStylePr>
    <w:tblStylePr w:type="lastRow">
      <w:rPr>
        <w:b/>
        <w:bCs/>
      </w:rPr>
      <w:tcPr>
        <w:tcBorders>
          <w:top w:val="double" w:color="000000" w:themeColor="tex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000000" w:themeColor="text1" w:sz="4" w:space="0"/>
          <w:left w:val="nil"/>
        </w:tcBorders>
      </w:tcPr>
    </w:tblStylePr>
    <w:tblStylePr w:type="swCell">
      <w:tcPr>
        <w:tcBorders>
          <w:top w:val="double" w:color="000000" w:themeColor="text1" w:sz="4" w:space="0"/>
          <w:right w:val="nil"/>
        </w:tcBorders>
      </w:tcPr>
    </w:tblStylePr>
  </w:style>
  <w:style w:type="table" w:customStyle="1" w:styleId="390">
    <w:name w:val="List Table 3 Accent 1"/>
    <w:basedOn w:val="88"/>
    <w:autoRedefine/>
    <w:qFormat/>
    <w:uiPriority w:val="48"/>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bCs/>
        <w:color w:val="FFFFFF" w:themeColor="background1"/>
        <w14:textFill>
          <w14:solidFill>
            <w14:schemeClr w14:val="bg1"/>
          </w14:solidFill>
        </w14:textFill>
      </w:rPr>
      <w:tcPr>
        <w:shd w:val="clear" w:color="auto" w:fill="5B9BD5" w:themeFill="accent1"/>
      </w:tcPr>
    </w:tblStylePr>
    <w:tblStylePr w:type="lastRow">
      <w:rPr>
        <w:b/>
        <w:bCs/>
      </w:rPr>
      <w:tcPr>
        <w:tcBorders>
          <w:top w:val="double" w:color="5B9BD5"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5B9BD5" w:themeColor="accent1" w:sz="4" w:space="0"/>
          <w:right w:val="single" w:color="5B9BD5" w:themeColor="accent1" w:sz="4" w:space="0"/>
        </w:tcBorders>
      </w:tcPr>
    </w:tblStylePr>
    <w:tblStylePr w:type="band1Horz">
      <w:tcPr>
        <w:tcBorders>
          <w:top w:val="single" w:color="5B9BD5" w:themeColor="accent1" w:sz="4" w:space="0"/>
          <w:bottom w:val="single" w:color="5B9BD5"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5B9BD5" w:themeColor="accent1" w:sz="4" w:space="0"/>
          <w:left w:val="nil"/>
        </w:tcBorders>
      </w:tcPr>
    </w:tblStylePr>
    <w:tblStylePr w:type="swCell">
      <w:tcPr>
        <w:tcBorders>
          <w:top w:val="double" w:color="5B9BD5" w:themeColor="accent1" w:sz="4" w:space="0"/>
          <w:right w:val="nil"/>
        </w:tcBorders>
      </w:tcPr>
    </w:tblStylePr>
  </w:style>
  <w:style w:type="table" w:customStyle="1" w:styleId="391">
    <w:name w:val="List Table 3 Accent 2"/>
    <w:basedOn w:val="88"/>
    <w:autoRedefine/>
    <w:qFormat/>
    <w:uiPriority w:val="48"/>
    <w:tblPr>
      <w:tblBorders>
        <w:top w:val="single" w:color="ED7D31" w:themeColor="accent2" w:sz="4" w:space="0"/>
        <w:left w:val="single" w:color="ED7D31" w:themeColor="accent2" w:sz="4" w:space="0"/>
        <w:bottom w:val="single" w:color="ED7D31" w:themeColor="accent2" w:sz="4" w:space="0"/>
        <w:right w:val="single" w:color="ED7D31" w:themeColor="accent2" w:sz="4" w:space="0"/>
      </w:tblBorders>
    </w:tblPr>
    <w:tblStylePr w:type="firstRow">
      <w:rPr>
        <w:b/>
        <w:bCs/>
        <w:color w:val="FFFFFF" w:themeColor="background1"/>
        <w14:textFill>
          <w14:solidFill>
            <w14:schemeClr w14:val="bg1"/>
          </w14:solidFill>
        </w14:textFill>
      </w:rPr>
      <w:tcPr>
        <w:shd w:val="clear" w:color="auto" w:fill="ED7D31" w:themeFill="accent2"/>
      </w:tcPr>
    </w:tblStylePr>
    <w:tblStylePr w:type="lastRow">
      <w:rPr>
        <w:b/>
        <w:bCs/>
      </w:rPr>
      <w:tcPr>
        <w:tcBorders>
          <w:top w:val="double" w:color="ED7D31" w:themeColor="accent2"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ED7D31" w:themeColor="accent2" w:sz="4" w:space="0"/>
          <w:right w:val="single" w:color="ED7D31" w:themeColor="accent2" w:sz="4" w:space="0"/>
        </w:tcBorders>
      </w:tcPr>
    </w:tblStylePr>
    <w:tblStylePr w:type="band1Horz">
      <w:tcPr>
        <w:tcBorders>
          <w:top w:val="single" w:color="ED7D31" w:themeColor="accent2" w:sz="4" w:space="0"/>
          <w:bottom w:val="single" w:color="ED7D31" w:themeColor="accent2"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ED7D31" w:themeColor="accent2" w:sz="4" w:space="0"/>
          <w:left w:val="nil"/>
        </w:tcBorders>
      </w:tcPr>
    </w:tblStylePr>
    <w:tblStylePr w:type="swCell">
      <w:tcPr>
        <w:tcBorders>
          <w:top w:val="double" w:color="ED7D31" w:themeColor="accent2" w:sz="4" w:space="0"/>
          <w:right w:val="nil"/>
        </w:tcBorders>
      </w:tcPr>
    </w:tblStylePr>
  </w:style>
  <w:style w:type="table" w:customStyle="1" w:styleId="392">
    <w:name w:val="List Table 3 Accent 3"/>
    <w:basedOn w:val="88"/>
    <w:autoRedefine/>
    <w:qFormat/>
    <w:uiPriority w:val="48"/>
    <w:tblPr>
      <w:tblBorders>
        <w:top w:val="single" w:color="A5A5A5" w:themeColor="accent3" w:sz="4" w:space="0"/>
        <w:left w:val="single" w:color="A5A5A5" w:themeColor="accent3" w:sz="4" w:space="0"/>
        <w:bottom w:val="single" w:color="A5A5A5" w:themeColor="accent3" w:sz="4" w:space="0"/>
        <w:right w:val="single" w:color="A5A5A5" w:themeColor="accent3" w:sz="4" w:space="0"/>
      </w:tblBorders>
    </w:tblPr>
    <w:tblStylePr w:type="firstRow">
      <w:rPr>
        <w:b/>
        <w:bCs/>
        <w:color w:val="FFFFFF" w:themeColor="background1"/>
        <w14:textFill>
          <w14:solidFill>
            <w14:schemeClr w14:val="bg1"/>
          </w14:solidFill>
        </w14:textFill>
      </w:rPr>
      <w:tcPr>
        <w:shd w:val="clear" w:color="auto" w:fill="A5A5A5" w:themeFill="accent3"/>
      </w:tcPr>
    </w:tblStylePr>
    <w:tblStylePr w:type="lastRow">
      <w:rPr>
        <w:b/>
        <w:bCs/>
      </w:rPr>
      <w:tcPr>
        <w:tcBorders>
          <w:top w:val="double" w:color="A5A5A5" w:themeColor="accent3"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A5A5A5" w:themeColor="accent3" w:sz="4" w:space="0"/>
          <w:right w:val="single" w:color="A5A5A5" w:themeColor="accent3" w:sz="4" w:space="0"/>
        </w:tcBorders>
      </w:tcPr>
    </w:tblStylePr>
    <w:tblStylePr w:type="band1Horz">
      <w:tcPr>
        <w:tcBorders>
          <w:top w:val="single" w:color="A5A5A5" w:themeColor="accent3" w:sz="4" w:space="0"/>
          <w:bottom w:val="single" w:color="A5A5A5" w:themeColor="accent3"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A5A5A5" w:themeColor="accent3" w:sz="4" w:space="0"/>
          <w:left w:val="nil"/>
        </w:tcBorders>
      </w:tcPr>
    </w:tblStylePr>
    <w:tblStylePr w:type="swCell">
      <w:tcPr>
        <w:tcBorders>
          <w:top w:val="double" w:color="A5A5A5" w:themeColor="accent3" w:sz="4" w:space="0"/>
          <w:right w:val="nil"/>
        </w:tcBorders>
      </w:tcPr>
    </w:tblStylePr>
  </w:style>
  <w:style w:type="table" w:customStyle="1" w:styleId="393">
    <w:name w:val="List Table 3 Accent 4"/>
    <w:basedOn w:val="88"/>
    <w:autoRedefine/>
    <w:qFormat/>
    <w:uiPriority w:val="48"/>
    <w:tblPr>
      <w:tblBorders>
        <w:top w:val="single" w:color="FFC000" w:themeColor="accent4" w:sz="4" w:space="0"/>
        <w:left w:val="single" w:color="FFC000" w:themeColor="accent4" w:sz="4" w:space="0"/>
        <w:bottom w:val="single" w:color="FFC000" w:themeColor="accent4" w:sz="4" w:space="0"/>
        <w:right w:val="single" w:color="FFC000" w:themeColor="accent4" w:sz="4" w:space="0"/>
      </w:tblBorders>
    </w:tblPr>
    <w:tblStylePr w:type="firstRow">
      <w:rPr>
        <w:b/>
        <w:bCs/>
        <w:color w:val="FFFFFF" w:themeColor="background1"/>
        <w14:textFill>
          <w14:solidFill>
            <w14:schemeClr w14:val="bg1"/>
          </w14:solidFill>
        </w14:textFill>
      </w:rPr>
      <w:tcPr>
        <w:shd w:val="clear" w:color="auto" w:fill="FFC000" w:themeFill="accent4"/>
      </w:tcPr>
    </w:tblStylePr>
    <w:tblStylePr w:type="lastRow">
      <w:rPr>
        <w:b/>
        <w:bCs/>
      </w:rPr>
      <w:tcPr>
        <w:tcBorders>
          <w:top w:val="double" w:color="FFC000" w:themeColor="accent4"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FFC000" w:themeColor="accent4" w:sz="4" w:space="0"/>
          <w:right w:val="single" w:color="FFC000" w:themeColor="accent4" w:sz="4" w:space="0"/>
        </w:tcBorders>
      </w:tcPr>
    </w:tblStylePr>
    <w:tblStylePr w:type="band1Horz">
      <w:tcPr>
        <w:tcBorders>
          <w:top w:val="single" w:color="FFC000" w:themeColor="accent4" w:sz="4" w:space="0"/>
          <w:bottom w:val="single" w:color="FFC000" w:themeColor="accent4"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FFC000" w:themeColor="accent4" w:sz="4" w:space="0"/>
          <w:left w:val="nil"/>
        </w:tcBorders>
      </w:tcPr>
    </w:tblStylePr>
    <w:tblStylePr w:type="swCell">
      <w:tcPr>
        <w:tcBorders>
          <w:top w:val="double" w:color="FFC000" w:themeColor="accent4" w:sz="4" w:space="0"/>
          <w:right w:val="nil"/>
        </w:tcBorders>
      </w:tcPr>
    </w:tblStylePr>
  </w:style>
  <w:style w:type="table" w:customStyle="1" w:styleId="394">
    <w:name w:val="List Table 3 Accent 5"/>
    <w:basedOn w:val="88"/>
    <w:autoRedefine/>
    <w:qFormat/>
    <w:uiPriority w:val="48"/>
    <w:tblPr>
      <w:tblBorders>
        <w:top w:val="single" w:color="4472C4" w:themeColor="accent5" w:sz="4" w:space="0"/>
        <w:left w:val="single" w:color="4472C4" w:themeColor="accent5" w:sz="4" w:space="0"/>
        <w:bottom w:val="single" w:color="4472C4" w:themeColor="accent5" w:sz="4" w:space="0"/>
        <w:right w:val="single" w:color="4472C4" w:themeColor="accent5" w:sz="4" w:space="0"/>
      </w:tblBorders>
    </w:tblPr>
    <w:tblStylePr w:type="firstRow">
      <w:rPr>
        <w:b/>
        <w:bCs/>
        <w:color w:val="FFFFFF" w:themeColor="background1"/>
        <w14:textFill>
          <w14:solidFill>
            <w14:schemeClr w14:val="bg1"/>
          </w14:solidFill>
        </w14:textFill>
      </w:rPr>
      <w:tcPr>
        <w:shd w:val="clear" w:color="auto" w:fill="4472C4" w:themeFill="accent5"/>
      </w:tcPr>
    </w:tblStylePr>
    <w:tblStylePr w:type="lastRow">
      <w:rPr>
        <w:b/>
        <w:bCs/>
      </w:rPr>
      <w:tcPr>
        <w:tcBorders>
          <w:top w:val="double" w:color="4472C4"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472C4" w:themeColor="accent5" w:sz="4" w:space="0"/>
          <w:right w:val="single" w:color="4472C4" w:themeColor="accent5" w:sz="4" w:space="0"/>
        </w:tcBorders>
      </w:tcPr>
    </w:tblStylePr>
    <w:tblStylePr w:type="band1Horz">
      <w:tcPr>
        <w:tcBorders>
          <w:top w:val="single" w:color="4472C4" w:themeColor="accent5" w:sz="4" w:space="0"/>
          <w:bottom w:val="single" w:color="4472C4"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472C4" w:themeColor="accent5" w:sz="4" w:space="0"/>
          <w:left w:val="nil"/>
        </w:tcBorders>
      </w:tcPr>
    </w:tblStylePr>
    <w:tblStylePr w:type="swCell">
      <w:tcPr>
        <w:tcBorders>
          <w:top w:val="double" w:color="4472C4" w:themeColor="accent5" w:sz="4" w:space="0"/>
          <w:right w:val="nil"/>
        </w:tcBorders>
      </w:tcPr>
    </w:tblStylePr>
  </w:style>
  <w:style w:type="table" w:customStyle="1" w:styleId="395">
    <w:name w:val="List Table 3 Accent 6"/>
    <w:basedOn w:val="88"/>
    <w:autoRedefine/>
    <w:qFormat/>
    <w:uiPriority w:val="48"/>
    <w:tblPr>
      <w:tblBorders>
        <w:top w:val="single" w:color="70AD47" w:themeColor="accent6" w:sz="4" w:space="0"/>
        <w:left w:val="single" w:color="70AD47" w:themeColor="accent6" w:sz="4" w:space="0"/>
        <w:bottom w:val="single" w:color="70AD47" w:themeColor="accent6" w:sz="4" w:space="0"/>
        <w:right w:val="single" w:color="70AD47" w:themeColor="accent6" w:sz="4" w:space="0"/>
      </w:tblBorders>
    </w:tblPr>
    <w:tblStylePr w:type="firstRow">
      <w:rPr>
        <w:b/>
        <w:bCs/>
        <w:color w:val="FFFFFF" w:themeColor="background1"/>
        <w14:textFill>
          <w14:solidFill>
            <w14:schemeClr w14:val="bg1"/>
          </w14:solidFill>
        </w14:textFill>
      </w:rPr>
      <w:tcPr>
        <w:shd w:val="clear" w:color="auto" w:fill="70AD47" w:themeFill="accent6"/>
      </w:tcPr>
    </w:tblStylePr>
    <w:tblStylePr w:type="lastRow">
      <w:rPr>
        <w:b/>
        <w:bCs/>
      </w:rPr>
      <w:tcPr>
        <w:tcBorders>
          <w:top w:val="double" w:color="70AD47" w:themeColor="accent6"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70AD47" w:themeColor="accent6" w:sz="4" w:space="0"/>
          <w:right w:val="single" w:color="70AD47" w:themeColor="accent6" w:sz="4" w:space="0"/>
        </w:tcBorders>
      </w:tcPr>
    </w:tblStylePr>
    <w:tblStylePr w:type="band1Horz">
      <w:tcPr>
        <w:tcBorders>
          <w:top w:val="single" w:color="70AD47" w:themeColor="accent6" w:sz="4" w:space="0"/>
          <w:bottom w:val="single" w:color="70AD47" w:themeColor="accent6"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70AD47" w:themeColor="accent6" w:sz="4" w:space="0"/>
          <w:left w:val="nil"/>
        </w:tcBorders>
      </w:tcPr>
    </w:tblStylePr>
    <w:tblStylePr w:type="swCell">
      <w:tcPr>
        <w:tcBorders>
          <w:top w:val="double" w:color="70AD47" w:themeColor="accent6" w:sz="4" w:space="0"/>
          <w:right w:val="nil"/>
        </w:tcBorders>
      </w:tcPr>
    </w:tblStylePr>
  </w:style>
  <w:style w:type="table" w:customStyle="1" w:styleId="396">
    <w:name w:val="List Table 4"/>
    <w:basedOn w:val="88"/>
    <w:autoRedefine/>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tcBorders>
        <w:shd w:val="clear" w:color="auto" w:fill="000000" w:themeFill="text1"/>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397">
    <w:name w:val="List Table 4 Accent 1"/>
    <w:basedOn w:val="88"/>
    <w:autoRedefine/>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tcBorders>
        <w:shd w:val="clear" w:color="auto" w:fill="5B9BD5" w:themeFill="accent1"/>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398">
    <w:name w:val="List Table 4 Accent 2"/>
    <w:basedOn w:val="88"/>
    <w:autoRedefine/>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tcBorders>
        <w:shd w:val="clear" w:color="auto" w:fill="ED7D31" w:themeFill="accent2"/>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399">
    <w:name w:val="List Table 4 Accent 3"/>
    <w:basedOn w:val="88"/>
    <w:autoRedefine/>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tcBorders>
        <w:shd w:val="clear" w:color="auto" w:fill="A5A5A5" w:themeFill="accent3"/>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00">
    <w:name w:val="List Table 4 Accent 4"/>
    <w:basedOn w:val="88"/>
    <w:autoRedefine/>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tcBorders>
        <w:shd w:val="clear" w:color="auto" w:fill="FFC000" w:themeFill="accent4"/>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01">
    <w:name w:val="List Table 4 Accent 5"/>
    <w:basedOn w:val="88"/>
    <w:autoRedefine/>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tcBorders>
        <w:shd w:val="clear" w:color="auto" w:fill="4472C4" w:themeFill="accent5"/>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02">
    <w:name w:val="List Table 4 Accent 6"/>
    <w:basedOn w:val="88"/>
    <w:autoRedefine/>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tcBorders>
        <w:shd w:val="clear" w:color="auto" w:fill="70AD47" w:themeFill="accent6"/>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03">
    <w:name w:val="List Table 5 Dark"/>
    <w:basedOn w:val="88"/>
    <w:autoRedefine/>
    <w:qFormat/>
    <w:uiPriority w:val="50"/>
    <w:rPr>
      <w:color w:val="FFFFFF" w:themeColor="background1"/>
      <w14:textFill>
        <w14:solidFill>
          <w14:schemeClr w14:val="bg1"/>
        </w14:solidFill>
      </w14:textFill>
    </w:rPr>
    <w:tblPr>
      <w:tblBorders>
        <w:top w:val="single" w:color="000000" w:themeColor="text1" w:sz="24" w:space="0"/>
        <w:left w:val="single" w:color="000000" w:themeColor="text1" w:sz="24" w:space="0"/>
        <w:bottom w:val="single" w:color="000000" w:themeColor="text1" w:sz="24" w:space="0"/>
        <w:right w:val="single" w:color="000000" w:themeColor="text1" w:sz="24" w:space="0"/>
      </w:tblBorders>
    </w:tblPr>
    <w:tcPr>
      <w:shd w:val="clear" w:color="auto" w:fill="000000" w:themeFill="tex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4">
    <w:name w:val="List Table 5 Dark Accent 1"/>
    <w:basedOn w:val="88"/>
    <w:autoRedefine/>
    <w:qFormat/>
    <w:uiPriority w:val="50"/>
    <w:rPr>
      <w:color w:val="FFFFFF" w:themeColor="background1"/>
      <w14:textFill>
        <w14:solidFill>
          <w14:schemeClr w14:val="bg1"/>
        </w14:solidFill>
      </w14:textFill>
    </w:rPr>
    <w:tblPr>
      <w:tblBorders>
        <w:top w:val="single" w:color="5B9BD5" w:themeColor="accent1" w:sz="24" w:space="0"/>
        <w:left w:val="single" w:color="5B9BD5" w:themeColor="accent1" w:sz="24" w:space="0"/>
        <w:bottom w:val="single" w:color="5B9BD5" w:themeColor="accent1" w:sz="24" w:space="0"/>
        <w:right w:val="single" w:color="5B9BD5" w:themeColor="accent1" w:sz="24" w:space="0"/>
      </w:tblBorders>
    </w:tblPr>
    <w:tcPr>
      <w:shd w:val="clear" w:color="auto" w:fill="5B9BD5" w:themeFill="accent1"/>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5">
    <w:name w:val="List Table 5 Dark Accent 2"/>
    <w:basedOn w:val="88"/>
    <w:autoRedefine/>
    <w:qFormat/>
    <w:uiPriority w:val="50"/>
    <w:rPr>
      <w:color w:val="FFFFFF" w:themeColor="background1"/>
      <w14:textFill>
        <w14:solidFill>
          <w14:schemeClr w14:val="bg1"/>
        </w14:solidFill>
      </w14:textFill>
    </w:rPr>
    <w:tblPr>
      <w:tblBorders>
        <w:top w:val="single" w:color="ED7D31" w:themeColor="accent2" w:sz="24" w:space="0"/>
        <w:left w:val="single" w:color="ED7D31" w:themeColor="accent2" w:sz="24" w:space="0"/>
        <w:bottom w:val="single" w:color="ED7D31" w:themeColor="accent2" w:sz="24" w:space="0"/>
        <w:right w:val="single" w:color="ED7D31" w:themeColor="accent2" w:sz="24" w:space="0"/>
      </w:tblBorders>
    </w:tblPr>
    <w:tcPr>
      <w:shd w:val="clear" w:color="auto" w:fill="ED7D31" w:themeFill="accent2"/>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6">
    <w:name w:val="List Table 5 Dark Accent 3"/>
    <w:basedOn w:val="88"/>
    <w:autoRedefine/>
    <w:qFormat/>
    <w:uiPriority w:val="50"/>
    <w:rPr>
      <w:color w:val="FFFFFF" w:themeColor="background1"/>
      <w14:textFill>
        <w14:solidFill>
          <w14:schemeClr w14:val="bg1"/>
        </w14:solidFill>
      </w14:textFill>
    </w:rPr>
    <w:tblPr>
      <w:tblBorders>
        <w:top w:val="single" w:color="A5A5A5" w:themeColor="accent3" w:sz="24" w:space="0"/>
        <w:left w:val="single" w:color="A5A5A5" w:themeColor="accent3" w:sz="24" w:space="0"/>
        <w:bottom w:val="single" w:color="A5A5A5" w:themeColor="accent3" w:sz="24" w:space="0"/>
        <w:right w:val="single" w:color="A5A5A5" w:themeColor="accent3" w:sz="24" w:space="0"/>
      </w:tblBorders>
    </w:tblPr>
    <w:tcPr>
      <w:shd w:val="clear" w:color="auto" w:fill="A5A5A5" w:themeFill="accent3"/>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7">
    <w:name w:val="List Table 5 Dark Accent 4"/>
    <w:basedOn w:val="88"/>
    <w:autoRedefine/>
    <w:qFormat/>
    <w:uiPriority w:val="50"/>
    <w:rPr>
      <w:color w:val="FFFFFF" w:themeColor="background1"/>
      <w14:textFill>
        <w14:solidFill>
          <w14:schemeClr w14:val="bg1"/>
        </w14:solidFill>
      </w14:textFill>
    </w:rPr>
    <w:tblPr>
      <w:tblBorders>
        <w:top w:val="single" w:color="FFC000" w:themeColor="accent4" w:sz="24" w:space="0"/>
        <w:left w:val="single" w:color="FFC000" w:themeColor="accent4" w:sz="24" w:space="0"/>
        <w:bottom w:val="single" w:color="FFC000" w:themeColor="accent4" w:sz="24" w:space="0"/>
        <w:right w:val="single" w:color="FFC000" w:themeColor="accent4" w:sz="24" w:space="0"/>
      </w:tblBorders>
    </w:tblPr>
    <w:tcPr>
      <w:shd w:val="clear" w:color="auto" w:fill="FFC000" w:themeFill="accent4"/>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8">
    <w:name w:val="List Table 5 Dark Accent 5"/>
    <w:basedOn w:val="88"/>
    <w:autoRedefine/>
    <w:qFormat/>
    <w:uiPriority w:val="50"/>
    <w:rPr>
      <w:color w:val="FFFFFF" w:themeColor="background1"/>
      <w14:textFill>
        <w14:solidFill>
          <w14:schemeClr w14:val="bg1"/>
        </w14:solidFill>
      </w14:textFill>
    </w:rPr>
    <w:tblPr>
      <w:tblBorders>
        <w:top w:val="single" w:color="4472C4" w:themeColor="accent5" w:sz="24" w:space="0"/>
        <w:left w:val="single" w:color="4472C4" w:themeColor="accent5" w:sz="24" w:space="0"/>
        <w:bottom w:val="single" w:color="4472C4" w:themeColor="accent5" w:sz="24" w:space="0"/>
        <w:right w:val="single" w:color="4472C4" w:themeColor="accent5" w:sz="24" w:space="0"/>
      </w:tblBorders>
    </w:tblPr>
    <w:tcPr>
      <w:shd w:val="clear" w:color="auto" w:fill="4472C4" w:themeFill="accent5"/>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09">
    <w:name w:val="List Table 5 Dark Accent 6"/>
    <w:basedOn w:val="88"/>
    <w:autoRedefine/>
    <w:qFormat/>
    <w:uiPriority w:val="50"/>
    <w:rPr>
      <w:color w:val="FFFFFF" w:themeColor="background1"/>
      <w14:textFill>
        <w14:solidFill>
          <w14:schemeClr w14:val="bg1"/>
        </w14:solidFill>
      </w14:textFill>
    </w:rPr>
    <w:tblPr>
      <w:tblBorders>
        <w:top w:val="single" w:color="70AD47" w:themeColor="accent6" w:sz="24" w:space="0"/>
        <w:left w:val="single" w:color="70AD47" w:themeColor="accent6" w:sz="24" w:space="0"/>
        <w:bottom w:val="single" w:color="70AD47" w:themeColor="accent6" w:sz="24" w:space="0"/>
        <w:right w:val="single" w:color="70AD47" w:themeColor="accent6" w:sz="24" w:space="0"/>
      </w:tblBorders>
    </w:tblPr>
    <w:tcPr>
      <w:shd w:val="clear" w:color="auto" w:fill="70AD47" w:themeFill="accent6"/>
    </w:tcPr>
    <w:tblStylePr w:type="firstRow">
      <w:rPr>
        <w:b/>
        <w:bCs/>
      </w:rPr>
      <w:tcPr>
        <w:tcBorders>
          <w:bottom w:val="single" w:color="FFFFFF" w:themeColor="background1" w:sz="18" w:space="0"/>
        </w:tcBorders>
      </w:tcPr>
    </w:tblStylePr>
    <w:tblStylePr w:type="lastRow">
      <w:rPr>
        <w:b/>
        <w:bCs/>
      </w:rPr>
      <w:tcPr>
        <w:tcBorders>
          <w:top w:val="single" w:color="FFFFFF" w:themeColor="background1" w:sz="4" w:space="0"/>
        </w:tcBorders>
      </w:tcPr>
    </w:tblStylePr>
    <w:tblStylePr w:type="firstCol">
      <w:rPr>
        <w:b/>
        <w:bCs/>
      </w:rPr>
      <w:tcPr>
        <w:tcBorders>
          <w:right w:val="single" w:color="FFFFFF" w:themeColor="background1" w:sz="4" w:space="0"/>
        </w:tcBorders>
      </w:tcPr>
    </w:tblStylePr>
    <w:tblStylePr w:type="lastCol">
      <w:rPr>
        <w:b/>
        <w:bCs/>
      </w:rPr>
      <w:tcPr>
        <w:tcBorders>
          <w:left w:val="single" w:color="FFFFFF" w:themeColor="background1" w:sz="4" w:space="0"/>
        </w:tcBorders>
      </w:tcPr>
    </w:tblStylePr>
    <w:tblStylePr w:type="band1Vert">
      <w:tcPr>
        <w:tcBorders>
          <w:left w:val="single" w:color="FFFFFF" w:themeColor="background1" w:sz="4" w:space="0"/>
          <w:right w:val="single" w:color="FFFFFF" w:themeColor="background1" w:sz="4" w:space="0"/>
        </w:tcBorders>
      </w:tcPr>
    </w:tblStylePr>
    <w:tblStylePr w:type="band2Vert">
      <w:tcPr>
        <w:tcBorders>
          <w:left w:val="single" w:color="FFFFFF" w:themeColor="background1" w:sz="4" w:space="0"/>
          <w:right w:val="single" w:color="FFFFFF" w:themeColor="background1" w:sz="4" w:space="0"/>
        </w:tcBorders>
      </w:tcPr>
    </w:tblStylePr>
    <w:tblStylePr w:type="band1Horz">
      <w:tcPr>
        <w:tcBorders>
          <w:top w:val="single" w:color="FFFFFF" w:themeColor="background1" w:sz="4" w:space="0"/>
          <w:bottom w:val="single" w:color="FFFFFF" w:themeColor="background1" w:sz="4" w:space="0"/>
        </w:tcBorders>
      </w:tcPr>
    </w:tblStylePr>
    <w:tblStylePr w:type="neCell">
      <w:tcPr>
        <w:tcBorders>
          <w:left w:val="nil"/>
        </w:tcBorders>
      </w:tcPr>
    </w:tblStylePr>
    <w:tblStylePr w:type="nwCell">
      <w:tcPr>
        <w:tcBorders>
          <w:right w:val="nil"/>
        </w:tcBorders>
      </w:tcPr>
    </w:tblStylePr>
    <w:tblStylePr w:type="seCell">
      <w:tcPr>
        <w:tcBorders>
          <w:top w:val="nil"/>
          <w:left w:val="nil"/>
        </w:tcBorders>
      </w:tcPr>
    </w:tblStylePr>
    <w:tblStylePr w:type="swCell">
      <w:tcPr>
        <w:tcBorders>
          <w:top w:val="nil"/>
          <w:right w:val="nil"/>
        </w:tcBorders>
      </w:tcPr>
    </w:tblStylePr>
  </w:style>
  <w:style w:type="table" w:customStyle="1" w:styleId="410">
    <w:name w:val="List Table 6 Colorful"/>
    <w:basedOn w:val="88"/>
    <w:autoRedefine/>
    <w:qFormat/>
    <w:uiPriority w:val="51"/>
    <w:rPr>
      <w:color w:val="000000" w:themeColor="text1"/>
      <w14:textFill>
        <w14:solidFill>
          <w14:schemeClr w14:val="tx1"/>
        </w14:solidFill>
      </w14:textFill>
    </w:rPr>
    <w:tblPr>
      <w:tblBorders>
        <w:top w:val="single" w:color="000000" w:themeColor="text1" w:sz="4" w:space="0"/>
        <w:bottom w:val="single" w:color="000000" w:themeColor="text1" w:sz="4" w:space="0"/>
      </w:tblBorders>
    </w:tblPr>
    <w:tblStylePr w:type="firstRow">
      <w:rPr>
        <w:b/>
        <w:bCs/>
      </w:rPr>
      <w:tcPr>
        <w:tcBorders>
          <w:bottom w:val="single" w:color="000000" w:themeColor="text1" w:sz="4" w:space="0"/>
        </w:tcBorders>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11">
    <w:name w:val="List Table 6 Colorful Accent 1"/>
    <w:basedOn w:val="88"/>
    <w:autoRedefine/>
    <w:qFormat/>
    <w:uiPriority w:val="51"/>
    <w:rPr>
      <w:color w:val="2E75B6" w:themeColor="accent1" w:themeShade="BF"/>
    </w:rPr>
    <w:tblPr>
      <w:tblBorders>
        <w:top w:val="single" w:color="5B9BD5" w:themeColor="accent1" w:sz="4" w:space="0"/>
        <w:bottom w:val="single" w:color="5B9BD5" w:themeColor="accent1" w:sz="4" w:space="0"/>
      </w:tblBorders>
    </w:tblPr>
    <w:tblStylePr w:type="firstRow">
      <w:rPr>
        <w:b/>
        <w:bCs/>
      </w:rPr>
      <w:tcPr>
        <w:tcBorders>
          <w:bottom w:val="single" w:color="5B9BD5" w:themeColor="accent1" w:sz="4" w:space="0"/>
        </w:tcBorders>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12">
    <w:name w:val="List Table 6 Colorful Accent 2"/>
    <w:basedOn w:val="88"/>
    <w:autoRedefine/>
    <w:qFormat/>
    <w:uiPriority w:val="51"/>
    <w:rPr>
      <w:color w:val="C55A11" w:themeColor="accent2" w:themeShade="BF"/>
    </w:rPr>
    <w:tblPr>
      <w:tblBorders>
        <w:top w:val="single" w:color="ED7D31" w:themeColor="accent2" w:sz="4" w:space="0"/>
        <w:bottom w:val="single" w:color="ED7D31" w:themeColor="accent2" w:sz="4" w:space="0"/>
      </w:tblBorders>
    </w:tblPr>
    <w:tblStylePr w:type="firstRow">
      <w:rPr>
        <w:b/>
        <w:bCs/>
      </w:rPr>
      <w:tcPr>
        <w:tcBorders>
          <w:bottom w:val="single" w:color="ED7D31" w:themeColor="accent2" w:sz="4" w:space="0"/>
        </w:tcBorders>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13">
    <w:name w:val="List Table 6 Colorful Accent 3"/>
    <w:basedOn w:val="88"/>
    <w:autoRedefine/>
    <w:qFormat/>
    <w:uiPriority w:val="51"/>
    <w:rPr>
      <w:color w:val="7C7C7C" w:themeColor="accent3" w:themeShade="BF"/>
    </w:rPr>
    <w:tblPr>
      <w:tblBorders>
        <w:top w:val="single" w:color="A5A5A5" w:themeColor="accent3" w:sz="4" w:space="0"/>
        <w:bottom w:val="single" w:color="A5A5A5" w:themeColor="accent3" w:sz="4" w:space="0"/>
      </w:tblBorders>
    </w:tblPr>
    <w:tblStylePr w:type="firstRow">
      <w:rPr>
        <w:b/>
        <w:bCs/>
      </w:rPr>
      <w:tcPr>
        <w:tcBorders>
          <w:bottom w:val="single" w:color="A5A5A5" w:themeColor="accent3" w:sz="4" w:space="0"/>
        </w:tcBorders>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14">
    <w:name w:val="List Table 6 Colorful Accent 4"/>
    <w:basedOn w:val="88"/>
    <w:autoRedefine/>
    <w:qFormat/>
    <w:uiPriority w:val="51"/>
    <w:rPr>
      <w:color w:val="BF9000" w:themeColor="accent4" w:themeShade="BF"/>
    </w:rPr>
    <w:tblPr>
      <w:tblBorders>
        <w:top w:val="single" w:color="FFC000" w:themeColor="accent4" w:sz="4" w:space="0"/>
        <w:bottom w:val="single" w:color="FFC000" w:themeColor="accent4" w:sz="4" w:space="0"/>
      </w:tblBorders>
    </w:tblPr>
    <w:tblStylePr w:type="firstRow">
      <w:rPr>
        <w:b/>
        <w:bCs/>
      </w:rPr>
      <w:tcPr>
        <w:tcBorders>
          <w:bottom w:val="single" w:color="FFC000" w:themeColor="accent4" w:sz="4" w:space="0"/>
        </w:tcBorders>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15">
    <w:name w:val="List Table 6 Colorful Accent 5"/>
    <w:basedOn w:val="88"/>
    <w:autoRedefine/>
    <w:qFormat/>
    <w:uiPriority w:val="51"/>
    <w:rPr>
      <w:color w:val="2F5597" w:themeColor="accent5" w:themeShade="BF"/>
    </w:rPr>
    <w:tblPr>
      <w:tblBorders>
        <w:top w:val="single" w:color="4472C4" w:themeColor="accent5" w:sz="4" w:space="0"/>
        <w:bottom w:val="single" w:color="4472C4" w:themeColor="accent5" w:sz="4" w:space="0"/>
      </w:tblBorders>
    </w:tblPr>
    <w:tblStylePr w:type="firstRow">
      <w:rPr>
        <w:b/>
        <w:bCs/>
      </w:rPr>
      <w:tcPr>
        <w:tcBorders>
          <w:bottom w:val="single" w:color="4472C4" w:themeColor="accent5" w:sz="4" w:space="0"/>
        </w:tcBorders>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16">
    <w:name w:val="List Table 6 Colorful Accent 6"/>
    <w:basedOn w:val="88"/>
    <w:autoRedefine/>
    <w:qFormat/>
    <w:uiPriority w:val="51"/>
    <w:rPr>
      <w:color w:val="548235" w:themeColor="accent6" w:themeShade="BF"/>
    </w:rPr>
    <w:tblPr>
      <w:tblBorders>
        <w:top w:val="single" w:color="70AD47" w:themeColor="accent6" w:sz="4" w:space="0"/>
        <w:bottom w:val="single" w:color="70AD47" w:themeColor="accent6" w:sz="4" w:space="0"/>
      </w:tblBorders>
    </w:tblPr>
    <w:tblStylePr w:type="firstRow">
      <w:rPr>
        <w:b/>
        <w:bCs/>
      </w:rPr>
      <w:tcPr>
        <w:tcBorders>
          <w:bottom w:val="single" w:color="70AD47" w:themeColor="accent6" w:sz="4" w:space="0"/>
        </w:tcBorders>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17">
    <w:name w:val="List Table 7 Colorful"/>
    <w:basedOn w:val="88"/>
    <w:autoRedefine/>
    <w:qFormat/>
    <w:uiPriority w:val="52"/>
    <w:rPr>
      <w:color w:val="000000" w:themeColor="text1"/>
      <w14:textFill>
        <w14:solidFill>
          <w14:schemeClr w14:val="tx1"/>
        </w14:solidFill>
      </w14:textFill>
    </w:rPr>
    <w:tblStylePr w:type="firstRow">
      <w:rPr>
        <w:rFonts w:asciiTheme="majorHAnsi" w:hAnsiTheme="majorHAnsi" w:eastAsiaTheme="majorEastAsia" w:cstheme="majorBidi"/>
        <w:i/>
        <w:iCs/>
        <w:sz w:val="26"/>
      </w:rPr>
      <w:tcPr>
        <w:tcBorders>
          <w:bottom w:val="single" w:color="000000" w:themeColor="tex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000000" w:themeColor="tex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000000" w:themeColor="tex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000000" w:themeColor="text1" w:sz="4" w:space="0"/>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8">
    <w:name w:val="List Table 7 Colorful Accent 1"/>
    <w:basedOn w:val="88"/>
    <w:autoRedefine/>
    <w:qFormat/>
    <w:uiPriority w:val="52"/>
    <w:rPr>
      <w:color w:val="2E75B6" w:themeColor="accent1" w:themeShade="BF"/>
    </w:rPr>
    <w:tblStylePr w:type="firstRow">
      <w:rPr>
        <w:rFonts w:asciiTheme="majorHAnsi" w:hAnsiTheme="majorHAnsi" w:eastAsiaTheme="majorEastAsia" w:cstheme="majorBidi"/>
        <w:i/>
        <w:iCs/>
        <w:sz w:val="26"/>
      </w:rPr>
      <w:tcPr>
        <w:tcBorders>
          <w:bottom w:val="single" w:color="5B9BD5" w:themeColor="accent1"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5B9BD5" w:themeColor="accent1"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5B9BD5" w:themeColor="accent1"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5B9BD5" w:themeColor="accent1" w:sz="4" w:space="0"/>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19">
    <w:name w:val="List Table 7 Colorful Accent 2"/>
    <w:basedOn w:val="88"/>
    <w:autoRedefine/>
    <w:qFormat/>
    <w:uiPriority w:val="52"/>
    <w:rPr>
      <w:color w:val="C55A11" w:themeColor="accent2" w:themeShade="BF"/>
    </w:rPr>
    <w:tblStylePr w:type="firstRow">
      <w:rPr>
        <w:rFonts w:asciiTheme="majorHAnsi" w:hAnsiTheme="majorHAnsi" w:eastAsiaTheme="majorEastAsia" w:cstheme="majorBidi"/>
        <w:i/>
        <w:iCs/>
        <w:sz w:val="26"/>
      </w:rPr>
      <w:tcPr>
        <w:tcBorders>
          <w:bottom w:val="single" w:color="ED7D31" w:themeColor="accent2"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ED7D31" w:themeColor="accent2"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ED7D31" w:themeColor="accent2"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ED7D31" w:themeColor="accent2" w:sz="4" w:space="0"/>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20">
    <w:name w:val="List Table 7 Colorful Accent 3"/>
    <w:basedOn w:val="88"/>
    <w:autoRedefine/>
    <w:qFormat/>
    <w:uiPriority w:val="52"/>
    <w:rPr>
      <w:color w:val="7C7C7C" w:themeColor="accent3" w:themeShade="BF"/>
    </w:rPr>
    <w:tblStylePr w:type="firstRow">
      <w:rPr>
        <w:rFonts w:asciiTheme="majorHAnsi" w:hAnsiTheme="majorHAnsi" w:eastAsiaTheme="majorEastAsia" w:cstheme="majorBidi"/>
        <w:i/>
        <w:iCs/>
        <w:sz w:val="26"/>
      </w:rPr>
      <w:tcPr>
        <w:tcBorders>
          <w:bottom w:val="single" w:color="A5A5A5" w:themeColor="accent3"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A5A5A5" w:themeColor="accent3"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A5A5A5" w:themeColor="accent3"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A5A5A5" w:themeColor="accent3" w:sz="4" w:space="0"/>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21">
    <w:name w:val="List Table 7 Colorful Accent 4"/>
    <w:basedOn w:val="88"/>
    <w:autoRedefine/>
    <w:qFormat/>
    <w:uiPriority w:val="52"/>
    <w:rPr>
      <w:color w:val="BF9000" w:themeColor="accent4" w:themeShade="BF"/>
    </w:rPr>
    <w:tblStylePr w:type="firstRow">
      <w:rPr>
        <w:rFonts w:asciiTheme="majorHAnsi" w:hAnsiTheme="majorHAnsi" w:eastAsiaTheme="majorEastAsia" w:cstheme="majorBidi"/>
        <w:i/>
        <w:iCs/>
        <w:sz w:val="26"/>
      </w:rPr>
      <w:tcPr>
        <w:tcBorders>
          <w:bottom w:val="single" w:color="FFC000" w:themeColor="accent4"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FFC000" w:themeColor="accent4"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FFC000" w:themeColor="accent4"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FFC000" w:themeColor="accent4" w:sz="4" w:space="0"/>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22">
    <w:name w:val="List Table 7 Colorful Accent 5"/>
    <w:basedOn w:val="88"/>
    <w:autoRedefine/>
    <w:qFormat/>
    <w:uiPriority w:val="52"/>
    <w:rPr>
      <w:color w:val="2F5597" w:themeColor="accent5" w:themeShade="BF"/>
    </w:rPr>
    <w:tblStylePr w:type="firstRow">
      <w:rPr>
        <w:rFonts w:asciiTheme="majorHAnsi" w:hAnsiTheme="majorHAnsi" w:eastAsiaTheme="majorEastAsia" w:cstheme="majorBidi"/>
        <w:i/>
        <w:iCs/>
        <w:sz w:val="26"/>
      </w:rPr>
      <w:tcPr>
        <w:tcBorders>
          <w:bottom w:val="single" w:color="4472C4" w:themeColor="accent5"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4472C4" w:themeColor="accent5"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4472C4" w:themeColor="accent5"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4472C4" w:themeColor="accent5" w:sz="4" w:space="0"/>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423">
    <w:name w:val="List Table 7 Colorful Accent 6"/>
    <w:basedOn w:val="88"/>
    <w:autoRedefine/>
    <w:qFormat/>
    <w:uiPriority w:val="52"/>
    <w:rPr>
      <w:color w:val="548235" w:themeColor="accent6" w:themeShade="BF"/>
    </w:rPr>
    <w:tblStylePr w:type="firstRow">
      <w:rPr>
        <w:rFonts w:asciiTheme="majorHAnsi" w:hAnsiTheme="majorHAnsi" w:eastAsiaTheme="majorEastAsia" w:cstheme="majorBidi"/>
        <w:i/>
        <w:iCs/>
        <w:sz w:val="26"/>
      </w:rPr>
      <w:tcPr>
        <w:tcBorders>
          <w:bottom w:val="single" w:color="70AD47" w:themeColor="accent6"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0AD47" w:themeColor="accent6"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0AD47" w:themeColor="accent6"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0AD47" w:themeColor="accent6" w:sz="4" w:space="0"/>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character" w:customStyle="1" w:styleId="424">
    <w:name w:val="日期 Char"/>
    <w:basedOn w:val="231"/>
    <w:link w:val="54"/>
    <w:autoRedefine/>
    <w:semiHidden/>
    <w:qFormat/>
    <w:uiPriority w:val="99"/>
    <w:rPr>
      <w:kern w:val="2"/>
      <w:sz w:val="21"/>
      <w:szCs w:val="24"/>
    </w:rPr>
  </w:style>
  <w:style w:type="character" w:customStyle="1" w:styleId="425">
    <w:name w:val="书籍标题1"/>
    <w:basedOn w:val="231"/>
    <w:autoRedefine/>
    <w:qFormat/>
    <w:uiPriority w:val="33"/>
    <w:rPr>
      <w:b/>
      <w:bCs/>
      <w:i/>
      <w:iCs/>
      <w:spacing w:val="5"/>
    </w:rPr>
  </w:style>
  <w:style w:type="paragraph" w:customStyle="1" w:styleId="426">
    <w:name w:val="书目1"/>
    <w:basedOn w:val="1"/>
    <w:next w:val="1"/>
    <w:autoRedefine/>
    <w:semiHidden/>
    <w:unhideWhenUsed/>
    <w:qFormat/>
    <w:uiPriority w:val="37"/>
  </w:style>
  <w:style w:type="table" w:customStyle="1" w:styleId="427">
    <w:name w:val="Grid Table 1 Light"/>
    <w:basedOn w:val="88"/>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table" w:customStyle="1" w:styleId="428">
    <w:name w:val="Grid Table 1 Light Accent 1"/>
    <w:basedOn w:val="88"/>
    <w:autoRedefine/>
    <w:qFormat/>
    <w:uiPriority w:val="46"/>
    <w:tblPr>
      <w:tblBorders>
        <w:top w:val="single" w:color="BDD6EE" w:themeColor="accent1" w:themeTint="66" w:sz="4" w:space="0"/>
        <w:left w:val="single" w:color="BDD6EE" w:themeColor="accent1" w:themeTint="66" w:sz="4" w:space="0"/>
        <w:bottom w:val="single" w:color="BDD6EE" w:themeColor="accent1" w:themeTint="66" w:sz="4" w:space="0"/>
        <w:right w:val="single" w:color="BDD6EE" w:themeColor="accent1" w:themeTint="66" w:sz="4" w:space="0"/>
        <w:insideH w:val="single" w:color="BDD6EE" w:themeColor="accent1" w:themeTint="66" w:sz="4" w:space="0"/>
        <w:insideV w:val="single" w:color="BDD6EE" w:themeColor="accent1" w:themeTint="66"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2" w:space="0"/>
        </w:tcBorders>
      </w:tcPr>
    </w:tblStylePr>
    <w:tblStylePr w:type="firstCol">
      <w:rPr>
        <w:b/>
        <w:bCs/>
      </w:rPr>
    </w:tblStylePr>
    <w:tblStylePr w:type="lastCol">
      <w:rPr>
        <w:b/>
        <w:bCs/>
      </w:rPr>
    </w:tblStylePr>
  </w:style>
  <w:style w:type="table" w:customStyle="1" w:styleId="429">
    <w:name w:val="Grid Table 1 Light Accent 2"/>
    <w:basedOn w:val="88"/>
    <w:autoRedefine/>
    <w:qFormat/>
    <w:uiPriority w:val="46"/>
    <w:tblPr>
      <w:tblBorders>
        <w:top w:val="single" w:color="F7CAAC" w:themeColor="accent2" w:themeTint="66" w:sz="4" w:space="0"/>
        <w:left w:val="single" w:color="F7CAAC" w:themeColor="accent2" w:themeTint="66" w:sz="4" w:space="0"/>
        <w:bottom w:val="single" w:color="F7CAAC" w:themeColor="accent2" w:themeTint="66" w:sz="4" w:space="0"/>
        <w:right w:val="single" w:color="F7CAAC" w:themeColor="accent2" w:themeTint="66" w:sz="4" w:space="0"/>
        <w:insideH w:val="single" w:color="F7CAAC" w:themeColor="accent2" w:themeTint="66" w:sz="4" w:space="0"/>
        <w:insideV w:val="single" w:color="F7CAAC" w:themeColor="accent2" w:themeTint="66"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2" w:space="0"/>
        </w:tcBorders>
      </w:tcPr>
    </w:tblStylePr>
    <w:tblStylePr w:type="firstCol">
      <w:rPr>
        <w:b/>
        <w:bCs/>
      </w:rPr>
    </w:tblStylePr>
    <w:tblStylePr w:type="lastCol">
      <w:rPr>
        <w:b/>
        <w:bCs/>
      </w:rPr>
    </w:tblStylePr>
  </w:style>
  <w:style w:type="table" w:customStyle="1" w:styleId="430">
    <w:name w:val="Grid Table 1 Light Accent 3"/>
    <w:basedOn w:val="88"/>
    <w:autoRedefine/>
    <w:qFormat/>
    <w:uiPriority w:val="46"/>
    <w:tblPr>
      <w:tblBorders>
        <w:top w:val="single" w:color="DADADA" w:themeColor="accent3" w:themeTint="66" w:sz="4" w:space="0"/>
        <w:left w:val="single" w:color="DADADA" w:themeColor="accent3" w:themeTint="66" w:sz="4" w:space="0"/>
        <w:bottom w:val="single" w:color="DADADA" w:themeColor="accent3" w:themeTint="66" w:sz="4" w:space="0"/>
        <w:right w:val="single" w:color="DADADA" w:themeColor="accent3" w:themeTint="66" w:sz="4" w:space="0"/>
        <w:insideH w:val="single" w:color="DADADA" w:themeColor="accent3" w:themeTint="66" w:sz="4" w:space="0"/>
        <w:insideV w:val="single" w:color="DADADA" w:themeColor="accent3" w:themeTint="66"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2" w:space="0"/>
        </w:tcBorders>
      </w:tcPr>
    </w:tblStylePr>
    <w:tblStylePr w:type="firstCol">
      <w:rPr>
        <w:b/>
        <w:bCs/>
      </w:rPr>
    </w:tblStylePr>
    <w:tblStylePr w:type="lastCol">
      <w:rPr>
        <w:b/>
        <w:bCs/>
      </w:rPr>
    </w:tblStylePr>
  </w:style>
  <w:style w:type="table" w:customStyle="1" w:styleId="431">
    <w:name w:val="Grid Table 1 Light Accent 4"/>
    <w:basedOn w:val="88"/>
    <w:autoRedefine/>
    <w:qFormat/>
    <w:uiPriority w:val="46"/>
    <w:tblPr>
      <w:tblBorders>
        <w:top w:val="single" w:color="FFE599" w:themeColor="accent4" w:themeTint="66" w:sz="4" w:space="0"/>
        <w:left w:val="single" w:color="FFE599" w:themeColor="accent4" w:themeTint="66" w:sz="4" w:space="0"/>
        <w:bottom w:val="single" w:color="FFE599" w:themeColor="accent4" w:themeTint="66" w:sz="4" w:space="0"/>
        <w:right w:val="single" w:color="FFE599" w:themeColor="accent4" w:themeTint="66" w:sz="4" w:space="0"/>
        <w:insideH w:val="single" w:color="FFE599" w:themeColor="accent4" w:themeTint="66" w:sz="4" w:space="0"/>
        <w:insideV w:val="single" w:color="FFE599" w:themeColor="accent4" w:themeTint="66"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2" w:space="0"/>
        </w:tcBorders>
      </w:tcPr>
    </w:tblStylePr>
    <w:tblStylePr w:type="firstCol">
      <w:rPr>
        <w:b/>
        <w:bCs/>
      </w:rPr>
    </w:tblStylePr>
    <w:tblStylePr w:type="lastCol">
      <w:rPr>
        <w:b/>
        <w:bCs/>
      </w:rPr>
    </w:tblStylePr>
  </w:style>
  <w:style w:type="table" w:customStyle="1" w:styleId="432">
    <w:name w:val="Grid Table 1 Light Accent 5"/>
    <w:basedOn w:val="88"/>
    <w:autoRedefine/>
    <w:qFormat/>
    <w:uiPriority w:val="46"/>
    <w:tblPr>
      <w:tblBorders>
        <w:top w:val="single" w:color="B4C6E7" w:themeColor="accent5" w:themeTint="66" w:sz="4" w:space="0"/>
        <w:left w:val="single" w:color="B4C6E7" w:themeColor="accent5" w:themeTint="66" w:sz="4" w:space="0"/>
        <w:bottom w:val="single" w:color="B4C6E7" w:themeColor="accent5" w:themeTint="66" w:sz="4" w:space="0"/>
        <w:right w:val="single" w:color="B4C6E7" w:themeColor="accent5" w:themeTint="66" w:sz="4" w:space="0"/>
        <w:insideH w:val="single" w:color="B4C6E7" w:themeColor="accent5" w:themeTint="66" w:sz="4" w:space="0"/>
        <w:insideV w:val="single" w:color="B4C6E7" w:themeColor="accent5" w:themeTint="66"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2" w:space="0"/>
        </w:tcBorders>
      </w:tcPr>
    </w:tblStylePr>
    <w:tblStylePr w:type="firstCol">
      <w:rPr>
        <w:b/>
        <w:bCs/>
      </w:rPr>
    </w:tblStylePr>
    <w:tblStylePr w:type="lastCol">
      <w:rPr>
        <w:b/>
        <w:bCs/>
      </w:rPr>
    </w:tblStylePr>
  </w:style>
  <w:style w:type="table" w:customStyle="1" w:styleId="433">
    <w:name w:val="Grid Table 1 Light Accent 6"/>
    <w:basedOn w:val="88"/>
    <w:autoRedefine/>
    <w:qFormat/>
    <w:uiPriority w:val="46"/>
    <w:tblPr>
      <w:tblBorders>
        <w:top w:val="single" w:color="C5E0B3" w:themeColor="accent6" w:themeTint="66" w:sz="4" w:space="0"/>
        <w:left w:val="single" w:color="C5E0B3" w:themeColor="accent6" w:themeTint="66" w:sz="4" w:space="0"/>
        <w:bottom w:val="single" w:color="C5E0B3" w:themeColor="accent6" w:themeTint="66" w:sz="4" w:space="0"/>
        <w:right w:val="single" w:color="C5E0B3" w:themeColor="accent6" w:themeTint="66" w:sz="4" w:space="0"/>
        <w:insideH w:val="single" w:color="C5E0B3" w:themeColor="accent6" w:themeTint="66" w:sz="4" w:space="0"/>
        <w:insideV w:val="single" w:color="C5E0B3" w:themeColor="accent6" w:themeTint="66"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2" w:space="0"/>
        </w:tcBorders>
      </w:tcPr>
    </w:tblStylePr>
    <w:tblStylePr w:type="firstCol">
      <w:rPr>
        <w:b/>
        <w:bCs/>
      </w:rPr>
    </w:tblStylePr>
    <w:tblStylePr w:type="lastCol">
      <w:rPr>
        <w:b/>
        <w:bCs/>
      </w:rPr>
    </w:tblStylePr>
  </w:style>
  <w:style w:type="table" w:customStyle="1" w:styleId="434">
    <w:name w:val="Grid Table 2"/>
    <w:basedOn w:val="88"/>
    <w:autoRedefine/>
    <w:qFormat/>
    <w:uiPriority w:val="47"/>
    <w:tblPr>
      <w:tblBorders>
        <w:top w:val="single" w:color="666666" w:themeColor="text1" w:themeTint="99" w:sz="2" w:space="0"/>
        <w:bottom w:val="single" w:color="666666" w:themeColor="text1" w:themeTint="99" w:sz="2" w:space="0"/>
        <w:insideH w:val="single" w:color="666666" w:themeColor="text1" w:themeTint="99" w:sz="2" w:space="0"/>
        <w:insideV w:val="single" w:color="666666" w:themeColor="text1" w:themeTint="99" w:sz="2" w:space="0"/>
      </w:tblBorders>
    </w:tblPr>
    <w:tblStylePr w:type="firstRow">
      <w:rPr>
        <w:b/>
        <w:bCs/>
      </w:rPr>
      <w:tcPr>
        <w:tcBorders>
          <w:top w:val="nil"/>
          <w:bottom w:val="single" w:color="666666" w:themeColor="text1" w:themeTint="99" w:sz="12" w:space="0"/>
          <w:insideH w:val="nil"/>
          <w:insideV w:val="nil"/>
        </w:tcBorders>
        <w:shd w:val="clear" w:color="auto" w:fill="FFFFFF" w:themeFill="background1"/>
      </w:tcPr>
    </w:tblStylePr>
    <w:tblStylePr w:type="lastRow">
      <w:rPr>
        <w:b/>
        <w:bCs/>
      </w:rPr>
      <w:tcPr>
        <w:tcBorders>
          <w:top w:val="double" w:color="666666" w:themeColor="tex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35">
    <w:name w:val="Grid Table 2 Accent 1"/>
    <w:basedOn w:val="88"/>
    <w:autoRedefine/>
    <w:qFormat/>
    <w:uiPriority w:val="47"/>
    <w:tblPr>
      <w:tblBorders>
        <w:top w:val="single" w:color="9CC2E5" w:themeColor="accent1" w:themeTint="99" w:sz="2" w:space="0"/>
        <w:bottom w:val="single" w:color="9CC2E5" w:themeColor="accent1" w:themeTint="99" w:sz="2" w:space="0"/>
        <w:insideH w:val="single" w:color="9CC2E5" w:themeColor="accent1" w:themeTint="99" w:sz="2" w:space="0"/>
        <w:insideV w:val="single" w:color="9CC2E5" w:themeColor="accent1" w:themeTint="99" w:sz="2" w:space="0"/>
      </w:tblBorders>
    </w:tblPr>
    <w:tblStylePr w:type="firstRow">
      <w:rPr>
        <w:b/>
        <w:bCs/>
      </w:rPr>
      <w:tcPr>
        <w:tcBorders>
          <w:top w:val="nil"/>
          <w:bottom w:val="single" w:color="9CC2E5" w:themeColor="accent1" w:themeTint="99" w:sz="12" w:space="0"/>
          <w:insideH w:val="nil"/>
          <w:insideV w:val="nil"/>
        </w:tcBorders>
        <w:shd w:val="clear" w:color="auto" w:fill="FFFFFF" w:themeFill="background1"/>
      </w:tcPr>
    </w:tblStylePr>
    <w:tblStylePr w:type="lastRow">
      <w:rPr>
        <w:b/>
        <w:bCs/>
      </w:rPr>
      <w:tcPr>
        <w:tcBorders>
          <w:top w:val="double" w:color="9CC2E5" w:themeColor="accent1"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36">
    <w:name w:val="Grid Table 2 Accent 2"/>
    <w:basedOn w:val="88"/>
    <w:autoRedefine/>
    <w:qFormat/>
    <w:uiPriority w:val="47"/>
    <w:tblPr>
      <w:tblBorders>
        <w:top w:val="single" w:color="F4B083" w:themeColor="accent2" w:themeTint="99" w:sz="2" w:space="0"/>
        <w:bottom w:val="single" w:color="F4B083" w:themeColor="accent2" w:themeTint="99" w:sz="2" w:space="0"/>
        <w:insideH w:val="single" w:color="F4B083" w:themeColor="accent2" w:themeTint="99" w:sz="2" w:space="0"/>
        <w:insideV w:val="single" w:color="F4B083" w:themeColor="accent2" w:themeTint="99" w:sz="2" w:space="0"/>
      </w:tblBorders>
    </w:tblPr>
    <w:tblStylePr w:type="firstRow">
      <w:rPr>
        <w:b/>
        <w:bCs/>
      </w:rPr>
      <w:tcPr>
        <w:tcBorders>
          <w:top w:val="nil"/>
          <w:bottom w:val="single" w:color="F4B083" w:themeColor="accent2" w:themeTint="99" w:sz="12" w:space="0"/>
          <w:insideH w:val="nil"/>
          <w:insideV w:val="nil"/>
        </w:tcBorders>
        <w:shd w:val="clear" w:color="auto" w:fill="FFFFFF" w:themeFill="background1"/>
      </w:tcPr>
    </w:tblStylePr>
    <w:tblStylePr w:type="lastRow">
      <w:rPr>
        <w:b/>
        <w:bCs/>
      </w:rPr>
      <w:tcPr>
        <w:tcBorders>
          <w:top w:val="double" w:color="F4B083" w:themeColor="accent2"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37">
    <w:name w:val="Grid Table 2 Accent 3"/>
    <w:basedOn w:val="88"/>
    <w:autoRedefine/>
    <w:qFormat/>
    <w:uiPriority w:val="47"/>
    <w:tblPr>
      <w:tblBorders>
        <w:top w:val="single" w:color="C8C8C8" w:themeColor="accent3" w:themeTint="99" w:sz="2" w:space="0"/>
        <w:bottom w:val="single" w:color="C8C8C8" w:themeColor="accent3" w:themeTint="99" w:sz="2" w:space="0"/>
        <w:insideH w:val="single" w:color="C8C8C8" w:themeColor="accent3" w:themeTint="99" w:sz="2" w:space="0"/>
        <w:insideV w:val="single" w:color="C8C8C8" w:themeColor="accent3" w:themeTint="99" w:sz="2" w:space="0"/>
      </w:tblBorders>
    </w:tblPr>
    <w:tblStylePr w:type="firstRow">
      <w:rPr>
        <w:b/>
        <w:bCs/>
      </w:rPr>
      <w:tcPr>
        <w:tcBorders>
          <w:top w:val="nil"/>
          <w:bottom w:val="single" w:color="C8C8C8" w:themeColor="accent3" w:themeTint="99" w:sz="12" w:space="0"/>
          <w:insideH w:val="nil"/>
          <w:insideV w:val="nil"/>
        </w:tcBorders>
        <w:shd w:val="clear" w:color="auto" w:fill="FFFFFF" w:themeFill="background1"/>
      </w:tcPr>
    </w:tblStylePr>
    <w:tblStylePr w:type="lastRow">
      <w:rPr>
        <w:b/>
        <w:bCs/>
      </w:rPr>
      <w:tcPr>
        <w:tcBorders>
          <w:top w:val="double" w:color="C8C8C8" w:themeColor="accent3"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38">
    <w:name w:val="Grid Table 2 Accent 4"/>
    <w:basedOn w:val="88"/>
    <w:autoRedefine/>
    <w:qFormat/>
    <w:uiPriority w:val="47"/>
    <w:tblPr>
      <w:tblBorders>
        <w:top w:val="single" w:color="FFD965" w:themeColor="accent4" w:themeTint="99" w:sz="2" w:space="0"/>
        <w:bottom w:val="single" w:color="FFD965" w:themeColor="accent4" w:themeTint="99" w:sz="2" w:space="0"/>
        <w:insideH w:val="single" w:color="FFD965" w:themeColor="accent4" w:themeTint="99" w:sz="2" w:space="0"/>
        <w:insideV w:val="single" w:color="FFD965" w:themeColor="accent4" w:themeTint="99" w:sz="2" w:space="0"/>
      </w:tblBorders>
    </w:tblPr>
    <w:tblStylePr w:type="firstRow">
      <w:rPr>
        <w:b/>
        <w:bCs/>
      </w:rPr>
      <w:tcPr>
        <w:tcBorders>
          <w:top w:val="nil"/>
          <w:bottom w:val="single" w:color="FFD965" w:themeColor="accent4" w:themeTint="99" w:sz="12" w:space="0"/>
          <w:insideH w:val="nil"/>
          <w:insideV w:val="nil"/>
        </w:tcBorders>
        <w:shd w:val="clear" w:color="auto" w:fill="FFFFFF" w:themeFill="background1"/>
      </w:tcPr>
    </w:tblStylePr>
    <w:tblStylePr w:type="lastRow">
      <w:rPr>
        <w:b/>
        <w:bCs/>
      </w:rPr>
      <w:tcPr>
        <w:tcBorders>
          <w:top w:val="double" w:color="FFD965" w:themeColor="accent4"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39">
    <w:name w:val="Grid Table 2 Accent 5"/>
    <w:basedOn w:val="88"/>
    <w:autoRedefine/>
    <w:qFormat/>
    <w:uiPriority w:val="47"/>
    <w:tblPr>
      <w:tblBorders>
        <w:top w:val="single" w:color="8EAADB" w:themeColor="accent5" w:themeTint="99" w:sz="2" w:space="0"/>
        <w:bottom w:val="single" w:color="8EAADB" w:themeColor="accent5" w:themeTint="99" w:sz="2" w:space="0"/>
        <w:insideH w:val="single" w:color="8EAADB" w:themeColor="accent5" w:themeTint="99" w:sz="2" w:space="0"/>
        <w:insideV w:val="single" w:color="8EAADB" w:themeColor="accent5" w:themeTint="99" w:sz="2" w:space="0"/>
      </w:tblBorders>
    </w:tblPr>
    <w:tblStylePr w:type="firstRow">
      <w:rPr>
        <w:b/>
        <w:bCs/>
      </w:rPr>
      <w:tcPr>
        <w:tcBorders>
          <w:top w:val="nil"/>
          <w:bottom w:val="single" w:color="8EAADB" w:themeColor="accent5" w:themeTint="99" w:sz="12" w:space="0"/>
          <w:insideH w:val="nil"/>
          <w:insideV w:val="nil"/>
        </w:tcBorders>
        <w:shd w:val="clear" w:color="auto" w:fill="FFFFFF" w:themeFill="background1"/>
      </w:tcPr>
    </w:tblStylePr>
    <w:tblStylePr w:type="lastRow">
      <w:rPr>
        <w:b/>
        <w:bCs/>
      </w:rPr>
      <w:tcPr>
        <w:tcBorders>
          <w:top w:val="double" w:color="8EAADB" w:themeColor="accent5"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40">
    <w:name w:val="Grid Table 2 Accent 6"/>
    <w:basedOn w:val="88"/>
    <w:autoRedefine/>
    <w:qFormat/>
    <w:uiPriority w:val="47"/>
    <w:tblPr>
      <w:tblBorders>
        <w:top w:val="single" w:color="A8D08D" w:themeColor="accent6" w:themeTint="99" w:sz="2" w:space="0"/>
        <w:bottom w:val="single" w:color="A8D08D" w:themeColor="accent6" w:themeTint="99" w:sz="2" w:space="0"/>
        <w:insideH w:val="single" w:color="A8D08D" w:themeColor="accent6" w:themeTint="99" w:sz="2" w:space="0"/>
        <w:insideV w:val="single" w:color="A8D08D" w:themeColor="accent6" w:themeTint="99" w:sz="2" w:space="0"/>
      </w:tblBorders>
    </w:tblPr>
    <w:tblStylePr w:type="firstRow">
      <w:rPr>
        <w:b/>
        <w:bCs/>
      </w:rPr>
      <w:tcPr>
        <w:tcBorders>
          <w:top w:val="nil"/>
          <w:bottom w:val="single" w:color="A8D08D" w:themeColor="accent6" w:themeTint="99" w:sz="12" w:space="0"/>
          <w:insideH w:val="nil"/>
          <w:insideV w:val="nil"/>
        </w:tcBorders>
        <w:shd w:val="clear" w:color="auto" w:fill="FFFFFF" w:themeFill="background1"/>
      </w:tcPr>
    </w:tblStylePr>
    <w:tblStylePr w:type="lastRow">
      <w:rPr>
        <w:b/>
        <w:bCs/>
      </w:rPr>
      <w:tcPr>
        <w:tcBorders>
          <w:top w:val="double" w:color="A8D08D" w:themeColor="accent6" w:themeTint="99" w:sz="2" w:space="0"/>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41">
    <w:name w:val="Grid Table 3"/>
    <w:basedOn w:val="88"/>
    <w:autoRedefine/>
    <w:qFormat/>
    <w:uiPriority w:val="48"/>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42">
    <w:name w:val="Grid Table 3 Accent 1"/>
    <w:basedOn w:val="88"/>
    <w:autoRedefine/>
    <w:qFormat/>
    <w:uiPriority w:val="48"/>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43">
    <w:name w:val="Grid Table 3 Accent 2"/>
    <w:basedOn w:val="88"/>
    <w:autoRedefine/>
    <w:qFormat/>
    <w:uiPriority w:val="48"/>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44">
    <w:name w:val="Grid Table 3 Accent 3"/>
    <w:basedOn w:val="88"/>
    <w:autoRedefine/>
    <w:qFormat/>
    <w:uiPriority w:val="48"/>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45">
    <w:name w:val="Grid Table 3 Accent 4"/>
    <w:basedOn w:val="88"/>
    <w:autoRedefine/>
    <w:qFormat/>
    <w:uiPriority w:val="48"/>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46">
    <w:name w:val="Grid Table 3 Accent 5"/>
    <w:basedOn w:val="88"/>
    <w:autoRedefine/>
    <w:qFormat/>
    <w:uiPriority w:val="48"/>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47">
    <w:name w:val="Grid Table 3 Accent 6"/>
    <w:basedOn w:val="88"/>
    <w:autoRedefine/>
    <w:qFormat/>
    <w:uiPriority w:val="48"/>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48">
    <w:name w:val="Grid Table 4"/>
    <w:basedOn w:val="88"/>
    <w:autoRedefine/>
    <w:qFormat/>
    <w:uiPriority w:val="49"/>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49">
    <w:name w:val="Grid Table 4 Accent 1"/>
    <w:basedOn w:val="88"/>
    <w:autoRedefine/>
    <w:qFormat/>
    <w:uiPriority w:val="49"/>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color w:val="FFFFFF" w:themeColor="background1"/>
        <w14:textFill>
          <w14:solidFill>
            <w14:schemeClr w14:val="bg1"/>
          </w14:solidFill>
        </w14:textFill>
      </w:rPr>
      <w:tcPr>
        <w:tcBorders>
          <w:top w:val="single" w:color="5B9BD5" w:themeColor="accent1" w:sz="4" w:space="0"/>
          <w:left w:val="single" w:color="5B9BD5" w:themeColor="accent1" w:sz="4" w:space="0"/>
          <w:bottom w:val="single" w:color="5B9BD5" w:themeColor="accent1" w:sz="4" w:space="0"/>
          <w:right w:val="single" w:color="5B9BD5" w:themeColor="accent1" w:sz="4" w:space="0"/>
          <w:insideH w:val="nil"/>
          <w:insideV w:val="nil"/>
        </w:tcBorders>
        <w:shd w:val="clear" w:color="auto" w:fill="5B9BD5" w:themeFill="accent1"/>
      </w:tcPr>
    </w:tblStylePr>
    <w:tblStylePr w:type="lastRow">
      <w:rPr>
        <w:b/>
        <w:bCs/>
      </w:rPr>
      <w:tcPr>
        <w:tcBorders>
          <w:top w:val="double" w:color="5B9BD5" w:themeColor="accent1"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50">
    <w:name w:val="Grid Table 4 Accent 2"/>
    <w:basedOn w:val="88"/>
    <w:autoRedefine/>
    <w:qFormat/>
    <w:uiPriority w:val="49"/>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color w:val="FFFFFF" w:themeColor="background1"/>
        <w14:textFill>
          <w14:solidFill>
            <w14:schemeClr w14:val="bg1"/>
          </w14:solidFill>
        </w14:textFill>
      </w:rPr>
      <w:tcPr>
        <w:tcBorders>
          <w:top w:val="single" w:color="ED7D31" w:themeColor="accent2" w:sz="4" w:space="0"/>
          <w:left w:val="single" w:color="ED7D31" w:themeColor="accent2" w:sz="4" w:space="0"/>
          <w:bottom w:val="single" w:color="ED7D31" w:themeColor="accent2" w:sz="4" w:space="0"/>
          <w:right w:val="single" w:color="ED7D31" w:themeColor="accent2" w:sz="4" w:space="0"/>
          <w:insideH w:val="nil"/>
          <w:insideV w:val="nil"/>
        </w:tcBorders>
        <w:shd w:val="clear" w:color="auto" w:fill="ED7D31" w:themeFill="accent2"/>
      </w:tcPr>
    </w:tblStylePr>
    <w:tblStylePr w:type="lastRow">
      <w:rPr>
        <w:b/>
        <w:bCs/>
      </w:rPr>
      <w:tcPr>
        <w:tcBorders>
          <w:top w:val="double" w:color="ED7D31" w:themeColor="accent2"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51">
    <w:name w:val="Grid Table 4 Accent 3"/>
    <w:basedOn w:val="88"/>
    <w:autoRedefine/>
    <w:qFormat/>
    <w:uiPriority w:val="49"/>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color w:val="FFFFFF" w:themeColor="background1"/>
        <w14:textFill>
          <w14:solidFill>
            <w14:schemeClr w14:val="bg1"/>
          </w14:solidFill>
        </w14:textFill>
      </w:rPr>
      <w:tcPr>
        <w:tcBorders>
          <w:top w:val="single" w:color="A5A5A5" w:themeColor="accent3" w:sz="4" w:space="0"/>
          <w:left w:val="single" w:color="A5A5A5" w:themeColor="accent3" w:sz="4" w:space="0"/>
          <w:bottom w:val="single" w:color="A5A5A5" w:themeColor="accent3" w:sz="4" w:space="0"/>
          <w:right w:val="single" w:color="A5A5A5" w:themeColor="accent3" w:sz="4" w:space="0"/>
          <w:insideH w:val="nil"/>
          <w:insideV w:val="nil"/>
        </w:tcBorders>
        <w:shd w:val="clear" w:color="auto" w:fill="A5A5A5" w:themeFill="accent3"/>
      </w:tcPr>
    </w:tblStylePr>
    <w:tblStylePr w:type="lastRow">
      <w:rPr>
        <w:b/>
        <w:bCs/>
      </w:rPr>
      <w:tcPr>
        <w:tcBorders>
          <w:top w:val="double" w:color="A5A5A5" w:themeColor="accent3"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52">
    <w:name w:val="Grid Table 4 Accent 4"/>
    <w:basedOn w:val="88"/>
    <w:autoRedefine/>
    <w:qFormat/>
    <w:uiPriority w:val="49"/>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color w:val="FFFFFF" w:themeColor="background1"/>
        <w14:textFill>
          <w14:solidFill>
            <w14:schemeClr w14:val="bg1"/>
          </w14:solidFill>
        </w14:textFill>
      </w:rPr>
      <w:tcPr>
        <w:tcBorders>
          <w:top w:val="single" w:color="FFC000" w:themeColor="accent4" w:sz="4" w:space="0"/>
          <w:left w:val="single" w:color="FFC000" w:themeColor="accent4" w:sz="4" w:space="0"/>
          <w:bottom w:val="single" w:color="FFC000" w:themeColor="accent4" w:sz="4" w:space="0"/>
          <w:right w:val="single" w:color="FFC000" w:themeColor="accent4" w:sz="4" w:space="0"/>
          <w:insideH w:val="nil"/>
          <w:insideV w:val="nil"/>
        </w:tcBorders>
        <w:shd w:val="clear" w:color="auto" w:fill="FFC000" w:themeFill="accent4"/>
      </w:tcPr>
    </w:tblStylePr>
    <w:tblStylePr w:type="lastRow">
      <w:rPr>
        <w:b/>
        <w:bCs/>
      </w:rPr>
      <w:tcPr>
        <w:tcBorders>
          <w:top w:val="double" w:color="FFC000" w:themeColor="accent4"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53">
    <w:name w:val="Grid Table 4 Accent 5"/>
    <w:basedOn w:val="88"/>
    <w:autoRedefine/>
    <w:qFormat/>
    <w:uiPriority w:val="49"/>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color w:val="FFFFFF" w:themeColor="background1"/>
        <w14:textFill>
          <w14:solidFill>
            <w14:schemeClr w14:val="bg1"/>
          </w14:solidFill>
        </w14:textFill>
      </w:rPr>
      <w:tcPr>
        <w:tcBorders>
          <w:top w:val="single" w:color="4472C4" w:themeColor="accent5" w:sz="4" w:space="0"/>
          <w:left w:val="single" w:color="4472C4" w:themeColor="accent5" w:sz="4" w:space="0"/>
          <w:bottom w:val="single" w:color="4472C4" w:themeColor="accent5" w:sz="4" w:space="0"/>
          <w:right w:val="single" w:color="4472C4" w:themeColor="accent5" w:sz="4" w:space="0"/>
          <w:insideH w:val="nil"/>
          <w:insideV w:val="nil"/>
        </w:tcBorders>
        <w:shd w:val="clear" w:color="auto" w:fill="4472C4" w:themeFill="accent5"/>
      </w:tcPr>
    </w:tblStylePr>
    <w:tblStylePr w:type="lastRow">
      <w:rPr>
        <w:b/>
        <w:bCs/>
      </w:rPr>
      <w:tcPr>
        <w:tcBorders>
          <w:top w:val="double" w:color="4472C4" w:themeColor="accent5"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54">
    <w:name w:val="Grid Table 4 Accent 6"/>
    <w:basedOn w:val="88"/>
    <w:autoRedefine/>
    <w:qFormat/>
    <w:uiPriority w:val="49"/>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color w:val="FFFFFF" w:themeColor="background1"/>
        <w14:textFill>
          <w14:solidFill>
            <w14:schemeClr w14:val="bg1"/>
          </w14:solidFill>
        </w14:textFill>
      </w:rPr>
      <w:tcPr>
        <w:tcBorders>
          <w:top w:val="single" w:color="70AD47" w:themeColor="accent6" w:sz="4" w:space="0"/>
          <w:left w:val="single" w:color="70AD47" w:themeColor="accent6" w:sz="4" w:space="0"/>
          <w:bottom w:val="single" w:color="70AD47" w:themeColor="accent6" w:sz="4" w:space="0"/>
          <w:right w:val="single" w:color="70AD47" w:themeColor="accent6" w:sz="4" w:space="0"/>
          <w:insideH w:val="nil"/>
          <w:insideV w:val="nil"/>
        </w:tcBorders>
        <w:shd w:val="clear" w:color="auto" w:fill="70AD47" w:themeFill="accent6"/>
      </w:tcPr>
    </w:tblStylePr>
    <w:tblStylePr w:type="lastRow">
      <w:rPr>
        <w:b/>
        <w:bCs/>
      </w:rPr>
      <w:tcPr>
        <w:tcBorders>
          <w:top w:val="double" w:color="70AD47" w:themeColor="accent6"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55">
    <w:name w:val="Grid Table 5 Dark"/>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CCCCCC" w:themeFill="tex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000000" w:themeFill="tex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000000" w:themeFill="tex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000000" w:themeFill="tex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000000" w:themeFill="text1"/>
      </w:tcPr>
    </w:tblStylePr>
    <w:tblStylePr w:type="band1Vert">
      <w:tcPr>
        <w:shd w:val="clear" w:color="auto" w:fill="999999" w:themeFill="text1" w:themeFillTint="66"/>
      </w:tcPr>
    </w:tblStylePr>
    <w:tblStylePr w:type="band1Horz">
      <w:tcPr>
        <w:shd w:val="clear" w:color="auto" w:fill="999999" w:themeFill="text1" w:themeFillTint="66"/>
      </w:tcPr>
    </w:tblStylePr>
  </w:style>
  <w:style w:type="table" w:customStyle="1" w:styleId="456">
    <w:name w:val="Grid Table 5 Dark Accent 1"/>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EEAF6"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5B9BD5"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5B9BD5"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5B9BD5"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5B9BD5" w:themeFill="accent1"/>
      </w:tcPr>
    </w:tblStylePr>
    <w:tblStylePr w:type="band1Vert">
      <w:tcPr>
        <w:shd w:val="clear" w:color="auto" w:fill="BDD6EE" w:themeFill="accent1" w:themeFillTint="66"/>
      </w:tcPr>
    </w:tblStylePr>
    <w:tblStylePr w:type="band1Horz">
      <w:tcPr>
        <w:shd w:val="clear" w:color="auto" w:fill="BDD6EE" w:themeFill="accent1" w:themeFillTint="66"/>
      </w:tcPr>
    </w:tblStylePr>
  </w:style>
  <w:style w:type="table" w:customStyle="1" w:styleId="457">
    <w:name w:val="Grid Table 5 Dark Accent 2"/>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BE4D5" w:themeFill="accent2"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ED7D31" w:themeFill="accent2"/>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ED7D31" w:themeFill="accent2"/>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ED7D31" w:themeFill="accent2"/>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ED7D31" w:themeFill="accent2"/>
      </w:tcPr>
    </w:tblStylePr>
    <w:tblStylePr w:type="band1Vert">
      <w:tcPr>
        <w:shd w:val="clear" w:color="auto" w:fill="F7CAAC" w:themeFill="accent2" w:themeFillTint="66"/>
      </w:tcPr>
    </w:tblStylePr>
    <w:tblStylePr w:type="band1Horz">
      <w:tcPr>
        <w:shd w:val="clear" w:color="auto" w:fill="F7CAAC" w:themeFill="accent2" w:themeFillTint="66"/>
      </w:tcPr>
    </w:tblStylePr>
  </w:style>
  <w:style w:type="table" w:customStyle="1" w:styleId="458">
    <w:name w:val="Grid Table 5 Dark Accent 3"/>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CECEC" w:themeFill="accent3"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A5A5A5" w:themeFill="accent3"/>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A5A5A5" w:themeFill="accent3"/>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A5A5A5" w:themeFill="accent3"/>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A5A5A5" w:themeFill="accent3"/>
      </w:tcPr>
    </w:tblStylePr>
    <w:tblStylePr w:type="band1Vert">
      <w:tcPr>
        <w:shd w:val="clear" w:color="auto" w:fill="DADADA" w:themeFill="accent3" w:themeFillTint="66"/>
      </w:tcPr>
    </w:tblStylePr>
    <w:tblStylePr w:type="band1Horz">
      <w:tcPr>
        <w:shd w:val="clear" w:color="auto" w:fill="DADADA" w:themeFill="accent3" w:themeFillTint="66"/>
      </w:tcPr>
    </w:tblStylePr>
  </w:style>
  <w:style w:type="table" w:customStyle="1" w:styleId="459">
    <w:name w:val="Grid Table 5 Dark Accent 4"/>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FEF2CC" w:themeFill="accent4"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FFC000" w:themeFill="accent4"/>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FFC000" w:themeFill="accent4"/>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FFC000" w:themeFill="accent4"/>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FFC000" w:themeFill="accent4"/>
      </w:tcPr>
    </w:tblStylePr>
    <w:tblStylePr w:type="band1Vert">
      <w:tcPr>
        <w:shd w:val="clear" w:color="auto" w:fill="FFE599" w:themeFill="accent4" w:themeFillTint="66"/>
      </w:tcPr>
    </w:tblStylePr>
    <w:tblStylePr w:type="band1Horz">
      <w:tcPr>
        <w:shd w:val="clear" w:color="auto" w:fill="FFE599" w:themeFill="accent4" w:themeFillTint="66"/>
      </w:tcPr>
    </w:tblStylePr>
  </w:style>
  <w:style w:type="table" w:customStyle="1" w:styleId="460">
    <w:name w:val="Grid Table 5 Dark Accent 5"/>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9E2F3" w:themeFill="accent5"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472C4" w:themeFill="accent5"/>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472C4" w:themeFill="accent5"/>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472C4" w:themeFill="accent5"/>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472C4" w:themeFill="accent5"/>
      </w:tcPr>
    </w:tblStylePr>
    <w:tblStylePr w:type="band1Vert">
      <w:tcPr>
        <w:shd w:val="clear" w:color="auto" w:fill="B4C6E7" w:themeFill="accent5" w:themeFillTint="66"/>
      </w:tcPr>
    </w:tblStylePr>
    <w:tblStylePr w:type="band1Horz">
      <w:tcPr>
        <w:shd w:val="clear" w:color="auto" w:fill="B4C6E7" w:themeFill="accent5" w:themeFillTint="66"/>
      </w:tcPr>
    </w:tblStylePr>
  </w:style>
  <w:style w:type="table" w:customStyle="1" w:styleId="461">
    <w:name w:val="Grid Table 5 Dark Accent 6"/>
    <w:basedOn w:val="88"/>
    <w:autoRedefine/>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E2EFD9" w:themeFill="accent6"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70AD47" w:themeFill="accent6"/>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70AD47" w:themeFill="accent6"/>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70AD47" w:themeFill="accent6"/>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70AD47" w:themeFill="accent6"/>
      </w:tcPr>
    </w:tblStylePr>
    <w:tblStylePr w:type="band1Vert">
      <w:tcPr>
        <w:shd w:val="clear" w:color="auto" w:fill="C5E0B3" w:themeFill="accent6" w:themeFillTint="66"/>
      </w:tcPr>
    </w:tblStylePr>
    <w:tblStylePr w:type="band1Horz">
      <w:tcPr>
        <w:shd w:val="clear" w:color="auto" w:fill="C5E0B3" w:themeFill="accent6" w:themeFillTint="66"/>
      </w:tcPr>
    </w:tblStylePr>
  </w:style>
  <w:style w:type="table" w:customStyle="1" w:styleId="462">
    <w:name w:val="Grid Table 6 Colorful"/>
    <w:basedOn w:val="88"/>
    <w:autoRedefine/>
    <w:qFormat/>
    <w:uiPriority w:val="51"/>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table" w:customStyle="1" w:styleId="463">
    <w:name w:val="Grid Table 6 Colorful Accent 1"/>
    <w:basedOn w:val="88"/>
    <w:autoRedefine/>
    <w:qFormat/>
    <w:uiPriority w:val="51"/>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bottom w:val="single" w:color="9CC2E5" w:themeColor="accent1" w:themeTint="99" w:sz="12" w:space="0"/>
        </w:tcBorders>
      </w:tcPr>
    </w:tblStylePr>
    <w:tblStylePr w:type="lastRow">
      <w:rPr>
        <w:b/>
        <w:bCs/>
      </w:rPr>
      <w:tcPr>
        <w:tcBorders>
          <w:top w:val="double" w:color="9CC2E5" w:themeColor="accent1" w:themeTint="99" w:sz="4" w:space="0"/>
        </w:tcBorders>
      </w:tcPr>
    </w:tblStylePr>
    <w:tblStylePr w:type="firstCol">
      <w:rPr>
        <w:b/>
        <w:bCs/>
      </w:rPr>
    </w:tblStylePr>
    <w:tblStylePr w:type="lastCol">
      <w:rPr>
        <w:b/>
        <w:bCs/>
      </w:rPr>
    </w:tblStylePr>
    <w:tblStylePr w:type="band1Vert">
      <w:tcPr>
        <w:shd w:val="clear" w:color="auto" w:fill="DEEAF6" w:themeFill="accent1" w:themeFillTint="33"/>
      </w:tcPr>
    </w:tblStylePr>
    <w:tblStylePr w:type="band1Horz">
      <w:tcPr>
        <w:shd w:val="clear" w:color="auto" w:fill="DEEAF6" w:themeFill="accent1" w:themeFillTint="33"/>
      </w:tcPr>
    </w:tblStylePr>
  </w:style>
  <w:style w:type="table" w:customStyle="1" w:styleId="464">
    <w:name w:val="Grid Table 6 Colorful Accent 2"/>
    <w:basedOn w:val="88"/>
    <w:autoRedefine/>
    <w:qFormat/>
    <w:uiPriority w:val="51"/>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bottom w:val="single" w:color="F4B083" w:themeColor="accent2" w:themeTint="99" w:sz="12" w:space="0"/>
        </w:tcBorders>
      </w:tcPr>
    </w:tblStylePr>
    <w:tblStylePr w:type="lastRow">
      <w:rPr>
        <w:b/>
        <w:bCs/>
      </w:rPr>
      <w:tcPr>
        <w:tcBorders>
          <w:top w:val="double" w:color="F4B083" w:themeColor="accent2" w:themeTint="99" w:sz="4" w:space="0"/>
        </w:tcBorders>
      </w:tcPr>
    </w:tblStylePr>
    <w:tblStylePr w:type="firstCol">
      <w:rPr>
        <w:b/>
        <w:bCs/>
      </w:rPr>
    </w:tblStylePr>
    <w:tblStylePr w:type="lastCol">
      <w:rPr>
        <w:b/>
        <w:bCs/>
      </w:rPr>
    </w:tblStylePr>
    <w:tblStylePr w:type="band1Vert">
      <w:tcPr>
        <w:shd w:val="clear" w:color="auto" w:fill="FBE4D5" w:themeFill="accent2" w:themeFillTint="33"/>
      </w:tcPr>
    </w:tblStylePr>
    <w:tblStylePr w:type="band1Horz">
      <w:tcPr>
        <w:shd w:val="clear" w:color="auto" w:fill="FBE4D5" w:themeFill="accent2" w:themeFillTint="33"/>
      </w:tcPr>
    </w:tblStylePr>
  </w:style>
  <w:style w:type="table" w:customStyle="1" w:styleId="465">
    <w:name w:val="Grid Table 6 Colorful Accent 3"/>
    <w:basedOn w:val="88"/>
    <w:autoRedefine/>
    <w:qFormat/>
    <w:uiPriority w:val="51"/>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bottom w:val="single" w:color="C8C8C8" w:themeColor="accent3" w:themeTint="99" w:sz="12" w:space="0"/>
        </w:tcBorders>
      </w:tcPr>
    </w:tblStylePr>
    <w:tblStylePr w:type="lastRow">
      <w:rPr>
        <w:b/>
        <w:bCs/>
      </w:rPr>
      <w:tcPr>
        <w:tcBorders>
          <w:top w:val="double" w:color="C8C8C8" w:themeColor="accent3" w:themeTint="99" w:sz="4" w:space="0"/>
        </w:tcBorders>
      </w:tcPr>
    </w:tblStylePr>
    <w:tblStylePr w:type="firstCol">
      <w:rPr>
        <w:b/>
        <w:bCs/>
      </w:rPr>
    </w:tblStylePr>
    <w:tblStylePr w:type="lastCol">
      <w:rPr>
        <w:b/>
        <w:bCs/>
      </w:rPr>
    </w:tblStylePr>
    <w:tblStylePr w:type="band1Vert">
      <w:tcPr>
        <w:shd w:val="clear" w:color="auto" w:fill="ECECEC" w:themeFill="accent3" w:themeFillTint="33"/>
      </w:tcPr>
    </w:tblStylePr>
    <w:tblStylePr w:type="band1Horz">
      <w:tcPr>
        <w:shd w:val="clear" w:color="auto" w:fill="ECECEC" w:themeFill="accent3" w:themeFillTint="33"/>
      </w:tcPr>
    </w:tblStylePr>
  </w:style>
  <w:style w:type="table" w:customStyle="1" w:styleId="466">
    <w:name w:val="Grid Table 6 Colorful Accent 4"/>
    <w:basedOn w:val="88"/>
    <w:autoRedefine/>
    <w:qFormat/>
    <w:uiPriority w:val="51"/>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bottom w:val="single" w:color="FFD965" w:themeColor="accent4" w:themeTint="99" w:sz="12" w:space="0"/>
        </w:tcBorders>
      </w:tcPr>
    </w:tblStylePr>
    <w:tblStylePr w:type="lastRow">
      <w:rPr>
        <w:b/>
        <w:bCs/>
      </w:rPr>
      <w:tcPr>
        <w:tcBorders>
          <w:top w:val="double" w:color="FFD965" w:themeColor="accent4" w:themeTint="99" w:sz="4" w:space="0"/>
        </w:tcBorders>
      </w:tcPr>
    </w:tblStylePr>
    <w:tblStylePr w:type="firstCol">
      <w:rPr>
        <w:b/>
        <w:bCs/>
      </w:rPr>
    </w:tblStylePr>
    <w:tblStylePr w:type="lastCol">
      <w:rPr>
        <w:b/>
        <w:bCs/>
      </w:rPr>
    </w:tblStylePr>
    <w:tblStylePr w:type="band1Vert">
      <w:tcPr>
        <w:shd w:val="clear" w:color="auto" w:fill="FEF2CC" w:themeFill="accent4" w:themeFillTint="33"/>
      </w:tcPr>
    </w:tblStylePr>
    <w:tblStylePr w:type="band1Horz">
      <w:tcPr>
        <w:shd w:val="clear" w:color="auto" w:fill="FEF2CC" w:themeFill="accent4" w:themeFillTint="33"/>
      </w:tcPr>
    </w:tblStylePr>
  </w:style>
  <w:style w:type="table" w:customStyle="1" w:styleId="467">
    <w:name w:val="Grid Table 6 Colorful Accent 5"/>
    <w:basedOn w:val="88"/>
    <w:autoRedefine/>
    <w:qFormat/>
    <w:uiPriority w:val="51"/>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bottom w:val="single" w:color="8EAADB" w:themeColor="accent5" w:themeTint="99" w:sz="12" w:space="0"/>
        </w:tcBorders>
      </w:tcPr>
    </w:tblStylePr>
    <w:tblStylePr w:type="lastRow">
      <w:rPr>
        <w:b/>
        <w:bCs/>
      </w:rPr>
      <w:tcPr>
        <w:tcBorders>
          <w:top w:val="double" w:color="8EAADB" w:themeColor="accent5" w:themeTint="99" w:sz="4" w:space="0"/>
        </w:tcBorders>
      </w:tcPr>
    </w:tblStylePr>
    <w:tblStylePr w:type="firstCol">
      <w:rPr>
        <w:b/>
        <w:bCs/>
      </w:rPr>
    </w:tblStylePr>
    <w:tblStylePr w:type="lastCol">
      <w:rPr>
        <w:b/>
        <w:bCs/>
      </w:rPr>
    </w:tblStylePr>
    <w:tblStylePr w:type="band1Vert">
      <w:tcPr>
        <w:shd w:val="clear" w:color="auto" w:fill="D9E2F3" w:themeFill="accent5" w:themeFillTint="33"/>
      </w:tcPr>
    </w:tblStylePr>
    <w:tblStylePr w:type="band1Horz">
      <w:tcPr>
        <w:shd w:val="clear" w:color="auto" w:fill="D9E2F3" w:themeFill="accent5" w:themeFillTint="33"/>
      </w:tcPr>
    </w:tblStylePr>
  </w:style>
  <w:style w:type="table" w:customStyle="1" w:styleId="468">
    <w:name w:val="Grid Table 6 Colorful Accent 6"/>
    <w:basedOn w:val="88"/>
    <w:autoRedefine/>
    <w:qFormat/>
    <w:uiPriority w:val="51"/>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bottom w:val="single" w:color="A8D08D" w:themeColor="accent6" w:themeTint="99" w:sz="12" w:space="0"/>
        </w:tcBorders>
      </w:tcPr>
    </w:tblStylePr>
    <w:tblStylePr w:type="lastRow">
      <w:rPr>
        <w:b/>
        <w:bCs/>
      </w:rPr>
      <w:tcPr>
        <w:tcBorders>
          <w:top w:val="double" w:color="A8D08D" w:themeColor="accent6" w:themeTint="99" w:sz="4" w:space="0"/>
        </w:tcBorders>
      </w:tcPr>
    </w:tblStylePr>
    <w:tblStylePr w:type="firstCol">
      <w:rPr>
        <w:b/>
        <w:bCs/>
      </w:rPr>
    </w:tblStylePr>
    <w:tblStylePr w:type="lastCol">
      <w:rPr>
        <w:b/>
        <w:bCs/>
      </w:rPr>
    </w:tblStylePr>
    <w:tblStylePr w:type="band1Vert">
      <w:tcPr>
        <w:shd w:val="clear" w:color="auto" w:fill="E2EFD9" w:themeFill="accent6" w:themeFillTint="33"/>
      </w:tcPr>
    </w:tblStylePr>
    <w:tblStylePr w:type="band1Horz">
      <w:tcPr>
        <w:shd w:val="clear" w:color="auto" w:fill="E2EFD9" w:themeFill="accent6" w:themeFillTint="33"/>
      </w:tcPr>
    </w:tblStylePr>
  </w:style>
  <w:style w:type="table" w:customStyle="1" w:styleId="469">
    <w:name w:val="Grid Table 7 Colorful"/>
    <w:basedOn w:val="88"/>
    <w:autoRedefine/>
    <w:qFormat/>
    <w:uiPriority w:val="52"/>
    <w:rPr>
      <w:color w:val="000000" w:themeColor="text1"/>
      <w14:textFill>
        <w14:solidFill>
          <w14:schemeClr w14:val="tx1"/>
        </w14:solidFill>
      </w14:textFill>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CCCCCC" w:themeFill="text1" w:themeFillTint="33"/>
      </w:tcPr>
    </w:tblStylePr>
    <w:tblStylePr w:type="band1Horz">
      <w:tcPr>
        <w:shd w:val="clear" w:color="auto" w:fill="CCCCCC" w:themeFill="text1" w:themeFillTint="33"/>
      </w:tcPr>
    </w:tblStylePr>
    <w:tblStylePr w:type="neCell">
      <w:tcPr>
        <w:tcBorders>
          <w:bottom w:val="single" w:color="666666" w:themeColor="text1" w:themeTint="99" w:sz="4" w:space="0"/>
        </w:tcBorders>
      </w:tcPr>
    </w:tblStylePr>
    <w:tblStylePr w:type="nwCell">
      <w:tcPr>
        <w:tcBorders>
          <w:bottom w:val="single" w:color="666666" w:themeColor="text1" w:themeTint="99" w:sz="4" w:space="0"/>
        </w:tcBorders>
      </w:tcPr>
    </w:tblStylePr>
    <w:tblStylePr w:type="seCell">
      <w:tcPr>
        <w:tcBorders>
          <w:top w:val="single" w:color="666666" w:themeColor="text1" w:themeTint="99" w:sz="4" w:space="0"/>
        </w:tcBorders>
      </w:tcPr>
    </w:tblStylePr>
    <w:tblStylePr w:type="swCell">
      <w:tcPr>
        <w:tcBorders>
          <w:top w:val="single" w:color="666666" w:themeColor="text1" w:themeTint="99" w:sz="4" w:space="0"/>
        </w:tcBorders>
      </w:tcPr>
    </w:tblStylePr>
  </w:style>
  <w:style w:type="table" w:customStyle="1" w:styleId="470">
    <w:name w:val="Grid Table 7 Colorful Accent 1"/>
    <w:basedOn w:val="88"/>
    <w:autoRedefine/>
    <w:qFormat/>
    <w:uiPriority w:val="52"/>
    <w:rPr>
      <w:color w:val="2E75B6" w:themeColor="accent1" w:themeShade="BF"/>
    </w:rPr>
    <w:tblPr>
      <w:tblBorders>
        <w:top w:val="single" w:color="9CC2E5" w:themeColor="accent1" w:themeTint="99" w:sz="4" w:space="0"/>
        <w:left w:val="single" w:color="9CC2E5" w:themeColor="accent1" w:themeTint="99" w:sz="4" w:space="0"/>
        <w:bottom w:val="single" w:color="9CC2E5" w:themeColor="accent1" w:themeTint="99" w:sz="4" w:space="0"/>
        <w:right w:val="single" w:color="9CC2E5" w:themeColor="accent1" w:themeTint="99" w:sz="4" w:space="0"/>
        <w:insideH w:val="single" w:color="9CC2E5" w:themeColor="accent1" w:themeTint="99" w:sz="4" w:space="0"/>
        <w:insideV w:val="single" w:color="9CC2E5" w:themeColor="accent1"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EEAF6" w:themeFill="accent1" w:themeFillTint="33"/>
      </w:tcPr>
    </w:tblStylePr>
    <w:tblStylePr w:type="band1Horz">
      <w:tcPr>
        <w:shd w:val="clear" w:color="auto" w:fill="DEEAF6" w:themeFill="accent1" w:themeFillTint="33"/>
      </w:tcPr>
    </w:tblStylePr>
    <w:tblStylePr w:type="neCell">
      <w:tcPr>
        <w:tcBorders>
          <w:bottom w:val="single" w:color="9CC2E5" w:themeColor="accent1" w:themeTint="99" w:sz="4" w:space="0"/>
        </w:tcBorders>
      </w:tcPr>
    </w:tblStylePr>
    <w:tblStylePr w:type="nwCell">
      <w:tcPr>
        <w:tcBorders>
          <w:bottom w:val="single" w:color="9CC2E5" w:themeColor="accent1" w:themeTint="99" w:sz="4" w:space="0"/>
        </w:tcBorders>
      </w:tcPr>
    </w:tblStylePr>
    <w:tblStylePr w:type="seCell">
      <w:tcPr>
        <w:tcBorders>
          <w:top w:val="single" w:color="9CC2E5" w:themeColor="accent1" w:themeTint="99" w:sz="4" w:space="0"/>
        </w:tcBorders>
      </w:tcPr>
    </w:tblStylePr>
    <w:tblStylePr w:type="swCell">
      <w:tcPr>
        <w:tcBorders>
          <w:top w:val="single" w:color="9CC2E5" w:themeColor="accent1" w:themeTint="99" w:sz="4" w:space="0"/>
        </w:tcBorders>
      </w:tcPr>
    </w:tblStylePr>
  </w:style>
  <w:style w:type="table" w:customStyle="1" w:styleId="471">
    <w:name w:val="Grid Table 7 Colorful Accent 2"/>
    <w:basedOn w:val="88"/>
    <w:autoRedefine/>
    <w:qFormat/>
    <w:uiPriority w:val="52"/>
    <w:rPr>
      <w:color w:val="C55A11" w:themeColor="accent2" w:themeShade="BF"/>
    </w:rPr>
    <w:tblPr>
      <w:tblBorders>
        <w:top w:val="single" w:color="F4B083" w:themeColor="accent2" w:themeTint="99" w:sz="4" w:space="0"/>
        <w:left w:val="single" w:color="F4B083" w:themeColor="accent2" w:themeTint="99" w:sz="4" w:space="0"/>
        <w:bottom w:val="single" w:color="F4B083" w:themeColor="accent2" w:themeTint="99" w:sz="4" w:space="0"/>
        <w:right w:val="single" w:color="F4B083" w:themeColor="accent2" w:themeTint="99" w:sz="4" w:space="0"/>
        <w:insideH w:val="single" w:color="F4B083" w:themeColor="accent2" w:themeTint="99" w:sz="4" w:space="0"/>
        <w:insideV w:val="single" w:color="F4B083" w:themeColor="accent2"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BE4D5" w:themeFill="accent2" w:themeFillTint="33"/>
      </w:tcPr>
    </w:tblStylePr>
    <w:tblStylePr w:type="band1Horz">
      <w:tcPr>
        <w:shd w:val="clear" w:color="auto" w:fill="FBE4D5" w:themeFill="accent2" w:themeFillTint="33"/>
      </w:tcPr>
    </w:tblStylePr>
    <w:tblStylePr w:type="neCell">
      <w:tcPr>
        <w:tcBorders>
          <w:bottom w:val="single" w:color="F4B083" w:themeColor="accent2" w:themeTint="99" w:sz="4" w:space="0"/>
        </w:tcBorders>
      </w:tcPr>
    </w:tblStylePr>
    <w:tblStylePr w:type="nwCell">
      <w:tcPr>
        <w:tcBorders>
          <w:bottom w:val="single" w:color="F4B083" w:themeColor="accent2" w:themeTint="99" w:sz="4" w:space="0"/>
        </w:tcBorders>
      </w:tcPr>
    </w:tblStylePr>
    <w:tblStylePr w:type="seCell">
      <w:tcPr>
        <w:tcBorders>
          <w:top w:val="single" w:color="F4B083" w:themeColor="accent2" w:themeTint="99" w:sz="4" w:space="0"/>
        </w:tcBorders>
      </w:tcPr>
    </w:tblStylePr>
    <w:tblStylePr w:type="swCell">
      <w:tcPr>
        <w:tcBorders>
          <w:top w:val="single" w:color="F4B083" w:themeColor="accent2" w:themeTint="99" w:sz="4" w:space="0"/>
        </w:tcBorders>
      </w:tcPr>
    </w:tblStylePr>
  </w:style>
  <w:style w:type="table" w:customStyle="1" w:styleId="472">
    <w:name w:val="Grid Table 7 Colorful Accent 3"/>
    <w:basedOn w:val="88"/>
    <w:autoRedefine/>
    <w:qFormat/>
    <w:uiPriority w:val="52"/>
    <w:rPr>
      <w:color w:val="7C7C7C" w:themeColor="accent3" w:themeShade="BF"/>
    </w:rPr>
    <w:tblPr>
      <w:tblBorders>
        <w:top w:val="single" w:color="C8C8C8" w:themeColor="accent3" w:themeTint="99" w:sz="4" w:space="0"/>
        <w:left w:val="single" w:color="C8C8C8" w:themeColor="accent3" w:themeTint="99" w:sz="4" w:space="0"/>
        <w:bottom w:val="single" w:color="C8C8C8" w:themeColor="accent3" w:themeTint="99" w:sz="4" w:space="0"/>
        <w:right w:val="single" w:color="C8C8C8" w:themeColor="accent3" w:themeTint="99" w:sz="4" w:space="0"/>
        <w:insideH w:val="single" w:color="C8C8C8" w:themeColor="accent3" w:themeTint="99" w:sz="4" w:space="0"/>
        <w:insideV w:val="single" w:color="C8C8C8" w:themeColor="accent3"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CECEC" w:themeFill="accent3" w:themeFillTint="33"/>
      </w:tcPr>
    </w:tblStylePr>
    <w:tblStylePr w:type="band1Horz">
      <w:tcPr>
        <w:shd w:val="clear" w:color="auto" w:fill="ECECEC" w:themeFill="accent3" w:themeFillTint="33"/>
      </w:tcPr>
    </w:tblStylePr>
    <w:tblStylePr w:type="neCell">
      <w:tcPr>
        <w:tcBorders>
          <w:bottom w:val="single" w:color="C8C8C8" w:themeColor="accent3" w:themeTint="99" w:sz="4" w:space="0"/>
        </w:tcBorders>
      </w:tcPr>
    </w:tblStylePr>
    <w:tblStylePr w:type="nwCell">
      <w:tcPr>
        <w:tcBorders>
          <w:bottom w:val="single" w:color="C8C8C8" w:themeColor="accent3" w:themeTint="99" w:sz="4" w:space="0"/>
        </w:tcBorders>
      </w:tcPr>
    </w:tblStylePr>
    <w:tblStylePr w:type="seCell">
      <w:tcPr>
        <w:tcBorders>
          <w:top w:val="single" w:color="C8C8C8" w:themeColor="accent3" w:themeTint="99" w:sz="4" w:space="0"/>
        </w:tcBorders>
      </w:tcPr>
    </w:tblStylePr>
    <w:tblStylePr w:type="swCell">
      <w:tcPr>
        <w:tcBorders>
          <w:top w:val="single" w:color="C8C8C8" w:themeColor="accent3" w:themeTint="99" w:sz="4" w:space="0"/>
        </w:tcBorders>
      </w:tcPr>
    </w:tblStylePr>
  </w:style>
  <w:style w:type="table" w:customStyle="1" w:styleId="473">
    <w:name w:val="Grid Table 7 Colorful Accent 4"/>
    <w:basedOn w:val="88"/>
    <w:autoRedefine/>
    <w:qFormat/>
    <w:uiPriority w:val="52"/>
    <w:rPr>
      <w:color w:val="BF9000" w:themeColor="accent4" w:themeShade="BF"/>
    </w:rPr>
    <w:tblPr>
      <w:tblBorders>
        <w:top w:val="single" w:color="FFD965" w:themeColor="accent4" w:themeTint="99" w:sz="4" w:space="0"/>
        <w:left w:val="single" w:color="FFD965" w:themeColor="accent4" w:themeTint="99" w:sz="4" w:space="0"/>
        <w:bottom w:val="single" w:color="FFD965" w:themeColor="accent4" w:themeTint="99" w:sz="4" w:space="0"/>
        <w:right w:val="single" w:color="FFD965" w:themeColor="accent4" w:themeTint="99" w:sz="4" w:space="0"/>
        <w:insideH w:val="single" w:color="FFD965" w:themeColor="accent4" w:themeTint="99" w:sz="4" w:space="0"/>
        <w:insideV w:val="single" w:color="FFD965" w:themeColor="accent4"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FEF2CC" w:themeFill="accent4" w:themeFillTint="33"/>
      </w:tcPr>
    </w:tblStylePr>
    <w:tblStylePr w:type="band1Horz">
      <w:tcPr>
        <w:shd w:val="clear" w:color="auto" w:fill="FEF2CC" w:themeFill="accent4" w:themeFillTint="33"/>
      </w:tcPr>
    </w:tblStylePr>
    <w:tblStylePr w:type="neCell">
      <w:tcPr>
        <w:tcBorders>
          <w:bottom w:val="single" w:color="FFD965" w:themeColor="accent4" w:themeTint="99" w:sz="4" w:space="0"/>
        </w:tcBorders>
      </w:tcPr>
    </w:tblStylePr>
    <w:tblStylePr w:type="nwCell">
      <w:tcPr>
        <w:tcBorders>
          <w:bottom w:val="single" w:color="FFD965" w:themeColor="accent4" w:themeTint="99" w:sz="4" w:space="0"/>
        </w:tcBorders>
      </w:tcPr>
    </w:tblStylePr>
    <w:tblStylePr w:type="seCell">
      <w:tcPr>
        <w:tcBorders>
          <w:top w:val="single" w:color="FFD965" w:themeColor="accent4" w:themeTint="99" w:sz="4" w:space="0"/>
        </w:tcBorders>
      </w:tcPr>
    </w:tblStylePr>
    <w:tblStylePr w:type="swCell">
      <w:tcPr>
        <w:tcBorders>
          <w:top w:val="single" w:color="FFD965" w:themeColor="accent4" w:themeTint="99" w:sz="4" w:space="0"/>
        </w:tcBorders>
      </w:tcPr>
    </w:tblStylePr>
  </w:style>
  <w:style w:type="table" w:customStyle="1" w:styleId="474">
    <w:name w:val="Grid Table 7 Colorful Accent 5"/>
    <w:basedOn w:val="88"/>
    <w:autoRedefine/>
    <w:qFormat/>
    <w:uiPriority w:val="52"/>
    <w:rPr>
      <w:color w:val="2F5597" w:themeColor="accent5" w:themeShade="BF"/>
    </w:rPr>
    <w:tblPr>
      <w:tblBorders>
        <w:top w:val="single" w:color="8EAADB" w:themeColor="accent5" w:themeTint="99" w:sz="4" w:space="0"/>
        <w:left w:val="single" w:color="8EAADB" w:themeColor="accent5" w:themeTint="99" w:sz="4" w:space="0"/>
        <w:bottom w:val="single" w:color="8EAADB" w:themeColor="accent5" w:themeTint="99" w:sz="4" w:space="0"/>
        <w:right w:val="single" w:color="8EAADB" w:themeColor="accent5" w:themeTint="99" w:sz="4" w:space="0"/>
        <w:insideH w:val="single" w:color="8EAADB" w:themeColor="accent5" w:themeTint="99" w:sz="4" w:space="0"/>
        <w:insideV w:val="single" w:color="8EAADB" w:themeColor="accent5"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D9E2F3" w:themeFill="accent5" w:themeFillTint="33"/>
      </w:tcPr>
    </w:tblStylePr>
    <w:tblStylePr w:type="band1Horz">
      <w:tcPr>
        <w:shd w:val="clear" w:color="auto" w:fill="D9E2F3" w:themeFill="accent5" w:themeFillTint="33"/>
      </w:tcPr>
    </w:tblStylePr>
    <w:tblStylePr w:type="neCell">
      <w:tcPr>
        <w:tcBorders>
          <w:bottom w:val="single" w:color="8EAADB" w:themeColor="accent5" w:themeTint="99" w:sz="4" w:space="0"/>
        </w:tcBorders>
      </w:tcPr>
    </w:tblStylePr>
    <w:tblStylePr w:type="nwCell">
      <w:tcPr>
        <w:tcBorders>
          <w:bottom w:val="single" w:color="8EAADB" w:themeColor="accent5" w:themeTint="99" w:sz="4" w:space="0"/>
        </w:tcBorders>
      </w:tcPr>
    </w:tblStylePr>
    <w:tblStylePr w:type="seCell">
      <w:tcPr>
        <w:tcBorders>
          <w:top w:val="single" w:color="8EAADB" w:themeColor="accent5" w:themeTint="99" w:sz="4" w:space="0"/>
        </w:tcBorders>
      </w:tcPr>
    </w:tblStylePr>
    <w:tblStylePr w:type="swCell">
      <w:tcPr>
        <w:tcBorders>
          <w:top w:val="single" w:color="8EAADB" w:themeColor="accent5" w:themeTint="99" w:sz="4" w:space="0"/>
        </w:tcBorders>
      </w:tcPr>
    </w:tblStylePr>
  </w:style>
  <w:style w:type="table" w:customStyle="1" w:styleId="475">
    <w:name w:val="Grid Table 7 Colorful Accent 6"/>
    <w:basedOn w:val="88"/>
    <w:autoRedefine/>
    <w:qFormat/>
    <w:uiPriority w:val="52"/>
    <w:rPr>
      <w:color w:val="548235" w:themeColor="accent6" w:themeShade="BF"/>
    </w:rPr>
    <w:tblPr>
      <w:tblBorders>
        <w:top w:val="single" w:color="A8D08D" w:themeColor="accent6" w:themeTint="99" w:sz="4" w:space="0"/>
        <w:left w:val="single" w:color="A8D08D" w:themeColor="accent6" w:themeTint="99" w:sz="4" w:space="0"/>
        <w:bottom w:val="single" w:color="A8D08D" w:themeColor="accent6" w:themeTint="99" w:sz="4" w:space="0"/>
        <w:right w:val="single" w:color="A8D08D" w:themeColor="accent6" w:themeTint="99" w:sz="4" w:space="0"/>
        <w:insideH w:val="single" w:color="A8D08D" w:themeColor="accent6" w:themeTint="99" w:sz="4" w:space="0"/>
        <w:insideV w:val="single" w:color="A8D08D" w:themeColor="accent6" w:themeTint="99" w:sz="4" w:space="0"/>
      </w:tblBorders>
    </w:tblPr>
    <w:tblStylePr w:type="firstRow">
      <w:rPr>
        <w:b/>
        <w:bCs/>
      </w:rPr>
      <w:tcPr>
        <w:tcBorders>
          <w:top w:val="nil"/>
          <w:left w:val="nil"/>
          <w:right w:val="nil"/>
          <w:insideH w:val="nil"/>
          <w:insideV w:val="nil"/>
        </w:tcBorders>
        <w:shd w:val="clear" w:color="auto" w:fill="FFFFFF" w:themeFill="background1"/>
      </w:tcPr>
    </w:tblStylePr>
    <w:tblStylePr w:type="lastRow">
      <w:rPr>
        <w:b/>
        <w:bCs/>
      </w:rPr>
      <w:tcPr>
        <w:tcBorders>
          <w:left w:val="nil"/>
          <w:bottom w:val="nil"/>
          <w:right w:val="nil"/>
          <w:insideH w:val="nil"/>
          <w:insideV w:val="nil"/>
        </w:tcBorders>
        <w:shd w:val="clear" w:color="auto" w:fill="FFFFFF" w:themeFill="background1"/>
      </w:tcPr>
    </w:tblStylePr>
    <w:tblStylePr w:type="firstCol">
      <w:pPr>
        <w:jc w:val="right"/>
      </w:pPr>
      <w:rPr>
        <w:i/>
        <w:iCs/>
      </w:rPr>
      <w:tcPr>
        <w:tcBorders>
          <w:top w:val="nil"/>
          <w:left w:val="nil"/>
          <w:bottom w:val="nil"/>
          <w:insideH w:val="nil"/>
          <w:insideV w:val="nil"/>
        </w:tcBorders>
        <w:shd w:val="clear" w:color="auto" w:fill="FFFFFF" w:themeFill="background1"/>
      </w:tcPr>
    </w:tblStylePr>
    <w:tblStylePr w:type="lastCol">
      <w:rPr>
        <w:i/>
        <w:iCs/>
      </w:rPr>
      <w:tcPr>
        <w:tcBorders>
          <w:top w:val="nil"/>
          <w:bottom w:val="nil"/>
          <w:right w:val="nil"/>
          <w:insideH w:val="nil"/>
          <w:insideV w:val="nil"/>
        </w:tcBorders>
        <w:shd w:val="clear" w:color="auto" w:fill="FFFFFF" w:themeFill="background1"/>
      </w:tcPr>
    </w:tblStylePr>
    <w:tblStylePr w:type="band1Vert">
      <w:tcPr>
        <w:shd w:val="clear" w:color="auto" w:fill="E2EFD9" w:themeFill="accent6" w:themeFillTint="33"/>
      </w:tcPr>
    </w:tblStylePr>
    <w:tblStylePr w:type="band1Horz">
      <w:tcPr>
        <w:shd w:val="clear" w:color="auto" w:fill="E2EFD9" w:themeFill="accent6" w:themeFillTint="33"/>
      </w:tcPr>
    </w:tblStylePr>
    <w:tblStylePr w:type="neCell">
      <w:tcPr>
        <w:tcBorders>
          <w:bottom w:val="single" w:color="A8D08D" w:themeColor="accent6" w:themeTint="99" w:sz="4" w:space="0"/>
        </w:tcBorders>
      </w:tcPr>
    </w:tblStylePr>
    <w:tblStylePr w:type="nwCell">
      <w:tcPr>
        <w:tcBorders>
          <w:bottom w:val="single" w:color="A8D08D" w:themeColor="accent6" w:themeTint="99" w:sz="4" w:space="0"/>
        </w:tcBorders>
      </w:tcPr>
    </w:tblStylePr>
    <w:tblStylePr w:type="seCell">
      <w:tcPr>
        <w:tcBorders>
          <w:top w:val="single" w:color="A8D08D" w:themeColor="accent6" w:themeTint="99" w:sz="4" w:space="0"/>
        </w:tcBorders>
      </w:tcPr>
    </w:tblStylePr>
    <w:tblStylePr w:type="swCell">
      <w:tcPr>
        <w:tcBorders>
          <w:top w:val="single" w:color="A8D08D" w:themeColor="accent6" w:themeTint="99" w:sz="4" w:space="0"/>
        </w:tcBorders>
      </w:tcPr>
    </w:tblStylePr>
  </w:style>
  <w:style w:type="table" w:customStyle="1" w:styleId="476">
    <w:name w:val="Grid Table Light"/>
    <w:basedOn w:val="88"/>
    <w:autoRedefine/>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style>
  <w:style w:type="character" w:customStyle="1" w:styleId="477">
    <w:name w:val="尾注文本 Char"/>
    <w:basedOn w:val="231"/>
    <w:link w:val="56"/>
    <w:autoRedefine/>
    <w:semiHidden/>
    <w:qFormat/>
    <w:uiPriority w:val="99"/>
    <w:rPr>
      <w:kern w:val="2"/>
      <w:sz w:val="21"/>
      <w:szCs w:val="24"/>
    </w:rPr>
  </w:style>
  <w:style w:type="character" w:customStyle="1" w:styleId="478">
    <w:name w:val="文档结构图 Char"/>
    <w:basedOn w:val="231"/>
    <w:link w:val="32"/>
    <w:autoRedefine/>
    <w:semiHidden/>
    <w:qFormat/>
    <w:uiPriority w:val="99"/>
    <w:rPr>
      <w:rFonts w:ascii="Microsoft YaHei UI" w:eastAsia="Microsoft YaHei UI"/>
      <w:kern w:val="2"/>
      <w:sz w:val="18"/>
      <w:szCs w:val="18"/>
    </w:rPr>
  </w:style>
  <w:style w:type="table" w:customStyle="1" w:styleId="479">
    <w:name w:val="Plain Table 1"/>
    <w:basedOn w:val="88"/>
    <w:autoRedefine/>
    <w:qFormat/>
    <w:uiPriority w:val="41"/>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Pr>
    <w:tblStylePr w:type="firstRow">
      <w:rPr>
        <w:b/>
        <w:bCs/>
      </w:rPr>
    </w:tblStylePr>
    <w:tblStylePr w:type="lastRow">
      <w:rPr>
        <w:b/>
        <w:bCs/>
      </w:rPr>
      <w:tcPr>
        <w:tcBorders>
          <w:top w:val="double" w:color="BEBEBE" w:themeColor="background1" w:themeShade="BF" w:sz="4" w:space="0"/>
        </w:tcBorders>
      </w:tc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80">
    <w:name w:val="Plain Table 2"/>
    <w:basedOn w:val="88"/>
    <w:autoRedefine/>
    <w:qFormat/>
    <w:uiPriority w:val="42"/>
    <w:tblPr>
      <w:tblBorders>
        <w:top w:val="single" w:color="7E7E7E" w:themeColor="text1" w:themeTint="80" w:sz="4" w:space="0"/>
        <w:bottom w:val="single" w:color="7E7E7E" w:themeColor="text1" w:themeTint="80" w:sz="4" w:space="0"/>
      </w:tblBorders>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 w:type="table" w:customStyle="1" w:styleId="481">
    <w:name w:val="Plain Table 3"/>
    <w:basedOn w:val="88"/>
    <w:autoRedefine/>
    <w:qFormat/>
    <w:uiPriority w:val="43"/>
    <w:tblStylePr w:type="firstRow">
      <w:rPr>
        <w:b/>
        <w:bCs/>
        <w:caps/>
      </w:rPr>
      <w:tcPr>
        <w:tcBorders>
          <w:bottom w:val="single" w:color="7E7E7E" w:themeColor="text1" w:themeTint="80" w:sz="4" w:space="0"/>
        </w:tcBorders>
      </w:tcPr>
    </w:tblStylePr>
    <w:tblStylePr w:type="lastRow">
      <w:rPr>
        <w:b/>
        <w:bCs/>
        <w:caps/>
      </w:rPr>
      <w:tcPr>
        <w:tcBorders>
          <w:top w:val="nil"/>
        </w:tcBorders>
      </w:tcPr>
    </w:tblStylePr>
    <w:tblStylePr w:type="firstCol">
      <w:rPr>
        <w:b/>
        <w:bCs/>
        <w:caps/>
      </w:rPr>
      <w:tcPr>
        <w:tcBorders>
          <w:right w:val="single" w:color="7E7E7E" w:themeColor="text1" w:themeTint="80" w:sz="4" w:space="0"/>
        </w:tcBorders>
      </w:tcPr>
    </w:tblStylePr>
    <w:tblStylePr w:type="lastCol">
      <w:rPr>
        <w:b/>
        <w:bCs/>
        <w:caps/>
      </w:rPr>
      <w:tcPr>
        <w:tcBorders>
          <w:left w:val="nil"/>
        </w:tcBorders>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style>
  <w:style w:type="table" w:customStyle="1" w:styleId="482">
    <w:name w:val="Plain Table 4"/>
    <w:basedOn w:val="88"/>
    <w:autoRedefine/>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1F1F1" w:themeFill="background1" w:themeFillShade="F2"/>
      </w:tcPr>
    </w:tblStylePr>
    <w:tblStylePr w:type="band1Horz">
      <w:tcPr>
        <w:shd w:val="clear" w:color="auto" w:fill="F1F1F1" w:themeFill="background1" w:themeFillShade="F2"/>
      </w:tcPr>
    </w:tblStylePr>
  </w:style>
  <w:style w:type="table" w:customStyle="1" w:styleId="483">
    <w:name w:val="Plain Table 5"/>
    <w:basedOn w:val="88"/>
    <w:autoRedefine/>
    <w:qFormat/>
    <w:uiPriority w:val="45"/>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paragraph" w:styleId="484">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485">
    <w:name w:val="信息标题 Char"/>
    <w:basedOn w:val="231"/>
    <w:link w:val="79"/>
    <w:autoRedefine/>
    <w:semiHidden/>
    <w:qFormat/>
    <w:uiPriority w:val="99"/>
    <w:rPr>
      <w:rFonts w:asciiTheme="majorHAnsi" w:hAnsiTheme="majorHAnsi" w:eastAsiaTheme="majorEastAsia" w:cstheme="majorBidi"/>
      <w:kern w:val="2"/>
      <w:sz w:val="24"/>
      <w:szCs w:val="24"/>
      <w:shd w:val="pct20" w:color="auto" w:fill="auto"/>
    </w:rPr>
  </w:style>
  <w:style w:type="paragraph" w:styleId="486">
    <w:name w:val="Quote"/>
    <w:basedOn w:val="1"/>
    <w:next w:val="1"/>
    <w:link w:val="487"/>
    <w:autoRedefine/>
    <w:qFormat/>
    <w:uiPriority w:val="29"/>
    <w:pPr>
      <w:spacing w:before="200" w:after="160"/>
      <w:ind w:left="864" w:right="864"/>
      <w:jc w:val="center"/>
    </w:pPr>
    <w:rPr>
      <w:i/>
      <w:iCs/>
      <w:color w:val="404040" w:themeColor="text1" w:themeTint="BF"/>
      <w14:textFill>
        <w14:solidFill>
          <w14:schemeClr w14:val="tx1">
            <w14:lumMod w14:val="75000"/>
            <w14:lumOff w14:val="25000"/>
          </w14:schemeClr>
        </w14:solidFill>
      </w14:textFill>
    </w:rPr>
  </w:style>
  <w:style w:type="character" w:customStyle="1" w:styleId="487">
    <w:name w:val="引用 Char"/>
    <w:basedOn w:val="231"/>
    <w:link w:val="486"/>
    <w:autoRedefine/>
    <w:qFormat/>
    <w:uiPriority w:val="29"/>
    <w:rPr>
      <w:i/>
      <w:iCs/>
      <w:color w:val="404040" w:themeColor="text1" w:themeTint="BF"/>
      <w:kern w:val="2"/>
      <w:sz w:val="21"/>
      <w:szCs w:val="24"/>
      <w14:textFill>
        <w14:solidFill>
          <w14:schemeClr w14:val="tx1">
            <w14:lumMod w14:val="75000"/>
            <w14:lumOff w14:val="25000"/>
          </w14:schemeClr>
        </w14:solidFill>
      </w14:textFill>
    </w:rPr>
  </w:style>
  <w:style w:type="character" w:styleId="488">
    <w:name w:val="Placeholder Text"/>
    <w:basedOn w:val="231"/>
    <w:autoRedefine/>
    <w:semiHidden/>
    <w:qFormat/>
    <w:uiPriority w:val="99"/>
    <w:rPr>
      <w:color w:val="808080"/>
    </w:rPr>
  </w:style>
  <w:style w:type="character" w:customStyle="1" w:styleId="489">
    <w:name w:val="正文首行缩进 Char"/>
    <w:basedOn w:val="338"/>
    <w:link w:val="86"/>
    <w:autoRedefine/>
    <w:semiHidden/>
    <w:qFormat/>
    <w:uiPriority w:val="99"/>
    <w:rPr>
      <w:kern w:val="2"/>
      <w:sz w:val="21"/>
      <w:szCs w:val="24"/>
    </w:rPr>
  </w:style>
  <w:style w:type="character" w:customStyle="1" w:styleId="490">
    <w:name w:val="正文文本缩进 Char"/>
    <w:basedOn w:val="231"/>
    <w:link w:val="41"/>
    <w:autoRedefine/>
    <w:semiHidden/>
    <w:qFormat/>
    <w:uiPriority w:val="99"/>
    <w:rPr>
      <w:kern w:val="2"/>
      <w:sz w:val="21"/>
      <w:szCs w:val="24"/>
    </w:rPr>
  </w:style>
  <w:style w:type="character" w:customStyle="1" w:styleId="491">
    <w:name w:val="正文首行缩进 2 Char"/>
    <w:basedOn w:val="490"/>
    <w:link w:val="87"/>
    <w:autoRedefine/>
    <w:semiHidden/>
    <w:qFormat/>
    <w:uiPriority w:val="99"/>
    <w:rPr>
      <w:kern w:val="2"/>
      <w:sz w:val="21"/>
      <w:szCs w:val="24"/>
    </w:rPr>
  </w:style>
  <w:style w:type="character" w:customStyle="1" w:styleId="492">
    <w:name w:val="正文文本 2 Char"/>
    <w:basedOn w:val="231"/>
    <w:link w:val="76"/>
    <w:autoRedefine/>
    <w:semiHidden/>
    <w:qFormat/>
    <w:uiPriority w:val="99"/>
    <w:rPr>
      <w:kern w:val="2"/>
      <w:sz w:val="21"/>
      <w:szCs w:val="24"/>
    </w:rPr>
  </w:style>
  <w:style w:type="character" w:customStyle="1" w:styleId="493">
    <w:name w:val="正文文本 3 Char"/>
    <w:basedOn w:val="231"/>
    <w:link w:val="37"/>
    <w:autoRedefine/>
    <w:semiHidden/>
    <w:qFormat/>
    <w:uiPriority w:val="99"/>
    <w:rPr>
      <w:kern w:val="2"/>
      <w:sz w:val="16"/>
      <w:szCs w:val="16"/>
    </w:rPr>
  </w:style>
  <w:style w:type="character" w:customStyle="1" w:styleId="494">
    <w:name w:val="正文文本缩进 2 Char"/>
    <w:basedOn w:val="231"/>
    <w:link w:val="55"/>
    <w:autoRedefine/>
    <w:semiHidden/>
    <w:qFormat/>
    <w:uiPriority w:val="99"/>
    <w:rPr>
      <w:kern w:val="2"/>
      <w:sz w:val="21"/>
      <w:szCs w:val="24"/>
    </w:rPr>
  </w:style>
  <w:style w:type="character" w:customStyle="1" w:styleId="495">
    <w:name w:val="正文文本缩进 3 Char"/>
    <w:basedOn w:val="231"/>
    <w:link w:val="71"/>
    <w:autoRedefine/>
    <w:semiHidden/>
    <w:qFormat/>
    <w:uiPriority w:val="99"/>
    <w:rPr>
      <w:kern w:val="2"/>
      <w:sz w:val="16"/>
      <w:szCs w:val="16"/>
    </w:rPr>
  </w:style>
  <w:style w:type="character" w:customStyle="1" w:styleId="496">
    <w:name w:val="注释标题 Char"/>
    <w:basedOn w:val="231"/>
    <w:link w:val="22"/>
    <w:autoRedefine/>
    <w:semiHidden/>
    <w:qFormat/>
    <w:uiPriority w:val="99"/>
    <w:rPr>
      <w:kern w:val="2"/>
      <w:sz w:val="21"/>
      <w:szCs w:val="24"/>
    </w:rPr>
  </w:style>
  <w:style w:type="paragraph" w:customStyle="1" w:styleId="497">
    <w:name w:val="附录无标题章"/>
    <w:basedOn w:val="282"/>
    <w:autoRedefine/>
    <w:qFormat/>
    <w:uiPriority w:val="0"/>
    <w:pPr>
      <w:spacing w:before="0" w:beforeLines="0" w:after="0" w:afterLines="0"/>
      <w:outlineLvl w:val="9"/>
    </w:pPr>
    <w:rPr>
      <w:rFonts w:asciiTheme="majorEastAsia" w:eastAsiaTheme="majorEastAsia"/>
    </w:rPr>
  </w:style>
  <w:style w:type="paragraph" w:customStyle="1" w:styleId="498">
    <w:name w:val="附录一级无标题条"/>
    <w:basedOn w:val="283"/>
    <w:autoRedefine/>
    <w:qFormat/>
    <w:uiPriority w:val="0"/>
    <w:pPr>
      <w:spacing w:before="0" w:beforeLines="0" w:after="0" w:afterLines="0"/>
      <w:outlineLvl w:val="9"/>
    </w:pPr>
    <w:rPr>
      <w:rFonts w:asciiTheme="majorEastAsia" w:eastAsiaTheme="majorEastAsia"/>
    </w:rPr>
  </w:style>
  <w:style w:type="paragraph" w:customStyle="1" w:styleId="499">
    <w:name w:val="附录二级无标题条"/>
    <w:basedOn w:val="284"/>
    <w:autoRedefine/>
    <w:qFormat/>
    <w:uiPriority w:val="0"/>
    <w:pPr>
      <w:spacing w:before="0" w:beforeLines="0" w:after="0" w:afterLines="0"/>
      <w:outlineLvl w:val="9"/>
    </w:pPr>
    <w:rPr>
      <w:rFonts w:asciiTheme="majorEastAsia" w:eastAsiaTheme="majorEastAsia"/>
    </w:rPr>
  </w:style>
  <w:style w:type="paragraph" w:customStyle="1" w:styleId="500">
    <w:name w:val="附录三级无标题条"/>
    <w:basedOn w:val="285"/>
    <w:autoRedefine/>
    <w:qFormat/>
    <w:uiPriority w:val="0"/>
    <w:pPr>
      <w:spacing w:before="0" w:beforeLines="0" w:after="0" w:afterLines="0"/>
      <w:outlineLvl w:val="9"/>
    </w:pPr>
    <w:rPr>
      <w:rFonts w:asciiTheme="majorEastAsia" w:eastAsiaTheme="majorEastAsia"/>
    </w:rPr>
  </w:style>
  <w:style w:type="paragraph" w:customStyle="1" w:styleId="501">
    <w:name w:val="附录四级无标题条"/>
    <w:basedOn w:val="286"/>
    <w:autoRedefine/>
    <w:qFormat/>
    <w:uiPriority w:val="0"/>
    <w:pPr>
      <w:spacing w:before="0" w:beforeLines="0" w:after="0" w:afterLines="0"/>
      <w:outlineLvl w:val="9"/>
    </w:pPr>
    <w:rPr>
      <w:rFonts w:asciiTheme="majorEastAsia" w:eastAsiaTheme="majorEastAsia"/>
    </w:rPr>
  </w:style>
  <w:style w:type="paragraph" w:customStyle="1" w:styleId="502">
    <w:name w:val="标准标志TB"/>
    <w:basedOn w:val="1"/>
    <w:autoRedefine/>
    <w:qFormat/>
    <w:uiPriority w:val="0"/>
    <w:pPr>
      <w:widowControl/>
      <w:shd w:val="solid" w:color="FFFFFF" w:fill="FFFFFF"/>
      <w:spacing w:line="0" w:lineRule="atLeast"/>
      <w:jc w:val="right"/>
    </w:pPr>
    <w:rPr>
      <w:rFonts w:eastAsia="Arial Unicode MS"/>
      <w:b/>
      <w:w w:val="130"/>
      <w:sz w:val="96"/>
      <w:szCs w:val="20"/>
    </w:rPr>
  </w:style>
  <w:style w:type="paragraph" w:customStyle="1" w:styleId="503">
    <w:name w:val="标准称谓TB"/>
    <w:basedOn w:val="1"/>
    <w:autoRedefine/>
    <w:qFormat/>
    <w:uiPriority w:val="0"/>
    <w:pPr>
      <w:kinsoku w:val="0"/>
      <w:overflowPunct w:val="0"/>
      <w:autoSpaceDE w:val="0"/>
      <w:autoSpaceDN w:val="0"/>
      <w:spacing w:line="0" w:lineRule="atLeast"/>
      <w:jc w:val="center"/>
    </w:pPr>
    <w:rPr>
      <w:rFonts w:hint="eastAsia" w:ascii="黑体" w:hAnsi="黑体" w:eastAsia="黑体" w:cs="黑体"/>
      <w:bCs/>
      <w:spacing w:val="40"/>
      <w:kern w:val="0"/>
      <w:sz w:val="72"/>
      <w:szCs w:val="20"/>
    </w:rPr>
  </w:style>
  <w:style w:type="paragraph" w:customStyle="1" w:styleId="504">
    <w:name w:val="发布GB"/>
    <w:basedOn w:val="40"/>
    <w:autoRedefine/>
    <w:qFormat/>
    <w:uiPriority w:val="0"/>
    <w:pPr>
      <w:spacing w:after="0" w:line="280" w:lineRule="exact"/>
      <w:ind w:left="284"/>
    </w:pPr>
    <w:rPr>
      <w:rFonts w:ascii="黑体" w:eastAsia="黑体"/>
      <w:kern w:val="3"/>
      <w:sz w:val="28"/>
    </w:rPr>
  </w:style>
  <w:style w:type="paragraph" w:customStyle="1" w:styleId="505">
    <w:name w:val="发布DB"/>
    <w:basedOn w:val="504"/>
    <w:autoRedefine/>
    <w:qFormat/>
    <w:uiPriority w:val="0"/>
    <w:pPr>
      <w:ind w:left="567"/>
    </w:pPr>
  </w:style>
  <w:style w:type="paragraph" w:customStyle="1" w:styleId="506">
    <w:name w:val="发布HB"/>
    <w:basedOn w:val="504"/>
    <w:autoRedefine/>
    <w:qFormat/>
    <w:uiPriority w:val="0"/>
    <w:pPr>
      <w:ind w:left="567"/>
    </w:pPr>
  </w:style>
  <w:style w:type="paragraph" w:customStyle="1" w:styleId="507">
    <w:name w:val="发布QB"/>
    <w:basedOn w:val="504"/>
    <w:autoRedefine/>
    <w:qFormat/>
    <w:uiPriority w:val="0"/>
    <w:pPr>
      <w:ind w:left="567"/>
    </w:pPr>
  </w:style>
  <w:style w:type="paragraph" w:customStyle="1" w:styleId="508">
    <w:name w:val="发布TB"/>
    <w:basedOn w:val="504"/>
    <w:autoRedefine/>
    <w:qFormat/>
    <w:uiPriority w:val="0"/>
    <w:pPr>
      <w:ind w:left="567"/>
    </w:pPr>
  </w:style>
  <w:style w:type="paragraph" w:customStyle="1" w:styleId="509">
    <w:name w:val="发布部门TB"/>
    <w:basedOn w:val="1"/>
    <w:autoRedefine/>
    <w:qFormat/>
    <w:uiPriority w:val="0"/>
    <w:pPr>
      <w:widowControl/>
      <w:spacing w:line="360" w:lineRule="exact"/>
      <w:jc w:val="center"/>
    </w:pPr>
    <w:rPr>
      <w:rFonts w:hint="eastAsia" w:ascii="黑体" w:hAnsi="黑体" w:eastAsia="黑体" w:cs="黑体"/>
      <w:spacing w:val="20"/>
      <w:w w:val="135"/>
      <w:kern w:val="0"/>
      <w:sz w:val="36"/>
      <w:szCs w:val="20"/>
    </w:rPr>
  </w:style>
  <w:style w:type="paragraph" w:customStyle="1" w:styleId="510">
    <w:name w:val="标准标志CEC"/>
    <w:basedOn w:val="1"/>
    <w:autoRedefine/>
    <w:qFormat/>
    <w:uiPriority w:val="0"/>
    <w:pPr>
      <w:jc w:val="right"/>
    </w:pPr>
    <w:rPr>
      <w:rFonts w:eastAsia="Times New Roman"/>
      <w:b/>
      <w:sz w:val="96"/>
    </w:rPr>
  </w:style>
  <w:style w:type="paragraph" w:customStyle="1" w:styleId="511">
    <w:name w:val="标准称谓CEC"/>
    <w:basedOn w:val="1"/>
    <w:autoRedefine/>
    <w:qFormat/>
    <w:uiPriority w:val="0"/>
    <w:pPr>
      <w:jc w:val="center"/>
    </w:pPr>
    <w:rPr>
      <w:rFonts w:eastAsia="黑体"/>
      <w:b/>
      <w:w w:val="132"/>
      <w:kern w:val="0"/>
      <w:sz w:val="52"/>
    </w:rPr>
  </w:style>
  <w:style w:type="paragraph" w:customStyle="1" w:styleId="512">
    <w:name w:val="发布CEC"/>
    <w:basedOn w:val="504"/>
    <w:autoRedefine/>
    <w:qFormat/>
    <w:uiPriority w:val="0"/>
  </w:style>
  <w:style w:type="paragraph" w:customStyle="1" w:styleId="513">
    <w:name w:val="发布部门CEC"/>
    <w:basedOn w:val="1"/>
    <w:autoRedefine/>
    <w:qFormat/>
    <w:uiPriority w:val="0"/>
    <w:pPr>
      <w:snapToGrid w:val="0"/>
    </w:pPr>
    <w:rPr>
      <w:b/>
      <w:w w:val="135"/>
      <w:kern w:val="0"/>
      <w:sz w:val="36"/>
    </w:rPr>
  </w:style>
  <w:style w:type="paragraph" w:customStyle="1" w:styleId="514">
    <w:name w:val="标准正文公式"/>
    <w:basedOn w:val="1"/>
    <w:next w:val="1"/>
    <w:autoRedefine/>
    <w:qFormat/>
    <w:uiPriority w:val="0"/>
    <w:pPr>
      <w:tabs>
        <w:tab w:val="center" w:pos="4678"/>
        <w:tab w:val="right" w:leader="middleDot" w:pos="9356"/>
      </w:tabs>
      <w:adjustRightInd w:val="0"/>
    </w:pPr>
    <w:rPr>
      <w:rFonts w:ascii="宋体" w:hAnsi="宋体"/>
      <w:szCs w:val="21"/>
    </w:rPr>
  </w:style>
  <w:style w:type="paragraph" w:customStyle="1" w:styleId="515">
    <w:name w:val="附录公式标号"/>
    <w:basedOn w:val="366"/>
    <w:autoRedefine/>
    <w:qFormat/>
    <w:uiPriority w:val="0"/>
    <w:pPr>
      <w:numPr>
        <w:ilvl w:val="0"/>
        <w:numId w:val="28"/>
      </w:numPr>
      <w:snapToGrid w:val="0"/>
      <w:spacing w:line="14" w:lineRule="atLeast"/>
      <w:ind w:firstLineChars="0"/>
    </w:pPr>
    <w:rPr>
      <w:color w:val="FFFFFF" w:themeColor="background1"/>
      <w:sz w:val="2"/>
      <w14:textFill>
        <w14:solidFill>
          <w14:schemeClr w14:val="bg1"/>
        </w14:solidFill>
      </w14:textFill>
    </w:rPr>
  </w:style>
  <w:style w:type="paragraph" w:customStyle="1" w:styleId="516">
    <w:name w:val="附录公式编号"/>
    <w:basedOn w:val="40"/>
    <w:autoRedefine/>
    <w:qFormat/>
    <w:uiPriority w:val="0"/>
    <w:pPr>
      <w:numPr>
        <w:ilvl w:val="1"/>
        <w:numId w:val="28"/>
      </w:numPr>
    </w:pPr>
  </w:style>
  <w:style w:type="paragraph" w:customStyle="1" w:styleId="517">
    <w:name w:val="引言二级条标题"/>
    <w:basedOn w:val="1"/>
    <w:next w:val="264"/>
    <w:autoRedefine/>
    <w:qFormat/>
    <w:uiPriority w:val="0"/>
    <w:pPr>
      <w:widowControl/>
      <w:numPr>
        <w:ilvl w:val="2"/>
        <w:numId w:val="29"/>
      </w:numPr>
      <w:autoSpaceDE w:val="0"/>
      <w:autoSpaceDN w:val="0"/>
      <w:spacing w:before="50" w:beforeLines="50" w:after="50" w:afterLines="50"/>
    </w:pPr>
    <w:rPr>
      <w:rFonts w:ascii="黑体" w:eastAsia="黑体"/>
      <w:kern w:val="0"/>
      <w:szCs w:val="20"/>
    </w:rPr>
  </w:style>
  <w:style w:type="paragraph" w:customStyle="1" w:styleId="518">
    <w:name w:val="引言二级无标题条"/>
    <w:basedOn w:val="517"/>
    <w:next w:val="264"/>
    <w:autoRedefine/>
    <w:qFormat/>
    <w:uiPriority w:val="0"/>
    <w:pPr>
      <w:spacing w:before="0" w:beforeLines="0" w:after="0" w:afterLines="0" w:line="276" w:lineRule="auto"/>
    </w:pPr>
    <w:rPr>
      <w:rFonts w:ascii="宋体" w:eastAsia="宋体"/>
    </w:rPr>
  </w:style>
  <w:style w:type="paragraph" w:customStyle="1" w:styleId="519">
    <w:name w:val="引言三级条标题"/>
    <w:basedOn w:val="1"/>
    <w:next w:val="264"/>
    <w:autoRedefine/>
    <w:qFormat/>
    <w:uiPriority w:val="0"/>
    <w:pPr>
      <w:widowControl/>
      <w:numPr>
        <w:ilvl w:val="3"/>
        <w:numId w:val="29"/>
      </w:numPr>
      <w:autoSpaceDE w:val="0"/>
      <w:autoSpaceDN w:val="0"/>
      <w:spacing w:before="50" w:beforeLines="50" w:after="50" w:afterLines="50"/>
    </w:pPr>
    <w:rPr>
      <w:rFonts w:ascii="黑体" w:eastAsia="黑体"/>
      <w:kern w:val="0"/>
      <w:szCs w:val="20"/>
    </w:rPr>
  </w:style>
  <w:style w:type="paragraph" w:customStyle="1" w:styleId="520">
    <w:name w:val="引言三级无标题条"/>
    <w:basedOn w:val="519"/>
    <w:next w:val="264"/>
    <w:autoRedefine/>
    <w:qFormat/>
    <w:uiPriority w:val="0"/>
    <w:pPr>
      <w:spacing w:before="0" w:beforeLines="0" w:after="0" w:afterLines="0" w:line="276" w:lineRule="auto"/>
    </w:pPr>
    <w:rPr>
      <w:rFonts w:ascii="宋体" w:eastAsia="宋体"/>
    </w:rPr>
  </w:style>
  <w:style w:type="paragraph" w:customStyle="1" w:styleId="521">
    <w:name w:val="引言四级条标题"/>
    <w:basedOn w:val="1"/>
    <w:next w:val="264"/>
    <w:autoRedefine/>
    <w:qFormat/>
    <w:uiPriority w:val="0"/>
    <w:pPr>
      <w:widowControl/>
      <w:numPr>
        <w:ilvl w:val="4"/>
        <w:numId w:val="29"/>
      </w:numPr>
      <w:autoSpaceDE w:val="0"/>
      <w:autoSpaceDN w:val="0"/>
      <w:spacing w:before="50" w:beforeLines="50" w:after="50" w:afterLines="50"/>
    </w:pPr>
    <w:rPr>
      <w:rFonts w:ascii="黑体" w:eastAsia="黑体"/>
      <w:kern w:val="0"/>
      <w:szCs w:val="20"/>
    </w:rPr>
  </w:style>
  <w:style w:type="paragraph" w:customStyle="1" w:styleId="522">
    <w:name w:val="引言四级无标题条"/>
    <w:basedOn w:val="521"/>
    <w:next w:val="264"/>
    <w:autoRedefine/>
    <w:qFormat/>
    <w:uiPriority w:val="0"/>
    <w:pPr>
      <w:spacing w:before="0" w:beforeLines="0" w:after="0" w:afterLines="0" w:line="276" w:lineRule="auto"/>
    </w:pPr>
    <w:rPr>
      <w:rFonts w:ascii="宋体" w:eastAsia="宋体"/>
    </w:rPr>
  </w:style>
  <w:style w:type="paragraph" w:customStyle="1" w:styleId="523">
    <w:name w:val="引言五级条标题"/>
    <w:basedOn w:val="1"/>
    <w:next w:val="264"/>
    <w:autoRedefine/>
    <w:qFormat/>
    <w:uiPriority w:val="0"/>
    <w:pPr>
      <w:widowControl/>
      <w:numPr>
        <w:ilvl w:val="5"/>
        <w:numId w:val="29"/>
      </w:numPr>
      <w:autoSpaceDE w:val="0"/>
      <w:autoSpaceDN w:val="0"/>
      <w:spacing w:before="50" w:beforeLines="50" w:after="50" w:afterLines="50"/>
    </w:pPr>
    <w:rPr>
      <w:rFonts w:ascii="黑体" w:eastAsia="黑体"/>
      <w:kern w:val="0"/>
      <w:szCs w:val="20"/>
    </w:rPr>
  </w:style>
  <w:style w:type="paragraph" w:customStyle="1" w:styleId="524">
    <w:name w:val="引言五级无标题条"/>
    <w:basedOn w:val="523"/>
    <w:next w:val="264"/>
    <w:autoRedefine/>
    <w:qFormat/>
    <w:uiPriority w:val="0"/>
    <w:pPr>
      <w:spacing w:before="0" w:beforeLines="0" w:after="0" w:afterLines="0" w:line="276" w:lineRule="auto"/>
    </w:pPr>
    <w:rPr>
      <w:rFonts w:ascii="宋体" w:eastAsia="宋体"/>
    </w:rPr>
  </w:style>
  <w:style w:type="paragraph" w:customStyle="1" w:styleId="525">
    <w:name w:val="引言一级条标题"/>
    <w:basedOn w:val="1"/>
    <w:next w:val="264"/>
    <w:autoRedefine/>
    <w:qFormat/>
    <w:uiPriority w:val="0"/>
    <w:pPr>
      <w:widowControl/>
      <w:numPr>
        <w:ilvl w:val="1"/>
        <w:numId w:val="29"/>
      </w:numPr>
      <w:autoSpaceDE w:val="0"/>
      <w:autoSpaceDN w:val="0"/>
      <w:spacing w:before="50" w:beforeLines="50" w:after="50" w:afterLines="50"/>
    </w:pPr>
    <w:rPr>
      <w:rFonts w:ascii="黑体" w:eastAsia="黑体"/>
      <w:kern w:val="0"/>
      <w:szCs w:val="20"/>
    </w:rPr>
  </w:style>
  <w:style w:type="paragraph" w:customStyle="1" w:styleId="526">
    <w:name w:val="引言一级无标题条"/>
    <w:basedOn w:val="525"/>
    <w:next w:val="264"/>
    <w:autoRedefine/>
    <w:qFormat/>
    <w:uiPriority w:val="0"/>
    <w:pPr>
      <w:spacing w:before="0" w:beforeLines="0" w:after="0" w:afterLines="0" w:line="276" w:lineRule="auto"/>
    </w:pPr>
    <w:rPr>
      <w:rFonts w:ascii="宋体" w:eastAsia="宋体"/>
    </w:rPr>
  </w:style>
  <w:style w:type="paragraph" w:customStyle="1" w:styleId="527">
    <w:name w:val="列项·（二级）"/>
    <w:basedOn w:val="331"/>
    <w:autoRedefine/>
    <w:qFormat/>
    <w:uiPriority w:val="0"/>
    <w:pPr>
      <w:ind w:left="1260" w:leftChars="400" w:hanging="420"/>
    </w:pPr>
  </w:style>
  <w:style w:type="paragraph" w:customStyle="1" w:styleId="528">
    <w:name w:val="列项——（二级）"/>
    <w:basedOn w:val="291"/>
    <w:autoRedefine/>
    <w:qFormat/>
    <w:uiPriority w:val="0"/>
    <w:pPr>
      <w:ind w:left="1260" w:leftChars="400" w:hanging="200" w:hangingChars="200"/>
    </w:pPr>
  </w:style>
  <w:style w:type="paragraph" w:customStyle="1" w:styleId="529">
    <w:name w:val="参考文献编号"/>
    <w:basedOn w:val="264"/>
    <w:autoRedefine/>
    <w:qFormat/>
    <w:uiPriority w:val="0"/>
    <w:pPr>
      <w:numPr>
        <w:ilvl w:val="0"/>
        <w:numId w:val="30"/>
      </w:numPr>
      <w:ind w:firstLine="420"/>
    </w:pPr>
  </w:style>
  <w:style w:type="paragraph" w:customStyle="1" w:styleId="530">
    <w:name w:val="表格正文"/>
    <w:basedOn w:val="1"/>
    <w:autoRedefine/>
    <w:qFormat/>
    <w:uiPriority w:val="0"/>
    <w:rPr>
      <w:rFonts w:ascii="宋体"/>
      <w:sz w:val="18"/>
    </w:rPr>
  </w:style>
  <w:style w:type="paragraph" w:customStyle="1" w:styleId="531">
    <w:name w:val="表格段"/>
    <w:basedOn w:val="264"/>
    <w:autoRedefine/>
    <w:qFormat/>
    <w:uiPriority w:val="0"/>
    <w:pPr>
      <w:ind w:firstLine="420"/>
    </w:pPr>
    <w:rPr>
      <w:sz w:val="18"/>
    </w:rPr>
  </w:style>
  <w:style w:type="paragraph" w:customStyle="1" w:styleId="532">
    <w:name w:val="表格脚注"/>
    <w:basedOn w:val="530"/>
    <w:next w:val="530"/>
    <w:autoRedefine/>
    <w:qFormat/>
    <w:uiPriority w:val="0"/>
    <w:pPr>
      <w:numPr>
        <w:ilvl w:val="0"/>
        <w:numId w:val="31"/>
      </w:numPr>
      <w:adjustRightInd w:val="0"/>
      <w:jc w:val="left"/>
    </w:pPr>
    <w:rPr>
      <w:rFonts w:hAnsi="宋体"/>
      <w:szCs w:val="21"/>
    </w:rPr>
  </w:style>
  <w:style w:type="paragraph" w:customStyle="1" w:styleId="533">
    <w:name w:val="Table Text"/>
    <w:basedOn w:val="1"/>
    <w:semiHidden/>
    <w:qFormat/>
    <w:uiPriority w:val="0"/>
    <w:rPr>
      <w:rFonts w:ascii="宋体" w:hAnsi="宋体" w:cs="宋体"/>
      <w:sz w:val="18"/>
      <w:szCs w:val="18"/>
      <w:lang w:eastAsia="en-US"/>
    </w:rPr>
  </w:style>
  <w:style w:type="table" w:customStyle="1" w:styleId="534">
    <w:name w:val="Table Normal"/>
    <w:semiHidden/>
    <w:unhideWhenUsed/>
    <w:qFormat/>
    <w:uiPriority w:val="0"/>
    <w:tblPr>
      <w:tblCellMar>
        <w:top w:w="0" w:type="dxa"/>
        <w:left w:w="0" w:type="dxa"/>
        <w:bottom w:w="0" w:type="dxa"/>
        <w:right w:w="0" w:type="dxa"/>
      </w:tblCellMar>
    </w:tblPr>
  </w:style>
  <w:style w:type="paragraph" w:customStyle="1" w:styleId="535">
    <w:name w:val="标准文件_标准正文"/>
    <w:basedOn w:val="1"/>
    <w:next w:val="250"/>
    <w:qFormat/>
    <w:uiPriority w:val="0"/>
    <w:pPr>
      <w:adjustRightInd w:val="0"/>
      <w:snapToGrid w:val="0"/>
      <w:spacing w:line="400" w:lineRule="exact"/>
      <w:ind w:firstLine="200" w:firstLineChars="200"/>
    </w:pPr>
    <w:rPr>
      <w:rFonts w:ascii="Calibri" w:hAnsi="Calibri"/>
      <w:szCs w:val="21"/>
    </w:rPr>
  </w:style>
  <w:style w:type="paragraph" w:customStyle="1" w:styleId="536">
    <w:name w:val="ds-markdown-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537">
    <w:name w:val="标准文件_目录标题"/>
    <w:basedOn w:val="1"/>
    <w:qFormat/>
    <w:uiPriority w:val="0"/>
    <w:pPr>
      <w:spacing w:before="480" w:afterLines="150" w:line="240" w:lineRule="auto"/>
      <w:jc w:val="center"/>
    </w:pPr>
    <w:rPr>
      <w:rFonts w:ascii="黑体" w:eastAsia="黑体"/>
      <w:sz w:val="32"/>
    </w:rPr>
  </w:style>
  <w:style w:type="paragraph" w:customStyle="1" w:styleId="538">
    <w:name w:val="标准文件_二级无标题"/>
    <w:basedOn w:val="253"/>
    <w:qFormat/>
    <w:uiPriority w:val="0"/>
    <w:pPr>
      <w:spacing w:beforeLines="0" w:afterLines="0"/>
      <w:outlineLvl w:val="9"/>
    </w:pPr>
    <w:rPr>
      <w:rFonts w:ascii="宋体" w:eastAsia="宋体"/>
    </w:rPr>
  </w:style>
  <w:style w:type="paragraph" w:customStyle="1" w:styleId="539">
    <w:name w:val="标准文件_字母编号列项（一级）"/>
    <w:qFormat/>
    <w:uiPriority w:val="0"/>
    <w:pPr>
      <w:numPr>
        <w:ilvl w:val="0"/>
        <w:numId w:val="32"/>
      </w:numPr>
      <w:jc w:val="both"/>
    </w:pPr>
    <w:rPr>
      <w:rFonts w:ascii="宋体" w:hAnsi="Times New Roman" w:eastAsia="宋体" w:cs="Times New Roman"/>
      <w:sz w:val="21"/>
      <w:lang w:val="en-US" w:eastAsia="zh-CN" w:bidi="ar-SA"/>
    </w:rPr>
  </w:style>
  <w:style w:type="paragraph" w:customStyle="1" w:styleId="540">
    <w:name w:val="标准文件_正文表标题"/>
    <w:next w:val="250"/>
    <w:qFormat/>
    <w:uiPriority w:val="0"/>
    <w:pPr>
      <w:numPr>
        <w:ilvl w:val="0"/>
        <w:numId w:val="33"/>
      </w:numPr>
      <w:tabs>
        <w:tab w:val="left" w:pos="0"/>
      </w:tabs>
      <w:spacing w:beforeLines="50" w:afterLines="50"/>
      <w:jc w:val="center"/>
    </w:pPr>
    <w:rPr>
      <w:rFonts w:ascii="黑体" w:hAnsi="Times New Roman" w:eastAsia="黑体" w:cs="Times New Roman"/>
      <w:sz w:val="21"/>
      <w:lang w:val="en-US" w:eastAsia="zh-CN" w:bidi="ar-SA"/>
    </w:rPr>
  </w:style>
  <w:style w:type="paragraph" w:customStyle="1" w:styleId="541">
    <w:name w:val="标准文件_表格"/>
    <w:basedOn w:val="250"/>
    <w:qFormat/>
    <w:uiPriority w:val="0"/>
    <w:pPr>
      <w:ind w:firstLine="0" w:firstLineChars="0"/>
      <w:jc w:val="center"/>
    </w:pPr>
    <w:rPr>
      <w:sz w:val="18"/>
    </w:rPr>
  </w:style>
  <w:style w:type="paragraph" w:customStyle="1" w:styleId="542">
    <w:name w:val="标准文件_注："/>
    <w:next w:val="250"/>
    <w:qFormat/>
    <w:uiPriority w:val="0"/>
    <w:pPr>
      <w:widowControl w:val="0"/>
      <w:numPr>
        <w:ilvl w:val="0"/>
        <w:numId w:val="23"/>
      </w:numPr>
      <w:autoSpaceDE w:val="0"/>
      <w:autoSpaceDN w:val="0"/>
      <w:jc w:val="both"/>
    </w:pPr>
    <w:rPr>
      <w:rFonts w:ascii="宋体" w:hAnsi="Times New Roman" w:eastAsia="宋体" w:cs="Times New Roman"/>
      <w:sz w:val="18"/>
      <w:szCs w:val="18"/>
      <w:lang w:val="en-US" w:eastAsia="zh-CN" w:bidi="ar-SA"/>
    </w:rPr>
  </w:style>
  <w:style w:type="paragraph" w:customStyle="1" w:styleId="543">
    <w:name w:val="标准文件_正文公式"/>
    <w:basedOn w:val="1"/>
    <w:next w:val="535"/>
    <w:qFormat/>
    <w:uiPriority w:val="0"/>
    <w:pPr>
      <w:tabs>
        <w:tab w:val="center" w:pos="4678"/>
        <w:tab w:val="right" w:leader="middleDot" w:pos="9356"/>
      </w:tabs>
      <w:spacing w:line="240" w:lineRule="auto"/>
    </w:pPr>
    <w:rPr>
      <w:rFonts w:ascii="宋体" w:hAnsi="宋体"/>
    </w:rPr>
  </w:style>
  <w:style w:type="character" w:customStyle="1" w:styleId="544">
    <w:name w:val="段 Char"/>
    <w:link w:val="264"/>
    <w:qFormat/>
    <w:uiPriority w:val="0"/>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3.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26631;&#20934;&#32534;&#20889;WPS\bzbx20.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2670eccc-51f8-4c1d-a6c2-4aa8838334b5</errorID>
      <errorWord>要求</errorWord>
      <group>L1_Punc</group>
      <groupName>标点问题</groupName>
      <ability>L2_Punc_CN</ability>
      <abilityName>标点符号问题</abilityName>
      <candidateList>
        <item>要求。</item>
      </candidateList>
      <explain/>
      <paraID>4D3DE53B</paraID>
      <start>18</start>
      <end>20</end>
      <status>ignored</status>
      <modifiedWord/>
      <trackRevisions>false</trackRevisions>
    </reviewItem>
    <reviewItem>
      <errorID>5e88e3ef-a66d-44d2-afc3-9cf2f95d12d0</errorID>
      <errorWord>相对应</errorWord>
      <group>L1_Word</group>
      <groupName>字词问题</groupName>
      <ability>L2_Typo</ability>
      <abilityName>字词错误</abilityName>
      <candidateList>
        <item>对应的</item>
      </candidateList>
      <explain/>
      <paraID>329B56CA</paraID>
      <start>27</start>
      <end>30</end>
      <status>modified</status>
      <modifiedWord>对应的</modifiedWord>
      <trackRevisions>false</trackRevisions>
    </reviewItem>
    <reviewItem>
      <errorID>82485743-fda9-43b9-a193-3b4420cc56c4</errorID>
      <errorWord>复合</errorWord>
      <group>L1_Word</group>
      <groupName>字词问题</groupName>
      <ability>L2_Typo</ability>
      <abilityName>字词错误</abilityName>
      <candidateList>
        <item> 复合</item>
      </candidateList>
      <explain/>
      <paraID>42505A7B</paraID>
      <start>3</start>
      <end>6</end>
      <status>modified</status>
      <modifiedWord> 复合</modifiedWord>
      <trackRevisions>false</trackRevisions>
    </reviewItem>
    <reviewItem>
      <errorID>aefc9e40-cfe7-4a5c-9654-03d7c4fd613a</errorID>
      <errorWord>，</errorWord>
      <group>L1_Grammar</group>
      <groupName>语法问题</groupName>
      <ability>L2_Grammar</ability>
      <abilityName>语法错误</abilityName>
      <candidateList>
        <item>，然后</item>
      </candidateList>
      <explain/>
      <paraID>7DFE9EC6</paraID>
      <start>89</start>
      <end>92</end>
      <status>modified</status>
      <modifiedWord>，然后</modifiedWord>
      <trackRevisions>false</trackRevisions>
    </reviewItem>
    <reviewItem>
      <errorID>682ae42d-39ae-4809-8560-4e7aceb8e1e6</errorID>
      <errorWord>；</errorWord>
      <group>L1_Punc</group>
      <groupName>标点问题</groupName>
      <ability>L2_Punc_CN</ability>
      <abilityName>标点符号问题</abilityName>
      <candidateList>
        <item>，</item>
      </candidateList>
      <explain/>
      <paraID>2B7D858C</paraID>
      <start>37</start>
      <end>38</end>
      <status>ignored</status>
      <modifiedWord/>
      <trackRevisions>false</trackRevisions>
    </reviewItem>
    <reviewItem>
      <errorID>f66d0025-5ffa-427b-8ca4-5b73e23ef2c4</errorID>
      <errorWord>新建</errorWord>
      <group>L1_Word</group>
      <groupName>字词问题</groupName>
      <ability>L2_Typo</ability>
      <abilityName>字词错误</abilityName>
      <candidateList>
        <item> 新建</item>
      </candidateList>
      <explain/>
      <paraID>13E46F20</paraID>
      <start>5</start>
      <end>8</end>
      <status>modified</status>
      <modifiedWord> 新建</modifiedWord>
      <trackRevisions>false</trackRevisions>
    </reviewItem>
    <reviewItem>
      <errorID>547c8263-6f6a-4fad-8a54-22f9680771e7</errorID>
      <errorWord>GBT51366</errorWord>
      <group>L1_Other</group>
      <groupName>其他问题</groupName>
      <ability>L2_Consistency</ability>
      <abilityName>一致性检查</abilityName>
      <candidateList>
        <item>GB/T 51366</item>
      </candidateList>
      <explain>数字一致性及术语一致性问题，文件中之前统一使用的是GB/T 51366这种带分隔符的标准格式，此处表述不一致</explain>
      <paraID>13E46F20</paraID>
      <start>35</start>
      <end>45</end>
      <status>modified</status>
      <modifiedWord>GB/T 51366</modifiedWord>
      <trackRevisions>false</trackRevisions>
    </reviewItem>
    <reviewItem>
      <errorID>b90c62b2-0c2d-4a32-8c31-88c4605b864e</errorID>
      <errorWord> </errorWord>
      <group>L1_Punc</group>
      <groupName>标点问题</groupName>
      <ability>L2_Punc_CN</ability>
      <abilityName>标点符号问题</abilityName>
      <candidateList>
        <item/>
      </candidateList>
      <explain>此处空格冗余，建议删除。</explain>
      <paraID> 1AE7198</paraID>
      <start>35</start>
      <end>36</end>
      <status>ignored</status>
      <modifiedWord/>
      <trackRevisions>false</trackRevisions>
    </reviewItem>
    <reviewItem>
      <errorID>b203c7b2-5856-4df5-b109-11b238a4a143</errorID>
      <errorWord>BEy</errorWord>
      <group>L1_English</group>
      <groupName>英文问题</groupName>
      <ability>L2_Spell</ability>
      <abilityName>拼写问题</abilityName>
      <candidateList>
        <item>BE</item>
      </candidateList>
      <explain>疑似单词拼写有误，建议将BEy修改为BE</explain>
      <paraID>5DE5226A</paraID>
      <start>0</start>
      <end>3</end>
      <status>ignored</status>
      <modifiedWord/>
      <trackRevisions>false</trackRevisions>
    </reviewItem>
    <reviewItem>
      <errorID>5ba1b396-ed8d-4c2e-82c9-f7211f90aaaf</errorID>
      <errorWord>；</errorWord>
      <group>L1_Punc</group>
      <groupName>标点问题</groupName>
      <ability>L2_Punc_CN</ability>
      <abilityName>标点符号问题</abilityName>
      <candidateList>
        <item>。</item>
      </candidateList>
      <explain/>
      <paraID>6A80DBF9</paraID>
      <start>31</start>
      <end>32</end>
      <status>ignored</status>
      <modifiedWord/>
      <trackRevisions>false</trackRevisions>
    </reviewItem>
    <reviewItem>
      <errorID>b34be25a-cba0-4248-9e93-78e25681de8c</errorID>
      <errorWord>；</errorWord>
      <group>L1_Punc</group>
      <groupName>标点问题</groupName>
      <ability>L2_Punc_CN</ability>
      <abilityName>标点符号问题</abilityName>
      <candidateList>
        <item>。</item>
      </candidateList>
      <explain/>
      <paraID>19D01946</paraID>
      <start>40</start>
      <end>41</end>
      <status>ignored</status>
      <modifiedWord/>
      <trackRevisions>false</trackRevisions>
    </reviewItem>
    <reviewItem>
      <errorID>60aca2e5-a221-44ed-afe0-62029a966e06</errorID>
      <errorWord>；</errorWord>
      <group>L1_Punc</group>
      <groupName>标点问题</groupName>
      <ability>L2_Punc_CN</ability>
      <abilityName>标点符号问题</abilityName>
      <candidateList>
        <item>。</item>
      </candidateList>
      <explain/>
      <paraID>35DDB78E</paraID>
      <start>41</start>
      <end>42</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61e0e3-98e8-460a-8c99-669d58aa0bdd}">
  <ds:schemaRefs/>
</ds:datastoreItem>
</file>

<file path=customXml/itemProps3.xml><?xml version="1.0" encoding="utf-8"?>
<ds:datastoreItem xmlns:ds="http://schemas.openxmlformats.org/officeDocument/2006/customXml" ds:itemID="{43B14503-529F-4B74-8D7C-9FB80E0FB6AF}">
  <ds:schemaRefs/>
</ds:datastoreItem>
</file>

<file path=docProps/app.xml><?xml version="1.0" encoding="utf-8"?>
<Properties xmlns="http://schemas.openxmlformats.org/officeDocument/2006/extended-properties" xmlns:vt="http://schemas.openxmlformats.org/officeDocument/2006/docPropsVTypes">
  <Template>bzbx20.dotx</Template>
  <Pages>13</Pages>
  <Words>2825</Words>
  <Characters>3219</Characters>
  <Lines>1</Lines>
  <Paragraphs>1</Paragraphs>
  <TotalTime>13</TotalTime>
  <ScaleCrop>false</ScaleCrop>
  <LinksUpToDate>false</LinksUpToDate>
  <CharactersWithSpaces>3357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2025-10-29T07:07:00Z</dcterms:created>
  <dc:creator>-你呀-</dc:creator>
  <cp:lastModifiedBy>薛怀东</cp:lastModifiedBy>
  <dcterms:modified xsi:type="dcterms:W3CDTF">2026-07-31T10:06:08Z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857CCCB049E842F58CC2B3B87297AF2D_13</vt:lpwstr>
  </property>
  <property fmtid="{D5CDD505-2E9C-101B-9397-08002B2CF9AE}" pid="3" name="条文说明标记" linkTarget="条文说明标记">
    <vt:lpwstr>无</vt:lpwstr>
  </property>
  <property fmtid="{D5CDD505-2E9C-101B-9397-08002B2CF9AE}" pid="4" name="文件标记" linkTarget="文件标记">
    <vt:lpwstr>蓝元软件</vt:lpwstr>
  </property>
  <property fmtid="{D5CDD505-2E9C-101B-9397-08002B2CF9AE}" pid="5" name="标准版本" linkTarget="标准版本">
    <vt:lpwstr>2020</vt:lpwstr>
  </property>
  <property fmtid="{D5CDD505-2E9C-101B-9397-08002B2CF9AE}" pid="6" name="ICS" linkTarget="ICS">
    <vt:lpwstr>ICS 31.120</vt:lpwstr>
  </property>
  <property fmtid="{D5CDD505-2E9C-101B-9397-08002B2CF9AE}" pid="7" name="CCS" linkTarget="CCS">
    <vt:lpwstr>CCS L 47</vt:lpwstr>
  </property>
  <property fmtid="{D5CDD505-2E9C-101B-9397-08002B2CF9AE}" pid="8" name="BAH" linkTarget="BAH">
    <vt:lpwstr>备案号：</vt:lpwstr>
  </property>
  <property fmtid="{D5CDD505-2E9C-101B-9397-08002B2CF9AE}" pid="9" name="BT" linkTarget="BT">
    <vt:lpwstr>团    体    标    准</vt:lpwstr>
  </property>
  <property fmtid="{D5CDD505-2E9C-101B-9397-08002B2CF9AE}" pid="10" name="BZBH" linkTarget="BZBH">
    <vt:lpwstr>T/QGCML XXX-XXXX</vt:lpwstr>
  </property>
  <property fmtid="{D5CDD505-2E9C-101B-9397-08002B2CF9AE}" pid="11" name="TDBH" linkTarget="TDBH">
    <vt:lpwstr/>
  </property>
  <property fmtid="{D5CDD505-2E9C-101B-9397-08002B2CF9AE}" pid="12" name="BZMC" linkTarget="BZMC">
    <vt:lpwstr>发光二极管热阻抗测试方法</vt:lpwstr>
  </property>
  <property fmtid="{D5CDD505-2E9C-101B-9397-08002B2CF9AE}" pid="13" name="YWMC" linkTarget="YWMC">
    <vt:lpwstr>Test method for thermal impedance of light-emitting diodes</vt:lpwstr>
  </property>
  <property fmtid="{D5CDD505-2E9C-101B-9397-08002B2CF9AE}" pid="14" name="CBCD" linkTarget="CBCD">
    <vt:lpwstr/>
  </property>
  <property fmtid="{D5CDD505-2E9C-101B-9397-08002B2CF9AE}" pid="15" name="WGLB" linkTarget="WGLB">
    <vt:lpwstr>（草案稿）</vt:lpwstr>
  </property>
  <property fmtid="{D5CDD505-2E9C-101B-9397-08002B2CF9AE}" pid="16" name="FBRQ" linkTarget="FBRQ">
    <vt:lpwstr>20XX-XX-XX</vt:lpwstr>
  </property>
  <property fmtid="{D5CDD505-2E9C-101B-9397-08002B2CF9AE}" pid="17" name="SSRQ" linkTarget="SSRQ">
    <vt:lpwstr>20XX-XX-XX</vt:lpwstr>
  </property>
  <property fmtid="{D5CDD505-2E9C-101B-9397-08002B2CF9AE}" pid="18" name="BZLX" linkTarget="BZLX">
    <vt:lpwstr>T/QGCML</vt:lpwstr>
  </property>
  <property fmtid="{D5CDD505-2E9C-101B-9397-08002B2CF9AE}" pid="19" name="标准类型" linkTarget="标准类型">
    <vt:lpwstr>TB</vt:lpwstr>
  </property>
  <property fmtid="{D5CDD505-2E9C-101B-9397-08002B2CF9AE}" pid="20" name="FBDW" linkTarget="FBDW">
    <vt:lpwstr>全国城市工业品贸易中心联合会</vt:lpwstr>
  </property>
  <property fmtid="{D5CDD505-2E9C-101B-9397-08002B2CF9AE}" pid="21" name="IMAGE" linkTarget="IMAGE">
    <vt:lpwstr/>
  </property>
  <property fmtid="{D5CDD505-2E9C-101B-9397-08002B2CF9AE}" pid="22" name="KSOProductBuildVer">
    <vt:lpwstr>2052-12.1.0.28043</vt:lpwstr>
  </property>
  <property fmtid="{D5CDD505-2E9C-101B-9397-08002B2CF9AE}" pid="23" name="KSOTemplateDocerSaveRecord">
    <vt:lpwstr>eyJoZGlkIjoiMzEwNTM5NzYwMDRjMzkwZTVkZjY2ODkwMGIxNGU0OTUiLCJ1c2VySWQiOiI4Mzk3MTExNDMifQ==</vt:lpwstr>
  </property>
</Properties>
</file>