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5EF55">
      <w:pPr>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中国电子节能技术协会团体标准</w:t>
      </w:r>
    </w:p>
    <w:p w14:paraId="63D8BEB9">
      <w:pPr>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(送审稿</w:t>
      </w:r>
      <w:r>
        <w:rPr>
          <w:rFonts w:hint="eastAsia" w:ascii="方正小标宋简体" w:hAnsi="方正小标宋简体" w:eastAsia="方正小标宋简体" w:cs="方正小标宋简体"/>
          <w:sz w:val="44"/>
          <w:szCs w:val="44"/>
          <w:lang w:eastAsia="zh-CN"/>
        </w:rPr>
        <w:t>)编制说明</w:t>
      </w:r>
    </w:p>
    <w:p w14:paraId="40FC7A8E">
      <w:pPr>
        <w:ind w:firstLine="643" w:firstLineChars="200"/>
        <w:rPr>
          <w:rFonts w:hint="eastAsia" w:ascii="黑体" w:hAnsi="黑体" w:eastAsia="黑体" w:cs="黑体"/>
          <w:b/>
          <w:sz w:val="32"/>
          <w:szCs w:val="32"/>
        </w:rPr>
      </w:pPr>
      <w:r>
        <w:rPr>
          <w:rFonts w:hint="eastAsia" w:ascii="黑体" w:hAnsi="黑体" w:eastAsia="黑体" w:cs="黑体"/>
          <w:b/>
          <w:sz w:val="32"/>
          <w:szCs w:val="32"/>
        </w:rPr>
        <w:t>一、工作简况</w:t>
      </w:r>
    </w:p>
    <w:p w14:paraId="1E3FFC94">
      <w:pPr>
        <w:numPr>
          <w:ilvl w:val="0"/>
          <w:numId w:val="5"/>
        </w:numPr>
        <w:snapToGrid/>
        <w:spacing w:before="78" w:line="560" w:lineRule="exact"/>
        <w:ind w:left="0" w:leftChars="0" w:firstLine="420" w:firstLineChars="0"/>
        <w:jc w:val="both"/>
        <w:outlineLvl w:val="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任务来源</w:t>
      </w:r>
      <w:r>
        <w:rPr>
          <w:rFonts w:hint="eastAsia" w:ascii="仿宋" w:hAnsi="仿宋" w:eastAsia="仿宋" w:cs="仿宋"/>
          <w:color w:val="000000" w:themeColor="text1"/>
          <w:sz w:val="32"/>
          <w:szCs w:val="32"/>
          <w:lang w:eastAsia="zh-CN"/>
          <w14:textFill>
            <w14:solidFill>
              <w14:schemeClr w14:val="tx1"/>
            </w14:solidFill>
          </w14:textFill>
        </w:rPr>
        <w:t>、负责起草单位及主要人员</w:t>
      </w:r>
    </w:p>
    <w:p w14:paraId="38DA5EA7">
      <w:pPr>
        <w:ind w:firstLine="640" w:firstLineChars="200"/>
        <w:rPr>
          <w:rFonts w:hint="eastAsia" w:ascii="仿宋" w:hAnsi="仿宋" w:eastAsia="仿宋" w:cs="仿宋"/>
          <w:sz w:val="32"/>
          <w:szCs w:val="32"/>
          <w:lang w:val="en-US" w:eastAsia="zh-CN"/>
        </w:rPr>
      </w:pPr>
      <w:r>
        <w:rPr>
          <w:rFonts w:hint="eastAsia" w:ascii="仿宋" w:hAnsi="仿宋" w:eastAsia="仿宋" w:cs="仿宋"/>
          <w:color w:val="000000" w:themeColor="text1"/>
          <w:sz w:val="32"/>
          <w:szCs w:val="32"/>
          <w14:textFill>
            <w14:solidFill>
              <w14:schemeClr w14:val="tx1"/>
            </w14:solidFill>
          </w14:textFill>
        </w:rPr>
        <w:t>目前，</w:t>
      </w:r>
      <w:r>
        <w:rPr>
          <w:rFonts w:hint="eastAsia" w:ascii="仿宋" w:hAnsi="仿宋" w:eastAsia="仿宋" w:cs="仿宋"/>
          <w:color w:val="000000" w:themeColor="text1"/>
          <w:sz w:val="32"/>
          <w:szCs w:val="32"/>
          <w:lang w:val="en-US" w:eastAsia="zh-CN"/>
          <w14:textFill>
            <w14:solidFill>
              <w14:schemeClr w14:val="tx1"/>
            </w14:solidFill>
          </w14:textFill>
        </w:rPr>
        <w:t>热泵供冷</w:t>
      </w:r>
      <w:r>
        <w:rPr>
          <w:rFonts w:hint="eastAsia" w:ascii="仿宋" w:hAnsi="仿宋" w:eastAsia="仿宋" w:cs="仿宋"/>
          <w:color w:val="000000" w:themeColor="text1"/>
          <w:sz w:val="32"/>
          <w:szCs w:val="32"/>
          <w14:textFill>
            <w14:solidFill>
              <w14:schemeClr w14:val="tx1"/>
            </w14:solidFill>
          </w14:textFill>
        </w:rPr>
        <w:t>供热行业正处于转型发展阶段，受政策、市场、技术等多方面因素影响，呈现出复杂多样性的背景情况，</w:t>
      </w:r>
      <w:r>
        <w:rPr>
          <w:rFonts w:hint="eastAsia" w:ascii="仿宋" w:hAnsi="仿宋" w:eastAsia="仿宋" w:cs="仿宋"/>
          <w:color w:val="000000" w:themeColor="text1"/>
          <w:sz w:val="32"/>
          <w:szCs w:val="32"/>
          <w:lang w:val="en-US" w:eastAsia="zh-CN"/>
          <w14:textFill>
            <w14:solidFill>
              <w14:schemeClr w14:val="tx1"/>
            </w14:solidFill>
          </w14:textFill>
        </w:rPr>
        <w:t>需要指定一个对应的谈减排量计算方法，来</w:t>
      </w:r>
      <w:r>
        <w:rPr>
          <w:rFonts w:hint="eastAsia" w:ascii="仿宋" w:hAnsi="仿宋" w:eastAsia="仿宋" w:cs="仿宋"/>
          <w:color w:val="000000" w:themeColor="text1"/>
          <w:sz w:val="32"/>
          <w:szCs w:val="32"/>
          <w14:textFill>
            <w14:solidFill>
              <w14:schemeClr w14:val="tx1"/>
            </w14:solidFill>
          </w14:textFill>
        </w:rPr>
        <w:t>推动供热行业从“高碳低效”向“低碳高效”转型</w:t>
      </w:r>
      <w:r>
        <w:rPr>
          <w:rFonts w:hint="eastAsia" w:ascii="仿宋" w:hAnsi="仿宋" w:eastAsia="仿宋" w:cs="仿宋"/>
          <w:color w:val="000000" w:themeColor="text1"/>
          <w:sz w:val="32"/>
          <w:szCs w:val="32"/>
          <w:lang w:eastAsia="zh-CN"/>
          <w14:textFill>
            <w14:solidFill>
              <w14:schemeClr w14:val="tx1"/>
            </w14:solidFill>
          </w14:textFill>
        </w:rPr>
        <w:t>，</w:t>
      </w:r>
    </w:p>
    <w:p w14:paraId="07466456">
      <w:pPr>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本文件由</w:t>
      </w:r>
      <w:bookmarkStart w:id="0" w:name="OLE_LINK9"/>
      <w:r>
        <w:rPr>
          <w:rFonts w:hint="eastAsia" w:ascii="仿宋" w:hAnsi="仿宋" w:eastAsia="仿宋" w:cs="仿宋"/>
          <w:color w:val="000000" w:themeColor="text1"/>
          <w:sz w:val="32"/>
          <w:szCs w:val="32"/>
          <w14:textFill>
            <w14:solidFill>
              <w14:schemeClr w14:val="tx1"/>
            </w14:solidFill>
          </w14:textFill>
        </w:rPr>
        <w:t>富华热工（天津）科技研发有限公司</w:t>
      </w:r>
      <w:bookmarkEnd w:id="0"/>
      <w:r>
        <w:rPr>
          <w:rFonts w:hint="eastAsia" w:ascii="仿宋" w:hAnsi="仿宋" w:eastAsia="仿宋" w:cs="仿宋"/>
          <w:color w:val="000000" w:themeColor="text1"/>
          <w:sz w:val="32"/>
          <w:szCs w:val="32"/>
          <w14:textFill>
            <w14:solidFill>
              <w14:schemeClr w14:val="tx1"/>
            </w14:solidFill>
          </w14:textFill>
        </w:rPr>
        <w:t>联合</w:t>
      </w:r>
      <w:r>
        <w:rPr>
          <w:rFonts w:hint="eastAsia" w:ascii="仿宋" w:hAnsi="仿宋" w:eastAsia="仿宋" w:cs="仿宋"/>
          <w:color w:val="000000" w:themeColor="text1"/>
          <w:sz w:val="32"/>
          <w:szCs w:val="32"/>
          <w:lang w:val="en-US" w:eastAsia="zh-CN"/>
          <w14:textFill>
            <w14:solidFill>
              <w14:schemeClr w14:val="tx1"/>
            </w14:solidFill>
          </w14:textFill>
        </w:rPr>
        <w:t>北京智脑慧源、中铁投资</w:t>
      </w:r>
      <w:r>
        <w:rPr>
          <w:rFonts w:hint="eastAsia" w:ascii="仿宋" w:hAnsi="仿宋" w:eastAsia="仿宋" w:cs="仿宋"/>
          <w:color w:val="000000" w:themeColor="text1"/>
          <w:sz w:val="32"/>
          <w:szCs w:val="32"/>
          <w14:textFill>
            <w14:solidFill>
              <w14:schemeClr w14:val="tx1"/>
            </w14:solidFill>
          </w14:textFill>
        </w:rPr>
        <w:t>等单位向</w:t>
      </w:r>
      <w:r>
        <w:rPr>
          <w:rFonts w:hint="eastAsia" w:ascii="仿宋" w:hAnsi="仿宋" w:eastAsia="仿宋" w:cs="仿宋"/>
          <w:color w:val="000000" w:themeColor="text1"/>
          <w:sz w:val="32"/>
          <w:szCs w:val="32"/>
          <w:lang w:val="en-US" w:eastAsia="zh-CN"/>
          <w14:textFill>
            <w14:solidFill>
              <w14:schemeClr w14:val="tx1"/>
            </w14:solidFill>
          </w14:textFill>
        </w:rPr>
        <w:t>中国电子节能技术协会</w:t>
      </w:r>
      <w:r>
        <w:rPr>
          <w:rFonts w:hint="eastAsia" w:ascii="仿宋" w:hAnsi="仿宋" w:eastAsia="仿宋" w:cs="仿宋"/>
          <w:color w:val="000000" w:themeColor="text1"/>
          <w:sz w:val="32"/>
          <w:szCs w:val="32"/>
          <w14:textFill>
            <w14:solidFill>
              <w14:schemeClr w14:val="tx1"/>
            </w14:solidFill>
          </w14:textFill>
        </w:rPr>
        <w:t>提出项目建议。经中国电子节能技术协会批准立项，正式列入</w:t>
      </w:r>
      <w:r>
        <w:rPr>
          <w:rFonts w:hint="eastAsia" w:ascii="仿宋" w:hAnsi="仿宋" w:eastAsia="仿宋" w:cs="仿宋"/>
          <w:color w:val="000000" w:themeColor="text1"/>
          <w:sz w:val="32"/>
          <w:szCs w:val="32"/>
          <w:lang w:val="en-US" w:eastAsia="zh-CN"/>
          <w14:textFill>
            <w14:solidFill>
              <w14:schemeClr w14:val="tx1"/>
            </w14:solidFill>
          </w14:textFill>
        </w:rPr>
        <w:t>中国电子节能技术协会2026</w:t>
      </w:r>
      <w:r>
        <w:rPr>
          <w:rFonts w:hint="eastAsia" w:ascii="仿宋" w:hAnsi="仿宋" w:eastAsia="仿宋" w:cs="仿宋"/>
          <w:color w:val="000000" w:themeColor="text1"/>
          <w:sz w:val="32"/>
          <w:szCs w:val="32"/>
          <w14:textFill>
            <w14:solidFill>
              <w14:schemeClr w14:val="tx1"/>
            </w14:solidFill>
          </w14:textFill>
        </w:rPr>
        <w:t>年团体标准制修订计划，标准名称为</w:t>
      </w:r>
      <w:bookmarkStart w:id="1" w:name="_Hlk199481256"/>
      <w:r>
        <w:rPr>
          <w:rFonts w:hint="eastAsia" w:ascii="仿宋" w:hAnsi="仿宋" w:eastAsia="仿宋" w:cs="仿宋"/>
          <w:color w:val="000000" w:themeColor="text1"/>
          <w:sz w:val="32"/>
          <w:szCs w:val="32"/>
          <w14:textFill>
            <w14:solidFill>
              <w14:schemeClr w14:val="tx1"/>
            </w14:solidFill>
          </w14:textFill>
        </w:rPr>
        <w:t>《复合热泵机房</w:t>
      </w:r>
      <w:r>
        <w:rPr>
          <w:rFonts w:hint="eastAsia" w:ascii="仿宋" w:hAnsi="仿宋" w:eastAsia="仿宋" w:cs="仿宋"/>
          <w:color w:val="000000" w:themeColor="text1"/>
          <w:sz w:val="32"/>
          <w:szCs w:val="32"/>
          <w:lang w:val="en-US" w:eastAsia="zh-CN"/>
          <w14:textFill>
            <w14:solidFill>
              <w14:schemeClr w14:val="tx1"/>
            </w14:solidFill>
          </w14:textFill>
        </w:rPr>
        <w:t>供冷</w:t>
      </w:r>
      <w:r>
        <w:rPr>
          <w:rFonts w:hint="eastAsia" w:ascii="仿宋" w:hAnsi="仿宋" w:eastAsia="仿宋" w:cs="仿宋"/>
          <w:color w:val="000000" w:themeColor="text1"/>
          <w:sz w:val="32"/>
          <w:szCs w:val="32"/>
          <w14:textFill>
            <w14:solidFill>
              <w14:schemeClr w14:val="tx1"/>
            </w14:solidFill>
          </w14:textFill>
        </w:rPr>
        <w:t>供热碳减排量核算要求》</w:t>
      </w:r>
      <w:bookmarkEnd w:id="1"/>
      <w:r>
        <w:rPr>
          <w:rFonts w:hint="eastAsia" w:ascii="仿宋" w:hAnsi="仿宋" w:eastAsia="仿宋" w:cs="仿宋"/>
          <w:color w:val="000000" w:themeColor="text1"/>
          <w:sz w:val="32"/>
          <w:szCs w:val="32"/>
          <w14:textFill>
            <w14:solidFill>
              <w14:schemeClr w14:val="tx1"/>
            </w14:solidFill>
          </w14:textFill>
        </w:rPr>
        <w:t>。</w:t>
      </w:r>
    </w:p>
    <w:p w14:paraId="1B591A6A">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起草组长单位：</w:t>
      </w:r>
      <w:r>
        <w:rPr>
          <w:rFonts w:hint="eastAsia" w:ascii="仿宋" w:hAnsi="仿宋" w:eastAsia="仿宋" w:cs="仿宋"/>
          <w:color w:val="000000" w:themeColor="text1"/>
          <w:sz w:val="32"/>
          <w:szCs w:val="32"/>
          <w14:textFill>
            <w14:solidFill>
              <w14:schemeClr w14:val="tx1"/>
            </w14:solidFill>
          </w14:textFill>
        </w:rPr>
        <w:t>富华热工（天津）科技研发有限公司</w:t>
      </w:r>
      <w:r>
        <w:rPr>
          <w:rFonts w:hint="eastAsia" w:ascii="仿宋" w:hAnsi="仿宋" w:eastAsia="仿宋" w:cs="仿宋"/>
          <w:color w:val="000000" w:themeColor="text1"/>
          <w:sz w:val="32"/>
          <w:szCs w:val="32"/>
          <w:lang w:val="en-US" w:eastAsia="zh-CN"/>
          <w14:textFill>
            <w14:solidFill>
              <w14:schemeClr w14:val="tx1"/>
            </w14:solidFill>
          </w14:textFill>
        </w:rPr>
        <w:t>.</w:t>
      </w:r>
    </w:p>
    <w:p w14:paraId="4257D0DE">
      <w:pPr>
        <w:pStyle w:val="16"/>
        <w:ind w:firstLine="56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起草</w:t>
      </w:r>
      <w:r>
        <w:rPr>
          <w:rFonts w:hint="eastAsia" w:ascii="仿宋" w:hAnsi="仿宋" w:eastAsia="仿宋" w:cs="仿宋"/>
          <w:color w:val="000000" w:themeColor="text1"/>
          <w:sz w:val="32"/>
          <w:szCs w:val="32"/>
          <w:lang w:eastAsia="zh-CN"/>
          <w14:textFill>
            <w14:solidFill>
              <w14:schemeClr w14:val="tx1"/>
            </w14:solidFill>
          </w14:textFill>
        </w:rPr>
        <w:t>副组长单位</w:t>
      </w:r>
      <w:r>
        <w:rPr>
          <w:rFonts w:hint="eastAsia" w:ascii="仿宋" w:hAnsi="仿宋" w:eastAsia="仿宋" w:cs="仿宋"/>
          <w:spacing w:val="1"/>
          <w:sz w:val="32"/>
          <w:szCs w:val="32"/>
          <w:u w:val="none"/>
          <w:lang w:val="en-US" w:eastAsia="zh-CN"/>
        </w:rPr>
        <w:t>:</w:t>
      </w:r>
      <w:r>
        <w:rPr>
          <w:rFonts w:hint="eastAsia" w:ascii="仿宋" w:hAnsi="仿宋" w:eastAsia="仿宋" w:cs="仿宋"/>
          <w:color w:val="000000" w:themeColor="text1"/>
          <w:sz w:val="32"/>
          <w:szCs w:val="32"/>
          <w:lang w:val="en-US" w:eastAsia="zh-CN"/>
          <w14:textFill>
            <w14:solidFill>
              <w14:schemeClr w14:val="tx1"/>
            </w14:solidFill>
          </w14:textFill>
        </w:rPr>
        <w:t>上海方南蓄能供热工程有限公司、北京智脑慧源能源科有限公司、中国铁工投资建设集团有限公司</w:t>
      </w:r>
      <w:r>
        <w:rPr>
          <w:rFonts w:hint="eastAsia" w:ascii="仿宋" w:hAnsi="仿宋" w:eastAsia="仿宋" w:cs="仿宋"/>
          <w:color w:val="000000" w:themeColor="text1"/>
          <w:sz w:val="32"/>
          <w:szCs w:val="32"/>
          <w14:textFill>
            <w14:solidFill>
              <w14:schemeClr w14:val="tx1"/>
            </w14:solidFill>
          </w14:textFill>
        </w:rPr>
        <w:t>。</w:t>
      </w:r>
    </w:p>
    <w:p w14:paraId="0F862B49">
      <w:pPr>
        <w:pStyle w:val="16"/>
        <w:ind w:firstLine="56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本文件主要起草人</w:t>
      </w:r>
      <w:bookmarkStart w:id="7" w:name="_GoBack"/>
      <w:r>
        <w:rPr>
          <w:rFonts w:hint="eastAsia" w:ascii="仿宋" w:hAnsi="仿宋" w:eastAsia="仿宋" w:cs="仿宋"/>
          <w:color w:val="000000" w:themeColor="text1"/>
          <w:sz w:val="32"/>
          <w:szCs w:val="32"/>
          <w:lang w:val="en-US" w:eastAsia="zh-CN"/>
          <w14:textFill>
            <w14:solidFill>
              <w14:schemeClr w14:val="tx1"/>
            </w14:solidFill>
          </w14:textFill>
        </w:rPr>
        <w:t>：沈国华、王重、林致胜、何继江、闫家泓、边文英、薛怀东、赵建国、李金超、安道智、韦梅华、王蒙存、张平生、鲁超峰、王慧琴、李谦、周国强、赵连青、张涛、江鸿、张聚斌、吴建华、文兰、吴谨、欧阳辰皓、雷广海、马宏亮、唐昊、王凤军、严敏、李海波、杨传世、刘利卫、程军、杨君、杨宏朝、王芬芬、张海刚、周凯歌</w:t>
      </w:r>
      <w:r>
        <w:rPr>
          <w:rFonts w:hint="eastAsia" w:ascii="仿宋" w:hAnsi="仿宋" w:eastAsia="仿宋" w:cs="仿宋"/>
          <w:color w:val="000000" w:themeColor="text1"/>
          <w:sz w:val="32"/>
          <w:szCs w:val="32"/>
          <w:lang w:val="en-US" w:eastAsia="zh-CN"/>
          <w14:textFill>
            <w14:solidFill>
              <w14:schemeClr w14:val="tx1"/>
            </w14:solidFill>
          </w14:textFill>
        </w:rPr>
        <w:t>。</w:t>
      </w:r>
    </w:p>
    <w:bookmarkEnd w:id="7"/>
    <w:p w14:paraId="6C34F2A0">
      <w:pPr>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p>
    <w:p w14:paraId="289A0FE2">
      <w:pPr>
        <w:numPr>
          <w:ilvl w:val="0"/>
          <w:numId w:val="5"/>
        </w:numPr>
        <w:snapToGrid/>
        <w:spacing w:before="78" w:line="560" w:lineRule="exact"/>
        <w:ind w:left="0" w:leftChars="0" w:firstLine="420" w:firstLineChars="0"/>
        <w:jc w:val="both"/>
        <w:outlineLvl w:val="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主要工作过程</w:t>
      </w:r>
    </w:p>
    <w:p w14:paraId="60173EDD">
      <w:pPr>
        <w:ind w:firstLine="640" w:firstLineChars="200"/>
        <w:rPr>
          <w:rFonts w:hint="eastAsia" w:ascii="仿宋" w:hAnsi="仿宋" w:eastAsia="仿宋" w:cs="仿宋"/>
          <w:sz w:val="32"/>
          <w:szCs w:val="32"/>
        </w:rPr>
      </w:pPr>
      <w:r>
        <w:rPr>
          <w:rFonts w:hint="eastAsia" w:ascii="仿宋" w:hAnsi="仿宋" w:eastAsia="仿宋" w:cs="仿宋"/>
          <w:sz w:val="32"/>
          <w:szCs w:val="32"/>
        </w:rPr>
        <w:t>1.文本调研</w:t>
      </w:r>
    </w:p>
    <w:p w14:paraId="257BEF6B">
      <w:pPr>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月启动了</w:t>
      </w:r>
      <w:r>
        <w:rPr>
          <w:rFonts w:hint="eastAsia" w:ascii="仿宋" w:hAnsi="仿宋" w:eastAsia="仿宋" w:cs="仿宋"/>
          <w:sz w:val="32"/>
          <w:szCs w:val="32"/>
          <w:lang w:eastAsia="zh-CN"/>
        </w:rPr>
        <w:t>《复合热泵机房供冷供热碳减排量核算要求》</w:t>
      </w:r>
      <w:r>
        <w:rPr>
          <w:rFonts w:hint="eastAsia" w:ascii="仿宋" w:hAnsi="仿宋" w:eastAsia="仿宋" w:cs="仿宋"/>
          <w:sz w:val="32"/>
          <w:szCs w:val="32"/>
        </w:rPr>
        <w:t>团标文本制定的</w:t>
      </w:r>
      <w:r>
        <w:rPr>
          <w:rFonts w:hint="eastAsia" w:ascii="仿宋" w:hAnsi="仿宋" w:eastAsia="仿宋" w:cs="仿宋"/>
          <w:color w:val="000000" w:themeColor="text1"/>
          <w:sz w:val="32"/>
          <w:szCs w:val="32"/>
          <w14:textFill>
            <w14:solidFill>
              <w14:schemeClr w14:val="tx1"/>
            </w14:solidFill>
          </w14:textFill>
        </w:rPr>
        <w:t>调研工作，并于2025年</w:t>
      </w:r>
      <w:r>
        <w:rPr>
          <w:rFonts w:hint="eastAsia" w:ascii="仿宋" w:hAnsi="仿宋" w:eastAsia="仿宋" w:cs="仿宋"/>
          <w:color w:val="000000" w:themeColor="text1"/>
          <w:sz w:val="32"/>
          <w:szCs w:val="32"/>
          <w:lang w:val="en-US" w:eastAsia="zh-CN"/>
          <w14:textFill>
            <w14:solidFill>
              <w14:schemeClr w14:val="tx1"/>
            </w14:solidFill>
          </w14:textFill>
        </w:rPr>
        <w:t>10</w:t>
      </w:r>
      <w:r>
        <w:rPr>
          <w:rFonts w:hint="eastAsia" w:ascii="仿宋" w:hAnsi="仿宋" w:eastAsia="仿宋" w:cs="仿宋"/>
          <w:color w:val="000000" w:themeColor="text1"/>
          <w:sz w:val="32"/>
          <w:szCs w:val="32"/>
          <w14:textFill>
            <w14:solidFill>
              <w14:schemeClr w14:val="tx1"/>
            </w14:solidFill>
          </w14:textFill>
        </w:rPr>
        <w:t>月完成了相关资料的收集和分析工作。</w:t>
      </w:r>
    </w:p>
    <w:p w14:paraId="1130CF75">
      <w:pPr>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bookmarkStart w:id="2" w:name="OLE_LINK8"/>
      <w:bookmarkStart w:id="3" w:name="OLE_LINK7"/>
      <w:r>
        <w:rPr>
          <w:rFonts w:hint="eastAsia" w:ascii="仿宋" w:hAnsi="仿宋" w:eastAsia="仿宋" w:cs="仿宋"/>
          <w:color w:val="000000" w:themeColor="text1"/>
          <w:sz w:val="32"/>
          <w:szCs w:val="32"/>
          <w14:textFill>
            <w14:solidFill>
              <w14:schemeClr w14:val="tx1"/>
            </w14:solidFill>
          </w14:textFill>
        </w:rPr>
        <w:t>标准立项可行性评估研讨</w:t>
      </w:r>
      <w:bookmarkEnd w:id="2"/>
      <w:bookmarkEnd w:id="3"/>
    </w:p>
    <w:p w14:paraId="2E610138">
      <w:pPr>
        <w:ind w:firstLine="640" w:firstLineChars="200"/>
        <w:jc w:val="left"/>
        <w:rPr>
          <w:rFonts w:hint="eastAsia" w:ascii="仿宋" w:hAnsi="仿宋" w:eastAsia="仿宋" w:cs="仿宋"/>
          <w:spacing w:val="20"/>
          <w:kern w:val="0"/>
          <w:sz w:val="32"/>
          <w:szCs w:val="32"/>
        </w:rPr>
      </w:pPr>
      <w:r>
        <w:rPr>
          <w:rFonts w:hint="eastAsia" w:ascii="仿宋" w:hAnsi="仿宋" w:eastAsia="仿宋" w:cs="仿宋"/>
          <w:color w:val="000000" w:themeColor="text1"/>
          <w:sz w:val="32"/>
          <w:szCs w:val="32"/>
          <w14:textFill>
            <w14:solidFill>
              <w14:schemeClr w14:val="tx1"/>
            </w14:solidFill>
          </w14:textFill>
        </w:rPr>
        <w:t>2025年</w:t>
      </w:r>
      <w:r>
        <w:rPr>
          <w:rFonts w:hint="eastAsia" w:ascii="仿宋" w:hAnsi="仿宋" w:eastAsia="仿宋" w:cs="仿宋"/>
          <w:color w:val="000000" w:themeColor="text1"/>
          <w:sz w:val="32"/>
          <w:szCs w:val="32"/>
          <w:lang w:val="en-US" w:eastAsia="zh-CN"/>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sz w:val="32"/>
          <w:szCs w:val="32"/>
        </w:rPr>
        <w:t>富华热工（天津）科技研发有限公司向</w:t>
      </w:r>
      <w:r>
        <w:rPr>
          <w:rFonts w:hint="eastAsia" w:ascii="仿宋" w:hAnsi="仿宋" w:eastAsia="仿宋" w:cs="仿宋"/>
          <w:sz w:val="32"/>
          <w:szCs w:val="32"/>
          <w:lang w:val="en-US" w:eastAsia="zh-CN"/>
        </w:rPr>
        <w:t>中国电子节能技术协会</w:t>
      </w:r>
      <w:r>
        <w:rPr>
          <w:rFonts w:hint="eastAsia" w:ascii="仿宋" w:hAnsi="仿宋" w:eastAsia="仿宋" w:cs="仿宋"/>
          <w:sz w:val="32"/>
          <w:szCs w:val="32"/>
        </w:rPr>
        <w:t>提出制定</w:t>
      </w:r>
      <w:r>
        <w:rPr>
          <w:rFonts w:hint="eastAsia" w:ascii="仿宋" w:hAnsi="仿宋" w:eastAsia="仿宋" w:cs="仿宋"/>
          <w:sz w:val="32"/>
          <w:szCs w:val="32"/>
          <w:lang w:eastAsia="zh-CN"/>
        </w:rPr>
        <w:t>《复合热泵机房供冷供热碳减排量核算要求》</w:t>
      </w:r>
      <w:r>
        <w:rPr>
          <w:rFonts w:hint="eastAsia" w:ascii="仿宋" w:hAnsi="仿宋" w:eastAsia="仿宋" w:cs="仿宋"/>
          <w:sz w:val="32"/>
          <w:szCs w:val="32"/>
        </w:rPr>
        <w:t>团标的建议和申请。</w:t>
      </w:r>
      <w:r>
        <w:rPr>
          <w:rFonts w:hint="eastAsia" w:ascii="仿宋" w:hAnsi="仿宋" w:eastAsia="仿宋" w:cs="仿宋"/>
          <w:sz w:val="32"/>
          <w:szCs w:val="32"/>
          <w:lang w:val="en-US" w:eastAsia="zh-CN"/>
        </w:rPr>
        <w:t>2025年12</w:t>
      </w:r>
      <w:r>
        <w:rPr>
          <w:rFonts w:hint="eastAsia" w:ascii="仿宋" w:hAnsi="仿宋" w:eastAsia="仿宋" w:cs="仿宋"/>
          <w:sz w:val="32"/>
          <w:szCs w:val="32"/>
        </w:rPr>
        <w:t>月</w:t>
      </w:r>
      <w:r>
        <w:rPr>
          <w:rFonts w:hint="eastAsia" w:ascii="仿宋" w:hAnsi="仿宋" w:eastAsia="仿宋" w:cs="仿宋"/>
          <w:sz w:val="32"/>
          <w:szCs w:val="32"/>
          <w:lang w:val="en-US" w:eastAsia="zh-CN"/>
        </w:rPr>
        <w:t>6</w:t>
      </w:r>
      <w:r>
        <w:rPr>
          <w:rFonts w:hint="eastAsia" w:ascii="仿宋" w:hAnsi="仿宋" w:eastAsia="仿宋" w:cs="仿宋"/>
          <w:sz w:val="32"/>
          <w:szCs w:val="32"/>
        </w:rPr>
        <w:t>日，</w:t>
      </w:r>
      <w:r>
        <w:rPr>
          <w:rFonts w:hint="eastAsia" w:ascii="仿宋" w:hAnsi="仿宋" w:eastAsia="仿宋" w:cs="仿宋"/>
          <w:sz w:val="32"/>
          <w:szCs w:val="32"/>
          <w:lang w:val="en-US" w:eastAsia="zh-CN"/>
        </w:rPr>
        <w:t>中国电子节能技术协会</w:t>
      </w:r>
      <w:r>
        <w:rPr>
          <w:rFonts w:hint="eastAsia" w:ascii="仿宋" w:hAnsi="仿宋" w:eastAsia="仿宋" w:cs="仿宋"/>
          <w:sz w:val="32"/>
          <w:szCs w:val="32"/>
        </w:rPr>
        <w:t>组织业内专家对该项目建议，进行了</w:t>
      </w:r>
      <w:r>
        <w:rPr>
          <w:rFonts w:hint="eastAsia" w:ascii="仿宋" w:hAnsi="仿宋" w:eastAsia="仿宋" w:cs="仿宋"/>
          <w:color w:val="000000" w:themeColor="text1"/>
          <w:sz w:val="32"/>
          <w:szCs w:val="32"/>
          <w14:textFill>
            <w14:solidFill>
              <w14:schemeClr w14:val="tx1"/>
            </w14:solidFill>
          </w14:textFill>
        </w:rPr>
        <w:t>标准立项可行性评估研讨。</w:t>
      </w:r>
    </w:p>
    <w:p w14:paraId="64FA19B8">
      <w:pPr>
        <w:ind w:firstLine="640" w:firstLineChars="200"/>
        <w:rPr>
          <w:rFonts w:hint="eastAsia" w:ascii="仿宋" w:hAnsi="仿宋" w:eastAsia="仿宋" w:cs="仿宋"/>
          <w:sz w:val="32"/>
          <w:szCs w:val="32"/>
        </w:rPr>
      </w:pPr>
      <w:r>
        <w:rPr>
          <w:rFonts w:hint="eastAsia" w:ascii="仿宋" w:hAnsi="仿宋" w:eastAsia="仿宋" w:cs="仿宋"/>
          <w:sz w:val="32"/>
          <w:szCs w:val="32"/>
        </w:rPr>
        <w:t>3.标准立项</w:t>
      </w:r>
    </w:p>
    <w:p w14:paraId="1F32209D">
      <w:pPr>
        <w:ind w:firstLine="640" w:firstLineChars="200"/>
        <w:rPr>
          <w:rFonts w:hint="eastAsia" w:ascii="仿宋" w:hAnsi="仿宋" w:eastAsia="仿宋" w:cs="仿宋"/>
          <w:sz w:val="32"/>
          <w:szCs w:val="32"/>
        </w:rPr>
      </w:pP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日，</w:t>
      </w:r>
      <w:bookmarkStart w:id="4" w:name="OLE_LINK4"/>
      <w:r>
        <w:rPr>
          <w:rFonts w:hint="eastAsia" w:ascii="仿宋" w:hAnsi="仿宋" w:eastAsia="仿宋" w:cs="仿宋"/>
          <w:sz w:val="32"/>
          <w:szCs w:val="32"/>
          <w:lang w:val="en-US" w:eastAsia="zh-CN"/>
        </w:rPr>
        <w:t>中国电子节能技术协会</w:t>
      </w:r>
      <w:r>
        <w:rPr>
          <w:rFonts w:hint="eastAsia" w:ascii="仿宋" w:hAnsi="仿宋" w:eastAsia="仿宋" w:cs="仿宋"/>
          <w:sz w:val="32"/>
          <w:szCs w:val="32"/>
        </w:rPr>
        <w:t>组织</w:t>
      </w:r>
      <w:r>
        <w:rPr>
          <w:rFonts w:hint="eastAsia" w:ascii="仿宋" w:hAnsi="仿宋" w:eastAsia="仿宋" w:cs="仿宋"/>
          <w:sz w:val="32"/>
          <w:szCs w:val="32"/>
          <w:lang w:val="en-US" w:eastAsia="zh-CN"/>
        </w:rPr>
        <w:t>山西地勘院有限公司</w:t>
      </w:r>
      <w:r>
        <w:rPr>
          <w:rFonts w:hint="eastAsia" w:ascii="仿宋" w:hAnsi="仿宋" w:eastAsia="仿宋" w:cs="仿宋"/>
          <w:sz w:val="32"/>
          <w:szCs w:val="32"/>
        </w:rPr>
        <w:t>等单位5位专家</w:t>
      </w:r>
      <w:bookmarkEnd w:id="4"/>
      <w:r>
        <w:rPr>
          <w:rFonts w:hint="eastAsia" w:ascii="仿宋" w:hAnsi="仿宋" w:eastAsia="仿宋" w:cs="仿宋"/>
          <w:sz w:val="32"/>
          <w:szCs w:val="32"/>
        </w:rPr>
        <w:t>对</w:t>
      </w:r>
      <w:r>
        <w:rPr>
          <w:rFonts w:hint="eastAsia" w:ascii="仿宋" w:hAnsi="仿宋" w:eastAsia="仿宋" w:cs="仿宋"/>
          <w:sz w:val="32"/>
          <w:szCs w:val="32"/>
          <w:lang w:eastAsia="zh-CN"/>
        </w:rPr>
        <w:t>《复合热泵机房供冷供热碳减排量核算要求》</w:t>
      </w:r>
      <w:r>
        <w:rPr>
          <w:rFonts w:hint="eastAsia" w:ascii="仿宋" w:hAnsi="仿宋" w:eastAsia="仿宋" w:cs="仿宋"/>
          <w:sz w:val="32"/>
          <w:szCs w:val="32"/>
        </w:rPr>
        <w:t>团体标准进行了立项审查。202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月1</w:t>
      </w:r>
      <w:r>
        <w:rPr>
          <w:rFonts w:hint="eastAsia" w:ascii="仿宋" w:hAnsi="仿宋" w:eastAsia="仿宋" w:cs="仿宋"/>
          <w:sz w:val="32"/>
          <w:szCs w:val="32"/>
          <w:lang w:val="en-US" w:eastAsia="zh-CN"/>
        </w:rPr>
        <w:t>5</w:t>
      </w:r>
      <w:r>
        <w:rPr>
          <w:rFonts w:hint="eastAsia" w:ascii="仿宋" w:hAnsi="仿宋" w:eastAsia="仿宋" w:cs="仿宋"/>
          <w:sz w:val="32"/>
          <w:szCs w:val="32"/>
        </w:rPr>
        <w:t>日，获得中国电子节能协会批准立项。</w:t>
      </w:r>
    </w:p>
    <w:p w14:paraId="713C1F19">
      <w:pPr>
        <w:ind w:firstLine="640" w:firstLineChars="200"/>
        <w:rPr>
          <w:rFonts w:hint="eastAsia" w:ascii="仿宋" w:hAnsi="仿宋" w:eastAsia="仿宋" w:cs="仿宋"/>
          <w:sz w:val="32"/>
          <w:szCs w:val="32"/>
        </w:rPr>
      </w:pPr>
      <w:r>
        <w:rPr>
          <w:rFonts w:hint="eastAsia" w:ascii="仿宋" w:hAnsi="仿宋" w:eastAsia="仿宋" w:cs="仿宋"/>
          <w:sz w:val="32"/>
          <w:szCs w:val="32"/>
        </w:rPr>
        <w:t>4.形成标准工作组讨论稿</w:t>
      </w:r>
    </w:p>
    <w:p w14:paraId="4FEFF8E4">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按照团标立项专家审查会专家们的建议，起草组对</w:t>
      </w:r>
      <w:r>
        <w:rPr>
          <w:rFonts w:hint="eastAsia" w:ascii="仿宋" w:hAnsi="仿宋" w:eastAsia="仿宋" w:cs="仿宋"/>
          <w:sz w:val="32"/>
          <w:szCs w:val="32"/>
          <w:lang w:eastAsia="zh-CN"/>
        </w:rPr>
        <w:t>《复合热泵机房供冷供热碳减排量核算要求》</w:t>
      </w:r>
      <w:r>
        <w:rPr>
          <w:rFonts w:hint="eastAsia" w:ascii="仿宋" w:hAnsi="仿宋" w:eastAsia="仿宋" w:cs="仿宋"/>
          <w:sz w:val="32"/>
          <w:szCs w:val="32"/>
        </w:rPr>
        <w:t>草案稿，重新进行了梳理，确定了标准框架和主要内容。202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3</w:t>
      </w:r>
      <w:r>
        <w:rPr>
          <w:rFonts w:hint="eastAsia" w:ascii="仿宋" w:hAnsi="仿宋" w:eastAsia="仿宋" w:cs="仿宋"/>
          <w:sz w:val="32"/>
          <w:szCs w:val="32"/>
        </w:rPr>
        <w:t>月18日，形成了标准工作组讨论稿。</w:t>
      </w:r>
    </w:p>
    <w:p w14:paraId="7651E49B">
      <w:pPr>
        <w:numPr>
          <w:ilvl w:val="0"/>
          <w:numId w:val="6"/>
        </w:numPr>
        <w:spacing w:line="480" w:lineRule="exact"/>
        <w:ind w:firstLine="640" w:firstLineChars="200"/>
        <w:jc w:val="left"/>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编制组及参编专家于2026</w:t>
      </w:r>
      <w:r>
        <w:rPr>
          <w:rFonts w:hint="eastAsia" w:ascii="仿宋" w:hAnsi="仿宋" w:eastAsia="仿宋" w:cs="仿宋"/>
          <w:b w:val="0"/>
          <w:bCs w:val="0"/>
          <w:color w:val="auto"/>
          <w:sz w:val="32"/>
          <w:szCs w:val="32"/>
          <w:lang w:val="en-US"/>
        </w:rPr>
        <w:t>年</w:t>
      </w: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lang w:val="en-US"/>
        </w:rPr>
        <w:t>月</w:t>
      </w:r>
      <w:r>
        <w:rPr>
          <w:rFonts w:hint="eastAsia" w:ascii="仿宋" w:hAnsi="仿宋" w:eastAsia="仿宋" w:cs="仿宋"/>
          <w:b w:val="0"/>
          <w:bCs w:val="0"/>
          <w:color w:val="auto"/>
          <w:sz w:val="32"/>
          <w:szCs w:val="32"/>
          <w:lang w:val="en-US" w:eastAsia="zh-CN"/>
        </w:rPr>
        <w:t>12</w:t>
      </w:r>
      <w:r>
        <w:rPr>
          <w:rFonts w:hint="eastAsia" w:ascii="仿宋" w:hAnsi="仿宋" w:eastAsia="仿宋" w:cs="仿宋"/>
          <w:b w:val="0"/>
          <w:bCs w:val="0"/>
          <w:color w:val="auto"/>
          <w:sz w:val="32"/>
          <w:szCs w:val="32"/>
          <w:lang w:val="en-US"/>
        </w:rPr>
        <w:t>日</w:t>
      </w:r>
      <w:r>
        <w:rPr>
          <w:rFonts w:hint="eastAsia" w:ascii="仿宋" w:hAnsi="仿宋" w:eastAsia="仿宋" w:cs="仿宋"/>
          <w:b w:val="0"/>
          <w:bCs w:val="0"/>
          <w:color w:val="auto"/>
          <w:sz w:val="32"/>
          <w:szCs w:val="32"/>
          <w:lang w:val="en-US" w:eastAsia="zh-CN"/>
        </w:rPr>
        <w:t>，在甘肃省武威市举行了标准讨论稿讨论会，会后根据与会专家意见，形成了</w:t>
      </w:r>
      <w:r>
        <w:rPr>
          <w:rFonts w:hint="eastAsia" w:ascii="仿宋" w:hAnsi="仿宋" w:eastAsia="仿宋" w:cs="仿宋"/>
          <w:b w:val="0"/>
          <w:bCs w:val="0"/>
          <w:color w:val="auto"/>
          <w:sz w:val="32"/>
          <w:szCs w:val="32"/>
        </w:rPr>
        <w:t>征求意见稿</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lang w:val="en-US" w:eastAsia="zh-CN"/>
        </w:rPr>
        <w:t>第一版）。</w:t>
      </w:r>
    </w:p>
    <w:p w14:paraId="79B06DF4">
      <w:pPr>
        <w:numPr>
          <w:ilvl w:val="0"/>
          <w:numId w:val="6"/>
        </w:numPr>
        <w:spacing w:line="480" w:lineRule="exact"/>
        <w:ind w:firstLine="640" w:firstLineChars="200"/>
        <w:jc w:val="left"/>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标准征求意见阶段</w:t>
      </w:r>
    </w:p>
    <w:p w14:paraId="08B71235">
      <w:pPr>
        <w:numPr>
          <w:ilvl w:val="0"/>
          <w:numId w:val="0"/>
        </w:numPr>
        <w:spacing w:line="480" w:lineRule="exact"/>
        <w:ind w:firstLine="320" w:firstLineChars="100"/>
        <w:jc w:val="left"/>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sz w:val="32"/>
          <w:szCs w:val="32"/>
          <w:lang w:val="en-US" w:eastAsia="zh-CN"/>
        </w:rPr>
        <w:t>在2026年5月8日发布了征求意见通知，</w:t>
      </w:r>
      <w:r>
        <w:rPr>
          <w:rFonts w:hint="eastAsia" w:ascii="仿宋" w:hAnsi="仿宋" w:eastAsia="仿宋" w:cs="仿宋"/>
          <w:color w:val="000000" w:themeColor="text1"/>
          <w:kern w:val="0"/>
          <w:sz w:val="32"/>
          <w:szCs w:val="32"/>
          <w14:textFill>
            <w14:solidFill>
              <w14:schemeClr w14:val="tx1"/>
            </w14:solidFill>
          </w14:textFill>
        </w:rPr>
        <w:t>202</w:t>
      </w: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14:textFill>
            <w14:solidFill>
              <w14:schemeClr w14:val="tx1"/>
            </w14:solidFill>
          </w14:textFill>
        </w:rPr>
        <w:t>年</w:t>
      </w: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14:textFill>
            <w14:solidFill>
              <w14:schemeClr w14:val="tx1"/>
            </w14:solidFill>
          </w14:textFill>
        </w:rPr>
        <w:t>月</w:t>
      </w:r>
      <w:r>
        <w:rPr>
          <w:rFonts w:hint="eastAsia" w:ascii="仿宋" w:hAnsi="仿宋" w:eastAsia="仿宋" w:cs="仿宋"/>
          <w:color w:val="000000" w:themeColor="text1"/>
          <w:kern w:val="0"/>
          <w:sz w:val="32"/>
          <w:szCs w:val="32"/>
          <w:lang w:val="en-US" w:eastAsia="zh-CN"/>
          <w14:textFill>
            <w14:solidFill>
              <w14:schemeClr w14:val="tx1"/>
            </w14:solidFill>
          </w14:textFill>
        </w:rPr>
        <w:t>10</w:t>
      </w:r>
      <w:r>
        <w:rPr>
          <w:rFonts w:hint="eastAsia" w:ascii="仿宋" w:hAnsi="仿宋" w:eastAsia="仿宋" w:cs="仿宋"/>
          <w:color w:val="000000" w:themeColor="text1"/>
          <w:kern w:val="0"/>
          <w:sz w:val="32"/>
          <w:szCs w:val="32"/>
          <w14:textFill>
            <w14:solidFill>
              <w14:schemeClr w14:val="tx1"/>
            </w14:solidFill>
          </w14:textFill>
        </w:rPr>
        <w:t>日，为期一个月的公开征求意见，共收集到</w:t>
      </w:r>
      <w:r>
        <w:rPr>
          <w:rFonts w:hint="eastAsia" w:ascii="仿宋" w:hAnsi="仿宋" w:eastAsia="仿宋" w:cs="仿宋"/>
          <w:color w:val="000000" w:themeColor="text1"/>
          <w:kern w:val="0"/>
          <w:sz w:val="32"/>
          <w:szCs w:val="32"/>
          <w:lang w:val="en-US" w:eastAsia="zh-CN"/>
          <w14:textFill>
            <w14:solidFill>
              <w14:schemeClr w14:val="tx1"/>
            </w14:solidFill>
          </w14:textFill>
        </w:rPr>
        <w:t>3</w:t>
      </w:r>
      <w:r>
        <w:rPr>
          <w:rFonts w:hint="eastAsia" w:ascii="仿宋" w:hAnsi="仿宋" w:eastAsia="仿宋" w:cs="仿宋"/>
          <w:color w:val="000000" w:themeColor="text1"/>
          <w:kern w:val="0"/>
          <w:sz w:val="32"/>
          <w:szCs w:val="32"/>
          <w14:textFill>
            <w14:solidFill>
              <w14:schemeClr w14:val="tx1"/>
            </w14:solidFill>
          </w14:textFill>
        </w:rPr>
        <w:t>个单位，</w:t>
      </w:r>
      <w:r>
        <w:rPr>
          <w:rFonts w:hint="eastAsia" w:ascii="仿宋" w:hAnsi="仿宋" w:eastAsia="仿宋" w:cs="仿宋"/>
          <w:color w:val="000000" w:themeColor="text1"/>
          <w:kern w:val="0"/>
          <w:sz w:val="32"/>
          <w:szCs w:val="32"/>
          <w:lang w:val="en-US" w:eastAsia="zh-CN"/>
          <w14:textFill>
            <w14:solidFill>
              <w14:schemeClr w14:val="tx1"/>
            </w14:solidFill>
          </w14:textFill>
        </w:rPr>
        <w:t>14</w:t>
      </w:r>
      <w:r>
        <w:rPr>
          <w:rFonts w:hint="eastAsia" w:ascii="仿宋" w:hAnsi="仿宋" w:eastAsia="仿宋" w:cs="仿宋"/>
          <w:color w:val="000000" w:themeColor="text1"/>
          <w:kern w:val="0"/>
          <w:sz w:val="32"/>
          <w:szCs w:val="32"/>
          <w14:textFill>
            <w14:solidFill>
              <w14:schemeClr w14:val="tx1"/>
            </w14:solidFill>
          </w14:textFill>
        </w:rPr>
        <w:t>条建议。</w:t>
      </w:r>
      <w:r>
        <w:rPr>
          <w:rFonts w:hint="eastAsia" w:ascii="仿宋" w:hAnsi="仿宋" w:eastAsia="仿宋" w:cs="仿宋"/>
          <w:b w:val="0"/>
          <w:bCs w:val="0"/>
          <w:color w:val="auto"/>
          <w:sz w:val="32"/>
          <w:szCs w:val="32"/>
          <w:lang w:val="en-US" w:eastAsia="zh-CN"/>
        </w:rPr>
        <w:t>于</w:t>
      </w:r>
      <w:r>
        <w:rPr>
          <w:rFonts w:hint="eastAsia" w:ascii="仿宋" w:hAnsi="仿宋" w:eastAsia="仿宋" w:cs="仿宋"/>
          <w:b w:val="0"/>
          <w:bCs w:val="0"/>
          <w:color w:val="auto"/>
          <w:sz w:val="32"/>
          <w:szCs w:val="32"/>
        </w:rPr>
        <w:t>202</w:t>
      </w:r>
      <w:r>
        <w:rPr>
          <w:rFonts w:hint="eastAsia" w:ascii="仿宋" w:hAnsi="仿宋" w:eastAsia="仿宋" w:cs="仿宋"/>
          <w:b w:val="0"/>
          <w:bCs w:val="0"/>
          <w:color w:val="auto"/>
          <w:sz w:val="32"/>
          <w:szCs w:val="32"/>
          <w:lang w:val="en-US" w:eastAsia="zh-CN"/>
        </w:rPr>
        <w:t>6</w:t>
      </w:r>
      <w:r>
        <w:rPr>
          <w:rFonts w:hint="eastAsia" w:ascii="仿宋" w:hAnsi="仿宋" w:eastAsia="仿宋" w:cs="仿宋"/>
          <w:b w:val="0"/>
          <w:bCs w:val="0"/>
          <w:color w:val="auto"/>
          <w:sz w:val="32"/>
          <w:szCs w:val="32"/>
        </w:rPr>
        <w:t>年</w:t>
      </w:r>
      <w:r>
        <w:rPr>
          <w:rFonts w:hint="eastAsia" w:ascii="仿宋" w:hAnsi="仿宋" w:eastAsia="仿宋" w:cs="仿宋"/>
          <w:b w:val="0"/>
          <w:bCs w:val="0"/>
          <w:color w:val="auto"/>
          <w:sz w:val="32"/>
          <w:szCs w:val="32"/>
          <w:lang w:val="en-US" w:eastAsia="zh-CN"/>
        </w:rPr>
        <w:t>6</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13</w:t>
      </w:r>
      <w:r>
        <w:rPr>
          <w:rFonts w:hint="eastAsia" w:ascii="仿宋" w:hAnsi="仿宋" w:eastAsia="仿宋" w:cs="仿宋"/>
          <w:b w:val="0"/>
          <w:bCs w:val="0"/>
          <w:color w:val="auto"/>
          <w:sz w:val="32"/>
          <w:szCs w:val="32"/>
        </w:rPr>
        <w:t>日，</w:t>
      </w:r>
      <w:r>
        <w:rPr>
          <w:rFonts w:hint="eastAsia" w:ascii="仿宋" w:hAnsi="仿宋" w:eastAsia="仿宋" w:cs="仿宋"/>
          <w:b w:val="0"/>
          <w:bCs w:val="0"/>
          <w:color w:val="auto"/>
          <w:sz w:val="32"/>
          <w:szCs w:val="32"/>
          <w:lang w:val="en-US" w:eastAsia="zh-CN"/>
        </w:rPr>
        <w:t>中国电子节能技术协会</w:t>
      </w:r>
      <w:r>
        <w:rPr>
          <w:rFonts w:hint="eastAsia" w:ascii="仿宋" w:hAnsi="仿宋" w:eastAsia="仿宋" w:cs="仿宋"/>
          <w:b w:val="0"/>
          <w:bCs w:val="0"/>
          <w:color w:val="auto"/>
          <w:sz w:val="32"/>
          <w:szCs w:val="32"/>
        </w:rPr>
        <w:t>组织召开了团标</w:t>
      </w:r>
      <w:r>
        <w:rPr>
          <w:rFonts w:hint="eastAsia" w:ascii="仿宋" w:hAnsi="仿宋" w:eastAsia="仿宋" w:cs="仿宋"/>
          <w:b w:val="0"/>
          <w:bCs w:val="0"/>
          <w:color w:val="auto"/>
          <w:sz w:val="32"/>
          <w:szCs w:val="32"/>
          <w:lang w:eastAsia="zh-CN"/>
        </w:rPr>
        <w:t>《复合热泵机房供冷供热碳减排量核算要求》</w:t>
      </w:r>
      <w:r>
        <w:rPr>
          <w:rFonts w:hint="eastAsia" w:ascii="仿宋" w:hAnsi="仿宋" w:eastAsia="仿宋" w:cs="仿宋"/>
          <w:b w:val="0"/>
          <w:bCs w:val="0"/>
          <w:color w:val="auto"/>
          <w:kern w:val="0"/>
          <w:sz w:val="32"/>
          <w:szCs w:val="32"/>
        </w:rPr>
        <w:t>（征求意见稿）的预审会。</w:t>
      </w:r>
      <w:r>
        <w:rPr>
          <w:rFonts w:hint="eastAsia" w:ascii="仿宋" w:hAnsi="仿宋" w:eastAsia="仿宋" w:cs="仿宋"/>
          <w:b w:val="0"/>
          <w:bCs w:val="0"/>
          <w:color w:val="auto"/>
          <w:sz w:val="32"/>
          <w:szCs w:val="32"/>
        </w:rPr>
        <w:t>来自</w:t>
      </w:r>
      <w:r>
        <w:rPr>
          <w:rFonts w:hint="eastAsia" w:ascii="仿宋" w:hAnsi="仿宋" w:eastAsia="仿宋" w:cs="仿宋"/>
          <w:b w:val="0"/>
          <w:bCs w:val="0"/>
          <w:color w:val="auto"/>
          <w:sz w:val="32"/>
          <w:szCs w:val="32"/>
          <w:lang w:val="en-US" w:eastAsia="zh-CN"/>
        </w:rPr>
        <w:t>山西地勘院有限公司</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河北地矿局国土资源勘查中心、中汽工程、北京智脑慧源、中铁投资</w:t>
      </w:r>
      <w:r>
        <w:rPr>
          <w:rFonts w:hint="eastAsia" w:ascii="仿宋" w:hAnsi="仿宋" w:eastAsia="仿宋" w:cs="仿宋"/>
          <w:b w:val="0"/>
          <w:bCs w:val="0"/>
          <w:color w:val="auto"/>
          <w:kern w:val="0"/>
          <w:sz w:val="32"/>
          <w:szCs w:val="32"/>
        </w:rPr>
        <w:t>的5位专家参加了会议。专家组对该标准提出以下主要修改意见：</w:t>
      </w:r>
    </w:p>
    <w:p w14:paraId="23D3E739">
      <w:pPr>
        <w:spacing w:line="480" w:lineRule="exact"/>
        <w:ind w:firstLine="640" w:firstLineChars="200"/>
        <w:jc w:val="left"/>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① 明确核算的边界、基准、碳排放源。</w:t>
      </w:r>
    </w:p>
    <w:p w14:paraId="0E9DA59D">
      <w:pPr>
        <w:spacing w:line="480" w:lineRule="exact"/>
        <w:ind w:firstLine="640" w:firstLineChars="200"/>
        <w:jc w:val="left"/>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② 对标准结构进一步优化，对核算内容进行细化。</w:t>
      </w:r>
    </w:p>
    <w:p w14:paraId="2E5399EF">
      <w:pPr>
        <w:spacing w:line="480" w:lineRule="exact"/>
        <w:ind w:firstLine="640" w:firstLineChars="200"/>
        <w:jc w:val="left"/>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根据专家组的意见，编制组对标准文本进行了修订，形成了正式公开征求意见的标准文本。</w:t>
      </w:r>
    </w:p>
    <w:p w14:paraId="2C94A1C2">
      <w:pPr>
        <w:spacing w:line="480" w:lineRule="exact"/>
        <w:ind w:firstLine="640" w:firstLineChars="200"/>
        <w:jc w:val="left"/>
        <w:rPr>
          <w:rFonts w:hint="eastAsia" w:ascii="仿宋" w:hAnsi="仿宋" w:eastAsia="仿宋" w:cs="仿宋"/>
          <w:kern w:val="2"/>
          <w:sz w:val="32"/>
          <w:szCs w:val="32"/>
          <w:lang w:eastAsia="zh-CN"/>
        </w:rPr>
      </w:pPr>
      <w:r>
        <w:rPr>
          <w:rFonts w:hint="eastAsia" w:ascii="仿宋" w:hAnsi="仿宋" w:eastAsia="仿宋" w:cs="仿宋"/>
          <w:color w:val="000000" w:themeColor="text1"/>
          <w:kern w:val="0"/>
          <w:sz w:val="32"/>
          <w:szCs w:val="32"/>
          <w14:textFill>
            <w14:solidFill>
              <w14:schemeClr w14:val="tx1"/>
            </w14:solidFill>
          </w14:textFill>
        </w:rPr>
        <w:t>7、</w:t>
      </w:r>
      <w:r>
        <w:rPr>
          <w:rFonts w:hint="eastAsia" w:ascii="仿宋" w:hAnsi="仿宋" w:eastAsia="仿宋" w:cs="仿宋"/>
          <w:color w:val="000000" w:themeColor="text1"/>
          <w:kern w:val="0"/>
          <w:sz w:val="32"/>
          <w:szCs w:val="32"/>
          <w:lang w:val="en-US" w:eastAsia="zh-CN"/>
          <w14:textFill>
            <w14:solidFill>
              <w14:schemeClr w14:val="tx1"/>
            </w14:solidFill>
          </w14:textFill>
        </w:rPr>
        <w:t>2026年6月28日，进行了标准评审会，通过了标准文本的评审，并一致通过将标准名称改为</w:t>
      </w:r>
      <w:r>
        <w:rPr>
          <w:rFonts w:hint="eastAsia" w:ascii="仿宋" w:hAnsi="仿宋" w:eastAsia="仿宋" w:cs="仿宋"/>
          <w:kern w:val="2"/>
          <w:sz w:val="32"/>
          <w:szCs w:val="32"/>
        </w:rPr>
        <w:t>《复合热泵供冷供热机房系统碳减排量核算要求》</w:t>
      </w:r>
      <w:r>
        <w:rPr>
          <w:rFonts w:hint="eastAsia" w:ascii="仿宋" w:hAnsi="仿宋" w:eastAsia="仿宋" w:cs="仿宋"/>
          <w:kern w:val="2"/>
          <w:sz w:val="32"/>
          <w:szCs w:val="32"/>
          <w:lang w:eastAsia="zh-CN"/>
        </w:rPr>
        <w:t>。</w:t>
      </w:r>
    </w:p>
    <w:p w14:paraId="1FB208BD">
      <w:pPr>
        <w:spacing w:line="480" w:lineRule="exact"/>
        <w:ind w:firstLine="640" w:firstLineChars="200"/>
        <w:jc w:val="left"/>
        <w:rPr>
          <w:rFonts w:hint="eastAsia" w:ascii="仿宋" w:hAnsi="仿宋" w:eastAsia="仿宋" w:cs="仿宋"/>
          <w:kern w:val="2"/>
          <w:sz w:val="32"/>
          <w:szCs w:val="32"/>
          <w:lang w:val="en-US" w:eastAsia="zh-CN"/>
        </w:rPr>
      </w:pPr>
    </w:p>
    <w:p w14:paraId="0435F672">
      <w:pPr>
        <w:ind w:firstLine="643" w:firstLineChars="200"/>
        <w:rPr>
          <w:rFonts w:hint="eastAsia" w:ascii="黑体" w:hAnsi="黑体" w:eastAsia="黑体" w:cs="黑体"/>
          <w:b/>
          <w:sz w:val="32"/>
          <w:szCs w:val="32"/>
        </w:rPr>
      </w:pPr>
      <w:r>
        <w:rPr>
          <w:rFonts w:hint="eastAsia" w:ascii="黑体" w:hAnsi="黑体" w:eastAsia="黑体" w:cs="黑体"/>
          <w:b/>
          <w:sz w:val="32"/>
          <w:szCs w:val="32"/>
        </w:rPr>
        <w:t>二、</w:t>
      </w:r>
      <w:r>
        <w:rPr>
          <w:rFonts w:hint="eastAsia" w:ascii="黑体" w:hAnsi="黑体" w:eastAsia="黑体" w:cs="黑体"/>
          <w:b/>
          <w:sz w:val="32"/>
          <w:szCs w:val="32"/>
          <w:lang w:eastAsia="zh-CN"/>
        </w:rPr>
        <w:t>标准编制原则及主要内容</w:t>
      </w:r>
    </w:p>
    <w:p w14:paraId="61DAA70F">
      <w:pPr>
        <w:ind w:firstLine="640" w:firstLineChars="200"/>
        <w:rPr>
          <w:rFonts w:hint="eastAsia" w:ascii="仿宋" w:hAnsi="仿宋" w:eastAsia="仿宋" w:cs="仿宋"/>
          <w:sz w:val="32"/>
          <w:szCs w:val="32"/>
        </w:rPr>
      </w:pPr>
      <w:r>
        <w:rPr>
          <w:rFonts w:hint="eastAsia" w:ascii="仿宋" w:hAnsi="仿宋" w:eastAsia="仿宋" w:cs="仿宋"/>
          <w:sz w:val="32"/>
          <w:szCs w:val="32"/>
        </w:rPr>
        <w:t>（一）编制原则</w:t>
      </w:r>
    </w:p>
    <w:p w14:paraId="3C935C9F">
      <w:pPr>
        <w:ind w:firstLine="640" w:firstLineChars="200"/>
        <w:rPr>
          <w:rFonts w:hint="eastAsia" w:ascii="仿宋" w:hAnsi="仿宋" w:eastAsia="仿宋" w:cs="仿宋"/>
          <w:sz w:val="32"/>
          <w:szCs w:val="32"/>
        </w:rPr>
      </w:pPr>
      <w:r>
        <w:rPr>
          <w:rFonts w:hint="eastAsia" w:ascii="仿宋" w:hAnsi="仿宋" w:eastAsia="仿宋" w:cs="仿宋"/>
          <w:color w:val="000000"/>
          <w:sz w:val="32"/>
          <w:szCs w:val="32"/>
        </w:rPr>
        <w:t>本着与实际相结合，促进技术进步，满足资源综合利用及科学性、规范性的制订原则，制定本标准：</w:t>
      </w:r>
    </w:p>
    <w:p w14:paraId="0DDB52A9">
      <w:pPr>
        <w:ind w:firstLine="640" w:firstLineChars="200"/>
        <w:rPr>
          <w:rFonts w:hint="eastAsia" w:ascii="仿宋" w:hAnsi="仿宋" w:eastAsia="仿宋" w:cs="仿宋"/>
          <w:sz w:val="32"/>
          <w:szCs w:val="32"/>
        </w:rPr>
      </w:pPr>
      <w:r>
        <w:rPr>
          <w:rFonts w:hint="eastAsia" w:ascii="仿宋" w:hAnsi="仿宋" w:eastAsia="仿宋" w:cs="仿宋"/>
          <w:sz w:val="32"/>
          <w:szCs w:val="32"/>
        </w:rPr>
        <w:t>本文件按照GB/T 1.1—2020《标准化工作导则 第1部分：标准化文件的结构和起草规则》的规定起草。</w:t>
      </w:r>
    </w:p>
    <w:p w14:paraId="558CD2EA">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起草过程中，标准起草小组充分考虑供热行业技术发展现状与国内相关标准的统一和协调性。</w:t>
      </w:r>
    </w:p>
    <w:p w14:paraId="7C8D9F01">
      <w:pPr>
        <w:pStyle w:val="24"/>
        <w:numPr>
          <w:ilvl w:val="0"/>
          <w:numId w:val="0"/>
        </w:numPr>
        <w:tabs>
          <w:tab w:val="clear" w:pos="0"/>
        </w:tabs>
        <w:spacing w:beforeLines="0" w:afterLines="0"/>
        <w:ind w:left="-122" w:leftChars="-38" w:firstLine="800" w:firstLineChars="250"/>
        <w:jc w:val="both"/>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二）</w:t>
      </w:r>
      <w:r>
        <w:rPr>
          <w:rFonts w:hint="eastAsia" w:ascii="仿宋" w:hAnsi="仿宋" w:eastAsia="仿宋" w:cs="仿宋"/>
          <w:color w:val="000000"/>
          <w:sz w:val="32"/>
          <w:szCs w:val="32"/>
        </w:rPr>
        <w:t>主要内容</w:t>
      </w:r>
    </w:p>
    <w:p w14:paraId="08FD4CC1">
      <w:pPr>
        <w:ind w:firstLine="590"/>
        <w:rPr>
          <w:rFonts w:hint="eastAsia" w:ascii="仿宋" w:hAnsi="仿宋" w:eastAsia="仿宋" w:cs="仿宋"/>
          <w:sz w:val="32"/>
          <w:szCs w:val="32"/>
        </w:rPr>
      </w:pPr>
      <w:r>
        <w:rPr>
          <w:rFonts w:hint="eastAsia" w:ascii="仿宋" w:hAnsi="仿宋" w:eastAsia="仿宋" w:cs="仿宋"/>
          <w:sz w:val="32"/>
          <w:szCs w:val="32"/>
        </w:rPr>
        <w:t>术语和定义</w:t>
      </w:r>
    </w:p>
    <w:p w14:paraId="32689386">
      <w:pPr>
        <w:ind w:firstLine="550"/>
        <w:jc w:val="left"/>
        <w:rPr>
          <w:rFonts w:hint="eastAsia" w:ascii="仿宋" w:hAnsi="仿宋" w:eastAsia="仿宋" w:cs="仿宋"/>
          <w:sz w:val="32"/>
          <w:szCs w:val="32"/>
        </w:rPr>
      </w:pPr>
      <w:r>
        <w:rPr>
          <w:rFonts w:hint="eastAsia" w:ascii="仿宋" w:hAnsi="仿宋" w:eastAsia="仿宋" w:cs="仿宋"/>
          <w:sz w:val="32"/>
          <w:szCs w:val="32"/>
          <w:lang w:val="en-US" w:eastAsia="zh-CN"/>
        </w:rPr>
        <w:t>总体</w:t>
      </w:r>
      <w:r>
        <w:rPr>
          <w:rFonts w:hint="eastAsia" w:ascii="仿宋" w:hAnsi="仿宋" w:eastAsia="仿宋" w:cs="仿宋"/>
          <w:sz w:val="32"/>
          <w:szCs w:val="32"/>
        </w:rPr>
        <w:t>要求</w:t>
      </w:r>
    </w:p>
    <w:p w14:paraId="38B680FA">
      <w:pPr>
        <w:ind w:firstLine="55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核算边界</w:t>
      </w:r>
    </w:p>
    <w:p w14:paraId="71970611">
      <w:pPr>
        <w:ind w:firstLine="55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碳排放量核算</w:t>
      </w:r>
    </w:p>
    <w:p w14:paraId="639C9F2F">
      <w:pPr>
        <w:ind w:firstLine="55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数据管理</w:t>
      </w:r>
    </w:p>
    <w:p w14:paraId="5F393216">
      <w:pPr>
        <w:ind w:firstLine="643" w:firstLineChars="200"/>
        <w:rPr>
          <w:rFonts w:hint="eastAsia" w:ascii="黑体" w:hAnsi="黑体" w:eastAsia="黑体" w:cs="黑体"/>
          <w:b/>
          <w:sz w:val="32"/>
          <w:szCs w:val="32"/>
          <w:lang w:eastAsia="zh-CN"/>
        </w:rPr>
      </w:pPr>
      <w:r>
        <w:rPr>
          <w:rFonts w:hint="eastAsia" w:ascii="黑体" w:hAnsi="黑体" w:eastAsia="黑体" w:cs="黑体"/>
          <w:b/>
          <w:sz w:val="32"/>
          <w:szCs w:val="32"/>
          <w:lang w:eastAsia="zh-CN"/>
        </w:rPr>
        <w:t>三、主要测试（或验证）情况分析</w:t>
      </w:r>
    </w:p>
    <w:p w14:paraId="3043559A">
      <w:pPr>
        <w:pStyle w:val="2"/>
        <w:snapToGrid/>
        <w:spacing w:before="118" w:line="560" w:lineRule="exact"/>
        <w:ind w:left="2" w:firstLine="479"/>
        <w:jc w:val="both"/>
        <w:rPr>
          <w:rFonts w:hint="eastAsia" w:ascii="仿宋" w:hAnsi="仿宋" w:eastAsia="仿宋" w:cs="仿宋"/>
          <w:sz w:val="32"/>
          <w:szCs w:val="32"/>
          <w:lang w:val="en-US" w:eastAsia="zh-CN"/>
        </w:rPr>
      </w:pPr>
      <w:r>
        <w:rPr>
          <w:rFonts w:hint="eastAsia" w:ascii="仿宋" w:hAnsi="仿宋" w:eastAsia="仿宋" w:cs="仿宋"/>
          <w:sz w:val="32"/>
          <w:szCs w:val="32"/>
          <w:lang w:eastAsia="zh-CN"/>
        </w:rPr>
        <w:t>起草组依托</w:t>
      </w:r>
      <w:r>
        <w:rPr>
          <w:rFonts w:hint="eastAsia" w:ascii="仿宋" w:hAnsi="仿宋" w:eastAsia="仿宋" w:cs="仿宋"/>
          <w:sz w:val="32"/>
          <w:szCs w:val="32"/>
        </w:rPr>
        <w:t>富华热工（天津）科技研发有限公司</w:t>
      </w:r>
      <w:r>
        <w:rPr>
          <w:rFonts w:hint="eastAsia" w:ascii="仿宋" w:hAnsi="仿宋" w:eastAsia="仿宋" w:cs="仿宋"/>
          <w:sz w:val="32"/>
          <w:szCs w:val="32"/>
          <w:lang w:val="en-US" w:eastAsia="zh-CN"/>
        </w:rPr>
        <w:t>等参编单位即有项目情况，并参考中国电子节能技术协会已完成的空调机房碳减排量核算项目经验进行了测试与验证，努力建立一个统一透明可实操的计算方法。</w:t>
      </w:r>
    </w:p>
    <w:p w14:paraId="24CCDA8C">
      <w:pPr>
        <w:ind w:firstLine="643" w:firstLineChars="200"/>
        <w:rPr>
          <w:rFonts w:hint="eastAsia" w:ascii="黑体" w:hAnsi="黑体" w:eastAsia="黑体" w:cs="黑体"/>
          <w:b/>
          <w:sz w:val="32"/>
          <w:szCs w:val="32"/>
        </w:rPr>
      </w:pPr>
      <w:r>
        <w:rPr>
          <w:rFonts w:hint="eastAsia" w:ascii="黑体" w:hAnsi="黑体" w:eastAsia="黑体" w:cs="黑体"/>
          <w:b/>
          <w:sz w:val="32"/>
          <w:szCs w:val="32"/>
        </w:rPr>
        <w:t>四、制定标准的原则和依据，与现行法律、法规、标准的关系</w:t>
      </w:r>
    </w:p>
    <w:p w14:paraId="3C947746">
      <w:pPr>
        <w:rPr>
          <w:rFonts w:hint="eastAsia" w:ascii="仿宋" w:hAnsi="仿宋" w:eastAsia="仿宋" w:cs="仿宋"/>
          <w:sz w:val="32"/>
          <w:szCs w:val="32"/>
        </w:rPr>
      </w:pPr>
      <w:r>
        <w:rPr>
          <w:rFonts w:hint="eastAsia" w:ascii="仿宋" w:hAnsi="仿宋" w:eastAsia="仿宋" w:cs="仿宋"/>
          <w:sz w:val="32"/>
          <w:szCs w:val="32"/>
        </w:rPr>
        <w:t xml:space="preserve">    本团体标准依据《中华人民共和国节约能源法》《中华人民共和国计量法》《中华人民共和国计量法实施细则》制定。</w:t>
      </w:r>
    </w:p>
    <w:p w14:paraId="25018916">
      <w:pPr>
        <w:ind w:firstLine="643" w:firstLineChars="200"/>
        <w:rPr>
          <w:rFonts w:hint="eastAsia" w:ascii="黑体" w:hAnsi="黑体" w:eastAsia="黑体" w:cs="黑体"/>
          <w:b/>
          <w:sz w:val="32"/>
          <w:szCs w:val="32"/>
        </w:rPr>
      </w:pPr>
      <w:r>
        <w:rPr>
          <w:rFonts w:hint="eastAsia" w:ascii="黑体" w:hAnsi="黑体" w:eastAsia="黑体" w:cs="黑体"/>
          <w:b/>
          <w:sz w:val="32"/>
          <w:szCs w:val="32"/>
        </w:rPr>
        <w:t>五、重大意见分歧的处理依据和结果。</w:t>
      </w:r>
    </w:p>
    <w:p w14:paraId="367DD493">
      <w:pPr>
        <w:ind w:firstLine="640" w:firstLineChars="200"/>
        <w:rPr>
          <w:rFonts w:hint="eastAsia" w:ascii="仿宋" w:hAnsi="仿宋" w:eastAsia="仿宋" w:cs="仿宋"/>
          <w:sz w:val="32"/>
          <w:szCs w:val="32"/>
        </w:rPr>
      </w:pPr>
      <w:r>
        <w:rPr>
          <w:rFonts w:hint="eastAsia" w:ascii="仿宋" w:hAnsi="仿宋" w:eastAsia="仿宋" w:cs="仿宋"/>
          <w:sz w:val="32"/>
          <w:szCs w:val="32"/>
        </w:rPr>
        <w:t>本文件在制定过程中，目前未出现重大分歧意见。</w:t>
      </w:r>
    </w:p>
    <w:p w14:paraId="179206F9">
      <w:pPr>
        <w:ind w:firstLine="643" w:firstLineChars="200"/>
        <w:rPr>
          <w:rFonts w:hint="eastAsia" w:ascii="黑体" w:hAnsi="黑体" w:eastAsia="黑体" w:cs="黑体"/>
          <w:b/>
          <w:sz w:val="32"/>
          <w:szCs w:val="32"/>
        </w:rPr>
      </w:pPr>
      <w:r>
        <w:rPr>
          <w:rFonts w:hint="eastAsia" w:ascii="黑体" w:hAnsi="黑体" w:eastAsia="黑体" w:cs="黑体"/>
          <w:b/>
          <w:sz w:val="32"/>
          <w:szCs w:val="32"/>
        </w:rPr>
        <w:t>六、采标程度以及与国内外同类标准水平的对比情况</w:t>
      </w:r>
    </w:p>
    <w:p w14:paraId="73027F97">
      <w:pPr>
        <w:ind w:firstLine="550"/>
        <w:rPr>
          <w:rFonts w:hint="eastAsia" w:ascii="仿宋" w:hAnsi="仿宋" w:eastAsia="仿宋" w:cs="仿宋"/>
          <w:sz w:val="32"/>
          <w:szCs w:val="32"/>
        </w:rPr>
      </w:pPr>
      <w:r>
        <w:rPr>
          <w:rFonts w:hint="eastAsia" w:ascii="仿宋" w:hAnsi="仿宋" w:eastAsia="仿宋" w:cs="仿宋"/>
          <w:sz w:val="32"/>
          <w:szCs w:val="32"/>
        </w:rPr>
        <w:t>目前，无国、行、地标可参考对比。</w:t>
      </w:r>
    </w:p>
    <w:p w14:paraId="32F8D0FB">
      <w:pPr>
        <w:ind w:firstLine="550"/>
        <w:rPr>
          <w:rFonts w:hint="eastAsia" w:ascii="仿宋" w:hAnsi="仿宋" w:eastAsia="仿宋" w:cs="仿宋"/>
          <w:sz w:val="32"/>
          <w:szCs w:val="32"/>
        </w:rPr>
      </w:pPr>
      <w:r>
        <w:rPr>
          <w:rFonts w:hint="eastAsia" w:ascii="仿宋" w:hAnsi="仿宋" w:eastAsia="仿宋" w:cs="仿宋"/>
          <w:sz w:val="32"/>
          <w:szCs w:val="32"/>
        </w:rPr>
        <w:t>标准制定中，参考大量的相关资料，主要文件、标准如下：</w:t>
      </w:r>
    </w:p>
    <w:p w14:paraId="4153964A">
      <w:pPr>
        <w:pStyle w:val="16"/>
        <w:ind w:firstLine="560"/>
        <w:rPr>
          <w:rFonts w:hint="eastAsia" w:ascii="仿宋" w:hAnsi="仿宋" w:eastAsia="仿宋" w:cs="仿宋"/>
          <w:sz w:val="32"/>
          <w:szCs w:val="32"/>
        </w:rPr>
      </w:pPr>
      <w:bookmarkStart w:id="5" w:name="OLE_LINK49"/>
      <w:bookmarkStart w:id="6" w:name="OLE_LINK48"/>
      <w:r>
        <w:rPr>
          <w:rFonts w:hint="eastAsia" w:ascii="仿宋" w:hAnsi="仿宋" w:eastAsia="仿宋" w:cs="仿宋"/>
          <w:sz w:val="32"/>
          <w:szCs w:val="32"/>
        </w:rPr>
        <w:t>[1]  《企业温室气体排放核算与报告指南 发电设施》 中华人民共和国生态环境部</w:t>
      </w:r>
    </w:p>
    <w:p w14:paraId="7939FF86">
      <w:pPr>
        <w:pStyle w:val="16"/>
        <w:ind w:firstLine="560"/>
        <w:rPr>
          <w:rFonts w:hint="eastAsia" w:ascii="仿宋" w:hAnsi="仿宋" w:eastAsia="仿宋" w:cs="仿宋"/>
          <w:sz w:val="32"/>
          <w:szCs w:val="32"/>
        </w:rPr>
      </w:pPr>
      <w:r>
        <w:rPr>
          <w:rFonts w:hint="eastAsia" w:ascii="仿宋" w:hAnsi="仿宋" w:eastAsia="仿宋" w:cs="仿宋"/>
          <w:sz w:val="32"/>
          <w:szCs w:val="32"/>
        </w:rPr>
        <w:t>[2]  《2021年度中国区域电网基准线排放因子》 中华人民共和国生态环境部</w:t>
      </w:r>
    </w:p>
    <w:p w14:paraId="5AF144F0">
      <w:pPr>
        <w:pStyle w:val="16"/>
        <w:ind w:firstLine="560"/>
        <w:jc w:val="left"/>
        <w:rPr>
          <w:rFonts w:hint="eastAsia" w:ascii="仿宋" w:hAnsi="仿宋" w:eastAsia="仿宋" w:cs="仿宋"/>
          <w:sz w:val="32"/>
          <w:szCs w:val="32"/>
        </w:rPr>
      </w:pPr>
      <w:r>
        <w:rPr>
          <w:rFonts w:hint="eastAsia" w:ascii="仿宋" w:hAnsi="仿宋" w:eastAsia="仿宋" w:cs="仿宋"/>
          <w:sz w:val="32"/>
          <w:szCs w:val="32"/>
        </w:rPr>
        <w:t>[3]  《国家发展改革委办公厅关于印发首批10个行业企业温室气体排放核算方法与报告指南（试行）的通知》发改办气候[2013]2526号</w:t>
      </w:r>
    </w:p>
    <w:p w14:paraId="0E6F41FE">
      <w:pPr>
        <w:pStyle w:val="16"/>
        <w:ind w:firstLine="560"/>
        <w:rPr>
          <w:rFonts w:hint="eastAsia" w:ascii="仿宋" w:hAnsi="仿宋" w:eastAsia="仿宋" w:cs="仿宋"/>
          <w:sz w:val="32"/>
          <w:szCs w:val="32"/>
        </w:rPr>
      </w:pPr>
      <w:r>
        <w:rPr>
          <w:rFonts w:hint="eastAsia" w:ascii="仿宋" w:hAnsi="仿宋" w:eastAsia="仿宋" w:cs="仿宋"/>
          <w:sz w:val="32"/>
          <w:szCs w:val="32"/>
        </w:rPr>
        <w:t>[4]  《省级温室气体清单编制指南（修订版）》[2025] 中华人民共和国生态环境部</w:t>
      </w:r>
    </w:p>
    <w:p w14:paraId="48E70263">
      <w:pPr>
        <w:pStyle w:val="35"/>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仿宋" w:hAnsi="仿宋" w:eastAsia="仿宋" w:cs="仿宋"/>
          <w:color w:val="auto"/>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 </w:t>
      </w:r>
      <w:r>
        <w:rPr>
          <w:rFonts w:hint="eastAsia" w:ascii="仿宋" w:hAnsi="仿宋" w:eastAsia="仿宋" w:cs="仿宋"/>
          <w:color w:val="auto"/>
          <w:sz w:val="32"/>
          <w:szCs w:val="32"/>
        </w:rPr>
        <w:t>GB/T 32150-2025</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工业企业温室气体排放核算和报告通则</w:t>
      </w:r>
    </w:p>
    <w:p w14:paraId="23F43BD2">
      <w:pPr>
        <w:pStyle w:val="35"/>
        <w:keepNext w:val="0"/>
        <w:keepLines w:val="0"/>
        <w:pageBreakBefore w:val="0"/>
        <w:widowControl/>
        <w:kinsoku/>
        <w:wordWrap/>
        <w:overflowPunct/>
        <w:topLinePunct w:val="0"/>
        <w:autoSpaceDE/>
        <w:autoSpaceDN/>
        <w:bidi w:val="0"/>
        <w:adjustRightInd/>
        <w:snapToGrid/>
        <w:spacing w:line="240" w:lineRule="auto"/>
        <w:ind w:left="0" w:leftChars="0"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 xml:space="preserve">] </w:t>
      </w:r>
      <w:r>
        <w:rPr>
          <w:rFonts w:hint="eastAsia" w:ascii="仿宋" w:hAnsi="仿宋" w:eastAsia="仿宋" w:cs="仿宋"/>
          <w:color w:val="auto"/>
          <w:sz w:val="32"/>
          <w:szCs w:val="32"/>
        </w:rPr>
        <w:t>GB/T 33760—2017 基于项目的温室气体减排量评估技术规范 通用要求</w:t>
      </w:r>
    </w:p>
    <w:p w14:paraId="42A1121C">
      <w:pPr>
        <w:pStyle w:val="35"/>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仿宋" w:hAnsi="仿宋" w:eastAsia="仿宋" w:cs="仿宋"/>
          <w:color w:val="auto"/>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 </w:t>
      </w:r>
      <w:r>
        <w:rPr>
          <w:rFonts w:hint="eastAsia" w:ascii="仿宋" w:hAnsi="仿宋" w:eastAsia="仿宋" w:cs="仿宋"/>
          <w:color w:val="auto"/>
          <w:sz w:val="32"/>
          <w:szCs w:val="32"/>
        </w:rPr>
        <w:t>GB/T 45149—2022  基于项目的温室气体减排量评估技术规范 生物质发电及热电联产项目</w:t>
      </w:r>
    </w:p>
    <w:p w14:paraId="258EDB95">
      <w:pPr>
        <w:pStyle w:val="16"/>
        <w:ind w:firstLine="56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  DB/T 1784—2020 二氧化碳排放核算和报告要求</w:t>
      </w:r>
    </w:p>
    <w:p w14:paraId="0B17EBC6">
      <w:pPr>
        <w:pStyle w:val="35"/>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仿宋" w:hAnsi="仿宋" w:eastAsia="仿宋" w:cs="仿宋"/>
          <w:color w:val="auto"/>
          <w:sz w:val="32"/>
          <w:szCs w:val="32"/>
          <w:lang w:val="en-US"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9</w:t>
      </w:r>
      <w:r>
        <w:rPr>
          <w:rFonts w:hint="eastAsia" w:ascii="仿宋" w:hAnsi="仿宋" w:eastAsia="仿宋" w:cs="仿宋"/>
          <w:sz w:val="32"/>
          <w:szCs w:val="32"/>
        </w:rPr>
        <w:t xml:space="preserve">] </w:t>
      </w:r>
      <w:r>
        <w:rPr>
          <w:rFonts w:hint="eastAsia" w:ascii="仿宋" w:hAnsi="仿宋" w:eastAsia="仿宋" w:cs="仿宋"/>
          <w:color w:val="auto"/>
          <w:sz w:val="32"/>
          <w:szCs w:val="32"/>
          <w:lang w:val="en-US" w:eastAsia="zh-CN"/>
        </w:rPr>
        <w:t>T/416-2025   集中式空调制冷机房碳减排量核算方法</w:t>
      </w:r>
    </w:p>
    <w:bookmarkEnd w:id="5"/>
    <w:bookmarkEnd w:id="6"/>
    <w:p w14:paraId="164916E3">
      <w:pPr>
        <w:ind w:firstLine="643" w:firstLineChars="200"/>
        <w:rPr>
          <w:rFonts w:hint="eastAsia" w:ascii="黑体" w:hAnsi="黑体" w:eastAsia="黑体" w:cs="黑体"/>
          <w:b/>
          <w:sz w:val="32"/>
          <w:szCs w:val="32"/>
        </w:rPr>
      </w:pPr>
      <w:r>
        <w:rPr>
          <w:rFonts w:hint="eastAsia" w:ascii="黑体" w:hAnsi="黑体" w:eastAsia="黑体" w:cs="黑体"/>
          <w:b/>
          <w:sz w:val="32"/>
          <w:szCs w:val="32"/>
        </w:rPr>
        <w:t>七、知识产权情况说明</w:t>
      </w:r>
    </w:p>
    <w:p w14:paraId="3326B55B">
      <w:pPr>
        <w:ind w:firstLine="640" w:firstLineChars="200"/>
        <w:rPr>
          <w:rFonts w:hint="eastAsia" w:ascii="仿宋" w:hAnsi="仿宋" w:eastAsia="仿宋" w:cs="仿宋"/>
          <w:sz w:val="32"/>
          <w:szCs w:val="32"/>
        </w:rPr>
      </w:pPr>
      <w:r>
        <w:rPr>
          <w:rFonts w:hint="eastAsia" w:ascii="仿宋" w:hAnsi="仿宋" w:eastAsia="仿宋" w:cs="仿宋"/>
          <w:sz w:val="32"/>
          <w:szCs w:val="32"/>
        </w:rPr>
        <w:t>本文件不涉及必要专利等知识产权情况。</w:t>
      </w:r>
    </w:p>
    <w:p w14:paraId="27812A68">
      <w:pPr>
        <w:ind w:firstLine="643" w:firstLineChars="200"/>
        <w:rPr>
          <w:rFonts w:hint="eastAsia" w:ascii="黑体" w:hAnsi="黑体" w:eastAsia="黑体" w:cs="黑体"/>
          <w:sz w:val="32"/>
          <w:szCs w:val="32"/>
        </w:rPr>
      </w:pPr>
      <w:r>
        <w:rPr>
          <w:rFonts w:hint="eastAsia" w:ascii="黑体" w:hAnsi="黑体" w:eastAsia="黑体" w:cs="黑体"/>
          <w:b/>
          <w:sz w:val="32"/>
          <w:szCs w:val="32"/>
        </w:rPr>
        <w:t>八、其他应说明的事项</w:t>
      </w:r>
    </w:p>
    <w:p w14:paraId="57A45D81">
      <w:pPr>
        <w:ind w:left="640"/>
        <w:rPr>
          <w:rFonts w:hint="eastAsia" w:ascii="仿宋" w:hAnsi="仿宋" w:eastAsia="仿宋" w:cs="仿宋"/>
          <w:sz w:val="32"/>
          <w:szCs w:val="32"/>
        </w:rPr>
      </w:pPr>
      <w:r>
        <w:rPr>
          <w:rFonts w:hint="eastAsia" w:ascii="仿宋" w:hAnsi="仿宋" w:eastAsia="仿宋" w:cs="仿宋"/>
          <w:sz w:val="32"/>
          <w:szCs w:val="32"/>
        </w:rPr>
        <w:t>无。</w:t>
      </w:r>
    </w:p>
    <w:p w14:paraId="68166377">
      <w:pPr>
        <w:spacing w:line="480" w:lineRule="exact"/>
        <w:ind w:left="641"/>
        <w:rPr>
          <w:rFonts w:hint="eastAsia" w:ascii="仿宋" w:hAnsi="仿宋" w:eastAsia="仿宋" w:cs="仿宋"/>
          <w:sz w:val="32"/>
          <w:szCs w:val="32"/>
        </w:rPr>
      </w:pPr>
      <w:r>
        <w:rPr>
          <w:rFonts w:hint="eastAsia" w:ascii="仿宋" w:hAnsi="仿宋" w:eastAsia="仿宋" w:cs="仿宋"/>
          <w:sz w:val="32"/>
          <w:szCs w:val="32"/>
        </w:rPr>
        <w:t xml:space="preserve">                </w:t>
      </w:r>
    </w:p>
    <w:p w14:paraId="306D7C34">
      <w:pPr>
        <w:spacing w:line="480" w:lineRule="exact"/>
        <w:ind w:left="641"/>
        <w:rPr>
          <w:rFonts w:hint="eastAsia" w:ascii="仿宋" w:hAnsi="仿宋" w:eastAsia="仿宋" w:cs="仿宋"/>
          <w:sz w:val="32"/>
          <w:szCs w:val="32"/>
        </w:rPr>
      </w:pPr>
      <w:r>
        <w:rPr>
          <w:rFonts w:hint="eastAsia" w:ascii="仿宋" w:hAnsi="仿宋" w:eastAsia="仿宋" w:cs="仿宋"/>
          <w:sz w:val="32"/>
          <w:szCs w:val="32"/>
        </w:rPr>
        <w:t xml:space="preserve">                             标准制定工作组</w:t>
      </w:r>
    </w:p>
    <w:p w14:paraId="1A34CB0C">
      <w:pPr>
        <w:spacing w:line="480" w:lineRule="exact"/>
        <w:ind w:left="641"/>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0D5E6A-8D68-423A-B92E-38CFE6A8B2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中宋简">
    <w:panose1 w:val="02010600000101010101"/>
    <w:charset w:val="80"/>
    <w:family w:val="auto"/>
    <w:pitch w:val="default"/>
    <w:sig w:usb0="800002BF" w:usb1="184F6CF8" w:usb2="00000012" w:usb3="00000000" w:csb0="00020001" w:csb1="00000000"/>
  </w:font>
  <w:font w:name="仿宋">
    <w:panose1 w:val="02010609060101010101"/>
    <w:charset w:val="86"/>
    <w:family w:val="auto"/>
    <w:pitch w:val="default"/>
    <w:sig w:usb0="800002BF" w:usb1="38CF7CFA" w:usb2="00000016" w:usb3="00000000" w:csb0="00040001" w:csb1="00000000"/>
    <w:embedRegular r:id="rId2" w:fontKey="{99456BF9-6476-4228-A7F9-C2F71EB8AB95}"/>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3" w:fontKey="{9EF11750-CEFF-4269-9C17-69775E78A1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1314">
    <w:pPr>
      <w:pStyle w:val="37"/>
      <w:framePr w:wrap="around" w:vAnchor="text" w:hAnchor="margin" w:xAlign="outside" w:y="1"/>
      <w:rPr>
        <w:rStyle w:val="13"/>
      </w:rPr>
    </w:pPr>
    <w:r>
      <w:rPr>
        <w:rStyle w:val="13"/>
      </w:rPr>
      <w:fldChar w:fldCharType="begin"/>
    </w:r>
    <w:r>
      <w:rPr>
        <w:rStyle w:val="13"/>
      </w:rPr>
      <w:instrText xml:space="preserve"> PAGE </w:instrText>
    </w:r>
    <w:r>
      <w:rPr>
        <w:rStyle w:val="13"/>
      </w:rPr>
      <w:fldChar w:fldCharType="separate"/>
    </w:r>
    <w:r>
      <w:rPr>
        <w:rStyle w:val="13"/>
      </w:rPr>
      <w:t>11</w:t>
    </w:r>
    <w:r>
      <w:rPr>
        <w:rStyle w:val="13"/>
      </w:rPr>
      <w:fldChar w:fldCharType="end"/>
    </w:r>
  </w:p>
  <w:p w14:paraId="58E99728">
    <w:pPr>
      <w:pStyle w:val="37"/>
      <w:spacing w:before="0"/>
      <w:ind w:right="360" w:firstLine="360"/>
      <w:rPr>
        <w:rStyle w:val="13"/>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1F2EC">
                          <w:pPr>
                            <w:pStyle w:val="37"/>
                            <w:rPr>
                              <w:rStyle w:val="13"/>
                            </w:rPr>
                          </w:pPr>
                          <w:r>
                            <w:rPr>
                              <w:rStyle w:val="13"/>
                            </w:rPr>
                            <w:fldChar w:fldCharType="begin"/>
                          </w:r>
                          <w:r>
                            <w:rPr>
                              <w:rStyle w:val="13"/>
                            </w:rPr>
                            <w:instrText xml:space="preserve"> PAGE </w:instrText>
                          </w:r>
                          <w:r>
                            <w:rPr>
                              <w:rStyle w:val="13"/>
                            </w:rPr>
                            <w:fldChar w:fldCharType="separate"/>
                          </w:r>
                          <w:r>
                            <w:rPr>
                              <w:rStyle w:val="13"/>
                            </w:rPr>
                            <w:t>11</w:t>
                          </w:r>
                          <w:r>
                            <w:rPr>
                              <w:rStyle w:val="1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771F2EC">
                    <w:pPr>
                      <w:pStyle w:val="37"/>
                      <w:rPr>
                        <w:rStyle w:val="13"/>
                      </w:rPr>
                    </w:pPr>
                    <w:r>
                      <w:rPr>
                        <w:rStyle w:val="13"/>
                      </w:rPr>
                      <w:fldChar w:fldCharType="begin"/>
                    </w:r>
                    <w:r>
                      <w:rPr>
                        <w:rStyle w:val="13"/>
                      </w:rPr>
                      <w:instrText xml:space="preserve"> PAGE </w:instrText>
                    </w:r>
                    <w:r>
                      <w:rPr>
                        <w:rStyle w:val="13"/>
                      </w:rPr>
                      <w:fldChar w:fldCharType="separate"/>
                    </w:r>
                    <w:r>
                      <w:rPr>
                        <w:rStyle w:val="13"/>
                      </w:rPr>
                      <w:t>11</w:t>
                    </w:r>
                    <w:r>
                      <w:rPr>
                        <w:rStyle w:val="13"/>
                      </w:rPr>
                      <w:fldChar w:fldCharType="end"/>
                    </w:r>
                  </w:p>
                </w:txbxContent>
              </v:textbox>
            </v:shape>
          </w:pict>
        </mc:Fallback>
      </mc:AlternateContent>
    </w:r>
  </w:p>
  <w:p w14:paraId="5A9DB256">
    <w:pPr>
      <w:pStyle w:val="37"/>
      <w:spacing w:before="0"/>
      <w:rPr>
        <w:sz w:val="10"/>
        <w:szCs w:val="1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C9C7E1"/>
    <w:multiLevelType w:val="singleLevel"/>
    <w:tmpl w:val="C2C9C7E1"/>
    <w:lvl w:ilvl="0" w:tentative="0">
      <w:start w:val="5"/>
      <w:numFmt w:val="decimal"/>
      <w:lvlText w:val="%1."/>
      <w:lvlJc w:val="left"/>
      <w:pPr>
        <w:tabs>
          <w:tab w:val="left" w:pos="312"/>
        </w:tabs>
      </w:pPr>
    </w:lvl>
  </w:abstractNum>
  <w:abstractNum w:abstractNumId="1">
    <w:nsid w:val="44C50F90"/>
    <w:multiLevelType w:val="multilevel"/>
    <w:tmpl w:val="44C50F90"/>
    <w:lvl w:ilvl="0" w:tentative="0">
      <w:start w:val="1"/>
      <w:numFmt w:val="lowerLetter"/>
      <w:pStyle w:val="36"/>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5296B3E7"/>
    <w:multiLevelType w:val="singleLevel"/>
    <w:tmpl w:val="5296B3E7"/>
    <w:lvl w:ilvl="0" w:tentative="0">
      <w:start w:val="1"/>
      <w:numFmt w:val="chineseCounting"/>
      <w:suff w:val="nothing"/>
      <w:lvlText w:val="（%1）"/>
      <w:lvlJc w:val="left"/>
      <w:pPr>
        <w:ind w:left="0" w:firstLine="420"/>
      </w:pPr>
      <w:rPr>
        <w:rFonts w:hint="eastAsia"/>
      </w:rPr>
    </w:lvl>
  </w:abstractNum>
  <w:abstractNum w:abstractNumId="3">
    <w:nsid w:val="646260FA"/>
    <w:multiLevelType w:val="multilevel"/>
    <w:tmpl w:val="646260FA"/>
    <w:lvl w:ilvl="0" w:tentative="0">
      <w:start w:val="1"/>
      <w:numFmt w:val="decimal"/>
      <w:pStyle w:val="2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pStyle w:val="26"/>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6CEA2025"/>
    <w:multiLevelType w:val="multilevel"/>
    <w:tmpl w:val="6CEA2025"/>
    <w:lvl w:ilvl="0" w:tentative="0">
      <w:start w:val="1"/>
      <w:numFmt w:val="none"/>
      <w:pStyle w:val="17"/>
      <w:suff w:val="nothing"/>
      <w:lvlText w:val="%1"/>
      <w:lvlJc w:val="left"/>
      <w:pPr>
        <w:ind w:left="0" w:firstLine="0"/>
      </w:pPr>
      <w:rPr>
        <w:rFonts w:hint="eastAsia"/>
      </w:rPr>
    </w:lvl>
    <w:lvl w:ilvl="1" w:tentative="0">
      <w:start w:val="1"/>
      <w:numFmt w:val="decimal"/>
      <w:pStyle w:val="15"/>
      <w:suff w:val="nothing"/>
      <w:lvlText w:val="%1%2　"/>
      <w:lvlJc w:val="left"/>
      <w:pPr>
        <w:ind w:left="425" w:firstLine="0"/>
      </w:pPr>
      <w:rPr>
        <w:rFonts w:hint="eastAsia" w:ascii="黑体" w:eastAsia="黑体"/>
        <w:b w:val="0"/>
        <w:i w:val="0"/>
        <w:sz w:val="21"/>
      </w:rPr>
    </w:lvl>
    <w:lvl w:ilvl="2" w:tentative="0">
      <w:start w:val="1"/>
      <w:numFmt w:val="decimal"/>
      <w:pStyle w:val="18"/>
      <w:suff w:val="nothing"/>
      <w:lvlText w:val="%1%2.%3　"/>
      <w:lvlJc w:val="left"/>
      <w:pPr>
        <w:ind w:left="851"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9"/>
      <w:suff w:val="nothing"/>
      <w:lvlText w:val="%1%2.%3.%4　"/>
      <w:lvlJc w:val="left"/>
      <w:pPr>
        <w:ind w:left="993" w:firstLine="0"/>
      </w:pPr>
      <w:rPr>
        <w:rFonts w:hint="eastAsia" w:ascii="黑体" w:eastAsia="黑体"/>
        <w:b w:val="0"/>
        <w:i w:val="0"/>
        <w:sz w:val="21"/>
      </w:rPr>
    </w:lvl>
    <w:lvl w:ilvl="4" w:tentative="0">
      <w:start w:val="1"/>
      <w:numFmt w:val="decimal"/>
      <w:pStyle w:val="20"/>
      <w:suff w:val="nothing"/>
      <w:lvlText w:val="%1%2.%3.%4.%5　"/>
      <w:lvlJc w:val="left"/>
      <w:pPr>
        <w:ind w:left="0" w:firstLine="0"/>
      </w:pPr>
      <w:rPr>
        <w:rFonts w:hint="eastAsia" w:ascii="黑体" w:eastAsia="黑体"/>
        <w:b w:val="0"/>
        <w:i w:val="0"/>
        <w:sz w:val="21"/>
      </w:rPr>
    </w:lvl>
    <w:lvl w:ilvl="5" w:tentative="0">
      <w:start w:val="1"/>
      <w:numFmt w:val="decimal"/>
      <w:pStyle w:val="21"/>
      <w:suff w:val="nothing"/>
      <w:lvlText w:val="%1%2.%3.%4.%5.%6　"/>
      <w:lvlJc w:val="left"/>
      <w:pPr>
        <w:ind w:left="0" w:firstLine="0"/>
      </w:pPr>
      <w:rPr>
        <w:rFonts w:hint="eastAsia" w:ascii="黑体" w:eastAsia="黑体"/>
        <w:b w:val="0"/>
        <w:i w:val="0"/>
        <w:sz w:val="21"/>
      </w:rPr>
    </w:lvl>
    <w:lvl w:ilvl="6" w:tentative="0">
      <w:start w:val="1"/>
      <w:numFmt w:val="decimal"/>
      <w:pStyle w:val="22"/>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DBF04F4"/>
    <w:multiLevelType w:val="multilevel"/>
    <w:tmpl w:val="6DBF04F4"/>
    <w:lvl w:ilvl="0" w:tentative="0">
      <w:start w:val="1"/>
      <w:numFmt w:val="none"/>
      <w:pStyle w:val="3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D33"/>
    <w:rsid w:val="00001F6A"/>
    <w:rsid w:val="00005B33"/>
    <w:rsid w:val="00045800"/>
    <w:rsid w:val="000748F8"/>
    <w:rsid w:val="00086AFE"/>
    <w:rsid w:val="00093DE2"/>
    <w:rsid w:val="000945E6"/>
    <w:rsid w:val="000B4116"/>
    <w:rsid w:val="000D006A"/>
    <w:rsid w:val="000D1DC3"/>
    <w:rsid w:val="000F44DD"/>
    <w:rsid w:val="0010518E"/>
    <w:rsid w:val="00114793"/>
    <w:rsid w:val="00124F08"/>
    <w:rsid w:val="00157409"/>
    <w:rsid w:val="001A4C61"/>
    <w:rsid w:val="001A76FB"/>
    <w:rsid w:val="001B5A29"/>
    <w:rsid w:val="001C5AD5"/>
    <w:rsid w:val="001F11F3"/>
    <w:rsid w:val="00247AAC"/>
    <w:rsid w:val="0025436B"/>
    <w:rsid w:val="00277C90"/>
    <w:rsid w:val="0029455C"/>
    <w:rsid w:val="002A2101"/>
    <w:rsid w:val="002A350B"/>
    <w:rsid w:val="002B247F"/>
    <w:rsid w:val="00315B07"/>
    <w:rsid w:val="003360D1"/>
    <w:rsid w:val="00340EEC"/>
    <w:rsid w:val="00363244"/>
    <w:rsid w:val="00363D83"/>
    <w:rsid w:val="003670B3"/>
    <w:rsid w:val="003A290A"/>
    <w:rsid w:val="003B40ED"/>
    <w:rsid w:val="003C035F"/>
    <w:rsid w:val="003C11B4"/>
    <w:rsid w:val="0047226D"/>
    <w:rsid w:val="00497F99"/>
    <w:rsid w:val="00515DB2"/>
    <w:rsid w:val="005215BC"/>
    <w:rsid w:val="00527A70"/>
    <w:rsid w:val="00535F2F"/>
    <w:rsid w:val="005458AC"/>
    <w:rsid w:val="00575FC1"/>
    <w:rsid w:val="005829C4"/>
    <w:rsid w:val="005B1B4D"/>
    <w:rsid w:val="005E1FFA"/>
    <w:rsid w:val="005E675A"/>
    <w:rsid w:val="0062110C"/>
    <w:rsid w:val="00636BDD"/>
    <w:rsid w:val="00671143"/>
    <w:rsid w:val="006B7EE5"/>
    <w:rsid w:val="006D0415"/>
    <w:rsid w:val="006F004A"/>
    <w:rsid w:val="006F3707"/>
    <w:rsid w:val="00716349"/>
    <w:rsid w:val="00751F25"/>
    <w:rsid w:val="007C2969"/>
    <w:rsid w:val="007F7F39"/>
    <w:rsid w:val="0081202B"/>
    <w:rsid w:val="00824A61"/>
    <w:rsid w:val="008744A9"/>
    <w:rsid w:val="008C569D"/>
    <w:rsid w:val="00936B51"/>
    <w:rsid w:val="009408D1"/>
    <w:rsid w:val="00973D06"/>
    <w:rsid w:val="00990D8F"/>
    <w:rsid w:val="009A4D2B"/>
    <w:rsid w:val="009B32A4"/>
    <w:rsid w:val="009C4842"/>
    <w:rsid w:val="009D1F9E"/>
    <w:rsid w:val="009E0354"/>
    <w:rsid w:val="00A05B87"/>
    <w:rsid w:val="00A30852"/>
    <w:rsid w:val="00A4036F"/>
    <w:rsid w:val="00A45D58"/>
    <w:rsid w:val="00A63B59"/>
    <w:rsid w:val="00A94BE2"/>
    <w:rsid w:val="00AE2A07"/>
    <w:rsid w:val="00B353C2"/>
    <w:rsid w:val="00B41698"/>
    <w:rsid w:val="00B7465D"/>
    <w:rsid w:val="00B84185"/>
    <w:rsid w:val="00B97E6B"/>
    <w:rsid w:val="00BA7A23"/>
    <w:rsid w:val="00BB2A2E"/>
    <w:rsid w:val="00BB4C6A"/>
    <w:rsid w:val="00BC7D9C"/>
    <w:rsid w:val="00BD0B6A"/>
    <w:rsid w:val="00C11884"/>
    <w:rsid w:val="00C21DFF"/>
    <w:rsid w:val="00C43299"/>
    <w:rsid w:val="00C43380"/>
    <w:rsid w:val="00C447A8"/>
    <w:rsid w:val="00C66ED6"/>
    <w:rsid w:val="00C73137"/>
    <w:rsid w:val="00C762C3"/>
    <w:rsid w:val="00C85F20"/>
    <w:rsid w:val="00C91070"/>
    <w:rsid w:val="00CA11AF"/>
    <w:rsid w:val="00CA2470"/>
    <w:rsid w:val="00CD2DA1"/>
    <w:rsid w:val="00CE1E54"/>
    <w:rsid w:val="00D13216"/>
    <w:rsid w:val="00D25F88"/>
    <w:rsid w:val="00D27FFC"/>
    <w:rsid w:val="00D37B9C"/>
    <w:rsid w:val="00D57D1C"/>
    <w:rsid w:val="00D57D3D"/>
    <w:rsid w:val="00D60E15"/>
    <w:rsid w:val="00D65A84"/>
    <w:rsid w:val="00D6703B"/>
    <w:rsid w:val="00DA72C9"/>
    <w:rsid w:val="00E07188"/>
    <w:rsid w:val="00E175D0"/>
    <w:rsid w:val="00E27821"/>
    <w:rsid w:val="00E27B83"/>
    <w:rsid w:val="00E30DE2"/>
    <w:rsid w:val="00E40126"/>
    <w:rsid w:val="00E77D33"/>
    <w:rsid w:val="00E9392D"/>
    <w:rsid w:val="00EA21F5"/>
    <w:rsid w:val="00EB4FE4"/>
    <w:rsid w:val="00ED1170"/>
    <w:rsid w:val="00EE7107"/>
    <w:rsid w:val="00EF48A8"/>
    <w:rsid w:val="00F15D25"/>
    <w:rsid w:val="00F33AE2"/>
    <w:rsid w:val="00F33EF9"/>
    <w:rsid w:val="00F41B6D"/>
    <w:rsid w:val="00F43888"/>
    <w:rsid w:val="00F74041"/>
    <w:rsid w:val="00FA64DF"/>
    <w:rsid w:val="00FD24C1"/>
    <w:rsid w:val="0156177E"/>
    <w:rsid w:val="01F64AB0"/>
    <w:rsid w:val="0247234C"/>
    <w:rsid w:val="0348159A"/>
    <w:rsid w:val="040E27E3"/>
    <w:rsid w:val="04AC7907"/>
    <w:rsid w:val="066163F9"/>
    <w:rsid w:val="06A116ED"/>
    <w:rsid w:val="078837C7"/>
    <w:rsid w:val="07C35693"/>
    <w:rsid w:val="07DD7744"/>
    <w:rsid w:val="08A91D72"/>
    <w:rsid w:val="091361A6"/>
    <w:rsid w:val="09D62E3C"/>
    <w:rsid w:val="0A4800D1"/>
    <w:rsid w:val="0A590531"/>
    <w:rsid w:val="0AAC1CF1"/>
    <w:rsid w:val="0C0B585A"/>
    <w:rsid w:val="0C3949CC"/>
    <w:rsid w:val="0C6531BD"/>
    <w:rsid w:val="0C6D61F3"/>
    <w:rsid w:val="0C6E3767"/>
    <w:rsid w:val="0CDF1B92"/>
    <w:rsid w:val="0D546616"/>
    <w:rsid w:val="0D7C5EB1"/>
    <w:rsid w:val="0DA63A8D"/>
    <w:rsid w:val="0F2904D1"/>
    <w:rsid w:val="10A122E9"/>
    <w:rsid w:val="12696964"/>
    <w:rsid w:val="12C37CA8"/>
    <w:rsid w:val="130C6140"/>
    <w:rsid w:val="13F24640"/>
    <w:rsid w:val="149C7998"/>
    <w:rsid w:val="14BE025F"/>
    <w:rsid w:val="150D619F"/>
    <w:rsid w:val="15712BD2"/>
    <w:rsid w:val="162D4D4B"/>
    <w:rsid w:val="165F65E8"/>
    <w:rsid w:val="16B20DAC"/>
    <w:rsid w:val="17AD5A18"/>
    <w:rsid w:val="17F97934"/>
    <w:rsid w:val="18546E1F"/>
    <w:rsid w:val="18697B91"/>
    <w:rsid w:val="191775ED"/>
    <w:rsid w:val="19526877"/>
    <w:rsid w:val="1A7F18ED"/>
    <w:rsid w:val="1B087EBC"/>
    <w:rsid w:val="1B970EB9"/>
    <w:rsid w:val="1C281B11"/>
    <w:rsid w:val="1C316C17"/>
    <w:rsid w:val="1D677C6E"/>
    <w:rsid w:val="1EA90CE7"/>
    <w:rsid w:val="1F070103"/>
    <w:rsid w:val="1F196DB1"/>
    <w:rsid w:val="1F6921CC"/>
    <w:rsid w:val="1FED554B"/>
    <w:rsid w:val="205E3D53"/>
    <w:rsid w:val="222D60D3"/>
    <w:rsid w:val="224F116E"/>
    <w:rsid w:val="22536D79"/>
    <w:rsid w:val="2277734E"/>
    <w:rsid w:val="22913E25"/>
    <w:rsid w:val="23377209"/>
    <w:rsid w:val="238A3FE8"/>
    <w:rsid w:val="24B95358"/>
    <w:rsid w:val="24BE1264"/>
    <w:rsid w:val="255F29D2"/>
    <w:rsid w:val="25D6438C"/>
    <w:rsid w:val="2655403F"/>
    <w:rsid w:val="272817B6"/>
    <w:rsid w:val="274C2B57"/>
    <w:rsid w:val="276B56D3"/>
    <w:rsid w:val="27C13545"/>
    <w:rsid w:val="28090A48"/>
    <w:rsid w:val="28E8534C"/>
    <w:rsid w:val="295071BF"/>
    <w:rsid w:val="29910CF5"/>
    <w:rsid w:val="2A005C83"/>
    <w:rsid w:val="2AD92954"/>
    <w:rsid w:val="2AE8528D"/>
    <w:rsid w:val="2CA26315"/>
    <w:rsid w:val="2CCB6C14"/>
    <w:rsid w:val="2E385BE3"/>
    <w:rsid w:val="2E862DF3"/>
    <w:rsid w:val="2EA165B2"/>
    <w:rsid w:val="2F7C6EE8"/>
    <w:rsid w:val="2FC751AB"/>
    <w:rsid w:val="2FF67B04"/>
    <w:rsid w:val="31DC7C83"/>
    <w:rsid w:val="33EC194A"/>
    <w:rsid w:val="346E05B1"/>
    <w:rsid w:val="34D4418C"/>
    <w:rsid w:val="35797C9E"/>
    <w:rsid w:val="35931E3C"/>
    <w:rsid w:val="35DA028D"/>
    <w:rsid w:val="362A0508"/>
    <w:rsid w:val="368D412D"/>
    <w:rsid w:val="36BC6C87"/>
    <w:rsid w:val="36FD3E6E"/>
    <w:rsid w:val="387B6E28"/>
    <w:rsid w:val="39494223"/>
    <w:rsid w:val="39861EF9"/>
    <w:rsid w:val="3A361B71"/>
    <w:rsid w:val="3AA20FB4"/>
    <w:rsid w:val="3AB1097C"/>
    <w:rsid w:val="3ABB4F90"/>
    <w:rsid w:val="3AD331DF"/>
    <w:rsid w:val="3BCB1572"/>
    <w:rsid w:val="3C3814A4"/>
    <w:rsid w:val="3C664263"/>
    <w:rsid w:val="3CD64F45"/>
    <w:rsid w:val="3D840E45"/>
    <w:rsid w:val="3E77754D"/>
    <w:rsid w:val="3E8B1D5F"/>
    <w:rsid w:val="3F0F2990"/>
    <w:rsid w:val="3F3360DA"/>
    <w:rsid w:val="3F91340A"/>
    <w:rsid w:val="3FC96FE3"/>
    <w:rsid w:val="401069C0"/>
    <w:rsid w:val="41CE6B33"/>
    <w:rsid w:val="43DB5537"/>
    <w:rsid w:val="44B32010"/>
    <w:rsid w:val="459C0CF6"/>
    <w:rsid w:val="45C528C9"/>
    <w:rsid w:val="4689127A"/>
    <w:rsid w:val="46D1775D"/>
    <w:rsid w:val="47176886"/>
    <w:rsid w:val="475937EF"/>
    <w:rsid w:val="479E6FA7"/>
    <w:rsid w:val="48403BBB"/>
    <w:rsid w:val="484F47FF"/>
    <w:rsid w:val="48B06F92"/>
    <w:rsid w:val="491B441A"/>
    <w:rsid w:val="4C2A705C"/>
    <w:rsid w:val="4C9B1D07"/>
    <w:rsid w:val="4CAC7A71"/>
    <w:rsid w:val="4D2027F1"/>
    <w:rsid w:val="4DB03590"/>
    <w:rsid w:val="4E5403C0"/>
    <w:rsid w:val="4EB64525"/>
    <w:rsid w:val="4F2204BE"/>
    <w:rsid w:val="4F64342A"/>
    <w:rsid w:val="4F8E4CA8"/>
    <w:rsid w:val="50D6330E"/>
    <w:rsid w:val="50E377D9"/>
    <w:rsid w:val="518E3BE9"/>
    <w:rsid w:val="51A91273"/>
    <w:rsid w:val="523C2175"/>
    <w:rsid w:val="52972C9C"/>
    <w:rsid w:val="530C1269"/>
    <w:rsid w:val="533B56AA"/>
    <w:rsid w:val="53702867"/>
    <w:rsid w:val="53CB2ED2"/>
    <w:rsid w:val="55230AEC"/>
    <w:rsid w:val="557B0928"/>
    <w:rsid w:val="56CD51B3"/>
    <w:rsid w:val="57825F9E"/>
    <w:rsid w:val="580B13AF"/>
    <w:rsid w:val="590E560F"/>
    <w:rsid w:val="5A416ED6"/>
    <w:rsid w:val="5ABA31CF"/>
    <w:rsid w:val="5AD92379"/>
    <w:rsid w:val="5B914AE3"/>
    <w:rsid w:val="5C6A7000"/>
    <w:rsid w:val="5C8648E5"/>
    <w:rsid w:val="5D7A7717"/>
    <w:rsid w:val="5DEF1EB3"/>
    <w:rsid w:val="5EAA5DDA"/>
    <w:rsid w:val="5ED74E21"/>
    <w:rsid w:val="5EDA0D81"/>
    <w:rsid w:val="5F155949"/>
    <w:rsid w:val="5F887EC9"/>
    <w:rsid w:val="5FA4730F"/>
    <w:rsid w:val="5FB53BB1"/>
    <w:rsid w:val="60057C38"/>
    <w:rsid w:val="60AC339C"/>
    <w:rsid w:val="6116027A"/>
    <w:rsid w:val="626F711E"/>
    <w:rsid w:val="631B1054"/>
    <w:rsid w:val="63416D0D"/>
    <w:rsid w:val="63ED5225"/>
    <w:rsid w:val="64393E88"/>
    <w:rsid w:val="65F04A1A"/>
    <w:rsid w:val="67340937"/>
    <w:rsid w:val="677376B1"/>
    <w:rsid w:val="67825DC7"/>
    <w:rsid w:val="68102598"/>
    <w:rsid w:val="69877444"/>
    <w:rsid w:val="69CC30A8"/>
    <w:rsid w:val="6A6634FD"/>
    <w:rsid w:val="6AC16985"/>
    <w:rsid w:val="6AC80F58"/>
    <w:rsid w:val="6ACE4BFE"/>
    <w:rsid w:val="6BCC55E2"/>
    <w:rsid w:val="6CDA3D2E"/>
    <w:rsid w:val="6DCB3915"/>
    <w:rsid w:val="6DF245B9"/>
    <w:rsid w:val="6DF606F4"/>
    <w:rsid w:val="6F7246F2"/>
    <w:rsid w:val="6FAD74D8"/>
    <w:rsid w:val="6FCD1928"/>
    <w:rsid w:val="71173937"/>
    <w:rsid w:val="718F50E7"/>
    <w:rsid w:val="72B15237"/>
    <w:rsid w:val="73440153"/>
    <w:rsid w:val="74BD1BF5"/>
    <w:rsid w:val="75E85141"/>
    <w:rsid w:val="76FA1255"/>
    <w:rsid w:val="7709593C"/>
    <w:rsid w:val="784D3606"/>
    <w:rsid w:val="785D6A7A"/>
    <w:rsid w:val="7A4A24F3"/>
    <w:rsid w:val="7A8014A6"/>
    <w:rsid w:val="7AAC4F5C"/>
    <w:rsid w:val="7C8F0691"/>
    <w:rsid w:val="7D7653AD"/>
    <w:rsid w:val="7DAF2E3D"/>
    <w:rsid w:val="7E0E1A8A"/>
    <w:rsid w:val="7EBA751C"/>
    <w:rsid w:val="7F1629A4"/>
    <w:rsid w:val="7F2F5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Date"/>
    <w:basedOn w:val="1"/>
    <w:next w:val="1"/>
    <w:link w:val="34"/>
    <w:semiHidden/>
    <w:unhideWhenUsed/>
    <w:qFormat/>
    <w:uiPriority w:val="99"/>
    <w:pPr>
      <w:ind w:left="100" w:leftChars="2500"/>
    </w:pPr>
  </w:style>
  <w:style w:type="paragraph" w:styleId="4">
    <w:name w:val="Balloon Text"/>
    <w:basedOn w:val="1"/>
    <w:link w:val="30"/>
    <w:semiHidden/>
    <w:unhideWhenUsed/>
    <w:qFormat/>
    <w:uiPriority w:val="99"/>
    <w:rPr>
      <w:sz w:val="18"/>
      <w:szCs w:val="18"/>
    </w:rPr>
  </w:style>
  <w:style w:type="paragraph" w:styleId="5">
    <w:name w:val="footer"/>
    <w:basedOn w:val="1"/>
    <w:link w:val="32"/>
    <w:semiHidden/>
    <w:unhideWhenUsed/>
    <w:qFormat/>
    <w:uiPriority w:val="99"/>
    <w:pPr>
      <w:tabs>
        <w:tab w:val="center" w:pos="4153"/>
        <w:tab w:val="right" w:pos="8306"/>
      </w:tabs>
      <w:snapToGrid w:val="0"/>
      <w:jc w:val="left"/>
    </w:pPr>
    <w:rPr>
      <w:sz w:val="18"/>
      <w:szCs w:val="18"/>
    </w:rPr>
  </w:style>
  <w:style w:type="paragraph" w:styleId="6">
    <w:name w:val="header"/>
    <w:basedOn w:val="1"/>
    <w:link w:val="3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ind w:left="400" w:leftChars="200" w:hanging="200" w:hangingChars="20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page number"/>
    <w:basedOn w:val="11"/>
    <w:semiHidden/>
    <w:qFormat/>
    <w:uiPriority w:val="0"/>
    <w:rPr>
      <w:rFonts w:ascii="Times New Roman" w:hAnsi="Times New Roman" w:eastAsia="宋体"/>
      <w:sz w:val="18"/>
    </w:rPr>
  </w:style>
  <w:style w:type="character" w:styleId="14">
    <w:name w:val="Hyperlink"/>
    <w:qFormat/>
    <w:uiPriority w:val="99"/>
    <w:rPr>
      <w:rFonts w:ascii="宋体" w:hAnsi="Times New Roman" w:eastAsia="宋体"/>
      <w:color w:val="auto"/>
      <w:spacing w:val="0"/>
      <w:w w:val="100"/>
      <w:position w:val="0"/>
      <w:sz w:val="21"/>
      <w:u w:val="none"/>
      <w:vertAlign w:val="baseline"/>
    </w:rPr>
  </w:style>
  <w:style w:type="paragraph" w:customStyle="1" w:styleId="15">
    <w:name w:val="标准文件_章标题"/>
    <w:next w:val="16"/>
    <w:qFormat/>
    <w:uiPriority w:val="0"/>
    <w:pPr>
      <w:numPr>
        <w:ilvl w:val="1"/>
        <w:numId w:val="1"/>
      </w:numPr>
      <w:spacing w:beforeLines="100" w:afterLines="100"/>
      <w:ind w:left="0"/>
      <w:jc w:val="both"/>
      <w:outlineLvl w:val="0"/>
    </w:pPr>
    <w:rPr>
      <w:rFonts w:ascii="黑体" w:hAnsi="Times New Roman" w:eastAsia="黑体" w:cs="Times New Roman"/>
      <w:sz w:val="21"/>
      <w:lang w:val="en-US" w:eastAsia="zh-CN" w:bidi="ar-SA"/>
    </w:rPr>
  </w:style>
  <w:style w:type="paragraph" w:customStyle="1" w:styleId="16">
    <w:name w:val="标准文件_段"/>
    <w:link w:val="2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8">
    <w:name w:val="标准文件_一级条标题"/>
    <w:basedOn w:val="15"/>
    <w:next w:val="16"/>
    <w:qFormat/>
    <w:uiPriority w:val="0"/>
    <w:pPr>
      <w:numPr>
        <w:ilvl w:val="2"/>
      </w:numPr>
      <w:spacing w:beforeLines="50" w:afterLines="50"/>
      <w:outlineLvl w:val="1"/>
    </w:pPr>
  </w:style>
  <w:style w:type="paragraph" w:customStyle="1" w:styleId="19">
    <w:name w:val="标准文件_二级条标题"/>
    <w:next w:val="1"/>
    <w:qFormat/>
    <w:uiPriority w:val="0"/>
    <w:pPr>
      <w:widowControl w:val="0"/>
      <w:numPr>
        <w:ilvl w:val="3"/>
        <w:numId w:val="1"/>
      </w:numPr>
      <w:spacing w:beforeLines="50" w:afterLines="50"/>
      <w:ind w:left="3686"/>
      <w:jc w:val="both"/>
      <w:outlineLvl w:val="2"/>
    </w:pPr>
    <w:rPr>
      <w:rFonts w:ascii="黑体" w:hAnsi="Times New Roman" w:eastAsia="黑体" w:cs="Times New Roman"/>
      <w:sz w:val="21"/>
      <w:lang w:val="en-US" w:eastAsia="zh-CN" w:bidi="ar-SA"/>
    </w:rPr>
  </w:style>
  <w:style w:type="paragraph" w:customStyle="1" w:styleId="20">
    <w:name w:val="标准文件_三级条标题"/>
    <w:basedOn w:val="19"/>
    <w:next w:val="1"/>
    <w:qFormat/>
    <w:uiPriority w:val="0"/>
    <w:pPr>
      <w:widowControl/>
      <w:numPr>
        <w:ilvl w:val="4"/>
      </w:numPr>
      <w:outlineLvl w:val="3"/>
    </w:pPr>
  </w:style>
  <w:style w:type="paragraph" w:customStyle="1" w:styleId="21">
    <w:name w:val="标准文件_四级条标题"/>
    <w:next w:val="1"/>
    <w:qFormat/>
    <w:uiPriority w:val="0"/>
    <w:pPr>
      <w:widowControl w:val="0"/>
      <w:numPr>
        <w:ilvl w:val="5"/>
        <w:numId w:val="1"/>
      </w:numPr>
      <w:spacing w:beforeLines="50" w:afterLines="50"/>
      <w:jc w:val="both"/>
      <w:outlineLvl w:val="4"/>
    </w:pPr>
    <w:rPr>
      <w:rFonts w:ascii="黑体" w:hAnsi="Times New Roman" w:eastAsia="黑体" w:cs="Times New Roman"/>
      <w:sz w:val="21"/>
      <w:lang w:val="en-US" w:eastAsia="zh-CN" w:bidi="ar-SA"/>
    </w:rPr>
  </w:style>
  <w:style w:type="paragraph" w:customStyle="1" w:styleId="22">
    <w:name w:val="标准文件_五级条标题"/>
    <w:next w:val="1"/>
    <w:qFormat/>
    <w:uiPriority w:val="0"/>
    <w:pPr>
      <w:widowControl w:val="0"/>
      <w:numPr>
        <w:ilvl w:val="6"/>
        <w:numId w:val="1"/>
      </w:numPr>
      <w:spacing w:beforeLines="50" w:afterLines="50"/>
      <w:jc w:val="both"/>
      <w:outlineLvl w:val="5"/>
    </w:pPr>
    <w:rPr>
      <w:rFonts w:ascii="黑体" w:hAnsi="Times New Roman" w:eastAsia="黑体" w:cs="Times New Roman"/>
      <w:sz w:val="21"/>
      <w:lang w:val="en-US" w:eastAsia="zh-CN" w:bidi="ar-SA"/>
    </w:rPr>
  </w:style>
  <w:style w:type="paragraph" w:customStyle="1" w:styleId="23">
    <w:name w:val="标准文件_表格"/>
    <w:basedOn w:val="16"/>
    <w:qFormat/>
    <w:uiPriority w:val="0"/>
    <w:pPr>
      <w:jc w:val="center"/>
    </w:pPr>
    <w:rPr>
      <w:sz w:val="18"/>
    </w:rPr>
  </w:style>
  <w:style w:type="paragraph" w:customStyle="1" w:styleId="24">
    <w:name w:val="标准文件_正文表标题"/>
    <w:next w:val="1"/>
    <w:qFormat/>
    <w:uiPriority w:val="0"/>
    <w:pPr>
      <w:numPr>
        <w:ilvl w:val="0"/>
        <w:numId w:val="2"/>
      </w:numPr>
      <w:tabs>
        <w:tab w:val="left" w:pos="0"/>
      </w:tabs>
      <w:spacing w:beforeLines="50" w:afterLines="50"/>
      <w:jc w:val="center"/>
    </w:pPr>
    <w:rPr>
      <w:rFonts w:ascii="黑体" w:hAnsi="Times New Roman" w:eastAsia="黑体" w:cs="Times New Roman"/>
      <w:sz w:val="21"/>
      <w:lang w:val="en-US" w:eastAsia="zh-CN" w:bidi="ar-SA"/>
    </w:rPr>
  </w:style>
  <w:style w:type="character" w:customStyle="1" w:styleId="25">
    <w:name w:val="标准文件_段 Char"/>
    <w:link w:val="16"/>
    <w:qFormat/>
    <w:uiPriority w:val="0"/>
    <w:rPr>
      <w:rFonts w:ascii="宋体" w:hAnsi="Times New Roman" w:eastAsia="宋体" w:cs="Times New Roman"/>
      <w:kern w:val="0"/>
      <w:szCs w:val="20"/>
    </w:rPr>
  </w:style>
  <w:style w:type="paragraph" w:customStyle="1" w:styleId="26">
    <w:name w:val="标准文件_一级无标题"/>
    <w:basedOn w:val="18"/>
    <w:qFormat/>
    <w:uiPriority w:val="0"/>
    <w:pPr>
      <w:numPr>
        <w:numId w:val="2"/>
      </w:numPr>
      <w:tabs>
        <w:tab w:val="left" w:pos="1417"/>
      </w:tabs>
      <w:spacing w:beforeLines="0" w:afterLines="0"/>
      <w:ind w:left="851"/>
      <w:outlineLvl w:val="9"/>
    </w:pPr>
    <w:rPr>
      <w:rFonts w:ascii="宋体" w:eastAsia="宋体"/>
    </w:rPr>
  </w:style>
  <w:style w:type="paragraph" w:customStyle="1" w:styleId="27">
    <w:name w:val="Table Text"/>
    <w:basedOn w:val="1"/>
    <w:semiHidden/>
    <w:qFormat/>
    <w:uiPriority w:val="0"/>
    <w:rPr>
      <w:rFonts w:ascii="微软雅黑" w:hAnsi="微软雅黑" w:eastAsia="微软雅黑" w:cs="微软雅黑"/>
      <w:sz w:val="19"/>
      <w:szCs w:val="19"/>
      <w:lang w:eastAsia="en-US"/>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标准文件_标准正文"/>
    <w:basedOn w:val="1"/>
    <w:next w:val="16"/>
    <w:qFormat/>
    <w:uiPriority w:val="0"/>
    <w:pPr>
      <w:snapToGrid w:val="0"/>
      <w:ind w:firstLine="200" w:firstLineChars="200"/>
    </w:pPr>
    <w:rPr>
      <w:kern w:val="0"/>
    </w:rPr>
  </w:style>
  <w:style w:type="character" w:customStyle="1" w:styleId="30">
    <w:name w:val="批注框文本 Char"/>
    <w:basedOn w:val="11"/>
    <w:link w:val="4"/>
    <w:semiHidden/>
    <w:qFormat/>
    <w:uiPriority w:val="99"/>
    <w:rPr>
      <w:rFonts w:ascii="Times New Roman" w:hAnsi="Times New Roman" w:eastAsia="仿宋_GB2312" w:cs="Times New Roman"/>
      <w:sz w:val="18"/>
      <w:szCs w:val="18"/>
    </w:rPr>
  </w:style>
  <w:style w:type="character" w:customStyle="1" w:styleId="31">
    <w:name w:val="页眉 Char"/>
    <w:basedOn w:val="11"/>
    <w:link w:val="6"/>
    <w:semiHidden/>
    <w:qFormat/>
    <w:uiPriority w:val="99"/>
    <w:rPr>
      <w:rFonts w:ascii="Times New Roman" w:hAnsi="Times New Roman" w:eastAsia="仿宋_GB2312" w:cs="Times New Roman"/>
      <w:sz w:val="18"/>
      <w:szCs w:val="18"/>
    </w:rPr>
  </w:style>
  <w:style w:type="character" w:customStyle="1" w:styleId="32">
    <w:name w:val="页脚 Char"/>
    <w:basedOn w:val="11"/>
    <w:link w:val="5"/>
    <w:semiHidden/>
    <w:qFormat/>
    <w:uiPriority w:val="99"/>
    <w:rPr>
      <w:rFonts w:ascii="Times New Roman" w:hAnsi="Times New Roman" w:eastAsia="仿宋_GB2312" w:cs="Times New Roman"/>
      <w:sz w:val="18"/>
      <w:szCs w:val="18"/>
    </w:rPr>
  </w:style>
  <w:style w:type="paragraph" w:customStyle="1" w:styleId="33">
    <w:name w:val="标准文件_注："/>
    <w:next w:val="16"/>
    <w:qFormat/>
    <w:uiPriority w:val="0"/>
    <w:pPr>
      <w:widowControl w:val="0"/>
      <w:numPr>
        <w:ilvl w:val="0"/>
        <w:numId w:val="3"/>
      </w:numPr>
      <w:autoSpaceDE w:val="0"/>
      <w:autoSpaceDN w:val="0"/>
      <w:jc w:val="both"/>
    </w:pPr>
    <w:rPr>
      <w:rFonts w:ascii="宋体" w:hAnsi="Times New Roman" w:eastAsia="宋体" w:cs="Times New Roman"/>
      <w:sz w:val="18"/>
      <w:szCs w:val="18"/>
      <w:lang w:val="en-US" w:eastAsia="zh-CN" w:bidi="ar-SA"/>
    </w:rPr>
  </w:style>
  <w:style w:type="character" w:customStyle="1" w:styleId="34">
    <w:name w:val="日期 Char"/>
    <w:basedOn w:val="11"/>
    <w:link w:val="3"/>
    <w:semiHidden/>
    <w:qFormat/>
    <w:uiPriority w:val="99"/>
    <w:rPr>
      <w:rFonts w:ascii="Times New Roman" w:hAnsi="Times New Roman" w:eastAsia="仿宋_GB2312" w:cs="Times New Roman"/>
      <w:kern w:val="2"/>
      <w:sz w:val="32"/>
    </w:rPr>
  </w:style>
  <w:style w:type="paragraph" w:customStyle="1" w:styleId="35">
    <w:name w:val="段"/>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36">
    <w:name w:val="标准文件_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37">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38">
    <w:name w:val="标准书脚_偶数页"/>
    <w:autoRedefine/>
    <w:qFormat/>
    <w:uiPriority w:val="0"/>
    <w:pPr>
      <w:spacing w:before="120"/>
    </w:pPr>
    <w:rPr>
      <w:rFonts w:ascii="Times New Roman" w:hAnsi="Times New Roman" w:eastAsia="宋体" w:cs="Times New Roman"/>
      <w:sz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A38C28-DD19-44FA-AA39-DFBDD248C1D9}">
  <ds:schemaRefs/>
</ds:datastoreItem>
</file>

<file path=docProps/app.xml><?xml version="1.0" encoding="utf-8"?>
<Properties xmlns="http://schemas.openxmlformats.org/officeDocument/2006/extended-properties" xmlns:vt="http://schemas.openxmlformats.org/officeDocument/2006/docPropsVTypes">
  <Template>Normal</Template>
  <Pages>6</Pages>
  <Words>2081</Words>
  <Characters>2233</Characters>
  <Lines>1</Lines>
  <Paragraphs>1</Paragraphs>
  <TotalTime>0</TotalTime>
  <ScaleCrop>false</ScaleCrop>
  <LinksUpToDate>false</LinksUpToDate>
  <CharactersWithSpaces>2347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2025-12-12T09:06:00Z</dcterms:created>
  <dc:creator>llliii</dc:creator>
  <cp:lastModifiedBy>薛怀东</cp:lastModifiedBy>
  <dcterms:modified xsi:type="dcterms:W3CDTF">2026-07-31T05:29:40Z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eyJoZGlkIjoiMzEwNTM5NzYwMDRjMzkwZTVkZjY2ODkwMGIxNGU0OTUiLCJ1c2VySWQiOiI4Mzk3MTExNDMifQ==</vt:lpwstr>
  </property>
  <property fmtid="{D5CDD505-2E9C-101B-9397-08002B2CF9AE}" pid="3" name="KSOProductBuildVer">
    <vt:lpwstr>2052-12.1.0.28043</vt:lpwstr>
  </property>
  <property fmtid="{D5CDD505-2E9C-101B-9397-08002B2CF9AE}" pid="4" name="ICV">
    <vt:lpwstr>0DC409AA4B7049138F6017EE180A7688_13</vt:lpwstr>
  </property>
</Properties>
</file>