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291BCF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44F76A56">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62B73291">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65.020.20</w:t>
            </w:r>
            <w:r>
              <w:rPr>
                <w:rFonts w:ascii="黑体" w:hAnsi="黑体" w:eastAsia="黑体"/>
                <w:sz w:val="21"/>
                <w:szCs w:val="21"/>
              </w:rPr>
              <w:fldChar w:fldCharType="end"/>
            </w:r>
            <w:bookmarkEnd w:id="0"/>
          </w:p>
        </w:tc>
      </w:tr>
      <w:tr w14:paraId="6A58E7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2B03819F">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0483C339">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40908D26">
                  <w:pPr>
                    <w:pStyle w:val="49"/>
                    <w:framePr w:wrap="notBeside" w:vAnchor="page" w:hAnchor="page" w:x="1372" w:y="568"/>
                    <w:ind w:left="420" w:right="624"/>
                    <w:rPr>
                      <w:rFonts w:hint="eastAsia"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rPr>
                      <w:rFonts w:hint="eastAsia"/>
                    </w:rPr>
                    <w:t>GZCBD</w:t>
                  </w:r>
                  <w:r>
                    <w:fldChar w:fldCharType="end"/>
                  </w:r>
                  <w:bookmarkEnd w:id="1"/>
                </w:p>
              </w:tc>
            </w:tr>
          </w:tbl>
          <w:p w14:paraId="4DE52212">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B 38</w:t>
            </w:r>
            <w:r>
              <w:rPr>
                <w:rFonts w:ascii="黑体" w:hAnsi="黑体" w:eastAsia="黑体"/>
                <w:sz w:val="21"/>
                <w:szCs w:val="21"/>
              </w:rPr>
              <w:fldChar w:fldCharType="end"/>
            </w:r>
            <w:bookmarkEnd w:id="2"/>
          </w:p>
        </w:tc>
      </w:tr>
    </w:tbl>
    <w:p w14:paraId="6FB606F8">
      <w:pPr>
        <w:pStyle w:val="50"/>
        <w:framePr w:w="9639" w:h="624" w:hRule="exact" w:hSpace="181" w:vSpace="181" w:wrap="around" w:hAnchor="page" w:x="1305" w:y="2269"/>
        <w:rPr>
          <w:rFonts w:hint="eastAsia" w:ascii="黑体" w:hAnsi="黑体" w:eastAsia="黑体"/>
          <w:b w:val="0"/>
          <w:bCs w:val="0"/>
          <w:w w:val="100"/>
          <w:sz w:val="48"/>
          <w:szCs w:val="48"/>
        </w:rPr>
      </w:pPr>
      <w:bookmarkStart w:id="3" w:name="_Hlk26473981"/>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35364065">
      <w:pPr>
        <w:pStyle w:val="195"/>
      </w:pPr>
      <w:r>
        <w:t>T/</w:t>
      </w:r>
      <w:r>
        <w:fldChar w:fldCharType="begin">
          <w:ffData>
            <w:name w:val="文字1"/>
            <w:enabled/>
            <w:calcOnExit w:val="0"/>
            <w:textInput>
              <w:default w:val="XXX"/>
            </w:textInput>
          </w:ffData>
        </w:fldChar>
      </w:r>
      <w:bookmarkStart w:id="4" w:name="文字1"/>
      <w:r>
        <w:instrText xml:space="preserve"> FORMTEXT </w:instrText>
      </w:r>
      <w:r>
        <w:fldChar w:fldCharType="separate"/>
      </w:r>
      <w:r>
        <w:rPr>
          <w:rFonts w:hint="eastAsia"/>
        </w:rPr>
        <w:t>GZCBD</w:t>
      </w:r>
      <w:r>
        <w:fldChar w:fldCharType="end"/>
      </w:r>
      <w:bookmarkEnd w:id="4"/>
      <w:r>
        <w:t xml:space="preserve"> </w:t>
      </w:r>
      <w:r>
        <w:fldChar w:fldCharType="begin">
          <w:ffData>
            <w:name w:val="NSTD_CODE_F"/>
            <w:enabled/>
            <w:calcOnExit w:val="0"/>
            <w:textInput>
              <w:default w:val="XXXX"/>
            </w:textInput>
          </w:ffData>
        </w:fldChar>
      </w:r>
      <w:bookmarkStart w:id="5" w:name="NSTD_CODE_F"/>
      <w:r>
        <w:instrText xml:space="preserve"> FORMTEXT </w:instrText>
      </w:r>
      <w:r>
        <w:fldChar w:fldCharType="separate"/>
      </w:r>
      <w:r>
        <w:t>XXXX</w:t>
      </w:r>
      <w:r>
        <w:fldChar w:fldCharType="end"/>
      </w:r>
      <w:bookmarkEnd w:id="5"/>
      <w:r>
        <w:rPr>
          <w:rFonts w:hAnsi="黑体"/>
        </w:rPr>
        <w:t>—</w:t>
      </w:r>
      <w:r>
        <w:fldChar w:fldCharType="begin">
          <w:ffData>
            <w:name w:val="NSTD_CODE_B"/>
            <w:enabled/>
            <w:calcOnExit w:val="0"/>
            <w:textInput>
              <w:default w:val="XXXX"/>
            </w:textInput>
          </w:ffData>
        </w:fldChar>
      </w:r>
      <w:bookmarkStart w:id="6" w:name="NSTD_CODE_B"/>
      <w:r>
        <w:instrText xml:space="preserve"> FORMTEXT </w:instrText>
      </w:r>
      <w:r>
        <w:fldChar w:fldCharType="separate"/>
      </w:r>
      <w:r>
        <w:t>XXXX</w:t>
      </w:r>
      <w:r>
        <w:fldChar w:fldCharType="end"/>
      </w:r>
      <w:bookmarkEnd w:id="6"/>
    </w:p>
    <w:p w14:paraId="7D513688">
      <w:pPr>
        <w:pStyle w:val="196"/>
        <w:rPr>
          <w:rFonts w:hint="eastAsia" w:hAnsi="黑体"/>
        </w:rPr>
      </w:pPr>
      <w:r>
        <w:rPr>
          <w:rFonts w:hAnsi="黑体"/>
        </w:rPr>
        <w:fldChar w:fldCharType="begin">
          <w:ffData>
            <w:name w:val="OSTD_CODE"/>
            <w:enabled/>
            <w:calcOnExit w:val="0"/>
            <w:textInput/>
          </w:ffData>
        </w:fldChar>
      </w:r>
      <w:bookmarkStart w:id="7"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7"/>
    </w:p>
    <w:p w14:paraId="2FA6096D">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0FC4648E">
      <w:pPr>
        <w:pStyle w:val="50"/>
        <w:framePr w:w="9639" w:h="6976" w:hRule="exact" w:hSpace="0" w:vSpace="0" w:wrap="around" w:hAnchor="page" w:y="6408"/>
        <w:jc w:val="center"/>
        <w:rPr>
          <w:rFonts w:hint="eastAsia" w:ascii="黑体" w:hAnsi="黑体" w:eastAsia="黑体"/>
          <w:b w:val="0"/>
          <w:bCs w:val="0"/>
          <w:w w:val="100"/>
        </w:rPr>
      </w:pPr>
    </w:p>
    <w:p w14:paraId="7C5259C6">
      <w:pPr>
        <w:pStyle w:val="197"/>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8" w:name="CSTD_NAME"/>
      <w:r>
        <w:instrText xml:space="preserve"> FORMTEXT </w:instrText>
      </w:r>
      <w:r>
        <w:fldChar w:fldCharType="separate"/>
      </w:r>
      <w:r>
        <w:rPr>
          <w:rFonts w:hint="eastAsia"/>
        </w:rPr>
        <w:t>德江天麻产地环境要求</w:t>
      </w:r>
      <w:r>
        <w:fldChar w:fldCharType="end"/>
      </w:r>
      <w:bookmarkEnd w:id="8"/>
    </w:p>
    <w:p w14:paraId="7E4AF7FD">
      <w:pPr>
        <w:framePr w:w="9639" w:h="6974" w:hRule="exact" w:wrap="around" w:vAnchor="page" w:hAnchor="page" w:x="1419" w:y="6408" w:anchorLock="1"/>
        <w:ind w:left="-1418"/>
      </w:pPr>
    </w:p>
    <w:p w14:paraId="1D1896E1">
      <w:pPr>
        <w:pStyle w:val="125"/>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9" w:name="ESTD_NAME"/>
      <w:r>
        <w:rPr>
          <w:rFonts w:eastAsia="黑体"/>
          <w:szCs w:val="28"/>
        </w:rPr>
        <w:instrText xml:space="preserve"> FORMTEXT </w:instrText>
      </w:r>
      <w:r>
        <w:rPr>
          <w:rFonts w:eastAsia="黑体"/>
          <w:szCs w:val="28"/>
        </w:rPr>
        <w:fldChar w:fldCharType="separate"/>
      </w:r>
      <w:r>
        <w:rPr>
          <w:rFonts w:hint="eastAsia" w:eastAsia="黑体"/>
          <w:szCs w:val="28"/>
        </w:rPr>
        <w:t>Dejiang Gastrodia elata—Requirements for producing area environment</w:t>
      </w:r>
      <w:r>
        <w:rPr>
          <w:rFonts w:eastAsia="黑体"/>
          <w:szCs w:val="28"/>
        </w:rPr>
        <w:fldChar w:fldCharType="end"/>
      </w:r>
      <w:bookmarkEnd w:id="9"/>
    </w:p>
    <w:p w14:paraId="5360F3DA">
      <w:pPr>
        <w:framePr w:w="9639" w:h="6974" w:hRule="exact" w:wrap="around" w:vAnchor="page" w:hAnchor="page" w:x="1419" w:y="6408" w:anchorLock="1"/>
        <w:spacing w:line="760" w:lineRule="exact"/>
        <w:ind w:left="-1418"/>
      </w:pPr>
    </w:p>
    <w:p w14:paraId="4977E24A">
      <w:pPr>
        <w:pStyle w:val="125"/>
        <w:framePr w:w="9639" w:h="6974" w:hRule="exact" w:wrap="around" w:vAnchor="page" w:hAnchor="page" w:x="1419" w:y="6408" w:anchorLock="1"/>
        <w:textAlignment w:val="bottom"/>
        <w:rPr>
          <w:rFonts w:eastAsia="黑体"/>
          <w:szCs w:val="28"/>
        </w:rPr>
      </w:pPr>
    </w:p>
    <w:p w14:paraId="17310089">
      <w:pPr>
        <w:pStyle w:val="125"/>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0" w:name="下拉1"/>
      <w:r>
        <w:rPr>
          <w:sz w:val="24"/>
          <w:szCs w:val="28"/>
        </w:rPr>
        <w:instrText xml:space="preserve"> FORMDROPDOWN </w:instrText>
      </w:r>
      <w:r>
        <w:rPr>
          <w:sz w:val="24"/>
          <w:szCs w:val="28"/>
        </w:rPr>
        <w:fldChar w:fldCharType="separate"/>
      </w:r>
      <w:r>
        <w:rPr>
          <w:sz w:val="24"/>
          <w:szCs w:val="28"/>
        </w:rPr>
        <w:fldChar w:fldCharType="end"/>
      </w:r>
      <w:bookmarkEnd w:id="10"/>
    </w:p>
    <w:p w14:paraId="4DEE3E77">
      <w:pPr>
        <w:pStyle w:val="125"/>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1"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1"/>
    </w:p>
    <w:p w14:paraId="47DF4BFF">
      <w:pPr>
        <w:pStyle w:val="125"/>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2" w:name="下拉2"/>
      <w:r>
        <w:rPr>
          <w:b/>
          <w:sz w:val="21"/>
          <w:szCs w:val="28"/>
        </w:rPr>
        <w:instrText xml:space="preserve"> FORMDROPDOWN </w:instrText>
      </w:r>
      <w:r>
        <w:rPr>
          <w:b/>
          <w:sz w:val="21"/>
          <w:szCs w:val="28"/>
        </w:rPr>
        <w:fldChar w:fldCharType="separate"/>
      </w:r>
      <w:r>
        <w:rPr>
          <w:b/>
          <w:sz w:val="21"/>
          <w:szCs w:val="28"/>
        </w:rPr>
        <w:fldChar w:fldCharType="end"/>
      </w:r>
      <w:bookmarkEnd w:id="12"/>
    </w:p>
    <w:p w14:paraId="5C735DA3">
      <w:pPr>
        <w:pStyle w:val="193"/>
        <w:framePr w:wrap="around" w:y="14176"/>
      </w:pPr>
      <w:r>
        <w:rPr>
          <w:rFonts w:ascii="黑体"/>
        </w:rPr>
        <w:fldChar w:fldCharType="begin">
          <w:ffData>
            <w:name w:val="PLSH_DATE_Y"/>
            <w:enabled/>
            <w:calcOnExit w:val="0"/>
            <w:textInput>
              <w:default w:val="XXXX"/>
              <w:maxLength w:val="4"/>
            </w:textInput>
          </w:ffData>
        </w:fldChar>
      </w:r>
      <w:bookmarkStart w:id="13" w:name="PLSH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3"/>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4"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4"/>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5"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rPr>
          <w:rFonts w:hint="eastAsia"/>
        </w:rPr>
        <w:t>发布</w:t>
      </w:r>
    </w:p>
    <w:p w14:paraId="50DC148D">
      <w:pPr>
        <w:pStyle w:val="194"/>
        <w:framePr w:wrap="around" w:y="14176"/>
      </w:pPr>
      <w:r>
        <w:rPr>
          <w:rFonts w:ascii="黑体"/>
        </w:rPr>
        <w:fldChar w:fldCharType="begin">
          <w:ffData>
            <w:name w:val="CROT_DATE_Y"/>
            <w:enabled/>
            <w:calcOnExit w:val="0"/>
            <w:textInput>
              <w:default w:val="XXXX"/>
              <w:maxLength w:val="4"/>
            </w:textInput>
          </w:ffData>
        </w:fldChar>
      </w:r>
      <w:bookmarkStart w:id="16" w:name="CROT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6"/>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7"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7"/>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8"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8"/>
      <w:r>
        <w:rPr>
          <w:rFonts w:hint="eastAsia"/>
        </w:rPr>
        <w:t>实施</w:t>
      </w:r>
    </w:p>
    <w:p w14:paraId="260D3300">
      <w:pPr>
        <w:pStyle w:val="151"/>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19" w:name="fm"/>
      <w:r>
        <w:rPr>
          <w:rFonts w:hAnsi="黑体"/>
          <w:w w:val="100"/>
          <w:sz w:val="28"/>
        </w:rPr>
        <w:instrText xml:space="preserve"> FORMTEXT </w:instrText>
      </w:r>
      <w:r>
        <w:rPr>
          <w:rFonts w:hAnsi="黑体"/>
          <w:w w:val="100"/>
          <w:sz w:val="28"/>
        </w:rPr>
        <w:fldChar w:fldCharType="separate"/>
      </w:r>
      <w:r>
        <w:rPr>
          <w:rFonts w:hint="eastAsia" w:hAnsi="黑体"/>
          <w:w w:val="100"/>
          <w:sz w:val="28"/>
        </w:rPr>
        <w:t>贵州省品牌建设促进会</w:t>
      </w:r>
      <w:r>
        <w:rPr>
          <w:rFonts w:hAnsi="黑体"/>
          <w:w w:val="100"/>
          <w:sz w:val="28"/>
        </w:rPr>
        <w:fldChar w:fldCharType="end"/>
      </w:r>
      <w:bookmarkEnd w:id="19"/>
      <w:r>
        <w:rPr>
          <w:rFonts w:ascii="Times New Roman"/>
          <w:w w:val="100"/>
          <w:sz w:val="28"/>
        </w:rPr>
        <w:t>  </w:t>
      </w:r>
      <w:r>
        <w:rPr>
          <w:rStyle w:val="229"/>
          <w:rFonts w:hint="eastAsia" w:hAnsi="黑体"/>
          <w:position w:val="0"/>
        </w:rPr>
        <w:t>发</w:t>
      </w:r>
      <w:r>
        <w:rPr>
          <w:rStyle w:val="229"/>
          <w:rFonts w:hint="eastAsia" w:hAnsi="黑体"/>
          <w:spacing w:val="0"/>
          <w:position w:val="0"/>
        </w:rPr>
        <w:t>布</w:t>
      </w:r>
    </w:p>
    <w:p w14:paraId="636A4F4E">
      <w:pPr>
        <w:rPr>
          <w:rFonts w:hint="eastAsia" w:ascii="宋体" w:hAnsi="宋体"/>
          <w:sz w:val="28"/>
          <w:szCs w:val="28"/>
        </w:rPr>
        <w:sectPr>
          <w:headerReference r:id="rId7" w:type="first"/>
          <w:footerReference r:id="rId10" w:type="first"/>
          <w:headerReference r:id="rId5" w:type="default"/>
          <w:footerReference r:id="rId8" w:type="default"/>
          <w:headerReference r:id="rId6" w:type="even"/>
          <w:footerReference r:id="rId9"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26ACD470">
      <w:pPr>
        <w:pStyle w:val="91"/>
        <w:spacing w:after="360"/>
      </w:pPr>
      <w:bookmarkStart w:id="20" w:name="BookMark1"/>
      <w:r>
        <w:rPr>
          <w:rFonts w:hint="eastAsia"/>
          <w:spacing w:val="320"/>
        </w:rPr>
        <w:t>目</w:t>
      </w:r>
      <w:r>
        <w:rPr>
          <w:rFonts w:hint="eastAsia"/>
        </w:rPr>
        <w:t>次</w:t>
      </w:r>
    </w:p>
    <w:p w14:paraId="18388180">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TOC \o "1-1" \h \t "标准文件_一级条标题,2,标准文件_附录一级条标题,2," </w:instrText>
      </w:r>
      <w:r>
        <w:fldChar w:fldCharType="separate"/>
      </w:r>
      <w:r>
        <w:fldChar w:fldCharType="begin"/>
      </w:r>
      <w:r>
        <w:instrText xml:space="preserve"> HYPERLINK \l "_Toc231826562" </w:instrText>
      </w:r>
      <w:r>
        <w:fldChar w:fldCharType="separate"/>
      </w:r>
      <w:r>
        <w:rPr>
          <w:rStyle w:val="32"/>
          <w:rFonts w:hint="eastAsia"/>
        </w:rPr>
        <w:t>前言</w:t>
      </w:r>
      <w:r>
        <w:rPr>
          <w:rFonts w:hint="eastAsia"/>
        </w:rPr>
        <w:tab/>
      </w:r>
      <w:r>
        <w:rPr>
          <w:rFonts w:hint="eastAsia"/>
        </w:rPr>
        <w:fldChar w:fldCharType="begin"/>
      </w:r>
      <w:r>
        <w:rPr>
          <w:rFonts w:hint="eastAsia"/>
        </w:rPr>
        <w:instrText xml:space="preserve"> </w:instrText>
      </w:r>
      <w:r>
        <w:instrText xml:space="preserve">PAGEREF _Toc231826562 \h</w:instrText>
      </w:r>
      <w:r>
        <w:rPr>
          <w:rFonts w:hint="eastAsia"/>
        </w:rPr>
        <w:instrText xml:space="preserve"> </w:instrText>
      </w:r>
      <w:r>
        <w:rPr>
          <w:rFonts w:hint="eastAsia"/>
        </w:rPr>
        <w:fldChar w:fldCharType="separate"/>
      </w:r>
      <w:r>
        <w:t>II</w:t>
      </w:r>
      <w:r>
        <w:rPr>
          <w:rFonts w:hint="eastAsia"/>
        </w:rPr>
        <w:fldChar w:fldCharType="end"/>
      </w:r>
      <w:r>
        <w:rPr>
          <w:rFonts w:hint="eastAsia"/>
        </w:rPr>
        <w:fldChar w:fldCharType="end"/>
      </w:r>
    </w:p>
    <w:p w14:paraId="4ACCB89B">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"_Toc231826563" </w:instrText>
      </w:r>
      <w:r>
        <w:fldChar w:fldCharType="separate"/>
      </w:r>
      <w:r>
        <w:rPr>
          <w:rStyle w:val="32"/>
          <w:rFonts w:hint="eastAsia"/>
        </w:rPr>
        <w:t>引言</w:t>
      </w:r>
      <w:r>
        <w:rPr>
          <w:rFonts w:hint="eastAsia"/>
        </w:rPr>
        <w:tab/>
      </w:r>
      <w:r>
        <w:rPr>
          <w:rFonts w:hint="eastAsia"/>
        </w:rPr>
        <w:fldChar w:fldCharType="begin"/>
      </w:r>
      <w:r>
        <w:rPr>
          <w:rFonts w:hint="eastAsia"/>
        </w:rPr>
        <w:instrText xml:space="preserve"> </w:instrText>
      </w:r>
      <w:r>
        <w:instrText xml:space="preserve">PAGEREF _Toc231826563 \h</w:instrText>
      </w:r>
      <w:r>
        <w:rPr>
          <w:rFonts w:hint="eastAsia"/>
        </w:rPr>
        <w:instrText xml:space="preserve"> </w:instrText>
      </w:r>
      <w:r>
        <w:rPr>
          <w:rFonts w:hint="eastAsia"/>
        </w:rPr>
        <w:fldChar w:fldCharType="separate"/>
      </w:r>
      <w:r>
        <w:t>III</w:t>
      </w:r>
      <w:r>
        <w:rPr>
          <w:rFonts w:hint="eastAsia"/>
        </w:rPr>
        <w:fldChar w:fldCharType="end"/>
      </w:r>
      <w:r>
        <w:rPr>
          <w:rFonts w:hint="eastAsia"/>
        </w:rPr>
        <w:fldChar w:fldCharType="end"/>
      </w:r>
    </w:p>
    <w:p w14:paraId="2AD2F97D">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"_Toc231826564" </w:instrText>
      </w:r>
      <w:r>
        <w:fldChar w:fldCharType="separate"/>
      </w:r>
      <w:r>
        <w:rPr>
          <w:rStyle w:val="32"/>
          <w:rFonts w:hint="eastAsia"/>
        </w:rPr>
        <w:t>1</w:t>
      </w:r>
      <w:r>
        <w:rPr>
          <w:rStyle w:val="32"/>
        </w:rPr>
        <w:t xml:space="preserve"> </w:t>
      </w:r>
      <w:r>
        <w:rPr>
          <w:rStyle w:val="32"/>
          <w:rFonts w:hint="eastAsia"/>
        </w:rPr>
        <w:t xml:space="preserve"> 范围</w:t>
      </w:r>
      <w:r>
        <w:rPr>
          <w:rFonts w:hint="eastAsia"/>
        </w:rPr>
        <w:tab/>
      </w:r>
      <w:r>
        <w:rPr>
          <w:rFonts w:hint="eastAsia"/>
        </w:rPr>
        <w:fldChar w:fldCharType="begin"/>
      </w:r>
      <w:r>
        <w:rPr>
          <w:rFonts w:hint="eastAsia"/>
        </w:rPr>
        <w:instrText xml:space="preserve"> </w:instrText>
      </w:r>
      <w:r>
        <w:instrText xml:space="preserve">PAGEREF _Toc231826564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7AB9E874">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"_Toc231826565" </w:instrText>
      </w:r>
      <w:r>
        <w:fldChar w:fldCharType="separate"/>
      </w:r>
      <w:r>
        <w:rPr>
          <w:rStyle w:val="32"/>
          <w:rFonts w:hint="eastAsia"/>
        </w:rPr>
        <w:t>2</w:t>
      </w:r>
      <w:r>
        <w:rPr>
          <w:rStyle w:val="32"/>
        </w:rPr>
        <w:t xml:space="preserve"> </w:t>
      </w:r>
      <w:r>
        <w:rPr>
          <w:rStyle w:val="32"/>
          <w:rFonts w:hint="eastAsia"/>
        </w:rPr>
        <w:t xml:space="preserve"> 规范性引用文件</w:t>
      </w:r>
      <w:r>
        <w:rPr>
          <w:rFonts w:hint="eastAsia"/>
        </w:rPr>
        <w:tab/>
      </w:r>
      <w:r>
        <w:rPr>
          <w:rFonts w:hint="eastAsia"/>
        </w:rPr>
        <w:fldChar w:fldCharType="begin"/>
      </w:r>
      <w:r>
        <w:rPr>
          <w:rFonts w:hint="eastAsia"/>
        </w:rPr>
        <w:instrText xml:space="preserve"> </w:instrText>
      </w:r>
      <w:r>
        <w:instrText xml:space="preserve">PAGEREF _Toc231826565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4917A53F">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"_Toc231826566" </w:instrText>
      </w:r>
      <w:r>
        <w:fldChar w:fldCharType="separate"/>
      </w:r>
      <w:r>
        <w:rPr>
          <w:rStyle w:val="32"/>
          <w:rFonts w:hint="eastAsia"/>
        </w:rPr>
        <w:t>3</w:t>
      </w:r>
      <w:r>
        <w:rPr>
          <w:rStyle w:val="32"/>
        </w:rPr>
        <w:t xml:space="preserve"> </w:t>
      </w:r>
      <w:r>
        <w:rPr>
          <w:rStyle w:val="32"/>
          <w:rFonts w:hint="eastAsia"/>
        </w:rPr>
        <w:t xml:space="preserve"> 术语和定义</w:t>
      </w:r>
      <w:r>
        <w:rPr>
          <w:rFonts w:hint="eastAsia"/>
        </w:rPr>
        <w:tab/>
      </w:r>
      <w:r>
        <w:rPr>
          <w:rFonts w:hint="eastAsia"/>
        </w:rPr>
        <w:fldChar w:fldCharType="begin"/>
      </w:r>
      <w:r>
        <w:rPr>
          <w:rFonts w:hint="eastAsia"/>
        </w:rPr>
        <w:instrText xml:space="preserve"> </w:instrText>
      </w:r>
      <w:r>
        <w:instrText xml:space="preserve">PAGEREF _Toc231826566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2B2B4C83">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"_Toc231826567" </w:instrText>
      </w:r>
      <w:r>
        <w:fldChar w:fldCharType="separate"/>
      </w:r>
      <w:r>
        <w:rPr>
          <w:rStyle w:val="32"/>
          <w:rFonts w:hint="eastAsia"/>
        </w:rPr>
        <w:t>4</w:t>
      </w:r>
      <w:r>
        <w:rPr>
          <w:rStyle w:val="32"/>
        </w:rPr>
        <w:t xml:space="preserve"> </w:t>
      </w:r>
      <w:r>
        <w:rPr>
          <w:rStyle w:val="32"/>
          <w:rFonts w:hint="eastAsia"/>
        </w:rPr>
        <w:t xml:space="preserve"> 产地选择原则</w:t>
      </w:r>
      <w:r>
        <w:rPr>
          <w:rFonts w:hint="eastAsia"/>
        </w:rPr>
        <w:tab/>
      </w:r>
      <w:r>
        <w:rPr>
          <w:rFonts w:hint="eastAsia"/>
        </w:rPr>
        <w:fldChar w:fldCharType="begin"/>
      </w:r>
      <w:r>
        <w:rPr>
          <w:rFonts w:hint="eastAsia"/>
        </w:rPr>
        <w:instrText xml:space="preserve"> </w:instrText>
      </w:r>
      <w:r>
        <w:instrText xml:space="preserve">PAGEREF _Toc231826567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37230346">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"_Toc231826568" </w:instrText>
      </w:r>
      <w:r>
        <w:fldChar w:fldCharType="separate"/>
      </w:r>
      <w:r>
        <w:rPr>
          <w:rStyle w:val="32"/>
          <w:rFonts w:hint="eastAsia"/>
        </w:rPr>
        <w:t>5</w:t>
      </w:r>
      <w:r>
        <w:rPr>
          <w:rStyle w:val="32"/>
        </w:rPr>
        <w:t xml:space="preserve"> </w:t>
      </w:r>
      <w:r>
        <w:rPr>
          <w:rStyle w:val="32"/>
          <w:rFonts w:hint="eastAsia"/>
        </w:rPr>
        <w:t xml:space="preserve"> 产地环境质量要求</w:t>
      </w:r>
      <w:r>
        <w:rPr>
          <w:rFonts w:hint="eastAsia"/>
        </w:rPr>
        <w:tab/>
      </w:r>
      <w:r>
        <w:rPr>
          <w:rFonts w:hint="eastAsia"/>
        </w:rPr>
        <w:fldChar w:fldCharType="begin"/>
      </w:r>
      <w:r>
        <w:rPr>
          <w:rFonts w:hint="eastAsia"/>
        </w:rPr>
        <w:instrText xml:space="preserve"> </w:instrText>
      </w:r>
      <w:r>
        <w:instrText xml:space="preserve">PAGEREF _Toc231826568 \h</w:instrText>
      </w:r>
      <w:r>
        <w:rPr>
          <w:rFonts w:hint="eastAsia"/>
        </w:rPr>
        <w:instrText xml:space="preserve"> </w:instrText>
      </w:r>
      <w:r>
        <w:rPr>
          <w:rFonts w:hint="eastAsia"/>
        </w:rPr>
        <w:fldChar w:fldCharType="separate"/>
      </w:r>
      <w:r>
        <w:t>2</w:t>
      </w:r>
      <w:r>
        <w:rPr>
          <w:rFonts w:hint="eastAsia"/>
        </w:rPr>
        <w:fldChar w:fldCharType="end"/>
      </w:r>
      <w:r>
        <w:rPr>
          <w:rFonts w:hint="eastAsia"/>
        </w:rPr>
        <w:fldChar w:fldCharType="end"/>
      </w:r>
    </w:p>
    <w:p w14:paraId="55416B6C">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"_Toc231826569" </w:instrText>
      </w:r>
      <w:r>
        <w:fldChar w:fldCharType="separate"/>
      </w:r>
      <w:r>
        <w:rPr>
          <w:rStyle w:val="32"/>
          <w:rFonts w:hint="eastAsia"/>
          <w14:scene3d>
            <w14:lightRig w14:rig="threePt" w14:dir="t">
              <w14:rot w14:lat="0" w14:lon="0" w14:rev="0"/>
            </w14:lightRig>
          </w14:scene3d>
        </w:rPr>
        <w:t>5.1</w:t>
      </w:r>
      <w:r>
        <w:rPr>
          <w:rStyle w:val="32"/>
          <w14:scene3d>
            <w14:lightRig w14:rig="threePt" w14:dir="t">
              <w14:rot w14:lat="0" w14:lon="0" w14:rev="0"/>
            </w14:lightRig>
          </w14:scene3d>
        </w:rPr>
        <w:t xml:space="preserve"> </w:t>
      </w:r>
      <w:r>
        <w:rPr>
          <w:rStyle w:val="32"/>
          <w:rFonts w:hint="eastAsia"/>
        </w:rPr>
        <w:t xml:space="preserve"> 环境空气质量</w:t>
      </w:r>
      <w:r>
        <w:rPr>
          <w:rFonts w:hint="eastAsia"/>
        </w:rPr>
        <w:tab/>
      </w:r>
      <w:r>
        <w:rPr>
          <w:rFonts w:hint="eastAsia"/>
        </w:rPr>
        <w:fldChar w:fldCharType="begin"/>
      </w:r>
      <w:r>
        <w:rPr>
          <w:rFonts w:hint="eastAsia"/>
        </w:rPr>
        <w:instrText xml:space="preserve"> </w:instrText>
      </w:r>
      <w:r>
        <w:instrText xml:space="preserve">PAGEREF _Toc231826569 \h</w:instrText>
      </w:r>
      <w:r>
        <w:rPr>
          <w:rFonts w:hint="eastAsia"/>
        </w:rPr>
        <w:instrText xml:space="preserve"> </w:instrText>
      </w:r>
      <w:r>
        <w:rPr>
          <w:rFonts w:hint="eastAsia"/>
        </w:rPr>
        <w:fldChar w:fldCharType="separate"/>
      </w:r>
      <w:r>
        <w:t>2</w:t>
      </w:r>
      <w:r>
        <w:rPr>
          <w:rFonts w:hint="eastAsia"/>
        </w:rPr>
        <w:fldChar w:fldCharType="end"/>
      </w:r>
      <w:r>
        <w:rPr>
          <w:rFonts w:hint="eastAsia"/>
        </w:rPr>
        <w:fldChar w:fldCharType="end"/>
      </w:r>
    </w:p>
    <w:p w14:paraId="49C2E3A7">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"_Toc231826570" </w:instrText>
      </w:r>
      <w:r>
        <w:fldChar w:fldCharType="separate"/>
      </w:r>
      <w:r>
        <w:rPr>
          <w:rStyle w:val="32"/>
          <w:rFonts w:hint="eastAsia"/>
          <w14:scene3d>
            <w14:lightRig w14:rig="threePt" w14:dir="t">
              <w14:rot w14:lat="0" w14:lon="0" w14:rev="0"/>
            </w14:lightRig>
          </w14:scene3d>
        </w:rPr>
        <w:t>5.2</w:t>
      </w:r>
      <w:r>
        <w:rPr>
          <w:rStyle w:val="32"/>
          <w14:scene3d>
            <w14:lightRig w14:rig="threePt" w14:dir="t">
              <w14:rot w14:lat="0" w14:lon="0" w14:rev="0"/>
            </w14:lightRig>
          </w14:scene3d>
        </w:rPr>
        <w:t xml:space="preserve"> </w:t>
      </w:r>
      <w:r>
        <w:rPr>
          <w:rStyle w:val="32"/>
          <w:rFonts w:hint="eastAsia"/>
        </w:rPr>
        <w:t xml:space="preserve"> 水源与水质量</w:t>
      </w:r>
      <w:r>
        <w:rPr>
          <w:rFonts w:hint="eastAsia"/>
        </w:rPr>
        <w:tab/>
      </w:r>
      <w:r>
        <w:rPr>
          <w:rFonts w:hint="eastAsia"/>
        </w:rPr>
        <w:fldChar w:fldCharType="begin"/>
      </w:r>
      <w:r>
        <w:rPr>
          <w:rFonts w:hint="eastAsia"/>
        </w:rPr>
        <w:instrText xml:space="preserve"> </w:instrText>
      </w:r>
      <w:r>
        <w:instrText xml:space="preserve">PAGEREF _Toc231826570 \h</w:instrText>
      </w:r>
      <w:r>
        <w:rPr>
          <w:rFonts w:hint="eastAsia"/>
        </w:rPr>
        <w:instrText xml:space="preserve"> </w:instrText>
      </w:r>
      <w:r>
        <w:rPr>
          <w:rFonts w:hint="eastAsia"/>
        </w:rPr>
        <w:fldChar w:fldCharType="separate"/>
      </w:r>
      <w:r>
        <w:t>2</w:t>
      </w:r>
      <w:r>
        <w:rPr>
          <w:rFonts w:hint="eastAsia"/>
        </w:rPr>
        <w:fldChar w:fldCharType="end"/>
      </w:r>
      <w:r>
        <w:rPr>
          <w:rFonts w:hint="eastAsia"/>
        </w:rPr>
        <w:fldChar w:fldCharType="end"/>
      </w:r>
    </w:p>
    <w:p w14:paraId="54A45A34">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"_Toc231826571" </w:instrText>
      </w:r>
      <w:r>
        <w:fldChar w:fldCharType="separate"/>
      </w:r>
      <w:r>
        <w:rPr>
          <w:rStyle w:val="32"/>
          <w:rFonts w:hint="eastAsia"/>
          <w14:scene3d>
            <w14:lightRig w14:rig="threePt" w14:dir="t">
              <w14:rot w14:lat="0" w14:lon="0" w14:rev="0"/>
            </w14:lightRig>
          </w14:scene3d>
        </w:rPr>
        <w:t>5.3</w:t>
      </w:r>
      <w:r>
        <w:rPr>
          <w:rStyle w:val="32"/>
          <w14:scene3d>
            <w14:lightRig w14:rig="threePt" w14:dir="t">
              <w14:rot w14:lat="0" w14:lon="0" w14:rev="0"/>
            </w14:lightRig>
          </w14:scene3d>
        </w:rPr>
        <w:t xml:space="preserve"> </w:t>
      </w:r>
      <w:r>
        <w:rPr>
          <w:rStyle w:val="32"/>
          <w:rFonts w:hint="eastAsia"/>
        </w:rPr>
        <w:t xml:space="preserve"> 土壤环境质量</w:t>
      </w:r>
      <w:r>
        <w:rPr>
          <w:rFonts w:hint="eastAsia"/>
        </w:rPr>
        <w:tab/>
      </w:r>
      <w:r>
        <w:rPr>
          <w:rFonts w:hint="eastAsia"/>
        </w:rPr>
        <w:fldChar w:fldCharType="begin"/>
      </w:r>
      <w:r>
        <w:rPr>
          <w:rFonts w:hint="eastAsia"/>
        </w:rPr>
        <w:instrText xml:space="preserve"> </w:instrText>
      </w:r>
      <w:r>
        <w:instrText xml:space="preserve">PAGEREF _Toc231826571 \h</w:instrText>
      </w:r>
      <w:r>
        <w:rPr>
          <w:rFonts w:hint="eastAsia"/>
        </w:rPr>
        <w:instrText xml:space="preserve"> </w:instrText>
      </w:r>
      <w:r>
        <w:rPr>
          <w:rFonts w:hint="eastAsia"/>
        </w:rPr>
        <w:fldChar w:fldCharType="separate"/>
      </w:r>
      <w:r>
        <w:t>2</w:t>
      </w:r>
      <w:r>
        <w:rPr>
          <w:rFonts w:hint="eastAsia"/>
        </w:rPr>
        <w:fldChar w:fldCharType="end"/>
      </w:r>
      <w:r>
        <w:rPr>
          <w:rFonts w:hint="eastAsia"/>
        </w:rPr>
        <w:fldChar w:fldCharType="end"/>
      </w:r>
    </w:p>
    <w:p w14:paraId="4025633E">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"_Toc231826572" </w:instrText>
      </w:r>
      <w:r>
        <w:fldChar w:fldCharType="separate"/>
      </w:r>
      <w:r>
        <w:rPr>
          <w:rStyle w:val="32"/>
          <w:rFonts w:hint="eastAsia"/>
        </w:rPr>
        <w:t>6</w:t>
      </w:r>
      <w:r>
        <w:rPr>
          <w:rStyle w:val="32"/>
        </w:rPr>
        <w:t xml:space="preserve"> </w:t>
      </w:r>
      <w:r>
        <w:rPr>
          <w:rStyle w:val="32"/>
          <w:rFonts w:hint="eastAsia"/>
        </w:rPr>
        <w:t xml:space="preserve"> 产地生态保护要求</w:t>
      </w:r>
      <w:r>
        <w:rPr>
          <w:rFonts w:hint="eastAsia"/>
        </w:rPr>
        <w:tab/>
      </w:r>
      <w:r>
        <w:rPr>
          <w:rFonts w:hint="eastAsia"/>
        </w:rPr>
        <w:fldChar w:fldCharType="begin"/>
      </w:r>
      <w:r>
        <w:rPr>
          <w:rFonts w:hint="eastAsia"/>
        </w:rPr>
        <w:instrText xml:space="preserve"> </w:instrText>
      </w:r>
      <w:r>
        <w:instrText xml:space="preserve">PAGEREF _Toc231826572 \h</w:instrText>
      </w:r>
      <w:r>
        <w:rPr>
          <w:rFonts w:hint="eastAsia"/>
        </w:rPr>
        <w:instrText xml:space="preserve"> </w:instrText>
      </w:r>
      <w:r>
        <w:rPr>
          <w:rFonts w:hint="eastAsia"/>
        </w:rPr>
        <w:fldChar w:fldCharType="separate"/>
      </w:r>
      <w:r>
        <w:t>3</w:t>
      </w:r>
      <w:r>
        <w:rPr>
          <w:rFonts w:hint="eastAsia"/>
        </w:rPr>
        <w:fldChar w:fldCharType="end"/>
      </w:r>
      <w:r>
        <w:rPr>
          <w:rFonts w:hint="eastAsia"/>
        </w:rPr>
        <w:fldChar w:fldCharType="end"/>
      </w:r>
    </w:p>
    <w:p w14:paraId="755D2001">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"_Toc231826573" </w:instrText>
      </w:r>
      <w:r>
        <w:fldChar w:fldCharType="separate"/>
      </w:r>
      <w:r>
        <w:rPr>
          <w:rStyle w:val="32"/>
          <w:rFonts w:hint="eastAsia"/>
          <w14:scene3d>
            <w14:lightRig w14:rig="threePt" w14:dir="t">
              <w14:rot w14:lat="0" w14:lon="0" w14:rev="0"/>
            </w14:lightRig>
          </w14:scene3d>
        </w:rPr>
        <w:t>6.1</w:t>
      </w:r>
      <w:r>
        <w:rPr>
          <w:rStyle w:val="32"/>
          <w14:scene3d>
            <w14:lightRig w14:rig="threePt" w14:dir="t">
              <w14:rot w14:lat="0" w14:lon="0" w14:rev="0"/>
            </w14:lightRig>
          </w14:scene3d>
        </w:rPr>
        <w:t xml:space="preserve"> </w:t>
      </w:r>
      <w:r>
        <w:rPr>
          <w:rStyle w:val="32"/>
          <w:rFonts w:hint="eastAsia"/>
        </w:rPr>
        <w:t xml:space="preserve"> 基本原则</w:t>
      </w:r>
      <w:r>
        <w:rPr>
          <w:rFonts w:hint="eastAsia"/>
        </w:rPr>
        <w:tab/>
      </w:r>
      <w:r>
        <w:rPr>
          <w:rFonts w:hint="eastAsia"/>
        </w:rPr>
        <w:fldChar w:fldCharType="begin"/>
      </w:r>
      <w:r>
        <w:rPr>
          <w:rFonts w:hint="eastAsia"/>
        </w:rPr>
        <w:instrText xml:space="preserve"> </w:instrText>
      </w:r>
      <w:r>
        <w:instrText xml:space="preserve">PAGEREF _Toc231826573 \h</w:instrText>
      </w:r>
      <w:r>
        <w:rPr>
          <w:rFonts w:hint="eastAsia"/>
        </w:rPr>
        <w:instrText xml:space="preserve"> </w:instrText>
      </w:r>
      <w:r>
        <w:rPr>
          <w:rFonts w:hint="eastAsia"/>
        </w:rPr>
        <w:fldChar w:fldCharType="separate"/>
      </w:r>
      <w:r>
        <w:t>3</w:t>
      </w:r>
      <w:r>
        <w:rPr>
          <w:rFonts w:hint="eastAsia"/>
        </w:rPr>
        <w:fldChar w:fldCharType="end"/>
      </w:r>
      <w:r>
        <w:rPr>
          <w:rFonts w:hint="eastAsia"/>
        </w:rPr>
        <w:fldChar w:fldCharType="end"/>
      </w:r>
    </w:p>
    <w:p w14:paraId="10A1C871">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"_Toc231826574" </w:instrText>
      </w:r>
      <w:r>
        <w:fldChar w:fldCharType="separate"/>
      </w:r>
      <w:r>
        <w:rPr>
          <w:rStyle w:val="32"/>
          <w:rFonts w:hint="eastAsia"/>
          <w14:scene3d>
            <w14:lightRig w14:rig="threePt" w14:dir="t">
              <w14:rot w14:lat="0" w14:lon="0" w14:rev="0"/>
            </w14:lightRig>
          </w14:scene3d>
        </w:rPr>
        <w:t>6.2</w:t>
      </w:r>
      <w:r>
        <w:rPr>
          <w:rStyle w:val="32"/>
          <w14:scene3d>
            <w14:lightRig w14:rig="threePt" w14:dir="t">
              <w14:rot w14:lat="0" w14:lon="0" w14:rev="0"/>
            </w14:lightRig>
          </w14:scene3d>
        </w:rPr>
        <w:t xml:space="preserve"> </w:t>
      </w:r>
      <w:r>
        <w:rPr>
          <w:rStyle w:val="32"/>
          <w:rFonts w:hint="eastAsia"/>
        </w:rPr>
        <w:t xml:space="preserve"> 植被与生物多样性保护</w:t>
      </w:r>
      <w:r>
        <w:rPr>
          <w:rFonts w:hint="eastAsia"/>
        </w:rPr>
        <w:tab/>
      </w:r>
      <w:r>
        <w:rPr>
          <w:rFonts w:hint="eastAsia"/>
        </w:rPr>
        <w:fldChar w:fldCharType="begin"/>
      </w:r>
      <w:r>
        <w:rPr>
          <w:rFonts w:hint="eastAsia"/>
        </w:rPr>
        <w:instrText xml:space="preserve"> </w:instrText>
      </w:r>
      <w:r>
        <w:instrText xml:space="preserve">PAGEREF _Toc231826574 \h</w:instrText>
      </w:r>
      <w:r>
        <w:rPr>
          <w:rFonts w:hint="eastAsia"/>
        </w:rPr>
        <w:instrText xml:space="preserve"> </w:instrText>
      </w:r>
      <w:r>
        <w:rPr>
          <w:rFonts w:hint="eastAsia"/>
        </w:rPr>
        <w:fldChar w:fldCharType="separate"/>
      </w:r>
      <w:r>
        <w:t>3</w:t>
      </w:r>
      <w:r>
        <w:rPr>
          <w:rFonts w:hint="eastAsia"/>
        </w:rPr>
        <w:fldChar w:fldCharType="end"/>
      </w:r>
      <w:r>
        <w:rPr>
          <w:rFonts w:hint="eastAsia"/>
        </w:rPr>
        <w:fldChar w:fldCharType="end"/>
      </w:r>
    </w:p>
    <w:p w14:paraId="2993571E">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"_Toc231826575" </w:instrText>
      </w:r>
      <w:r>
        <w:fldChar w:fldCharType="separate"/>
      </w:r>
      <w:r>
        <w:rPr>
          <w:rStyle w:val="32"/>
          <w:rFonts w:hint="eastAsia"/>
          <w14:scene3d>
            <w14:lightRig w14:rig="threePt" w14:dir="t">
              <w14:rot w14:lat="0" w14:lon="0" w14:rev="0"/>
            </w14:lightRig>
          </w14:scene3d>
        </w:rPr>
        <w:t>6.3</w:t>
      </w:r>
      <w:r>
        <w:rPr>
          <w:rStyle w:val="32"/>
          <w14:scene3d>
            <w14:lightRig w14:rig="threePt" w14:dir="t">
              <w14:rot w14:lat="0" w14:lon="0" w14:rev="0"/>
            </w14:lightRig>
          </w14:scene3d>
        </w:rPr>
        <w:t xml:space="preserve"> </w:t>
      </w:r>
      <w:r>
        <w:rPr>
          <w:rStyle w:val="32"/>
          <w:rFonts w:hint="eastAsia"/>
        </w:rPr>
        <w:t xml:space="preserve"> 水土保持与土壤养护</w:t>
      </w:r>
      <w:r>
        <w:rPr>
          <w:rFonts w:hint="eastAsia"/>
        </w:rPr>
        <w:tab/>
      </w:r>
      <w:r>
        <w:rPr>
          <w:rFonts w:hint="eastAsia"/>
        </w:rPr>
        <w:fldChar w:fldCharType="begin"/>
      </w:r>
      <w:r>
        <w:rPr>
          <w:rFonts w:hint="eastAsia"/>
        </w:rPr>
        <w:instrText xml:space="preserve"> </w:instrText>
      </w:r>
      <w:r>
        <w:instrText xml:space="preserve">PAGEREF _Toc231826575 \h</w:instrText>
      </w:r>
      <w:r>
        <w:rPr>
          <w:rFonts w:hint="eastAsia"/>
        </w:rPr>
        <w:instrText xml:space="preserve"> </w:instrText>
      </w:r>
      <w:r>
        <w:rPr>
          <w:rFonts w:hint="eastAsia"/>
        </w:rPr>
        <w:fldChar w:fldCharType="separate"/>
      </w:r>
      <w:r>
        <w:t>4</w:t>
      </w:r>
      <w:r>
        <w:rPr>
          <w:rFonts w:hint="eastAsia"/>
        </w:rPr>
        <w:fldChar w:fldCharType="end"/>
      </w:r>
      <w:r>
        <w:rPr>
          <w:rFonts w:hint="eastAsia"/>
        </w:rPr>
        <w:fldChar w:fldCharType="end"/>
      </w:r>
    </w:p>
    <w:p w14:paraId="1481D8FE">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"_Toc231826576" </w:instrText>
      </w:r>
      <w:r>
        <w:fldChar w:fldCharType="separate"/>
      </w:r>
      <w:r>
        <w:rPr>
          <w:rStyle w:val="32"/>
          <w:rFonts w:hint="eastAsia"/>
          <w14:scene3d>
            <w14:lightRig w14:rig="threePt" w14:dir="t">
              <w14:rot w14:lat="0" w14:lon="0" w14:rev="0"/>
            </w14:lightRig>
          </w14:scene3d>
        </w:rPr>
        <w:t>6.4</w:t>
      </w:r>
      <w:r>
        <w:rPr>
          <w:rStyle w:val="32"/>
          <w14:scene3d>
            <w14:lightRig w14:rig="threePt" w14:dir="t">
              <w14:rot w14:lat="0" w14:lon="0" w14:rev="0"/>
            </w14:lightRig>
          </w14:scene3d>
        </w:rPr>
        <w:t xml:space="preserve"> </w:t>
      </w:r>
      <w:r>
        <w:rPr>
          <w:rStyle w:val="32"/>
          <w:rFonts w:hint="eastAsia"/>
        </w:rPr>
        <w:t xml:space="preserve"> 水资源保护</w:t>
      </w:r>
      <w:r>
        <w:rPr>
          <w:rFonts w:hint="eastAsia"/>
        </w:rPr>
        <w:tab/>
      </w:r>
      <w:r>
        <w:rPr>
          <w:rFonts w:hint="eastAsia"/>
        </w:rPr>
        <w:fldChar w:fldCharType="begin"/>
      </w:r>
      <w:r>
        <w:rPr>
          <w:rFonts w:hint="eastAsia"/>
        </w:rPr>
        <w:instrText xml:space="preserve"> </w:instrText>
      </w:r>
      <w:r>
        <w:instrText xml:space="preserve">PAGEREF _Toc231826576 \h</w:instrText>
      </w:r>
      <w:r>
        <w:rPr>
          <w:rFonts w:hint="eastAsia"/>
        </w:rPr>
        <w:instrText xml:space="preserve"> </w:instrText>
      </w:r>
      <w:r>
        <w:rPr>
          <w:rFonts w:hint="eastAsia"/>
        </w:rPr>
        <w:fldChar w:fldCharType="separate"/>
      </w:r>
      <w:r>
        <w:t>4</w:t>
      </w:r>
      <w:r>
        <w:rPr>
          <w:rFonts w:hint="eastAsia"/>
        </w:rPr>
        <w:fldChar w:fldCharType="end"/>
      </w:r>
      <w:r>
        <w:rPr>
          <w:rFonts w:hint="eastAsia"/>
        </w:rPr>
        <w:fldChar w:fldCharType="end"/>
      </w:r>
    </w:p>
    <w:p w14:paraId="546E3980">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"_Toc231826577" </w:instrText>
      </w:r>
      <w:r>
        <w:fldChar w:fldCharType="separate"/>
      </w:r>
      <w:r>
        <w:rPr>
          <w:rStyle w:val="32"/>
          <w:rFonts w:hint="eastAsia"/>
          <w14:scene3d>
            <w14:lightRig w14:rig="threePt" w14:dir="t">
              <w14:rot w14:lat="0" w14:lon="0" w14:rev="0"/>
            </w14:lightRig>
          </w14:scene3d>
        </w:rPr>
        <w:t>6.5</w:t>
      </w:r>
      <w:r>
        <w:rPr>
          <w:rStyle w:val="32"/>
          <w14:scene3d>
            <w14:lightRig w14:rig="threePt" w14:dir="t">
              <w14:rot w14:lat="0" w14:lon="0" w14:rev="0"/>
            </w14:lightRig>
          </w14:scene3d>
        </w:rPr>
        <w:t xml:space="preserve"> </w:t>
      </w:r>
      <w:r>
        <w:rPr>
          <w:rStyle w:val="32"/>
          <w:rFonts w:hint="eastAsia"/>
        </w:rPr>
        <w:t xml:space="preserve"> 废弃物资源化与污染预防</w:t>
      </w:r>
      <w:r>
        <w:rPr>
          <w:rFonts w:hint="eastAsia"/>
        </w:rPr>
        <w:tab/>
      </w:r>
      <w:r>
        <w:rPr>
          <w:rFonts w:hint="eastAsia"/>
        </w:rPr>
        <w:fldChar w:fldCharType="begin"/>
      </w:r>
      <w:r>
        <w:rPr>
          <w:rFonts w:hint="eastAsia"/>
        </w:rPr>
        <w:instrText xml:space="preserve"> </w:instrText>
      </w:r>
      <w:r>
        <w:instrText xml:space="preserve">PAGEREF _Toc231826577 \h</w:instrText>
      </w:r>
      <w:r>
        <w:rPr>
          <w:rFonts w:hint="eastAsia"/>
        </w:rPr>
        <w:instrText xml:space="preserve"> </w:instrText>
      </w:r>
      <w:r>
        <w:rPr>
          <w:rFonts w:hint="eastAsia"/>
        </w:rPr>
        <w:fldChar w:fldCharType="separate"/>
      </w:r>
      <w:r>
        <w:t>4</w:t>
      </w:r>
      <w:r>
        <w:rPr>
          <w:rFonts w:hint="eastAsia"/>
        </w:rPr>
        <w:fldChar w:fldCharType="end"/>
      </w:r>
      <w:r>
        <w:rPr>
          <w:rFonts w:hint="eastAsia"/>
        </w:rPr>
        <w:fldChar w:fldCharType="end"/>
      </w:r>
    </w:p>
    <w:p w14:paraId="23A0CA4E">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"_Toc231826578" </w:instrText>
      </w:r>
      <w:r>
        <w:fldChar w:fldCharType="separate"/>
      </w:r>
      <w:r>
        <w:rPr>
          <w:rStyle w:val="32"/>
          <w:rFonts w:hint="eastAsia"/>
          <w14:scene3d>
            <w14:lightRig w14:rig="threePt" w14:dir="t">
              <w14:rot w14:lat="0" w14:lon="0" w14:rev="0"/>
            </w14:lightRig>
          </w14:scene3d>
        </w:rPr>
        <w:t>6.6</w:t>
      </w:r>
      <w:r>
        <w:rPr>
          <w:rStyle w:val="32"/>
          <w14:scene3d>
            <w14:lightRig w14:rig="threePt" w14:dir="t">
              <w14:rot w14:lat="0" w14:lon="0" w14:rev="0"/>
            </w14:lightRig>
          </w14:scene3d>
        </w:rPr>
        <w:t xml:space="preserve"> </w:t>
      </w:r>
      <w:r>
        <w:rPr>
          <w:rStyle w:val="32"/>
          <w:rFonts w:hint="eastAsia"/>
        </w:rPr>
        <w:t xml:space="preserve"> 生态监测与恢复</w:t>
      </w:r>
      <w:r>
        <w:rPr>
          <w:rFonts w:hint="eastAsia"/>
        </w:rPr>
        <w:tab/>
      </w:r>
      <w:r>
        <w:rPr>
          <w:rFonts w:hint="eastAsia"/>
        </w:rPr>
        <w:fldChar w:fldCharType="begin"/>
      </w:r>
      <w:r>
        <w:rPr>
          <w:rFonts w:hint="eastAsia"/>
        </w:rPr>
        <w:instrText xml:space="preserve"> </w:instrText>
      </w:r>
      <w:r>
        <w:instrText xml:space="preserve">PAGEREF _Toc231826578 \h</w:instrText>
      </w:r>
      <w:r>
        <w:rPr>
          <w:rFonts w:hint="eastAsia"/>
        </w:rPr>
        <w:instrText xml:space="preserve"> </w:instrText>
      </w:r>
      <w:r>
        <w:rPr>
          <w:rFonts w:hint="eastAsia"/>
        </w:rPr>
        <w:fldChar w:fldCharType="separate"/>
      </w:r>
      <w:r>
        <w:t>4</w:t>
      </w:r>
      <w:r>
        <w:rPr>
          <w:rFonts w:hint="eastAsia"/>
        </w:rPr>
        <w:fldChar w:fldCharType="end"/>
      </w:r>
      <w:r>
        <w:rPr>
          <w:rFonts w:hint="eastAsia"/>
        </w:rPr>
        <w:fldChar w:fldCharType="end"/>
      </w:r>
    </w:p>
    <w:p w14:paraId="6A7DCDE7">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"_Toc231826579" </w:instrText>
      </w:r>
      <w:r>
        <w:fldChar w:fldCharType="separate"/>
      </w:r>
      <w:r>
        <w:rPr>
          <w:rStyle w:val="32"/>
          <w:rFonts w:hint="eastAsia"/>
        </w:rPr>
        <w:t>7</w:t>
      </w:r>
      <w:r>
        <w:rPr>
          <w:rStyle w:val="32"/>
        </w:rPr>
        <w:t xml:space="preserve"> </w:t>
      </w:r>
      <w:r>
        <w:rPr>
          <w:rStyle w:val="32"/>
          <w:rFonts w:hint="eastAsia"/>
        </w:rPr>
        <w:t xml:space="preserve"> 监测与评价</w:t>
      </w:r>
      <w:r>
        <w:rPr>
          <w:rFonts w:hint="eastAsia"/>
        </w:rPr>
        <w:tab/>
      </w:r>
      <w:r>
        <w:rPr>
          <w:rFonts w:hint="eastAsia"/>
        </w:rPr>
        <w:fldChar w:fldCharType="begin"/>
      </w:r>
      <w:r>
        <w:rPr>
          <w:rFonts w:hint="eastAsia"/>
        </w:rPr>
        <w:instrText xml:space="preserve"> </w:instrText>
      </w:r>
      <w:r>
        <w:instrText xml:space="preserve">PAGEREF _Toc231826579 \h</w:instrText>
      </w:r>
      <w:r>
        <w:rPr>
          <w:rFonts w:hint="eastAsia"/>
        </w:rPr>
        <w:instrText xml:space="preserve"> </w:instrText>
      </w:r>
      <w:r>
        <w:rPr>
          <w:rFonts w:hint="eastAsia"/>
        </w:rPr>
        <w:fldChar w:fldCharType="separate"/>
      </w:r>
      <w:r>
        <w:t>4</w:t>
      </w:r>
      <w:r>
        <w:rPr>
          <w:rFonts w:hint="eastAsia"/>
        </w:rPr>
        <w:fldChar w:fldCharType="end"/>
      </w:r>
      <w:r>
        <w:rPr>
          <w:rFonts w:hint="eastAsia"/>
        </w:rPr>
        <w:fldChar w:fldCharType="end"/>
      </w:r>
    </w:p>
    <w:p w14:paraId="77510044">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"_Toc231826580" </w:instrText>
      </w:r>
      <w:r>
        <w:fldChar w:fldCharType="separate"/>
      </w:r>
      <w:r>
        <w:rPr>
          <w:rStyle w:val="32"/>
          <w:rFonts w:hint="eastAsia"/>
          <w14:scene3d>
            <w14:lightRig w14:rig="threePt" w14:dir="t">
              <w14:rot w14:lat="0" w14:lon="0" w14:rev="0"/>
            </w14:lightRig>
          </w14:scene3d>
        </w:rPr>
        <w:t>7.1</w:t>
      </w:r>
      <w:r>
        <w:rPr>
          <w:rStyle w:val="32"/>
          <w14:scene3d>
            <w14:lightRig w14:rig="threePt" w14:dir="t">
              <w14:rot w14:lat="0" w14:lon="0" w14:rev="0"/>
            </w14:lightRig>
          </w14:scene3d>
        </w:rPr>
        <w:t xml:space="preserve"> </w:t>
      </w:r>
      <w:r>
        <w:rPr>
          <w:rStyle w:val="32"/>
          <w:rFonts w:hint="eastAsia"/>
        </w:rPr>
        <w:t xml:space="preserve"> 监测要求</w:t>
      </w:r>
      <w:r>
        <w:rPr>
          <w:rFonts w:hint="eastAsia"/>
        </w:rPr>
        <w:tab/>
      </w:r>
      <w:r>
        <w:rPr>
          <w:rFonts w:hint="eastAsia"/>
        </w:rPr>
        <w:fldChar w:fldCharType="begin"/>
      </w:r>
      <w:r>
        <w:rPr>
          <w:rFonts w:hint="eastAsia"/>
        </w:rPr>
        <w:instrText xml:space="preserve"> </w:instrText>
      </w:r>
      <w:r>
        <w:instrText xml:space="preserve">PAGEREF _Toc231826580 \h</w:instrText>
      </w:r>
      <w:r>
        <w:rPr>
          <w:rFonts w:hint="eastAsia"/>
        </w:rPr>
        <w:instrText xml:space="preserve"> </w:instrText>
      </w:r>
      <w:r>
        <w:rPr>
          <w:rFonts w:hint="eastAsia"/>
        </w:rPr>
        <w:fldChar w:fldCharType="separate"/>
      </w:r>
      <w:r>
        <w:t>4</w:t>
      </w:r>
      <w:r>
        <w:rPr>
          <w:rFonts w:hint="eastAsia"/>
        </w:rPr>
        <w:fldChar w:fldCharType="end"/>
      </w:r>
      <w:r>
        <w:rPr>
          <w:rFonts w:hint="eastAsia"/>
        </w:rPr>
        <w:fldChar w:fldCharType="end"/>
      </w:r>
    </w:p>
    <w:p w14:paraId="79841960">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"_Toc231826581" </w:instrText>
      </w:r>
      <w:r>
        <w:fldChar w:fldCharType="separate"/>
      </w:r>
      <w:r>
        <w:rPr>
          <w:rStyle w:val="32"/>
          <w:rFonts w:hint="eastAsia"/>
          <w14:scene3d>
            <w14:lightRig w14:rig="threePt" w14:dir="t">
              <w14:rot w14:lat="0" w14:lon="0" w14:rev="0"/>
            </w14:lightRig>
          </w14:scene3d>
        </w:rPr>
        <w:t>7.2</w:t>
      </w:r>
      <w:r>
        <w:rPr>
          <w:rStyle w:val="32"/>
          <w14:scene3d>
            <w14:lightRig w14:rig="threePt" w14:dir="t">
              <w14:rot w14:lat="0" w14:lon="0" w14:rev="0"/>
            </w14:lightRig>
          </w14:scene3d>
        </w:rPr>
        <w:t xml:space="preserve"> </w:t>
      </w:r>
      <w:r>
        <w:rPr>
          <w:rStyle w:val="32"/>
          <w:rFonts w:hint="eastAsia"/>
        </w:rPr>
        <w:t xml:space="preserve"> 评价要求</w:t>
      </w:r>
      <w:r>
        <w:rPr>
          <w:rFonts w:hint="eastAsia"/>
        </w:rPr>
        <w:tab/>
      </w:r>
      <w:r>
        <w:rPr>
          <w:rFonts w:hint="eastAsia"/>
        </w:rPr>
        <w:fldChar w:fldCharType="begin"/>
      </w:r>
      <w:r>
        <w:rPr>
          <w:rFonts w:hint="eastAsia"/>
        </w:rPr>
        <w:instrText xml:space="preserve"> </w:instrText>
      </w:r>
      <w:r>
        <w:instrText xml:space="preserve">PAGEREF _Toc231826581 \h</w:instrText>
      </w:r>
      <w:r>
        <w:rPr>
          <w:rFonts w:hint="eastAsia"/>
        </w:rPr>
        <w:instrText xml:space="preserve"> </w:instrText>
      </w:r>
      <w:r>
        <w:rPr>
          <w:rFonts w:hint="eastAsia"/>
        </w:rPr>
        <w:fldChar w:fldCharType="separate"/>
      </w:r>
      <w:r>
        <w:t>5</w:t>
      </w:r>
      <w:r>
        <w:rPr>
          <w:rFonts w:hint="eastAsia"/>
        </w:rPr>
        <w:fldChar w:fldCharType="end"/>
      </w:r>
      <w:r>
        <w:rPr>
          <w:rFonts w:hint="eastAsia"/>
        </w:rPr>
        <w:fldChar w:fldCharType="end"/>
      </w:r>
    </w:p>
    <w:p w14:paraId="5BCE6EA3">
      <w:pPr>
        <w:pStyle w:val="24"/>
        <w:rPr>
          <w:rFonts w:hint="eastAsia" w:asciiTheme="minorHAnsi" w:hAnsiTheme="minorHAnsi" w:eastAsiaTheme="minorEastAsia" w:cstheme="minorBidi"/>
          <w:sz w:val="22"/>
          <w:szCs w:val="24"/>
          <w14:ligatures w14:val="standardContextual"/>
        </w:rPr>
      </w:pPr>
      <w:r>
        <w:fldChar w:fldCharType="begin"/>
      </w:r>
      <w:r>
        <w:instrText xml:space="preserve"> HYPERLINK \l "_Toc231826582" </w:instrText>
      </w:r>
      <w:r>
        <w:fldChar w:fldCharType="separate"/>
      </w:r>
      <w:r>
        <w:rPr>
          <w:rStyle w:val="32"/>
          <w:rFonts w:hint="eastAsia"/>
          <w14:scene3d>
            <w14:lightRig w14:rig="threePt" w14:dir="t">
              <w14:rot w14:lat="0" w14:lon="0" w14:rev="0"/>
            </w14:lightRig>
          </w14:scene3d>
        </w:rPr>
        <w:t>7.3</w:t>
      </w:r>
      <w:r>
        <w:rPr>
          <w:rStyle w:val="32"/>
          <w14:scene3d>
            <w14:lightRig w14:rig="threePt" w14:dir="t">
              <w14:rot w14:lat="0" w14:lon="0" w14:rev="0"/>
            </w14:lightRig>
          </w14:scene3d>
        </w:rPr>
        <w:t xml:space="preserve"> </w:t>
      </w:r>
      <w:r>
        <w:rPr>
          <w:rStyle w:val="32"/>
          <w:rFonts w:hint="eastAsia"/>
        </w:rPr>
        <w:t xml:space="preserve"> 记录与档案管理</w:t>
      </w:r>
      <w:r>
        <w:rPr>
          <w:rFonts w:hint="eastAsia"/>
        </w:rPr>
        <w:tab/>
      </w:r>
      <w:r>
        <w:rPr>
          <w:rFonts w:hint="eastAsia"/>
        </w:rPr>
        <w:fldChar w:fldCharType="begin"/>
      </w:r>
      <w:r>
        <w:rPr>
          <w:rFonts w:hint="eastAsia"/>
        </w:rPr>
        <w:instrText xml:space="preserve"> </w:instrText>
      </w:r>
      <w:r>
        <w:instrText xml:space="preserve">PAGEREF _Toc231826582 \h</w:instrText>
      </w:r>
      <w:r>
        <w:rPr>
          <w:rFonts w:hint="eastAsia"/>
        </w:rPr>
        <w:instrText xml:space="preserve"> </w:instrText>
      </w:r>
      <w:r>
        <w:rPr>
          <w:rFonts w:hint="eastAsia"/>
        </w:rPr>
        <w:fldChar w:fldCharType="separate"/>
      </w:r>
      <w:r>
        <w:t>6</w:t>
      </w:r>
      <w:r>
        <w:rPr>
          <w:rFonts w:hint="eastAsia"/>
        </w:rPr>
        <w:fldChar w:fldCharType="end"/>
      </w:r>
      <w:r>
        <w:rPr>
          <w:rFonts w:hint="eastAsia"/>
        </w:rPr>
        <w:fldChar w:fldCharType="end"/>
      </w:r>
    </w:p>
    <w:p w14:paraId="1977394F">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"_Toc231826583" </w:instrText>
      </w:r>
      <w:r>
        <w:fldChar w:fldCharType="separate"/>
      </w:r>
      <w:r>
        <w:rPr>
          <w:rStyle w:val="32"/>
          <w:rFonts w:hint="eastAsia"/>
        </w:rPr>
        <w:t>附录A（规范性）</w:t>
      </w:r>
      <w:r>
        <w:rPr>
          <w:rStyle w:val="32"/>
        </w:rPr>
        <w:t xml:space="preserve"> </w:t>
      </w:r>
      <w:r>
        <w:rPr>
          <w:rStyle w:val="32"/>
          <w:rFonts w:hint="eastAsia"/>
        </w:rPr>
        <w:t xml:space="preserve"> 德江天麻产地环境质量监测记录文件</w:t>
      </w:r>
      <w:r>
        <w:rPr>
          <w:rFonts w:hint="eastAsia"/>
        </w:rPr>
        <w:tab/>
      </w:r>
      <w:r>
        <w:rPr>
          <w:rFonts w:hint="eastAsia"/>
        </w:rPr>
        <w:fldChar w:fldCharType="begin"/>
      </w:r>
      <w:r>
        <w:rPr>
          <w:rFonts w:hint="eastAsia"/>
        </w:rPr>
        <w:instrText xml:space="preserve"> </w:instrText>
      </w:r>
      <w:r>
        <w:instrText xml:space="preserve">PAGEREF _Toc231826583 \h</w:instrText>
      </w:r>
      <w:r>
        <w:rPr>
          <w:rFonts w:hint="eastAsia"/>
        </w:rPr>
        <w:instrText xml:space="preserve"> </w:instrText>
      </w:r>
      <w:r>
        <w:rPr>
          <w:rFonts w:hint="eastAsia"/>
        </w:rPr>
        <w:fldChar w:fldCharType="separate"/>
      </w:r>
      <w:r>
        <w:t>7</w:t>
      </w:r>
      <w:r>
        <w:rPr>
          <w:rFonts w:hint="eastAsia"/>
        </w:rPr>
        <w:fldChar w:fldCharType="end"/>
      </w:r>
      <w:r>
        <w:rPr>
          <w:rFonts w:hint="eastAsia"/>
        </w:rPr>
        <w:fldChar w:fldCharType="end"/>
      </w:r>
    </w:p>
    <w:p w14:paraId="0DDE5A3A">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"_Toc231826584" </w:instrText>
      </w:r>
      <w:r>
        <w:fldChar w:fldCharType="separate"/>
      </w:r>
      <w:r>
        <w:rPr>
          <w:rStyle w:val="32"/>
          <w:rFonts w:hint="eastAsia"/>
        </w:rPr>
        <w:t>参考文献</w:t>
      </w:r>
      <w:r>
        <w:rPr>
          <w:rFonts w:hint="eastAsia"/>
        </w:rPr>
        <w:tab/>
      </w:r>
      <w:r>
        <w:rPr>
          <w:rFonts w:hint="eastAsia"/>
        </w:rPr>
        <w:fldChar w:fldCharType="begin"/>
      </w:r>
      <w:r>
        <w:rPr>
          <w:rFonts w:hint="eastAsia"/>
        </w:rPr>
        <w:instrText xml:space="preserve"> </w:instrText>
      </w:r>
      <w:r>
        <w:instrText xml:space="preserve">PAGEREF _Toc231826584 \h</w:instrText>
      </w:r>
      <w:r>
        <w:rPr>
          <w:rFonts w:hint="eastAsia"/>
        </w:rPr>
        <w:instrText xml:space="preserve"> </w:instrText>
      </w:r>
      <w:r>
        <w:rPr>
          <w:rFonts w:hint="eastAsia"/>
        </w:rPr>
        <w:fldChar w:fldCharType="separate"/>
      </w:r>
      <w:r>
        <w:t>9</w:t>
      </w:r>
      <w:r>
        <w:rPr>
          <w:rFonts w:hint="eastAsia"/>
        </w:rPr>
        <w:fldChar w:fldCharType="end"/>
      </w:r>
      <w:r>
        <w:rPr>
          <w:rFonts w:hint="eastAsia"/>
        </w:rPr>
        <w:fldChar w:fldCharType="end"/>
      </w:r>
    </w:p>
    <w:p w14:paraId="418A547A">
      <w:pPr>
        <w:pStyle w:val="91"/>
        <w:spacing w:after="360"/>
        <w:sectPr>
          <w:headerReference r:id="rId11" w:type="default"/>
          <w:footerReference r:id="rId13" w:type="default"/>
          <w:headerReference r:id="rId12" w:type="even"/>
          <w:footerReference r:id="rId14" w:type="even"/>
          <w:pgSz w:w="11906" w:h="16838"/>
          <w:pgMar w:top="1928" w:right="1134" w:bottom="1134" w:left="1134" w:header="1418" w:footer="1134" w:gutter="284"/>
          <w:pgNumType w:fmt="upperRoman" w:start="1"/>
          <w:cols w:space="425" w:num="1"/>
          <w:formProt w:val="0"/>
          <w:docGrid w:linePitch="312" w:charSpace="0"/>
        </w:sectPr>
      </w:pPr>
      <w:r>
        <w:fldChar w:fldCharType="end"/>
      </w:r>
    </w:p>
    <w:bookmarkEnd w:id="20"/>
    <w:p w14:paraId="5EF5B5F4">
      <w:pPr>
        <w:pStyle w:val="89"/>
        <w:spacing w:before="560" w:after="360"/>
      </w:pPr>
      <w:bookmarkStart w:id="21" w:name="_Toc231826562"/>
      <w:bookmarkStart w:id="22" w:name="BookMark2"/>
      <w:r>
        <w:rPr>
          <w:rFonts w:hint="eastAsia"/>
          <w:spacing w:val="320"/>
        </w:rPr>
        <w:t>前</w:t>
      </w:r>
      <w:r>
        <w:rPr>
          <w:rFonts w:hint="eastAsia"/>
        </w:rPr>
        <w:t>言</w:t>
      </w:r>
      <w:bookmarkEnd w:id="21"/>
    </w:p>
    <w:p w14:paraId="4D7FF1F0">
      <w:pPr>
        <w:pStyle w:val="56"/>
        <w:ind w:firstLine="420"/>
      </w:pPr>
      <w:r>
        <w:rPr>
          <w:rFonts w:hint="eastAsia"/>
        </w:rPr>
        <w:t>本文件按照GB/T 1.1—2020《标准化工作导则  第1部分：标准化文件的结构和起草规则》的规定起草。</w:t>
      </w:r>
    </w:p>
    <w:p w14:paraId="58D1FCF9">
      <w:pPr>
        <w:pStyle w:val="56"/>
        <w:ind w:firstLine="420"/>
      </w:pPr>
      <w:r>
        <w:rPr>
          <w:rFonts w:hint="eastAsia"/>
        </w:rPr>
        <w:t>请注意本文件的某些内容可能涉及专利。本文件的发布机构不承担识别专利的责任。</w:t>
      </w:r>
    </w:p>
    <w:p w14:paraId="2D2EE0AD">
      <w:pPr>
        <w:pStyle w:val="56"/>
        <w:ind w:firstLine="420"/>
      </w:pPr>
      <w:r>
        <w:rPr>
          <w:rFonts w:hint="eastAsia"/>
        </w:rPr>
        <w:t>本文件由德江县天麻行业协会、铜仁市质量品牌建设促进会提出。</w:t>
      </w:r>
    </w:p>
    <w:p w14:paraId="6BEF20B7">
      <w:pPr>
        <w:pStyle w:val="56"/>
        <w:ind w:firstLine="420"/>
      </w:pPr>
      <w:r>
        <w:rPr>
          <w:rFonts w:hint="eastAsia"/>
        </w:rPr>
        <w:t>本文件由贵州省品牌建设促进会归口。</w:t>
      </w:r>
    </w:p>
    <w:p w14:paraId="2955705F">
      <w:pPr>
        <w:pStyle w:val="230"/>
        <w:widowControl/>
        <w:wordWrap w:val="0"/>
        <w:jc w:val="both"/>
        <w:rPr>
          <w:rFonts w:hint="eastAsia" w:hAnsi="宋体" w:cs="宋体"/>
          <w:szCs w:val="21"/>
        </w:rPr>
      </w:pPr>
      <w:r>
        <w:rPr>
          <w:rFonts w:hint="eastAsia"/>
        </w:rPr>
        <w:t>本文件起草单位：德江县天麻行业协会、德江县农业农村局、德江中药材服务站、德江县市场监督管理局、贵州德江红品天麻产业发展有限公司、贵州天德农产品开发有限责任公司、贵州洋山河生物科技有限公司、贵州德江县康奇药植开发有限责任公司、德江县绿通天麻发展有限公司、贵州阳井山中药材种植专业合作社、德江武陵天麻农民专业合作社、贵州诚信莲中药材种植有限公司、德江创禾源农业科技有限公司、德江露清天麻种植有限公司、贵州德耀菌业开发有限公司、贵州万强农业发展有限公司、铜仁市质量品牌建设促进会、陕西碧莲盛菌业科技发展有限公司、中国计量大学、深圳技术大学药学院、深圳职业技术大学、北京中医药大学、广东理工学院、广东省中医院。</w:t>
      </w:r>
    </w:p>
    <w:p w14:paraId="76007525">
      <w:pPr>
        <w:pStyle w:val="56"/>
        <w:ind w:firstLine="420"/>
      </w:pPr>
      <w:r>
        <w:rPr>
          <w:rFonts w:hint="eastAsia"/>
        </w:rPr>
        <w:t>本文件主要起草人：陈伟、张晓聪、游万海、郎楠、勾艳、黎启高、邱治龙、安正齐、何嵩、张猛、曾宪强、蔡世松、牟雪蕊、蔡大棣、张玉兴、文玉朝、杨</w:t>
      </w:r>
      <w:bookmarkStart w:id="73" w:name="_GoBack"/>
      <w:bookmarkEnd w:id="73"/>
      <w:r>
        <w:rPr>
          <w:rFonts w:hint="eastAsia"/>
        </w:rPr>
        <w:t>燕、梅洪江、何信、王大昌、高李宝、吴金雄、龚明、强自高、揭妮、谭颖、柴茂、李双喜、汪承宏、崔志强、刘光富、游杰舒、张丛光、常佩雨、陈晓黎、刘博、崔艳柔、郭彬、张改文、邱薇燕、毛美春、杨小燕、龚琼、吴思梦、王宇慧。</w:t>
      </w:r>
    </w:p>
    <w:p w14:paraId="13251F58">
      <w:pPr>
        <w:pStyle w:val="56"/>
        <w:ind w:firstLine="420"/>
      </w:pPr>
      <w:r>
        <w:rPr>
          <w:rFonts w:hint="eastAsia"/>
        </w:rPr>
        <w:t>本文件首次发布。</w:t>
      </w:r>
    </w:p>
    <w:p w14:paraId="32A83822">
      <w:pPr>
        <w:pStyle w:val="56"/>
        <w:ind w:firstLine="420"/>
      </w:pPr>
    </w:p>
    <w:p w14:paraId="1ACC37EB">
      <w:pPr>
        <w:pStyle w:val="56"/>
        <w:ind w:firstLine="420"/>
        <w:sectPr>
          <w:headerReference r:id="rId15" w:type="default"/>
          <w:footerReference r:id="rId17" w:type="default"/>
          <w:headerReference r:id="rId16" w:type="even"/>
          <w:footerReference r:id="rId18" w:type="even"/>
          <w:pgSz w:w="11906" w:h="16838"/>
          <w:pgMar w:top="1928" w:right="1134" w:bottom="1134" w:left="1134" w:header="1418" w:footer="1134" w:gutter="284"/>
          <w:pgNumType w:fmt="upperRoman"/>
          <w:cols w:space="425" w:num="1"/>
          <w:formProt w:val="0"/>
          <w:docGrid w:linePitch="312" w:charSpace="0"/>
        </w:sectPr>
      </w:pPr>
    </w:p>
    <w:bookmarkEnd w:id="22"/>
    <w:p w14:paraId="130F3CEA">
      <w:pPr>
        <w:pStyle w:val="89"/>
        <w:spacing w:after="360"/>
      </w:pPr>
      <w:bookmarkStart w:id="23" w:name="_Toc231826563"/>
      <w:bookmarkStart w:id="24" w:name="BookMark3"/>
      <w:r>
        <w:rPr>
          <w:rFonts w:hint="eastAsia"/>
          <w:spacing w:val="320"/>
        </w:rPr>
        <w:t>引</w:t>
      </w:r>
      <w:r>
        <w:rPr>
          <w:rFonts w:hint="eastAsia"/>
        </w:rPr>
        <w:t>言</w:t>
      </w:r>
      <w:bookmarkEnd w:id="23"/>
    </w:p>
    <w:p w14:paraId="42D8D596">
      <w:pPr>
        <w:pStyle w:val="56"/>
        <w:ind w:firstLine="420"/>
      </w:pPr>
      <w:r>
        <w:rPr>
          <w:rFonts w:hint="eastAsia"/>
        </w:rPr>
        <w:t>德江天麻是贵州省德江县特产，中国国家地理标志产品，其独特的品质与产地的生态环境密切相关。产地环境是影响天麻产量、品质及药效成分积累的关键因素。为规范德江天麻的产地环境管理，保障德江天麻的特色品质和道地性，促进产业可持续健康发展，特制定本文件。</w:t>
      </w:r>
    </w:p>
    <w:p w14:paraId="6DA227AE">
      <w:pPr>
        <w:pStyle w:val="56"/>
        <w:ind w:firstLine="420"/>
      </w:pPr>
      <w:r>
        <w:rPr>
          <w:rFonts w:hint="eastAsia"/>
        </w:rPr>
        <w:t>本文件是《德江天麻标准体系建设指南》框架下的重要组成部分，与《德江天麻种质资源与菌材》《德江天麻生产技术规范》等系列标准共同构成德江天麻全产业链标准体系。本文件旨在明确德江天麻产地环境的基本要求，为产地选择、环境维护、质量监测与评价提供技术依据。</w:t>
      </w:r>
    </w:p>
    <w:p w14:paraId="7A909D6C">
      <w:pPr>
        <w:pStyle w:val="56"/>
        <w:ind w:firstLine="420"/>
      </w:pPr>
    </w:p>
    <w:p w14:paraId="25182917">
      <w:pPr>
        <w:pStyle w:val="56"/>
        <w:ind w:firstLine="420"/>
        <w:sectPr>
          <w:headerReference r:id="rId19" w:type="default"/>
          <w:footerReference r:id="rId21" w:type="default"/>
          <w:headerReference r:id="rId20" w:type="even"/>
          <w:footerReference r:id="rId22" w:type="even"/>
          <w:pgSz w:w="11906" w:h="16838"/>
          <w:pgMar w:top="1928" w:right="1134" w:bottom="1134" w:left="1134" w:header="1418" w:footer="1134" w:gutter="284"/>
          <w:pgNumType w:fmt="upperRoman"/>
          <w:cols w:space="425" w:num="1"/>
          <w:formProt w:val="0"/>
          <w:docGrid w:linePitch="312" w:charSpace="0"/>
        </w:sectPr>
      </w:pPr>
    </w:p>
    <w:bookmarkEnd w:id="24"/>
    <w:p w14:paraId="0071480B">
      <w:pPr>
        <w:spacing w:line="20" w:lineRule="exact"/>
        <w:jc w:val="center"/>
        <w:rPr>
          <w:rFonts w:hint="eastAsia" w:ascii="黑体" w:hAnsi="黑体" w:eastAsia="黑体"/>
          <w:sz w:val="32"/>
          <w:szCs w:val="32"/>
        </w:rPr>
      </w:pPr>
      <w:bookmarkStart w:id="25" w:name="BookMark4"/>
    </w:p>
    <w:p w14:paraId="14E58645">
      <w:pPr>
        <w:spacing w:line="20" w:lineRule="exact"/>
        <w:jc w:val="center"/>
        <w:rPr>
          <w:rFonts w:hint="eastAsia" w:ascii="黑体" w:hAnsi="黑体" w:eastAsia="黑体"/>
          <w:sz w:val="32"/>
          <w:szCs w:val="32"/>
        </w:rPr>
      </w:pPr>
    </w:p>
    <w:sdt>
      <w:sdtPr>
        <w:tag w:val="NEW_STAND_NAME"/>
        <w:id w:val="595910757"/>
        <w:lock w:val="sdtLocked"/>
        <w:placeholder>
          <w:docPart w:val="1483CFA5A757487C8314C1F78F2A4C67"/>
        </w:placeholder>
      </w:sdtPr>
      <w:sdtContent>
        <w:p w14:paraId="445CC85A">
          <w:pPr>
            <w:pStyle w:val="177"/>
            <w:spacing w:before="240" w:beforeLines="100" w:after="528" w:afterLines="220"/>
            <w:rPr>
              <w:rFonts w:hint="eastAsia"/>
            </w:rPr>
          </w:pPr>
          <w:bookmarkStart w:id="26" w:name="NEW_STAND_NAME"/>
          <w:r>
            <w:rPr>
              <w:rFonts w:hint="eastAsia"/>
            </w:rPr>
            <w:t>德江天麻产地环境要求</w:t>
          </w:r>
        </w:p>
      </w:sdtContent>
    </w:sdt>
    <w:bookmarkEnd w:id="26"/>
    <w:p w14:paraId="367F0E62">
      <w:pPr>
        <w:pStyle w:val="104"/>
        <w:spacing w:before="240" w:after="240"/>
      </w:pPr>
      <w:bookmarkStart w:id="27" w:name="_Toc97192964"/>
      <w:bookmarkStart w:id="28" w:name="_Toc17233333"/>
      <w:bookmarkStart w:id="29" w:name="_Toc24884218"/>
      <w:bookmarkStart w:id="30" w:name="_Toc26718930"/>
      <w:bookmarkStart w:id="31" w:name="_Toc17233325"/>
      <w:bookmarkStart w:id="32" w:name="_Toc26986771"/>
      <w:bookmarkStart w:id="33" w:name="_Toc26986530"/>
      <w:bookmarkStart w:id="34" w:name="_Toc26648465"/>
      <w:bookmarkStart w:id="35" w:name="_Toc231826564"/>
      <w:bookmarkStart w:id="36" w:name="_Toc24884211"/>
      <w:r>
        <w:rPr>
          <w:rFonts w:hint="eastAsia"/>
        </w:rPr>
        <w:t>范围</w:t>
      </w:r>
      <w:bookmarkEnd w:id="27"/>
      <w:bookmarkEnd w:id="28"/>
      <w:bookmarkEnd w:id="29"/>
      <w:bookmarkEnd w:id="30"/>
      <w:bookmarkEnd w:id="31"/>
      <w:bookmarkEnd w:id="32"/>
      <w:bookmarkEnd w:id="33"/>
      <w:bookmarkEnd w:id="34"/>
      <w:bookmarkEnd w:id="35"/>
      <w:bookmarkEnd w:id="36"/>
    </w:p>
    <w:p w14:paraId="17954473">
      <w:pPr>
        <w:pStyle w:val="56"/>
        <w:ind w:firstLine="420"/>
      </w:pPr>
      <w:bookmarkStart w:id="37" w:name="_Toc24884219"/>
      <w:bookmarkStart w:id="38" w:name="_Toc24884212"/>
      <w:bookmarkStart w:id="39" w:name="_Toc17233326"/>
      <w:bookmarkStart w:id="40" w:name="_Toc17233334"/>
      <w:bookmarkStart w:id="41" w:name="_Toc26648466"/>
      <w:r>
        <w:rPr>
          <w:rFonts w:hint="eastAsia"/>
        </w:rPr>
        <w:t>本文件规定了德江天麻（以下简称：天麻）产地环境的要求，包括产地选择、环境质量、生态保护以及监测与评价。</w:t>
      </w:r>
    </w:p>
    <w:p w14:paraId="43579420">
      <w:pPr>
        <w:pStyle w:val="56"/>
        <w:ind w:firstLine="420"/>
      </w:pPr>
      <w:r>
        <w:rPr>
          <w:rFonts w:hint="eastAsia"/>
        </w:rPr>
        <w:t>本文件适用于德江天麻地理标志产品保护范围内的天麻种植产地环境的管理与评价。</w:t>
      </w:r>
    </w:p>
    <w:p w14:paraId="11DA7741">
      <w:pPr>
        <w:pStyle w:val="104"/>
        <w:spacing w:before="240" w:after="240"/>
      </w:pPr>
      <w:bookmarkStart w:id="42" w:name="_Toc26718931"/>
      <w:bookmarkStart w:id="43" w:name="_Toc26986531"/>
      <w:bookmarkStart w:id="44" w:name="_Toc97192965"/>
      <w:bookmarkStart w:id="45" w:name="_Toc26986772"/>
      <w:bookmarkStart w:id="46" w:name="_Toc231826565"/>
      <w:r>
        <w:rPr>
          <w:rFonts w:hint="eastAsia"/>
        </w:rPr>
        <w:t>规范性引用文件</w:t>
      </w:r>
      <w:bookmarkEnd w:id="37"/>
      <w:bookmarkEnd w:id="38"/>
      <w:bookmarkEnd w:id="39"/>
      <w:bookmarkEnd w:id="40"/>
      <w:bookmarkEnd w:id="41"/>
      <w:bookmarkEnd w:id="42"/>
      <w:bookmarkEnd w:id="43"/>
      <w:bookmarkEnd w:id="44"/>
      <w:bookmarkEnd w:id="45"/>
      <w:bookmarkEnd w:id="46"/>
    </w:p>
    <w:sdt>
      <w:sdtPr>
        <w:rPr>
          <w:rFonts w:hint="eastAsia"/>
        </w:rPr>
        <w:id w:val="715848253"/>
        <w:placeholder>
          <w:docPart w:val="72B82DA8CBD24C05B16ECF38D4C9DCAD"/>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051DB41C">
          <w:pPr>
            <w:pStyle w:val="56"/>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51DD4D57">
      <w:pPr>
        <w:pStyle w:val="56"/>
        <w:ind w:firstLine="420"/>
      </w:pPr>
      <w:r>
        <w:rPr>
          <w:rFonts w:hint="eastAsia"/>
        </w:rPr>
        <w:t>GB 3095—2026  环境空气质量标准</w:t>
      </w:r>
    </w:p>
    <w:p w14:paraId="31ECF373">
      <w:pPr>
        <w:pStyle w:val="56"/>
        <w:ind w:firstLine="420"/>
      </w:pPr>
      <w:r>
        <w:rPr>
          <w:rFonts w:hint="eastAsia"/>
        </w:rPr>
        <w:t>GB 5084  农田灌溉水质标准</w:t>
      </w:r>
    </w:p>
    <w:p w14:paraId="6A444B61">
      <w:pPr>
        <w:pStyle w:val="56"/>
        <w:ind w:firstLine="420"/>
      </w:pPr>
      <w:r>
        <w:rPr>
          <w:rFonts w:hint="eastAsia"/>
        </w:rPr>
        <w:t>GB 15618—2018  土壤环境质量  农用地土壤污染风险管控标准（试行）</w:t>
      </w:r>
    </w:p>
    <w:p w14:paraId="590CC8D0">
      <w:pPr>
        <w:pStyle w:val="56"/>
        <w:ind w:firstLine="420"/>
      </w:pPr>
      <w:r>
        <w:rPr>
          <w:rFonts w:hint="eastAsia"/>
        </w:rPr>
        <w:t>GB/T 33469  耕地质量等级</w:t>
      </w:r>
    </w:p>
    <w:p w14:paraId="5A80C813">
      <w:pPr>
        <w:pStyle w:val="56"/>
        <w:ind w:firstLine="420"/>
      </w:pPr>
      <w:r>
        <w:rPr>
          <w:rFonts w:hint="eastAsia"/>
        </w:rPr>
        <w:t>GB/T 36197  土壤质量  土壤采样技术指南</w:t>
      </w:r>
    </w:p>
    <w:p w14:paraId="19886C0D">
      <w:pPr>
        <w:pStyle w:val="56"/>
        <w:ind w:firstLine="420"/>
      </w:pPr>
      <w:r>
        <w:rPr>
          <w:rFonts w:hint="eastAsia"/>
        </w:rPr>
        <w:t>NY/T 391—2021  绿色食品  产地环境质量</w:t>
      </w:r>
    </w:p>
    <w:p w14:paraId="5F935230">
      <w:pPr>
        <w:pStyle w:val="56"/>
        <w:ind w:firstLine="420"/>
      </w:pPr>
      <w:r>
        <w:rPr>
          <w:rFonts w:hint="eastAsia"/>
        </w:rPr>
        <w:t>NY/T 395  农田土壤环境质量监测技术规范</w:t>
      </w:r>
    </w:p>
    <w:p w14:paraId="31C4E83C">
      <w:pPr>
        <w:pStyle w:val="104"/>
        <w:spacing w:before="240" w:after="240"/>
      </w:pPr>
      <w:bookmarkStart w:id="47" w:name="_Toc97192966"/>
      <w:bookmarkStart w:id="48" w:name="_Toc231826566"/>
      <w:r>
        <w:rPr>
          <w:rFonts w:hint="eastAsia"/>
          <w:szCs w:val="21"/>
        </w:rPr>
        <w:t>术语和定义</w:t>
      </w:r>
      <w:bookmarkEnd w:id="47"/>
      <w:bookmarkEnd w:id="48"/>
    </w:p>
    <w:sdt>
      <w:sdtPr>
        <w:id w:val="-1909835108"/>
        <w:placeholder>
          <w:docPart w:val="0B7238679D1B419EA54ED319FA1E2EC2"/>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6A0E15BE">
          <w:pPr>
            <w:pStyle w:val="56"/>
            <w:ind w:firstLine="420"/>
          </w:pPr>
          <w:bookmarkStart w:id="49" w:name="_Toc26986532"/>
          <w:bookmarkEnd w:id="49"/>
          <w:r>
            <w:t>下列术语和定义适用于本文件。</w:t>
          </w:r>
        </w:p>
      </w:sdtContent>
    </w:sdt>
    <w:p w14:paraId="06AE74BD">
      <w:pPr>
        <w:pStyle w:val="223"/>
        <w:ind w:left="420" w:hanging="420" w:hangingChars="200"/>
        <w:rPr>
          <w:rFonts w:hint="eastAsia" w:ascii="黑体" w:hAnsi="黑体" w:eastAsia="黑体"/>
        </w:rPr>
      </w:pPr>
      <w:r>
        <w:rPr>
          <w:rFonts w:ascii="黑体" w:hAnsi="黑体" w:eastAsia="黑体"/>
        </w:rPr>
        <w:br w:type="textWrapping"/>
      </w:r>
      <w:r>
        <w:rPr>
          <w:rFonts w:hint="eastAsia" w:ascii="黑体" w:hAnsi="黑体" w:eastAsia="黑体"/>
        </w:rPr>
        <w:t>产地环境  producing area environment</w:t>
      </w:r>
    </w:p>
    <w:p w14:paraId="6DC12C88">
      <w:pPr>
        <w:pStyle w:val="56"/>
        <w:ind w:firstLine="420"/>
      </w:pPr>
      <w:r>
        <w:rPr>
          <w:rFonts w:hint="eastAsia"/>
        </w:rPr>
        <w:t>影响天麻生长、发育和品质形成的各种天然的和经过人工改造的自然因素总体，包括空气、水、土壤、地形地貌、生物群落等。</w:t>
      </w:r>
    </w:p>
    <w:p w14:paraId="5BC07E6E">
      <w:pPr>
        <w:pStyle w:val="56"/>
        <w:ind w:firstLine="420"/>
      </w:pPr>
      <w:r>
        <w:rPr>
          <w:rFonts w:hint="eastAsia"/>
        </w:rPr>
        <w:t>[来源：NY/T 391—2021，3.1，有修改]</w:t>
      </w:r>
    </w:p>
    <w:p w14:paraId="2C472C84">
      <w:pPr>
        <w:pStyle w:val="223"/>
        <w:ind w:left="420" w:hanging="420" w:hangingChars="200"/>
        <w:rPr>
          <w:rFonts w:hint="eastAsia" w:ascii="黑体" w:hAnsi="黑体" w:eastAsia="黑体"/>
        </w:rPr>
      </w:pPr>
      <w:r>
        <w:rPr>
          <w:rFonts w:ascii="黑体" w:hAnsi="黑体" w:eastAsia="黑体"/>
        </w:rPr>
        <w:br w:type="textWrapping"/>
      </w:r>
      <w:r>
        <w:rPr>
          <w:rFonts w:hint="eastAsia" w:ascii="黑体" w:hAnsi="黑体" w:eastAsia="黑体"/>
        </w:rPr>
        <w:t>产地选择  site selection</w:t>
      </w:r>
    </w:p>
    <w:p w14:paraId="418389DD">
      <w:pPr>
        <w:pStyle w:val="56"/>
        <w:ind w:firstLine="420"/>
      </w:pPr>
      <w:r>
        <w:rPr>
          <w:rFonts w:hint="eastAsia"/>
        </w:rPr>
        <w:t>为天麻种植确定适宜地块的过程，需综合考虑气候、土壤、水源、地形、周边环境及生态条件等因素。</w:t>
      </w:r>
    </w:p>
    <w:p w14:paraId="0DF54959">
      <w:pPr>
        <w:pStyle w:val="223"/>
        <w:ind w:left="420" w:hanging="420" w:hangingChars="200"/>
        <w:rPr>
          <w:rFonts w:hint="eastAsia" w:ascii="黑体" w:hAnsi="黑体" w:eastAsia="黑体"/>
        </w:rPr>
      </w:pPr>
      <w:r>
        <w:rPr>
          <w:rFonts w:ascii="黑体" w:hAnsi="黑体" w:eastAsia="黑体"/>
        </w:rPr>
        <w:br w:type="textWrapping"/>
      </w:r>
      <w:r>
        <w:rPr>
          <w:rFonts w:hint="eastAsia" w:ascii="黑体" w:hAnsi="黑体" w:eastAsia="黑体"/>
        </w:rPr>
        <w:t>土壤环境质量  soil environmental quality</w:t>
      </w:r>
    </w:p>
    <w:p w14:paraId="160B92B5">
      <w:pPr>
        <w:pStyle w:val="56"/>
        <w:ind w:firstLine="420"/>
      </w:pPr>
      <w:r>
        <w:rPr>
          <w:rFonts w:hint="eastAsia"/>
        </w:rPr>
        <w:t>土壤环境对人类和生物生存、繁衍及社会经济发展的适宜程度，特指有益于天麻生长及对产品安全不构成风险的土壤状态。</w:t>
      </w:r>
    </w:p>
    <w:p w14:paraId="2F0D2DAF">
      <w:pPr>
        <w:pStyle w:val="56"/>
        <w:ind w:firstLine="420"/>
      </w:pPr>
      <w:r>
        <w:rPr>
          <w:rFonts w:hint="eastAsia"/>
        </w:rPr>
        <w:t>[来源：GB 15618—2018，3.1，有修改]</w:t>
      </w:r>
    </w:p>
    <w:p w14:paraId="6016082F">
      <w:pPr>
        <w:pStyle w:val="223"/>
        <w:ind w:left="420" w:hanging="420" w:hangingChars="200"/>
        <w:rPr>
          <w:rFonts w:hint="eastAsia" w:ascii="黑体" w:hAnsi="黑体" w:eastAsia="黑体"/>
        </w:rPr>
      </w:pPr>
      <w:r>
        <w:rPr>
          <w:rFonts w:ascii="黑体" w:hAnsi="黑体" w:eastAsia="黑体"/>
        </w:rPr>
        <w:br w:type="textWrapping"/>
      </w:r>
      <w:r>
        <w:rPr>
          <w:rFonts w:hint="eastAsia" w:ascii="黑体" w:hAnsi="黑体" w:eastAsia="黑体"/>
        </w:rPr>
        <w:t>生态保护  ecological conservation</w:t>
      </w:r>
    </w:p>
    <w:p w14:paraId="4844EDE2">
      <w:pPr>
        <w:pStyle w:val="56"/>
        <w:ind w:firstLine="420"/>
      </w:pPr>
      <w:r>
        <w:rPr>
          <w:rFonts w:hint="eastAsia"/>
        </w:rPr>
        <w:t>为维持天麻产地生态系统平衡、生物多样性及环境可持续性而采取的各种预防、控制和恢复措施。</w:t>
      </w:r>
    </w:p>
    <w:p w14:paraId="5CBE327E">
      <w:pPr>
        <w:pStyle w:val="223"/>
        <w:ind w:left="420" w:hanging="420" w:hangingChars="200"/>
        <w:rPr>
          <w:rFonts w:hint="eastAsia" w:ascii="黑体" w:hAnsi="黑体" w:eastAsia="黑体"/>
        </w:rPr>
      </w:pPr>
      <w:r>
        <w:rPr>
          <w:rFonts w:ascii="黑体" w:hAnsi="黑体" w:eastAsia="黑体"/>
        </w:rPr>
        <w:br w:type="textWrapping"/>
      </w:r>
      <w:r>
        <w:rPr>
          <w:rFonts w:hint="eastAsia" w:ascii="黑体" w:hAnsi="黑体" w:eastAsia="黑体"/>
        </w:rPr>
        <w:t>郁闭度  crown density</w:t>
      </w:r>
    </w:p>
    <w:p w14:paraId="396512F5">
      <w:pPr>
        <w:pStyle w:val="56"/>
        <w:ind w:firstLine="420"/>
      </w:pPr>
      <w:r>
        <w:rPr>
          <w:rFonts w:hint="eastAsia"/>
        </w:rPr>
        <w:t>森林中乔木树冠遮蔽地面的程度，通常以树冠垂直投影面积与林地总面积的比值来表示，取值范围0到1。例如，郁闭度0.6表示树冠覆盖了60%的地面。</w:t>
      </w:r>
    </w:p>
    <w:p w14:paraId="75952149">
      <w:pPr>
        <w:pStyle w:val="104"/>
        <w:spacing w:before="240" w:after="240"/>
      </w:pPr>
      <w:bookmarkStart w:id="50" w:name="_Toc231826567"/>
      <w:r>
        <w:rPr>
          <w:rFonts w:hint="eastAsia"/>
        </w:rPr>
        <w:t>产地选择原则</w:t>
      </w:r>
      <w:bookmarkEnd w:id="50"/>
    </w:p>
    <w:p w14:paraId="46F9F4BB">
      <w:pPr>
        <w:pStyle w:val="162"/>
      </w:pPr>
      <w:r>
        <w:rPr>
          <w:rFonts w:hint="eastAsia"/>
        </w:rPr>
        <w:t>产地选择应遵循生态优先、可持续利用的原则，确保所选地块的环境条件能够满足天麻生长发育的基本需求，并有利于其道地性品质的形成。</w:t>
      </w:r>
    </w:p>
    <w:p w14:paraId="7E2E9394">
      <w:pPr>
        <w:pStyle w:val="162"/>
      </w:pPr>
      <w:r>
        <w:rPr>
          <w:rFonts w:hint="eastAsia"/>
        </w:rPr>
        <w:t>产地应远离工矿企业、交通干线、生活垃圾场、医疗废弃物处置场等潜在污染源，具备良好的生态屏障和自然净化能力。</w:t>
      </w:r>
    </w:p>
    <w:p w14:paraId="752AD704">
      <w:pPr>
        <w:pStyle w:val="162"/>
      </w:pPr>
      <w:r>
        <w:rPr>
          <w:rFonts w:hint="eastAsia"/>
        </w:rPr>
        <w:t>选择过程应进行实地勘察和历史资料分析，综合评估后确定。</w:t>
      </w:r>
    </w:p>
    <w:p w14:paraId="02BCA538">
      <w:pPr>
        <w:pStyle w:val="104"/>
        <w:spacing w:before="240" w:after="240"/>
      </w:pPr>
      <w:bookmarkStart w:id="51" w:name="_Toc231826568"/>
      <w:r>
        <w:rPr>
          <w:rFonts w:hint="eastAsia"/>
        </w:rPr>
        <w:t>产地环境质量要求</w:t>
      </w:r>
      <w:bookmarkEnd w:id="51"/>
    </w:p>
    <w:p w14:paraId="2FAE7B43">
      <w:pPr>
        <w:pStyle w:val="105"/>
        <w:spacing w:before="120" w:after="120"/>
      </w:pPr>
      <w:bookmarkStart w:id="52" w:name="_Toc231826569"/>
      <w:r>
        <w:rPr>
          <w:rFonts w:hint="eastAsia"/>
        </w:rPr>
        <w:t>环境空气质量</w:t>
      </w:r>
      <w:bookmarkEnd w:id="52"/>
    </w:p>
    <w:p w14:paraId="4BC8E911">
      <w:pPr>
        <w:pStyle w:val="65"/>
        <w:spacing w:before="120" w:after="120"/>
      </w:pPr>
      <w:r>
        <w:rPr>
          <w:rFonts w:hint="eastAsia"/>
        </w:rPr>
        <w:t>产地选择</w:t>
      </w:r>
    </w:p>
    <w:p w14:paraId="75A208C4">
      <w:pPr>
        <w:pStyle w:val="56"/>
        <w:ind w:firstLine="420"/>
      </w:pPr>
      <w:r>
        <w:rPr>
          <w:rFonts w:hint="eastAsia"/>
        </w:rPr>
        <w:t>应在亚热带湿润季风气候区，气候条件应符合以下要求。</w:t>
      </w:r>
    </w:p>
    <w:p w14:paraId="64372E01">
      <w:pPr>
        <w:pStyle w:val="132"/>
      </w:pPr>
      <w:r>
        <w:rPr>
          <w:rFonts w:hint="eastAsia"/>
        </w:rPr>
        <w:t>温度：年平均气温应在10 ℃～16 ℃，不低于10 ℃的年活动积温为4000 ℃～5000 ℃。夏季最热月平均气温低于26 ℃，冬季最冷月平均气温高于3 ℃，无霜期在250天以上。</w:t>
      </w:r>
    </w:p>
    <w:p w14:paraId="33ECBE4C">
      <w:pPr>
        <w:pStyle w:val="132"/>
      </w:pPr>
      <w:r>
        <w:rPr>
          <w:rFonts w:hint="eastAsia"/>
        </w:rPr>
        <w:t>降水与湿度：年降水量应在1000 mm～1500 mm，且分布相对均匀，无明显旱季。年平均相对湿度不低于78%。</w:t>
      </w:r>
    </w:p>
    <w:p w14:paraId="1C4D2C99">
      <w:pPr>
        <w:pStyle w:val="132"/>
      </w:pPr>
      <w:r>
        <w:rPr>
          <w:rFonts w:hint="eastAsia"/>
        </w:rPr>
        <w:t>光照：郁闭度应为70%～80%，透光率20%～30%的林下或具备人工遮荫设施的区域。日照时数适中，年日照时数宜在1000 h～1200 h。</w:t>
      </w:r>
    </w:p>
    <w:p w14:paraId="57B4ABE4">
      <w:pPr>
        <w:pStyle w:val="65"/>
        <w:spacing w:before="120" w:after="120"/>
      </w:pPr>
      <w:r>
        <w:rPr>
          <w:rFonts w:hint="eastAsia"/>
        </w:rPr>
        <w:t>环境空气质量</w:t>
      </w:r>
    </w:p>
    <w:p w14:paraId="49334084">
      <w:pPr>
        <w:pStyle w:val="56"/>
        <w:ind w:firstLine="420"/>
      </w:pPr>
      <w:r>
        <w:rPr>
          <w:rFonts w:hint="eastAsia"/>
        </w:rPr>
        <w:t>考虑到天麻生长周期长且为林下作物，对空气污染物，特别是沉降性污染物较为敏感，产地选择应远离污染物持续排放的工业源、交通干线等，且空气质量应符合GB 3095—2026中二类区的要求，重点关注以下指标。</w:t>
      </w:r>
    </w:p>
    <w:p w14:paraId="4E3ED700">
      <w:pPr>
        <w:pStyle w:val="132"/>
      </w:pPr>
      <w:r>
        <w:rPr>
          <w:rFonts w:hint="eastAsia"/>
        </w:rPr>
        <w:t>二氧化硫（</w:t>
      </w:r>
      <w:r>
        <w:t>SO</w:t>
      </w:r>
      <w:r>
        <w:rPr>
          <w:rFonts w:hint="eastAsia"/>
          <w:vertAlign w:val="subscript"/>
        </w:rPr>
        <w:t>2</w:t>
      </w:r>
      <w:r>
        <w:rPr>
          <w:rFonts w:hint="eastAsia"/>
        </w:rPr>
        <w:t>）、二氧化氮（</w:t>
      </w:r>
      <w:r>
        <w:t>NO</w:t>
      </w:r>
      <w:r>
        <w:rPr>
          <w:rFonts w:hint="eastAsia"/>
          <w:vertAlign w:val="subscript"/>
        </w:rPr>
        <w:t>2</w:t>
      </w:r>
      <w:r>
        <w:rPr>
          <w:rFonts w:hint="eastAsia"/>
        </w:rPr>
        <w:t>）的年均浓度和日均浓度限值。</w:t>
      </w:r>
    </w:p>
    <w:p w14:paraId="5BCB0D0A">
      <w:pPr>
        <w:pStyle w:val="132"/>
      </w:pPr>
      <w:r>
        <w:rPr>
          <w:rFonts w:hint="eastAsia"/>
        </w:rPr>
        <w:t>总悬浮颗粒物（</w:t>
      </w:r>
      <w:r>
        <w:t>TSP</w:t>
      </w:r>
      <w:r>
        <w:rPr>
          <w:rFonts w:hint="eastAsia"/>
        </w:rPr>
        <w:t>）、可吸入颗粒物（</w:t>
      </w:r>
      <w:r>
        <w:t>PM</w:t>
      </w:r>
      <w:r>
        <w:rPr>
          <w:rFonts w:hint="eastAsia"/>
          <w:vertAlign w:val="subscript"/>
        </w:rPr>
        <w:t>10</w:t>
      </w:r>
      <w:r>
        <w:rPr>
          <w:rFonts w:hint="eastAsia"/>
        </w:rPr>
        <w:t>）、细颗粒物（</w:t>
      </w:r>
      <w:r>
        <w:t>PM</w:t>
      </w:r>
      <w:r>
        <w:rPr>
          <w:rFonts w:hint="eastAsia"/>
          <w:vertAlign w:val="subscript"/>
        </w:rPr>
        <w:t>2.5</w:t>
      </w:r>
      <w:r>
        <w:rPr>
          <w:rFonts w:hint="eastAsia"/>
        </w:rPr>
        <w:t>）的浓度限值。</w:t>
      </w:r>
    </w:p>
    <w:p w14:paraId="14D70079">
      <w:pPr>
        <w:pStyle w:val="132"/>
      </w:pPr>
      <w:r>
        <w:rPr>
          <w:rFonts w:hint="eastAsia"/>
        </w:rPr>
        <w:t>氟化物（F）：对于特定区域，应监测氟化物的小时平均浓度和月平均浓度。</w:t>
      </w:r>
    </w:p>
    <w:p w14:paraId="0408B7F0">
      <w:pPr>
        <w:pStyle w:val="105"/>
        <w:spacing w:before="120" w:after="120"/>
      </w:pPr>
      <w:bookmarkStart w:id="53" w:name="_Toc231826570"/>
      <w:r>
        <w:rPr>
          <w:rFonts w:hint="eastAsia"/>
        </w:rPr>
        <w:t>水源与水质量</w:t>
      </w:r>
      <w:bookmarkEnd w:id="53"/>
    </w:p>
    <w:p w14:paraId="565BC9EE">
      <w:pPr>
        <w:pStyle w:val="65"/>
        <w:spacing w:before="120" w:after="120"/>
      </w:pPr>
      <w:r>
        <w:rPr>
          <w:rFonts w:hint="eastAsia"/>
        </w:rPr>
        <w:t>水源要求</w:t>
      </w:r>
    </w:p>
    <w:p w14:paraId="1A5E8C73">
      <w:pPr>
        <w:pStyle w:val="164"/>
      </w:pPr>
      <w:r>
        <w:rPr>
          <w:rFonts w:hint="eastAsia"/>
        </w:rPr>
        <w:t>产地周边应有稳定、清洁的天然水源（如山涧溪流、泉水、水窖）或符合GB 5084要求的灌溉水源。</w:t>
      </w:r>
    </w:p>
    <w:p w14:paraId="383EDB37">
      <w:pPr>
        <w:pStyle w:val="164"/>
      </w:pPr>
      <w:r>
        <w:rPr>
          <w:rFonts w:hint="eastAsia"/>
        </w:rPr>
        <w:t>水源系统应配套完善，能根据天气和土壤墒情，特别是在天麻生长关键期（如块茎膨大期）或遇旱时能有效补水。</w:t>
      </w:r>
    </w:p>
    <w:p w14:paraId="5E6C92BD">
      <w:pPr>
        <w:pStyle w:val="164"/>
      </w:pPr>
      <w:r>
        <w:rPr>
          <w:rFonts w:hint="eastAsia"/>
        </w:rPr>
        <w:t>排水系统必须畅通，确保雨季能迅速排除田间积水，防止渍害。</w:t>
      </w:r>
    </w:p>
    <w:p w14:paraId="06463AA0">
      <w:pPr>
        <w:pStyle w:val="65"/>
        <w:spacing w:before="120" w:after="120"/>
      </w:pPr>
      <w:r>
        <w:rPr>
          <w:rFonts w:hint="eastAsia"/>
        </w:rPr>
        <w:t>水源质量</w:t>
      </w:r>
    </w:p>
    <w:p w14:paraId="4F43B70F">
      <w:pPr>
        <w:pStyle w:val="164"/>
      </w:pPr>
      <w:r>
        <w:rPr>
          <w:rFonts w:hint="eastAsia"/>
        </w:rPr>
        <w:t>用于天麻产地补水的水质，其基本项目应符合GB 5084中旱地作物灌溉水质的要求。</w:t>
      </w:r>
    </w:p>
    <w:p w14:paraId="73D2975C">
      <w:pPr>
        <w:pStyle w:val="164"/>
      </w:pPr>
      <w:r>
        <w:rPr>
          <w:rFonts w:hint="eastAsia"/>
        </w:rPr>
        <w:t>水质的监测采样点应设置在水源进入种植区域前的取水口。使用山泉水、溪水等自然水源的，应评估其上游汇水区的污染风险。</w:t>
      </w:r>
    </w:p>
    <w:p w14:paraId="71058740">
      <w:pPr>
        <w:pStyle w:val="164"/>
      </w:pPr>
      <w:r>
        <w:rPr>
          <w:rFonts w:hint="eastAsia"/>
        </w:rPr>
        <w:t>具体指标控制应特别关注以下类别。</w:t>
      </w:r>
    </w:p>
    <w:p w14:paraId="7C229290">
      <w:pPr>
        <w:pStyle w:val="132"/>
      </w:pPr>
      <w:r>
        <w:rPr>
          <w:rFonts w:hint="eastAsia"/>
        </w:rPr>
        <w:t>基本控制项目：包括</w:t>
      </w:r>
      <w:r>
        <w:t>pH</w:t>
      </w:r>
      <w:r>
        <w:rPr>
          <w:rFonts w:hint="eastAsia"/>
        </w:rPr>
        <w:t>值、五日生化需氧量（</w:t>
      </w:r>
      <w:r>
        <w:t>BOD</w:t>
      </w:r>
      <w:r>
        <w:rPr>
          <w:rFonts w:hint="eastAsia"/>
          <w:vertAlign w:val="subscript"/>
        </w:rPr>
        <w:t>5</w:t>
      </w:r>
      <w:r>
        <w:rPr>
          <w:rFonts w:hint="eastAsia"/>
        </w:rPr>
        <w:t>）、化学需氧量（</w:t>
      </w:r>
      <w:r>
        <w:t>COD</w:t>
      </w:r>
      <w:r>
        <w:rPr>
          <w:rFonts w:hint="eastAsia"/>
          <w:vertAlign w:val="subscript"/>
        </w:rPr>
        <w:t>6</w:t>
      </w:r>
      <w:r>
        <w:rPr>
          <w:rFonts w:hint="eastAsia"/>
        </w:rPr>
        <w:t>）、悬浮物（</w:t>
      </w:r>
      <w:r>
        <w:t>SS</w:t>
      </w:r>
      <w:r>
        <w:rPr>
          <w:rFonts w:hint="eastAsia"/>
        </w:rPr>
        <w:t>）、阴离子表面活性剂（</w:t>
      </w:r>
      <w:r>
        <w:t>LAS</w:t>
      </w:r>
      <w:r>
        <w:rPr>
          <w:rFonts w:hint="eastAsia"/>
        </w:rPr>
        <w:t>）、氯化物、硫化物等。</w:t>
      </w:r>
    </w:p>
    <w:p w14:paraId="555DA94E">
      <w:pPr>
        <w:pStyle w:val="132"/>
      </w:pPr>
      <w:r>
        <w:rPr>
          <w:rFonts w:hint="eastAsia"/>
        </w:rPr>
        <w:t>重金属及有毒物质控制项目：总汞、总镉、总砷、总铅、铬（六价铬）、氟化物、氰化物等应符合GB 5084规定的旱作标准。</w:t>
      </w:r>
    </w:p>
    <w:p w14:paraId="0534ED15">
      <w:pPr>
        <w:pStyle w:val="132"/>
      </w:pPr>
      <w:r>
        <w:rPr>
          <w:rFonts w:hint="eastAsia"/>
        </w:rPr>
        <w:t>卫生学指标：对于可能采用蓄水池或慢速渗滤灌溉的情况，粪大肠菌群数等指标应符合GB 5084相应要求，以防止病原微生物污染。</w:t>
      </w:r>
    </w:p>
    <w:p w14:paraId="5A77E6A4">
      <w:pPr>
        <w:pStyle w:val="105"/>
        <w:spacing w:before="120" w:after="120"/>
      </w:pPr>
      <w:bookmarkStart w:id="54" w:name="_Toc231826571"/>
      <w:r>
        <w:rPr>
          <w:rFonts w:hint="eastAsia"/>
        </w:rPr>
        <w:t>土壤环境质量</w:t>
      </w:r>
      <w:bookmarkEnd w:id="54"/>
    </w:p>
    <w:p w14:paraId="44D7FB44">
      <w:pPr>
        <w:pStyle w:val="65"/>
        <w:spacing w:before="120" w:after="120"/>
      </w:pPr>
      <w:r>
        <w:rPr>
          <w:rFonts w:hint="eastAsia"/>
        </w:rPr>
        <w:t>地形地貌</w:t>
      </w:r>
    </w:p>
    <w:p w14:paraId="2CCF49CE">
      <w:pPr>
        <w:pStyle w:val="56"/>
        <w:ind w:firstLine="420"/>
      </w:pPr>
      <w:r>
        <w:rPr>
          <w:rFonts w:hint="eastAsia"/>
        </w:rPr>
        <w:t>地形地貌直接影响局地小气候、土壤形成和水文条件，产地选择应符合下列规定：</w:t>
      </w:r>
    </w:p>
    <w:p w14:paraId="274F1F1B">
      <w:pPr>
        <w:pStyle w:val="132"/>
      </w:pPr>
      <w:r>
        <w:rPr>
          <w:rFonts w:hint="eastAsia"/>
        </w:rPr>
        <w:t>海拔高度宜在400 m～2000 m之间。此海拔区间温度适宜、昼夜温差较大、雾气较多，有利于天麻次生代谢产物的积累。</w:t>
      </w:r>
    </w:p>
    <w:p w14:paraId="21691C49">
      <w:pPr>
        <w:pStyle w:val="187"/>
      </w:pPr>
      <w:r>
        <w:rPr>
          <w:rFonts w:hint="eastAsia"/>
        </w:rPr>
        <w:t>高山区（1300 m～2000 m），选择阳坡或林外栽培。</w:t>
      </w:r>
    </w:p>
    <w:p w14:paraId="586EEF50">
      <w:pPr>
        <w:pStyle w:val="187"/>
      </w:pPr>
      <w:r>
        <w:rPr>
          <w:rFonts w:hint="eastAsia"/>
        </w:rPr>
        <w:t>中山区（1000 m～1300 m），选择半阴半阳，稀疏林下栽培。</w:t>
      </w:r>
    </w:p>
    <w:p w14:paraId="32DFC540">
      <w:pPr>
        <w:pStyle w:val="187"/>
      </w:pPr>
      <w:r>
        <w:rPr>
          <w:rFonts w:hint="eastAsia"/>
        </w:rPr>
        <w:t>低山区（400 m～1000 m），选择温度较低、湿度较大的阴坡栽培。</w:t>
      </w:r>
    </w:p>
    <w:p w14:paraId="4D9F0563">
      <w:pPr>
        <w:pStyle w:val="132"/>
      </w:pPr>
      <w:r>
        <w:rPr>
          <w:rFonts w:hint="eastAsia"/>
        </w:rPr>
        <w:t>坡度以5°～10°的缓坡至斜坡地为宜。</w:t>
      </w:r>
    </w:p>
    <w:p w14:paraId="689E7856">
      <w:pPr>
        <w:pStyle w:val="132"/>
      </w:pPr>
      <w:r>
        <w:rPr>
          <w:rFonts w:hint="eastAsia"/>
        </w:rPr>
        <w:t>坡向宜选择半阴坡（如东北坡、西北坡）或阴坡。</w:t>
      </w:r>
    </w:p>
    <w:p w14:paraId="227B5F20">
      <w:pPr>
        <w:pStyle w:val="132"/>
      </w:pPr>
      <w:r>
        <w:rPr>
          <w:rFonts w:hint="eastAsia"/>
        </w:rPr>
        <w:t>产地应避开风口、低洼易涝地、地质灾害（如滑坡、泥石流）易发区及土层浅薄的石漠化区域。</w:t>
      </w:r>
    </w:p>
    <w:p w14:paraId="71FD06F8">
      <w:pPr>
        <w:pStyle w:val="65"/>
        <w:spacing w:before="120" w:after="120"/>
      </w:pPr>
      <w:r>
        <w:rPr>
          <w:rFonts w:hint="eastAsia"/>
        </w:rPr>
        <w:t>土壤环境质量</w:t>
      </w:r>
    </w:p>
    <w:p w14:paraId="130148B7">
      <w:pPr>
        <w:pStyle w:val="56"/>
        <w:ind w:firstLine="420"/>
      </w:pPr>
      <w:r>
        <w:rPr>
          <w:rFonts w:hint="eastAsia"/>
        </w:rPr>
        <w:t>土壤环境质量是保障产品安全与生态健康的基石，其物理、化学和生物性质至关重要，应符合GB 15618中农用地土壤污染风险筛选值的要求（其他项目）。根据天麻生长特性和德江土壤背景，具体要求如下。</w:t>
      </w:r>
    </w:p>
    <w:p w14:paraId="334F4842">
      <w:pPr>
        <w:pStyle w:val="132"/>
      </w:pPr>
      <w:r>
        <w:rPr>
          <w:rFonts w:hint="eastAsia"/>
        </w:rPr>
        <w:t>土壤类型：以黄壤、黄棕壤等山地土壤为主，土层深厚（有效土层厚度≥50 cm），质地疏松，多为砂壤土或腐殖质土。</w:t>
      </w:r>
    </w:p>
    <w:p w14:paraId="0393D32A">
      <w:pPr>
        <w:pStyle w:val="132"/>
      </w:pPr>
      <w:r>
        <w:rPr>
          <w:rFonts w:hint="eastAsia"/>
        </w:rPr>
        <w:t>土壤理化性质：土壤呈微酸性至酸性反应，酸碱度pH值范围应维持在5.5～6.5。</w:t>
      </w:r>
    </w:p>
    <w:p w14:paraId="591894CC">
      <w:pPr>
        <w:pStyle w:val="132"/>
      </w:pPr>
      <w:r>
        <w:rPr>
          <w:rFonts w:hint="eastAsia"/>
        </w:rPr>
        <w:t>土壤健康状况：产地土壤应清洁无污染，历史用途清晰，未长期受到工业“三废”、城市污水、农药和化肥的严重污染。选址前应参照GB 15618—2018的要求进行初步筛查，避免选择土壤污染风险高的地块。</w:t>
      </w:r>
    </w:p>
    <w:p w14:paraId="1F114C33">
      <w:pPr>
        <w:pStyle w:val="132"/>
      </w:pPr>
      <w:r>
        <w:rPr>
          <w:rFonts w:hint="eastAsia"/>
        </w:rPr>
        <w:t>土壤肥力与健康：在满足污染风险管控要求的前提下，土壤应保持较高的自然肥力。耕地质量等级宜达到</w:t>
      </w:r>
      <w:bookmarkStart w:id="55" w:name="OLE_LINK1"/>
      <w:r>
        <w:rPr>
          <w:rFonts w:hint="eastAsia"/>
        </w:rPr>
        <w:t>GB/T 33469</w:t>
      </w:r>
      <w:bookmarkEnd w:id="55"/>
      <w:r>
        <w:rPr>
          <w:rFonts w:hint="eastAsia"/>
        </w:rPr>
        <w:t>—2016中规定的较高等别（如四等地以上），体现在有机质含量丰富（建议不小于2.5%）、阳离子交换量适中、土壤质地疏松等方面。不应使用未经无害化处理的污泥、工矿废弃物等作为土壤改良剂。</w:t>
      </w:r>
    </w:p>
    <w:p w14:paraId="75A4FE31">
      <w:pPr>
        <w:pStyle w:val="132"/>
      </w:pPr>
      <w:r>
        <w:rPr>
          <w:rFonts w:hint="eastAsia"/>
        </w:rPr>
        <w:t>土壤环境质量评价：应以单个种植地块或同一管理单元为单位进行采样和评价。当土壤中某项污染物含量超过风险筛选值时，应按GB 15618</w:t>
      </w:r>
      <w:bookmarkStart w:id="56" w:name="_Hlk231822647"/>
      <w:r>
        <w:rPr>
          <w:rFonts w:hint="eastAsia"/>
        </w:rPr>
        <w:t>—2018</w:t>
      </w:r>
      <w:bookmarkEnd w:id="56"/>
      <w:r>
        <w:rPr>
          <w:rFonts w:hint="eastAsia"/>
        </w:rPr>
        <w:t>的规定启动详细调查与风险评估，并判定该地块是否适宜继续种植天麻。</w:t>
      </w:r>
    </w:p>
    <w:p w14:paraId="55B88A72">
      <w:pPr>
        <w:pStyle w:val="132"/>
      </w:pPr>
      <w:r>
        <w:rPr>
          <w:rFonts w:hint="eastAsia"/>
        </w:rPr>
        <w:t>重金属污染风险管控：土壤中镉、汞、砷、铅、铬、铜、镍、锌等8种基本项目的含量，应控制在GB 15618—</w:t>
      </w:r>
      <w:r>
        <w:t>2018</w:t>
      </w:r>
      <w:r>
        <w:rPr>
          <w:rFonts w:hint="eastAsia"/>
        </w:rPr>
        <w:t>中规定的风险值之内。</w:t>
      </w:r>
    </w:p>
    <w:p w14:paraId="23A41FF1">
      <w:pPr>
        <w:pStyle w:val="104"/>
        <w:spacing w:before="240" w:after="240"/>
      </w:pPr>
      <w:bookmarkStart w:id="57" w:name="_Toc231826572"/>
      <w:r>
        <w:rPr>
          <w:rFonts w:hint="eastAsia"/>
        </w:rPr>
        <w:t>产地生态保护要求</w:t>
      </w:r>
      <w:bookmarkEnd w:id="57"/>
    </w:p>
    <w:p w14:paraId="6A6A22EF">
      <w:pPr>
        <w:pStyle w:val="105"/>
        <w:spacing w:before="120" w:after="120"/>
      </w:pPr>
      <w:bookmarkStart w:id="58" w:name="_Toc231826573"/>
      <w:r>
        <w:rPr>
          <w:rFonts w:hint="eastAsia"/>
        </w:rPr>
        <w:t>基本原则</w:t>
      </w:r>
      <w:bookmarkEnd w:id="58"/>
    </w:p>
    <w:p w14:paraId="04CB287C">
      <w:pPr>
        <w:pStyle w:val="165"/>
      </w:pPr>
      <w:r>
        <w:rPr>
          <w:rFonts w:hint="eastAsia"/>
        </w:rPr>
        <w:t>天麻产地的生态保护应贯彻“保护优先、预防为主、综合治理、损害担责”的原则，实现天麻种植与生态环境的协调发展。</w:t>
      </w:r>
    </w:p>
    <w:p w14:paraId="00DCC19E">
      <w:pPr>
        <w:pStyle w:val="165"/>
      </w:pPr>
      <w:r>
        <w:rPr>
          <w:rFonts w:hint="eastAsia"/>
        </w:rPr>
        <w:t>保护活动应着眼于维护产地生态系统的完整性、稳定性和服务功能，确保生物多样性，防止生态退化，促进资源的永续利用。</w:t>
      </w:r>
    </w:p>
    <w:p w14:paraId="2FFC7017">
      <w:pPr>
        <w:pStyle w:val="165"/>
      </w:pPr>
      <w:r>
        <w:rPr>
          <w:rFonts w:hint="eastAsia"/>
        </w:rPr>
        <w:t>所有生产经营者均有义务采取有效措施，减少种植活动对环境的负面影响，并对造成的生态损害进行修复。</w:t>
      </w:r>
    </w:p>
    <w:p w14:paraId="0264E3D9">
      <w:pPr>
        <w:pStyle w:val="165"/>
      </w:pPr>
      <w:r>
        <w:rPr>
          <w:rFonts w:hint="eastAsia"/>
        </w:rPr>
        <w:t>天麻产地的环境质量是一个综合体系，除上述要求外，还应综合考虑以下内容。</w:t>
      </w:r>
    </w:p>
    <w:p w14:paraId="7385B15E">
      <w:pPr>
        <w:pStyle w:val="132"/>
      </w:pPr>
      <w:r>
        <w:rPr>
          <w:rFonts w:hint="eastAsia"/>
        </w:rPr>
        <w:t>生态环境质量：产地及周边区域应保持较好的自然植被覆盖，生物多样性丰富，生态系统稳定，具备一定的环境自净能力和生态缓冲功能。可参考NY/T 391—2021中关于绿色食品产地的生态环境描述性要求。</w:t>
      </w:r>
    </w:p>
    <w:p w14:paraId="6AF247D1">
      <w:pPr>
        <w:pStyle w:val="132"/>
      </w:pPr>
      <w:r>
        <w:rPr>
          <w:rFonts w:hint="eastAsia"/>
        </w:rPr>
        <w:t>环境协调性：空气、水、土壤各介质的环境质量应相互协调，不存在因某一介质严重污染而导致其他介质交叉污染的隐患。</w:t>
      </w:r>
    </w:p>
    <w:p w14:paraId="6BB9FC02">
      <w:pPr>
        <w:pStyle w:val="132"/>
      </w:pPr>
      <w:r>
        <w:rPr>
          <w:rFonts w:hint="eastAsia"/>
        </w:rPr>
        <w:t>可持续性：环境质量要求不仅指现状达标，还应考虑在可持续农业生产活动下，环境质量能够长期保持稳定或向好，不因种植活动而导致环境退化。</w:t>
      </w:r>
    </w:p>
    <w:p w14:paraId="5905C5E5">
      <w:pPr>
        <w:pStyle w:val="105"/>
        <w:spacing w:before="120" w:after="120"/>
      </w:pPr>
      <w:bookmarkStart w:id="59" w:name="_Toc231826574"/>
      <w:r>
        <w:rPr>
          <w:rFonts w:hint="eastAsia"/>
        </w:rPr>
        <w:t>植被与生物多样性保护</w:t>
      </w:r>
      <w:bookmarkEnd w:id="59"/>
    </w:p>
    <w:p w14:paraId="4D85D50E">
      <w:pPr>
        <w:pStyle w:val="56"/>
        <w:ind w:firstLine="420"/>
      </w:pPr>
      <w:r>
        <w:rPr>
          <w:rFonts w:hint="eastAsia"/>
        </w:rPr>
        <w:t>产地及其周边区域的植被是维持小气候、水土保持和生物多样性的基础，应予以严格保护。</w:t>
      </w:r>
    </w:p>
    <w:p w14:paraId="224B6563">
      <w:pPr>
        <w:pStyle w:val="132"/>
      </w:pPr>
      <w:r>
        <w:rPr>
          <w:rFonts w:hint="eastAsia"/>
        </w:rPr>
        <w:t>原生植被保护：天麻种植应优先利用现有的林下空间或疏林地，采用仿野生栽培模式，最大限度减少对原有森林生态系统的干扰。</w:t>
      </w:r>
    </w:p>
    <w:p w14:paraId="417D3EA3">
      <w:pPr>
        <w:pStyle w:val="132"/>
      </w:pPr>
      <w:r>
        <w:rPr>
          <w:rFonts w:hint="eastAsia"/>
        </w:rPr>
        <w:t>缓冲带建设：在种植区域与潜在污染源（如道路、农田、居民点）之间，根据地形、污染源强度等因素进行分析,建立宽度适宜的生态缓冲带。一般不应少于20 m。</w:t>
      </w:r>
    </w:p>
    <w:p w14:paraId="7CD8CB7A">
      <w:pPr>
        <w:pStyle w:val="132"/>
      </w:pPr>
      <w:r>
        <w:rPr>
          <w:rFonts w:hint="eastAsia"/>
        </w:rPr>
        <w:t>生物多样性维护：可通过设置人工巢箱、保留枯立木和倒木、种植蜜源植物等措施，保护产地内的有益生物，如传粉昆虫、害虫天敌、土壤微生物（包括蜜环菌以外的有益菌根真菌）等。禁止使用对非靶标生物高毒的农药。</w:t>
      </w:r>
    </w:p>
    <w:p w14:paraId="2403067A">
      <w:pPr>
        <w:pStyle w:val="132"/>
      </w:pPr>
      <w:r>
        <w:rPr>
          <w:rFonts w:hint="eastAsia"/>
        </w:rPr>
        <w:t>外来物种防控：与物种监测平台协作，加强对外来入侵植物和有害生物的监测与防控，防止其侵入种植区破坏本地生态平衡。引入的菌材树种应为本地适生树种，并经过检疫。</w:t>
      </w:r>
    </w:p>
    <w:p w14:paraId="231C333D">
      <w:pPr>
        <w:pStyle w:val="105"/>
        <w:spacing w:before="120" w:after="120"/>
      </w:pPr>
      <w:bookmarkStart w:id="60" w:name="_Toc231826575"/>
      <w:r>
        <w:rPr>
          <w:rFonts w:hint="eastAsia"/>
        </w:rPr>
        <w:t>水土保持与土壤养护</w:t>
      </w:r>
      <w:bookmarkEnd w:id="60"/>
    </w:p>
    <w:p w14:paraId="23A91845">
      <w:pPr>
        <w:pStyle w:val="165"/>
      </w:pPr>
      <w:r>
        <w:rPr>
          <w:rFonts w:hint="eastAsia"/>
        </w:rPr>
        <w:t>水土保持工程与农艺措施：在坡地种植时，必须采取有效的水土保持措施。这包括但不限于：沿等高线开挖种植穴（坑）、修建水平阶或反坡梯田、设置排水沟和沉沙凼。种植后，可利用秸秆、蕨类植物或专用地布进行地表覆盖，以减少雨水冲刷和土壤水分蒸发。</w:t>
      </w:r>
    </w:p>
    <w:p w14:paraId="2914E623">
      <w:pPr>
        <w:pStyle w:val="165"/>
      </w:pPr>
      <w:r>
        <w:rPr>
          <w:rFonts w:hint="eastAsia"/>
        </w:rPr>
        <w:t>土壤生物保护：保护土壤原有的团粒结构和微生物群落。避免使用对土壤微生物有广谱抑制作用的化学药剂。</w:t>
      </w:r>
    </w:p>
    <w:p w14:paraId="21CD82BE">
      <w:pPr>
        <w:pStyle w:val="105"/>
        <w:spacing w:before="120" w:after="120"/>
      </w:pPr>
      <w:bookmarkStart w:id="61" w:name="_Toc231826576"/>
      <w:r>
        <w:rPr>
          <w:rFonts w:hint="eastAsia"/>
        </w:rPr>
        <w:t>水资源保护</w:t>
      </w:r>
      <w:bookmarkEnd w:id="61"/>
    </w:p>
    <w:p w14:paraId="641D6513">
      <w:pPr>
        <w:pStyle w:val="56"/>
        <w:ind w:firstLine="420"/>
      </w:pPr>
      <w:r>
        <w:rPr>
          <w:rFonts w:hint="eastAsia"/>
        </w:rPr>
        <w:t>保护水资源，应实现但不限于以下节水与净水措施。</w:t>
      </w:r>
    </w:p>
    <w:p w14:paraId="56BB70A1">
      <w:pPr>
        <w:pStyle w:val="132"/>
      </w:pPr>
      <w:r>
        <w:rPr>
          <w:rFonts w:hint="eastAsia"/>
        </w:rPr>
        <w:t>水源地保护：应明确水源地的保护范围，禁止在水源地保护区内从事可能污染水体的活动，如堆放垃圾、排放污水、使用高残留农药等。</w:t>
      </w:r>
    </w:p>
    <w:p w14:paraId="6FDCAB73">
      <w:pPr>
        <w:pStyle w:val="132"/>
      </w:pPr>
      <w:r>
        <w:rPr>
          <w:rFonts w:hint="eastAsia"/>
        </w:rPr>
        <w:t>节水灌溉：推广滴灌、渗灌等节水灌溉技术，提高水利用效率。根据土壤墒情和天气状况进行精准补水，避免大水漫灌造成水资源浪费和土壤养分流失。</w:t>
      </w:r>
    </w:p>
    <w:p w14:paraId="7FAA483E">
      <w:pPr>
        <w:pStyle w:val="132"/>
      </w:pPr>
      <w:r>
        <w:rPr>
          <w:rFonts w:hint="eastAsia"/>
        </w:rPr>
        <w:t>径流污染控制：在种植区下坡方向或排水沟出口，宜设置生态沟渠、植被过滤带或小型人工湿地，对携带泥沙、养分和可能残留药剂的径流进行自然净化，防止直接排入自然水体。</w:t>
      </w:r>
    </w:p>
    <w:p w14:paraId="42A28143">
      <w:pPr>
        <w:pStyle w:val="105"/>
        <w:spacing w:before="120" w:after="120"/>
      </w:pPr>
      <w:bookmarkStart w:id="62" w:name="_Toc231826577"/>
      <w:r>
        <w:rPr>
          <w:rFonts w:hint="eastAsia"/>
        </w:rPr>
        <w:t>废弃物资源化与污染预防</w:t>
      </w:r>
      <w:bookmarkEnd w:id="62"/>
    </w:p>
    <w:p w14:paraId="4263FA76">
      <w:pPr>
        <w:pStyle w:val="165"/>
      </w:pPr>
      <w:r>
        <w:rPr>
          <w:rFonts w:hint="eastAsia"/>
        </w:rPr>
        <w:t>菌材废弃物处理：天麻采收后废弃的菌材（菌棒）应进行资源化利用。可通过集中堆沤发酵制成有机肥还田；经无害化处理后作为燃料、基质等；或粉碎加工灭菌成菌棒供食用菌生长用。不应随意丢弃或焚烧污染环境。</w:t>
      </w:r>
    </w:p>
    <w:p w14:paraId="108C5457">
      <w:pPr>
        <w:pStyle w:val="165"/>
      </w:pPr>
      <w:r>
        <w:rPr>
          <w:rFonts w:hint="eastAsia"/>
        </w:rPr>
        <w:t>农业投入品包装物回收：使用者应将清洗后的包装物交回指定回收点，统一进行无害化处理，防止随意丢弃造成土壤和视觉污染。</w:t>
      </w:r>
    </w:p>
    <w:p w14:paraId="728C4E6A">
      <w:pPr>
        <w:pStyle w:val="165"/>
      </w:pPr>
      <w:r>
        <w:rPr>
          <w:rFonts w:hint="eastAsia"/>
        </w:rPr>
        <w:t>生活废弃物管理：产地内生产管理用房产生的生活垃圾应分类收集，及时清运至指定处理场所，保持产地环境整洁。</w:t>
      </w:r>
    </w:p>
    <w:p w14:paraId="0BA93D49">
      <w:pPr>
        <w:pStyle w:val="105"/>
        <w:spacing w:before="120" w:after="120"/>
      </w:pPr>
      <w:bookmarkStart w:id="63" w:name="_Toc231826578"/>
      <w:r>
        <w:rPr>
          <w:rFonts w:hint="eastAsia"/>
        </w:rPr>
        <w:t>生态监测与恢复</w:t>
      </w:r>
      <w:bookmarkEnd w:id="63"/>
    </w:p>
    <w:p w14:paraId="1121AD1B">
      <w:pPr>
        <w:pStyle w:val="165"/>
      </w:pPr>
      <w:r>
        <w:rPr>
          <w:rFonts w:hint="eastAsia"/>
        </w:rPr>
        <w:t>应定期对产地的植被覆盖度、水土流失状况、水源水质、生物多样性指示物种等进行观察和简易监测，记录生态变化，记录表参考A.4。</w:t>
      </w:r>
    </w:p>
    <w:p w14:paraId="53FAA3AC">
      <w:pPr>
        <w:pStyle w:val="165"/>
      </w:pPr>
      <w:r>
        <w:rPr>
          <w:rFonts w:hint="eastAsia"/>
        </w:rPr>
        <w:t>对因种植活动或自然灾害造成的局部生态破坏（如小面积滑坡、植被破坏），应及时采取工程与生物措施相结合的方式进行生态修复，如补植本地树种、修建挡土墙、播撒草籽等。</w:t>
      </w:r>
    </w:p>
    <w:p w14:paraId="5165E688">
      <w:pPr>
        <w:pStyle w:val="104"/>
        <w:spacing w:before="240" w:after="240"/>
      </w:pPr>
      <w:bookmarkStart w:id="64" w:name="_Toc231826579"/>
      <w:r>
        <w:rPr>
          <w:rFonts w:hint="eastAsia"/>
        </w:rPr>
        <w:t>监测与评价</w:t>
      </w:r>
      <w:bookmarkEnd w:id="64"/>
    </w:p>
    <w:p w14:paraId="4D49E292">
      <w:pPr>
        <w:pStyle w:val="105"/>
        <w:spacing w:before="120" w:after="120"/>
      </w:pPr>
      <w:bookmarkStart w:id="65" w:name="_Toc231826580"/>
      <w:r>
        <w:rPr>
          <w:rFonts w:hint="eastAsia"/>
        </w:rPr>
        <w:t>监测要求</w:t>
      </w:r>
      <w:bookmarkEnd w:id="65"/>
    </w:p>
    <w:p w14:paraId="784FE161">
      <w:pPr>
        <w:pStyle w:val="65"/>
        <w:spacing w:before="120" w:after="120"/>
      </w:pPr>
      <w:r>
        <w:rPr>
          <w:rFonts w:hint="eastAsia"/>
        </w:rPr>
        <w:t>监测内容</w:t>
      </w:r>
    </w:p>
    <w:p w14:paraId="2B86465E">
      <w:pPr>
        <w:pStyle w:val="56"/>
        <w:ind w:firstLine="420"/>
      </w:pPr>
      <w:r>
        <w:rPr>
          <w:rFonts w:hint="eastAsia"/>
        </w:rPr>
        <w:t>监测内容应包括但不限于下列内容。</w:t>
      </w:r>
    </w:p>
    <w:p w14:paraId="59464F00">
      <w:pPr>
        <w:pStyle w:val="132"/>
      </w:pPr>
      <w:r>
        <w:rPr>
          <w:rFonts w:hint="eastAsia"/>
        </w:rPr>
        <w:t>环境质量监测内容如下。</w:t>
      </w:r>
    </w:p>
    <w:p w14:paraId="79519E72">
      <w:pPr>
        <w:pStyle w:val="187"/>
        <w:ind w:left="1260" w:leftChars="400" w:hanging="420" w:hangingChars="200"/>
      </w:pPr>
      <w:r>
        <w:rPr>
          <w:rFonts w:hint="eastAsia"/>
        </w:rPr>
        <w:t>空气质量：监测项目至少应包括GB 3095—2026中规定的二氧化硫（SO2）、二氧化氮（NO2）、可吸入颗粒物（PM10）等基本项目，采样与分析方法按GB 3095—</w:t>
      </w:r>
      <w:r>
        <w:t>2026</w:t>
      </w:r>
      <w:r>
        <w:rPr>
          <w:rFonts w:hint="eastAsia"/>
        </w:rPr>
        <w:t>执行。</w:t>
      </w:r>
    </w:p>
    <w:p w14:paraId="4B386763">
      <w:pPr>
        <w:pStyle w:val="187"/>
        <w:ind w:left="1260" w:leftChars="400" w:hanging="420" w:hangingChars="200"/>
      </w:pPr>
      <w:r>
        <w:rPr>
          <w:rFonts w:hint="eastAsia"/>
        </w:rPr>
        <w:t>水质量：监测项目应符合GB 5084对旱作作物的要求，重点关注pH值、重金属（汞、镉、砷、铅、铬等）及有毒物质指标，采样与分析方法按GB 5084及相关标准执行。</w:t>
      </w:r>
    </w:p>
    <w:p w14:paraId="4DE31110">
      <w:pPr>
        <w:pStyle w:val="187"/>
        <w:ind w:left="1260" w:leftChars="400" w:hanging="420" w:hangingChars="200"/>
      </w:pPr>
      <w:r>
        <w:rPr>
          <w:rFonts w:hint="eastAsia"/>
        </w:rPr>
        <w:t>土壤环境质量：监测项目应符合GB 15618—2018中规定的风险筛选值项目（镉、汞、砷、铅、铬、铜、镍、锌及pH值），采样方法按GB/T 36197、NY/T 395或相关技术规范执行。</w:t>
      </w:r>
    </w:p>
    <w:p w14:paraId="1B127353">
      <w:pPr>
        <w:pStyle w:val="132"/>
      </w:pPr>
      <w:r>
        <w:rPr>
          <w:rFonts w:hint="eastAsia"/>
        </w:rPr>
        <w:t>生态保护状况监测内容如下。</w:t>
      </w:r>
    </w:p>
    <w:p w14:paraId="2DDEE8D5">
      <w:pPr>
        <w:pStyle w:val="187"/>
        <w:ind w:left="1260" w:leftChars="400" w:hanging="420" w:hangingChars="200"/>
      </w:pPr>
      <w:r>
        <w:rPr>
          <w:rFonts w:hint="eastAsia"/>
        </w:rPr>
        <w:t>水土保持状况：观察记录地表覆盖度、有无明显侵蚀沟、排水设施完好度等。</w:t>
      </w:r>
    </w:p>
    <w:p w14:paraId="5B96F743">
      <w:pPr>
        <w:pStyle w:val="187"/>
        <w:ind w:left="1260" w:leftChars="400" w:hanging="420" w:hangingChars="200"/>
      </w:pPr>
      <w:r>
        <w:rPr>
          <w:rFonts w:hint="eastAsia"/>
        </w:rPr>
        <w:t>植被与生物多样性：记录主要植被类型、覆盖度变化，观察指示性物种（如鸟类、昆虫）的存在情况。</w:t>
      </w:r>
    </w:p>
    <w:p w14:paraId="4998B4E8">
      <w:pPr>
        <w:pStyle w:val="187"/>
        <w:ind w:left="1260" w:leftChars="400" w:hanging="420" w:hangingChars="200"/>
      </w:pPr>
      <w:r>
        <w:rPr>
          <w:rFonts w:hint="eastAsia"/>
        </w:rPr>
        <w:t>废弃物管理：检查菌材废弃物、农业投入品包装物的处理与回收情况。</w:t>
      </w:r>
    </w:p>
    <w:p w14:paraId="026113E2">
      <w:pPr>
        <w:pStyle w:val="65"/>
        <w:spacing w:before="120" w:after="120"/>
      </w:pPr>
      <w:r>
        <w:rPr>
          <w:rFonts w:hint="eastAsia"/>
        </w:rPr>
        <w:t>监测频次</w:t>
      </w:r>
    </w:p>
    <w:p w14:paraId="61447248">
      <w:pPr>
        <w:pStyle w:val="56"/>
        <w:ind w:firstLine="420"/>
      </w:pPr>
      <w:r>
        <w:rPr>
          <w:rFonts w:hint="eastAsia"/>
        </w:rPr>
        <w:t>监测频次应根据环境要素的稳定性和变化风险确定。</w:t>
      </w:r>
    </w:p>
    <w:p w14:paraId="19E1224E">
      <w:pPr>
        <w:pStyle w:val="132"/>
      </w:pPr>
      <w:r>
        <w:rPr>
          <w:rFonts w:hint="eastAsia"/>
        </w:rPr>
        <w:t>环境质量监测内容如下。</w:t>
      </w:r>
    </w:p>
    <w:p w14:paraId="6CEDD543">
      <w:pPr>
        <w:pStyle w:val="187"/>
        <w:ind w:left="1260" w:leftChars="400" w:hanging="420" w:hangingChars="200"/>
      </w:pPr>
      <w:r>
        <w:rPr>
          <w:rFonts w:hint="eastAsia"/>
        </w:rPr>
        <w:t>空气质量：可每2年监测一次，或当周边有新的潜在污染源出现时即时监测。</w:t>
      </w:r>
    </w:p>
    <w:p w14:paraId="7B1B5DC1">
      <w:pPr>
        <w:pStyle w:val="187"/>
        <w:ind w:left="1260" w:leftChars="400" w:hanging="420" w:hangingChars="200"/>
      </w:pPr>
      <w:r>
        <w:rPr>
          <w:rFonts w:hint="eastAsia"/>
        </w:rPr>
        <w:t>水质量：灌溉期前及灌溉期内至少监测一次，水源不稳定或受潜在威胁时应增加频次。</w:t>
      </w:r>
    </w:p>
    <w:p w14:paraId="63E89D09">
      <w:pPr>
        <w:pStyle w:val="187"/>
        <w:ind w:left="1260" w:leftChars="400" w:hanging="420" w:hangingChars="200"/>
      </w:pPr>
      <w:r>
        <w:rPr>
          <w:rFonts w:hint="eastAsia"/>
        </w:rPr>
        <w:t>土壤环境质量：每4年进行一次全面监测。对新开辟的产地，种植前必须进行本底监测。</w:t>
      </w:r>
    </w:p>
    <w:p w14:paraId="60BB91C4">
      <w:pPr>
        <w:pStyle w:val="132"/>
      </w:pPr>
      <w:r>
        <w:rPr>
          <w:rFonts w:hint="eastAsia"/>
        </w:rPr>
        <w:t>生态保护状况监测：每年在种植期前后各进行一次现场巡查与记录。</w:t>
      </w:r>
    </w:p>
    <w:p w14:paraId="16D3F687">
      <w:pPr>
        <w:pStyle w:val="65"/>
        <w:spacing w:before="120" w:after="120"/>
      </w:pPr>
      <w:r>
        <w:rPr>
          <w:rFonts w:hint="eastAsia"/>
        </w:rPr>
        <w:t>监测布点与采样</w:t>
      </w:r>
    </w:p>
    <w:p w14:paraId="50C24A75">
      <w:pPr>
        <w:pStyle w:val="164"/>
      </w:pPr>
      <w:r>
        <w:rPr>
          <w:rFonts w:hint="eastAsia"/>
        </w:rPr>
        <w:t>空气监测点应设置在产地主导风向上风向（背景点）和下风向（监控点），避开局部污染源。</w:t>
      </w:r>
    </w:p>
    <w:p w14:paraId="48AF3E6C">
      <w:pPr>
        <w:pStyle w:val="164"/>
      </w:pPr>
      <w:r>
        <w:rPr>
          <w:rFonts w:hint="eastAsia"/>
        </w:rPr>
        <w:t>水资源采样点应在取水口。</w:t>
      </w:r>
    </w:p>
    <w:p w14:paraId="05FA9FDC">
      <w:pPr>
        <w:pStyle w:val="164"/>
      </w:pPr>
      <w:r>
        <w:rPr>
          <w:rFonts w:hint="eastAsia"/>
        </w:rPr>
        <w:t>土壤采样应遵循随机、等量、多点混合的原则。根据产地面积和地形差异布设采样点，每个独立管理单元（如一个山坡、一个地块）应至少设置3-5个采样点，混合成一个样品进行分析。采样深度为0 cm～20 cm耕作层。</w:t>
      </w:r>
    </w:p>
    <w:p w14:paraId="7AD3809A">
      <w:pPr>
        <w:pStyle w:val="105"/>
        <w:spacing w:before="120" w:after="120"/>
      </w:pPr>
      <w:bookmarkStart w:id="66" w:name="_Toc231826581"/>
      <w:r>
        <w:rPr>
          <w:rFonts w:hint="eastAsia"/>
        </w:rPr>
        <w:t>评价要求</w:t>
      </w:r>
      <w:bookmarkEnd w:id="66"/>
    </w:p>
    <w:p w14:paraId="67480C77">
      <w:pPr>
        <w:pStyle w:val="65"/>
        <w:spacing w:before="120" w:after="120"/>
      </w:pPr>
      <w:r>
        <w:rPr>
          <w:rFonts w:hint="eastAsia"/>
        </w:rPr>
        <w:t>评价依据</w:t>
      </w:r>
    </w:p>
    <w:p w14:paraId="521314BC">
      <w:pPr>
        <w:pStyle w:val="56"/>
        <w:ind w:firstLine="420"/>
      </w:pPr>
      <w:r>
        <w:rPr>
          <w:rFonts w:hint="eastAsia"/>
        </w:rPr>
        <w:t>评价应严格以本文件第4章、第5章、第6章的规定以及相关限值为依据。</w:t>
      </w:r>
    </w:p>
    <w:p w14:paraId="410F5287">
      <w:pPr>
        <w:pStyle w:val="65"/>
        <w:spacing w:before="120" w:after="120"/>
      </w:pPr>
      <w:r>
        <w:rPr>
          <w:rFonts w:hint="eastAsia"/>
        </w:rPr>
        <w:t>评价方法</w:t>
      </w:r>
    </w:p>
    <w:p w14:paraId="03DDE3E8">
      <w:pPr>
        <w:pStyle w:val="56"/>
        <w:ind w:firstLine="420"/>
      </w:pPr>
      <w:r>
        <w:rPr>
          <w:rFonts w:hint="eastAsia"/>
        </w:rPr>
        <w:t>评价采用单项指标评价与综合评价相结合的方法。</w:t>
      </w:r>
    </w:p>
    <w:p w14:paraId="727CED1B">
      <w:pPr>
        <w:pStyle w:val="132"/>
      </w:pPr>
      <w:r>
        <w:rPr>
          <w:rFonts w:hint="eastAsia"/>
        </w:rPr>
        <w:t>环境质量单项评价：将空气、水、土壤各监测项目的实测值与GB 3095—2026、GB 5084、GB 15618—2018等标准规定的相应限值进行比对。任何一项指标超标，即判定该单项环境质量不符合要求。</w:t>
      </w:r>
    </w:p>
    <w:p w14:paraId="3DA11CFE">
      <w:pPr>
        <w:pStyle w:val="132"/>
      </w:pPr>
      <w:r>
        <w:rPr>
          <w:rFonts w:hint="eastAsia"/>
        </w:rPr>
        <w:t>生态保护符合性评价：依据本文件第6章的要求和现场监测（巡查）记录，逐项评价生态保护措施的落实情况。主要措施未落实或生态状况出现明显退化，则判定生态保护不符合要求。</w:t>
      </w:r>
    </w:p>
    <w:p w14:paraId="68E22399">
      <w:pPr>
        <w:pStyle w:val="132"/>
      </w:pPr>
      <w:r>
        <w:rPr>
          <w:rFonts w:hint="eastAsia"/>
        </w:rPr>
        <w:t>综合评价：在单项评价基础上，对产地环境进行整体评价。只有环境质量所有单项均符合要求，且生态保护符合性评价达标，方可判定该产地环境符合要求。</w:t>
      </w:r>
    </w:p>
    <w:p w14:paraId="467C90EE">
      <w:pPr>
        <w:pStyle w:val="65"/>
        <w:spacing w:before="120" w:after="120"/>
      </w:pPr>
      <w:r>
        <w:rPr>
          <w:rFonts w:hint="eastAsia"/>
        </w:rPr>
        <w:t>评价结果与应用</w:t>
      </w:r>
    </w:p>
    <w:p w14:paraId="33D0C6F7">
      <w:pPr>
        <w:pStyle w:val="164"/>
      </w:pPr>
      <w:r>
        <w:rPr>
          <w:rFonts w:hint="eastAsia"/>
        </w:rPr>
        <w:t>评价结果应形成书面报告。</w:t>
      </w:r>
    </w:p>
    <w:p w14:paraId="6B6DB6AA">
      <w:pPr>
        <w:pStyle w:val="164"/>
      </w:pPr>
      <w:r>
        <w:rPr>
          <w:rFonts w:hint="eastAsia"/>
        </w:rPr>
        <w:t>对于评价符合要求的产地，可继续用于天麻生产，其评价报告可作为质量追溯体系的环境信息输入。</w:t>
      </w:r>
    </w:p>
    <w:p w14:paraId="6B0575CA">
      <w:pPr>
        <w:pStyle w:val="164"/>
      </w:pPr>
      <w:r>
        <w:rPr>
          <w:rFonts w:hint="eastAsia"/>
        </w:rPr>
        <w:t>对于评价不符合要求的产地，应立即查找原因，并采取以下措施。</w:t>
      </w:r>
    </w:p>
    <w:p w14:paraId="4B84C516">
      <w:pPr>
        <w:pStyle w:val="132"/>
      </w:pPr>
      <w:r>
        <w:rPr>
          <w:rFonts w:hint="eastAsia"/>
        </w:rPr>
        <w:t>若为环境质量单项超标，应依据GB 15618—2018等标准启动详细调查与风险评估，根据评估结果决定是否采取修复措施、调整种植区域或退出生产。</w:t>
      </w:r>
    </w:p>
    <w:p w14:paraId="3F89BCD3">
      <w:pPr>
        <w:pStyle w:val="132"/>
      </w:pPr>
      <w:r>
        <w:rPr>
          <w:rFonts w:hint="eastAsia"/>
        </w:rPr>
        <w:t>若为生态保护措施未落实，应限期整改，并加强后续监督。</w:t>
      </w:r>
    </w:p>
    <w:p w14:paraId="221DD0B5">
      <w:pPr>
        <w:pStyle w:val="164"/>
      </w:pPr>
      <w:r>
        <w:rPr>
          <w:rFonts w:hint="eastAsia"/>
        </w:rPr>
        <w:t>评价报告及相关原始记录应至少保存5年，以备核查。</w:t>
      </w:r>
    </w:p>
    <w:p w14:paraId="6CDC725D">
      <w:pPr>
        <w:pStyle w:val="105"/>
        <w:spacing w:before="120" w:after="120"/>
      </w:pPr>
      <w:bookmarkStart w:id="67" w:name="_Toc231826582"/>
      <w:r>
        <w:rPr>
          <w:rFonts w:hint="eastAsia"/>
        </w:rPr>
        <w:t>记录与档案管理</w:t>
      </w:r>
      <w:bookmarkEnd w:id="67"/>
    </w:p>
    <w:p w14:paraId="601C45FB">
      <w:pPr>
        <w:pStyle w:val="56"/>
        <w:ind w:firstLine="420"/>
      </w:pPr>
      <w:r>
        <w:rPr>
          <w:rFonts w:hint="eastAsia"/>
        </w:rPr>
        <w:t>应建立完整的产地环境监测与评价档案。</w:t>
      </w:r>
    </w:p>
    <w:p w14:paraId="37B5931D">
      <w:pPr>
        <w:pStyle w:val="132"/>
      </w:pPr>
      <w:r>
        <w:rPr>
          <w:rFonts w:hint="eastAsia"/>
        </w:rPr>
        <w:t>档案内容应包括：监测计划、现场采样记录、样品流转记录、实验室检测报告、原始数据、评价报告、整改记录等。</w:t>
      </w:r>
    </w:p>
    <w:p w14:paraId="4BD98CB6">
      <w:pPr>
        <w:pStyle w:val="132"/>
      </w:pPr>
      <w:r>
        <w:rPr>
          <w:rFonts w:hint="eastAsia"/>
        </w:rPr>
        <w:t>记录应真实、准确、清晰、完整，具有可追溯性。可采用纸质或电子形式保存。</w:t>
      </w:r>
    </w:p>
    <w:p w14:paraId="5BDE3FD2">
      <w:pPr>
        <w:pStyle w:val="132"/>
      </w:pPr>
      <w:r>
        <w:rPr>
          <w:rFonts w:hint="eastAsia"/>
        </w:rPr>
        <w:t>宜使用信息化手段进行档案管理。</w:t>
      </w:r>
    </w:p>
    <w:p w14:paraId="0FE7D260">
      <w:pPr>
        <w:pStyle w:val="56"/>
        <w:ind w:firstLine="420"/>
      </w:pPr>
    </w:p>
    <w:p w14:paraId="150900C3">
      <w:pPr>
        <w:pStyle w:val="56"/>
        <w:ind w:firstLine="420"/>
      </w:pPr>
    </w:p>
    <w:p w14:paraId="7FDB6363">
      <w:pPr>
        <w:pStyle w:val="56"/>
        <w:ind w:firstLine="420"/>
      </w:pPr>
    </w:p>
    <w:p w14:paraId="0F4851D2">
      <w:pPr>
        <w:pStyle w:val="56"/>
        <w:ind w:firstLine="420"/>
      </w:pPr>
    </w:p>
    <w:p w14:paraId="0787AB12">
      <w:pPr>
        <w:pStyle w:val="56"/>
        <w:ind w:firstLine="420"/>
      </w:pPr>
    </w:p>
    <w:p w14:paraId="7ABA7354">
      <w:pPr>
        <w:pStyle w:val="56"/>
        <w:ind w:firstLine="420"/>
      </w:pPr>
    </w:p>
    <w:p w14:paraId="0A53EDA7">
      <w:pPr>
        <w:pStyle w:val="56"/>
        <w:ind w:firstLine="420"/>
        <w:sectPr>
          <w:headerReference r:id="rId23" w:type="default"/>
          <w:footerReference r:id="rId25" w:type="default"/>
          <w:headerReference r:id="rId24" w:type="even"/>
          <w:footerReference r:id="rId26" w:type="even"/>
          <w:pgSz w:w="11906" w:h="16838"/>
          <w:pgMar w:top="1928" w:right="1134" w:bottom="1134" w:left="1134" w:header="1418" w:footer="1134" w:gutter="284"/>
          <w:pgNumType w:start="1"/>
          <w:cols w:space="425" w:num="1"/>
          <w:formProt w:val="0"/>
          <w:docGrid w:linePitch="312" w:charSpace="0"/>
        </w:sectPr>
      </w:pPr>
    </w:p>
    <w:bookmarkEnd w:id="25"/>
    <w:p w14:paraId="1CF56875">
      <w:pPr>
        <w:pStyle w:val="198"/>
        <w:rPr>
          <w:rFonts w:hint="eastAsia"/>
        </w:rPr>
      </w:pPr>
      <w:bookmarkStart w:id="68" w:name="BookMark5"/>
    </w:p>
    <w:p w14:paraId="630980D8">
      <w:pPr>
        <w:pStyle w:val="199"/>
      </w:pPr>
    </w:p>
    <w:p w14:paraId="4E79B188">
      <w:pPr>
        <w:pStyle w:val="76"/>
        <w:spacing w:after="120"/>
      </w:pPr>
      <w:r>
        <w:br w:type="textWrapping"/>
      </w:r>
      <w:bookmarkStart w:id="69" w:name="_Toc231826583"/>
      <w:r>
        <w:rPr>
          <w:rFonts w:hint="eastAsia"/>
        </w:rPr>
        <w:t>（规范性）</w:t>
      </w:r>
      <w:r>
        <w:br w:type="textWrapping"/>
      </w:r>
      <w:r>
        <w:rPr>
          <w:rFonts w:hint="eastAsia"/>
        </w:rPr>
        <w:t>德江天麻产地环境质量监测记录文件</w:t>
      </w:r>
      <w:bookmarkEnd w:id="69"/>
    </w:p>
    <w:p w14:paraId="329AB159">
      <w:pPr>
        <w:pStyle w:val="77"/>
        <w:spacing w:before="120" w:after="120"/>
      </w:pPr>
      <w:r>
        <w:rPr>
          <w:rFonts w:hint="eastAsia"/>
        </w:rPr>
        <w:t>德江天麻产地基本情况记录表</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1833"/>
        <w:gridCol w:w="5528"/>
        <w:gridCol w:w="1973"/>
      </w:tblGrid>
      <w:tr w14:paraId="4E5650A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blHeader/>
          <w:jc w:val="center"/>
        </w:trPr>
        <w:tc>
          <w:tcPr>
            <w:tcW w:w="1833" w:type="dxa"/>
            <w:tcBorders>
              <w:top w:val="single" w:color="auto" w:sz="8" w:space="0"/>
              <w:bottom w:val="single" w:color="auto" w:sz="8" w:space="0"/>
            </w:tcBorders>
          </w:tcPr>
          <w:p w14:paraId="1693D9C0">
            <w:pPr>
              <w:pStyle w:val="178"/>
            </w:pPr>
            <w:r>
              <w:rPr>
                <w:rFonts w:hint="eastAsia"/>
              </w:rPr>
              <w:t>项目</w:t>
            </w:r>
          </w:p>
        </w:tc>
        <w:tc>
          <w:tcPr>
            <w:tcW w:w="5528" w:type="dxa"/>
            <w:tcBorders>
              <w:top w:val="single" w:color="auto" w:sz="8" w:space="0"/>
              <w:bottom w:val="single" w:color="auto" w:sz="8" w:space="0"/>
            </w:tcBorders>
          </w:tcPr>
          <w:p w14:paraId="4115551F">
            <w:pPr>
              <w:pStyle w:val="178"/>
            </w:pPr>
            <w:r>
              <w:rPr>
                <w:rFonts w:hint="eastAsia"/>
              </w:rPr>
              <w:t>内容</w:t>
            </w:r>
          </w:p>
        </w:tc>
        <w:tc>
          <w:tcPr>
            <w:tcW w:w="1973" w:type="dxa"/>
            <w:tcBorders>
              <w:top w:val="single" w:color="auto" w:sz="8" w:space="0"/>
              <w:bottom w:val="single" w:color="auto" w:sz="8" w:space="0"/>
            </w:tcBorders>
          </w:tcPr>
          <w:p w14:paraId="6A6F63D8">
            <w:pPr>
              <w:pStyle w:val="178"/>
            </w:pPr>
            <w:r>
              <w:rPr>
                <w:rFonts w:hint="eastAsia"/>
              </w:rPr>
              <w:t>备注</w:t>
            </w:r>
          </w:p>
        </w:tc>
      </w:tr>
      <w:tr w14:paraId="40B016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tcBorders>
              <w:top w:val="single" w:color="auto" w:sz="8" w:space="0"/>
            </w:tcBorders>
          </w:tcPr>
          <w:p w14:paraId="6060E1D2">
            <w:pPr>
              <w:pStyle w:val="178"/>
            </w:pPr>
            <w:r>
              <w:rPr>
                <w:rFonts w:hint="eastAsia"/>
              </w:rPr>
              <w:t>产地名称/编号</w:t>
            </w:r>
          </w:p>
        </w:tc>
        <w:tc>
          <w:tcPr>
            <w:tcW w:w="5528" w:type="dxa"/>
            <w:tcBorders>
              <w:top w:val="single" w:color="auto" w:sz="8" w:space="0"/>
            </w:tcBorders>
          </w:tcPr>
          <w:p w14:paraId="7FC4163E">
            <w:pPr>
              <w:pStyle w:val="178"/>
            </w:pPr>
          </w:p>
        </w:tc>
        <w:tc>
          <w:tcPr>
            <w:tcW w:w="1973" w:type="dxa"/>
            <w:tcBorders>
              <w:top w:val="single" w:color="auto" w:sz="8" w:space="0"/>
            </w:tcBorders>
          </w:tcPr>
          <w:p w14:paraId="20964A60">
            <w:pPr>
              <w:pStyle w:val="178"/>
            </w:pPr>
            <w:r>
              <w:rPr>
                <w:rFonts w:hint="eastAsia"/>
              </w:rPr>
              <w:t>如：XX乡XX村XX基地-01</w:t>
            </w:r>
          </w:p>
        </w:tc>
      </w:tr>
      <w:tr w14:paraId="4DBC788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tcPr>
          <w:p w14:paraId="3E5AF261">
            <w:pPr>
              <w:pStyle w:val="178"/>
            </w:pPr>
            <w:r>
              <w:rPr>
                <w:rFonts w:hint="eastAsia"/>
              </w:rPr>
              <w:t>地理位置</w:t>
            </w:r>
          </w:p>
        </w:tc>
        <w:tc>
          <w:tcPr>
            <w:tcW w:w="5528" w:type="dxa"/>
          </w:tcPr>
          <w:p w14:paraId="42114596">
            <w:pPr>
              <w:pStyle w:val="178"/>
            </w:pPr>
            <w:r>
              <w:rPr>
                <w:rFonts w:hint="eastAsia"/>
              </w:rPr>
              <w:t>省： 市： 县： 乡（镇）： 村：</w:t>
            </w:r>
          </w:p>
        </w:tc>
        <w:tc>
          <w:tcPr>
            <w:tcW w:w="1973" w:type="dxa"/>
          </w:tcPr>
          <w:p w14:paraId="2BA756DF">
            <w:pPr>
              <w:pStyle w:val="178"/>
            </w:pPr>
            <w:r>
              <w:rPr>
                <w:rFonts w:hint="eastAsia"/>
              </w:rPr>
              <w:t>—</w:t>
            </w:r>
          </w:p>
        </w:tc>
      </w:tr>
      <w:tr w14:paraId="156CBF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tcPr>
          <w:p w14:paraId="526808B7">
            <w:pPr>
              <w:pStyle w:val="178"/>
            </w:pPr>
            <w:r>
              <w:rPr>
                <w:rFonts w:hint="eastAsia"/>
              </w:rPr>
              <w:t>经纬度</w:t>
            </w:r>
          </w:p>
        </w:tc>
        <w:tc>
          <w:tcPr>
            <w:tcW w:w="5528" w:type="dxa"/>
          </w:tcPr>
          <w:p w14:paraId="7C23271F">
            <w:pPr>
              <w:pStyle w:val="178"/>
            </w:pPr>
            <w:r>
              <w:rPr>
                <w:rFonts w:hint="eastAsia"/>
              </w:rPr>
              <w:t>东经： ° ′ ″ 北纬： ° ′ ″</w:t>
            </w:r>
          </w:p>
        </w:tc>
        <w:tc>
          <w:tcPr>
            <w:tcW w:w="1973" w:type="dxa"/>
          </w:tcPr>
          <w:p w14:paraId="6BA0DDE0">
            <w:pPr>
              <w:pStyle w:val="178"/>
            </w:pPr>
            <w:r>
              <w:rPr>
                <w:rFonts w:hint="eastAsia"/>
              </w:rPr>
              <w:t>使用GPS定位</w:t>
            </w:r>
          </w:p>
        </w:tc>
      </w:tr>
      <w:tr w14:paraId="32451E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tcPr>
          <w:p w14:paraId="080ADF8E">
            <w:pPr>
              <w:pStyle w:val="178"/>
            </w:pPr>
            <w:r>
              <w:rPr>
                <w:rFonts w:hint="eastAsia"/>
              </w:rPr>
              <w:t>海拔高度</w:t>
            </w:r>
          </w:p>
        </w:tc>
        <w:tc>
          <w:tcPr>
            <w:tcW w:w="5528" w:type="dxa"/>
          </w:tcPr>
          <w:p w14:paraId="242F0DE0">
            <w:pPr>
              <w:pStyle w:val="178"/>
            </w:pPr>
            <w:r>
              <w:rPr>
                <w:rFonts w:hint="eastAsia"/>
              </w:rPr>
              <w:t>m</w:t>
            </w:r>
          </w:p>
        </w:tc>
        <w:tc>
          <w:tcPr>
            <w:tcW w:w="1973" w:type="dxa"/>
          </w:tcPr>
          <w:p w14:paraId="3C340232">
            <w:pPr>
              <w:pStyle w:val="178"/>
            </w:pPr>
            <w:r>
              <w:rPr>
                <w:rFonts w:hint="eastAsia"/>
              </w:rPr>
              <w:t>—</w:t>
            </w:r>
          </w:p>
        </w:tc>
      </w:tr>
      <w:tr w14:paraId="1341386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tcPr>
          <w:p w14:paraId="20AACCB3">
            <w:pPr>
              <w:pStyle w:val="178"/>
            </w:pPr>
            <w:r>
              <w:rPr>
                <w:rFonts w:hint="eastAsia"/>
              </w:rPr>
              <w:t>地块面积</w:t>
            </w:r>
          </w:p>
        </w:tc>
        <w:tc>
          <w:tcPr>
            <w:tcW w:w="5528" w:type="dxa"/>
          </w:tcPr>
          <w:p w14:paraId="537BAC9E">
            <w:pPr>
              <w:pStyle w:val="178"/>
            </w:pPr>
            <w:r>
              <w:rPr>
                <w:rFonts w:hint="eastAsia"/>
              </w:rPr>
              <w:t>亩（或公顷）</w:t>
            </w:r>
          </w:p>
        </w:tc>
        <w:tc>
          <w:tcPr>
            <w:tcW w:w="1973" w:type="dxa"/>
          </w:tcPr>
          <w:p w14:paraId="4A9A0F13">
            <w:pPr>
              <w:pStyle w:val="178"/>
            </w:pPr>
            <w:r>
              <w:rPr>
                <w:rFonts w:hint="eastAsia"/>
              </w:rPr>
              <w:t>—</w:t>
            </w:r>
          </w:p>
        </w:tc>
      </w:tr>
      <w:tr w14:paraId="67E50B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tcPr>
          <w:p w14:paraId="481D7B7E">
            <w:pPr>
              <w:pStyle w:val="178"/>
            </w:pPr>
            <w:r>
              <w:rPr>
                <w:rFonts w:hint="eastAsia"/>
              </w:rPr>
              <w:t>地形地貌</w:t>
            </w:r>
          </w:p>
        </w:tc>
        <w:tc>
          <w:tcPr>
            <w:tcW w:w="5528" w:type="dxa"/>
          </w:tcPr>
          <w:p w14:paraId="2E1773D4">
            <w:pPr>
              <w:pStyle w:val="178"/>
            </w:pPr>
            <w:r>
              <w:rPr>
                <w:rFonts w:hint="eastAsia"/>
              </w:rPr>
              <w:t>□平地 □缓坡（&lt;15°） □斜坡（15°</w:t>
            </w:r>
            <w:r>
              <w:rPr>
                <w:rFonts w:hint="eastAsia" w:hAnsi="宋体"/>
              </w:rPr>
              <w:t>～</w:t>
            </w:r>
            <w:r>
              <w:rPr>
                <w:rFonts w:hint="eastAsia"/>
              </w:rPr>
              <w:t>35°） □陡坡（&gt;35°）</w:t>
            </w:r>
          </w:p>
        </w:tc>
        <w:tc>
          <w:tcPr>
            <w:tcW w:w="1973" w:type="dxa"/>
          </w:tcPr>
          <w:p w14:paraId="54C36ACD">
            <w:pPr>
              <w:pStyle w:val="178"/>
            </w:pPr>
            <w:r>
              <w:rPr>
                <w:rFonts w:hint="eastAsia"/>
              </w:rPr>
              <w:t>—</w:t>
            </w:r>
          </w:p>
        </w:tc>
      </w:tr>
      <w:tr w14:paraId="554554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tcPr>
          <w:p w14:paraId="58FE819B">
            <w:pPr>
              <w:pStyle w:val="178"/>
            </w:pPr>
            <w:r>
              <w:rPr>
                <w:rFonts w:hint="eastAsia"/>
              </w:rPr>
              <w:t>土壤类型</w:t>
            </w:r>
          </w:p>
        </w:tc>
        <w:tc>
          <w:tcPr>
            <w:tcW w:w="5528" w:type="dxa"/>
          </w:tcPr>
          <w:p w14:paraId="36BEFE43">
            <w:pPr>
              <w:pStyle w:val="178"/>
            </w:pPr>
            <w:r>
              <w:rPr>
                <w:rFonts w:hint="eastAsia"/>
              </w:rPr>
              <w:t>□黄壤 □黄棕壤 □其他（请注明： ）</w:t>
            </w:r>
          </w:p>
        </w:tc>
        <w:tc>
          <w:tcPr>
            <w:tcW w:w="1973" w:type="dxa"/>
          </w:tcPr>
          <w:p w14:paraId="582D19D8">
            <w:pPr>
              <w:pStyle w:val="178"/>
            </w:pPr>
            <w:r>
              <w:rPr>
                <w:rFonts w:hint="eastAsia"/>
              </w:rPr>
              <w:t>—</w:t>
            </w:r>
          </w:p>
        </w:tc>
      </w:tr>
      <w:tr w14:paraId="5C54D00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tcPr>
          <w:p w14:paraId="5FCA74D3">
            <w:pPr>
              <w:pStyle w:val="178"/>
            </w:pPr>
            <w:r>
              <w:rPr>
                <w:rFonts w:hint="eastAsia"/>
              </w:rPr>
              <w:t>种植历史</w:t>
            </w:r>
          </w:p>
        </w:tc>
        <w:tc>
          <w:tcPr>
            <w:tcW w:w="5528" w:type="dxa"/>
          </w:tcPr>
          <w:p w14:paraId="74F0B24B">
            <w:pPr>
              <w:pStyle w:val="178"/>
            </w:pPr>
            <w:r>
              <w:rPr>
                <w:rFonts w:hint="eastAsia"/>
              </w:rPr>
              <w:t>起始年份： 年； 前茬作物：</w:t>
            </w:r>
          </w:p>
        </w:tc>
        <w:tc>
          <w:tcPr>
            <w:tcW w:w="1973" w:type="dxa"/>
          </w:tcPr>
          <w:p w14:paraId="50F4D9D0">
            <w:pPr>
              <w:pStyle w:val="178"/>
            </w:pPr>
            <w:r>
              <w:rPr>
                <w:rFonts w:hint="eastAsia"/>
              </w:rPr>
              <w:t>—</w:t>
            </w:r>
          </w:p>
        </w:tc>
      </w:tr>
      <w:tr w14:paraId="3B25F50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tcPr>
          <w:p w14:paraId="3CBEC4F0">
            <w:pPr>
              <w:pStyle w:val="178"/>
            </w:pPr>
            <w:r>
              <w:rPr>
                <w:rFonts w:hint="eastAsia"/>
              </w:rPr>
              <w:t>周边环境描述</w:t>
            </w:r>
          </w:p>
        </w:tc>
        <w:tc>
          <w:tcPr>
            <w:tcW w:w="5528" w:type="dxa"/>
          </w:tcPr>
          <w:p w14:paraId="7D95FDD4">
            <w:pPr>
              <w:pStyle w:val="178"/>
            </w:pPr>
            <w:r>
              <w:rPr>
                <w:rFonts w:hint="eastAsia"/>
              </w:rPr>
              <w:t>（简述1 km范围内工矿、交通、居民区、水体等情况）</w:t>
            </w:r>
          </w:p>
        </w:tc>
        <w:tc>
          <w:tcPr>
            <w:tcW w:w="1973" w:type="dxa"/>
          </w:tcPr>
          <w:p w14:paraId="7E37BBA0">
            <w:pPr>
              <w:pStyle w:val="178"/>
            </w:pPr>
            <w:r>
              <w:rPr>
                <w:rFonts w:hint="eastAsia"/>
              </w:rPr>
              <w:t>—</w:t>
            </w:r>
          </w:p>
        </w:tc>
      </w:tr>
      <w:tr w14:paraId="6CF8260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tcPr>
          <w:p w14:paraId="3A357917">
            <w:pPr>
              <w:pStyle w:val="178"/>
            </w:pPr>
            <w:r>
              <w:rPr>
                <w:rFonts w:hint="eastAsia"/>
              </w:rPr>
              <w:t>记录人</w:t>
            </w:r>
          </w:p>
        </w:tc>
        <w:tc>
          <w:tcPr>
            <w:tcW w:w="7501" w:type="dxa"/>
            <w:gridSpan w:val="2"/>
          </w:tcPr>
          <w:p w14:paraId="4D37B3C3">
            <w:pPr>
              <w:pStyle w:val="178"/>
            </w:pPr>
            <w:r>
              <w:rPr>
                <w:rFonts w:hint="eastAsia"/>
              </w:rPr>
              <w:t>—</w:t>
            </w:r>
          </w:p>
        </w:tc>
      </w:tr>
      <w:tr w14:paraId="79E781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tcPr>
          <w:p w14:paraId="06D8448C">
            <w:pPr>
              <w:pStyle w:val="178"/>
            </w:pPr>
            <w:r>
              <w:rPr>
                <w:rFonts w:hint="eastAsia"/>
              </w:rPr>
              <w:t>记录日期</w:t>
            </w:r>
          </w:p>
        </w:tc>
        <w:tc>
          <w:tcPr>
            <w:tcW w:w="7501" w:type="dxa"/>
            <w:gridSpan w:val="2"/>
          </w:tcPr>
          <w:p w14:paraId="3DB23D54">
            <w:pPr>
              <w:pStyle w:val="178"/>
            </w:pPr>
            <w:r>
              <w:rPr>
                <w:rFonts w:hint="eastAsia"/>
              </w:rPr>
              <w:t>年 月 日</w:t>
            </w:r>
          </w:p>
        </w:tc>
      </w:tr>
    </w:tbl>
    <w:p w14:paraId="43FAE5F0">
      <w:pPr>
        <w:pStyle w:val="56"/>
        <w:ind w:firstLine="420"/>
      </w:pPr>
    </w:p>
    <w:p w14:paraId="0357ECE3">
      <w:pPr>
        <w:pStyle w:val="77"/>
        <w:spacing w:before="120" w:after="120"/>
      </w:pPr>
      <w:r>
        <w:rPr>
          <w:rFonts w:hint="eastAsia"/>
        </w:rPr>
        <w:t>德江天麻产地水质量监测记录表</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3110"/>
        <w:gridCol w:w="3112"/>
        <w:gridCol w:w="3112"/>
      </w:tblGrid>
      <w:tr w14:paraId="05DE7B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blHeader/>
          <w:jc w:val="center"/>
        </w:trPr>
        <w:tc>
          <w:tcPr>
            <w:tcW w:w="3110" w:type="dxa"/>
            <w:tcBorders>
              <w:top w:val="single" w:color="auto" w:sz="8" w:space="0"/>
              <w:bottom w:val="single" w:color="auto" w:sz="8" w:space="0"/>
            </w:tcBorders>
          </w:tcPr>
          <w:p w14:paraId="72A7A2BD">
            <w:pPr>
              <w:pStyle w:val="178"/>
            </w:pPr>
            <w:r>
              <w:rPr>
                <w:rFonts w:hint="eastAsia"/>
              </w:rPr>
              <w:t>采样信息</w:t>
            </w:r>
          </w:p>
        </w:tc>
        <w:tc>
          <w:tcPr>
            <w:tcW w:w="3112" w:type="dxa"/>
            <w:tcBorders>
              <w:top w:val="single" w:color="auto" w:sz="8" w:space="0"/>
              <w:bottom w:val="single" w:color="auto" w:sz="8" w:space="0"/>
            </w:tcBorders>
          </w:tcPr>
          <w:p w14:paraId="241B13FD">
            <w:pPr>
              <w:pStyle w:val="178"/>
            </w:pPr>
            <w:r>
              <w:rPr>
                <w:rFonts w:hint="eastAsia"/>
              </w:rPr>
              <w:t>样品编号：</w:t>
            </w:r>
          </w:p>
        </w:tc>
        <w:tc>
          <w:tcPr>
            <w:tcW w:w="3112" w:type="dxa"/>
            <w:tcBorders>
              <w:top w:val="single" w:color="auto" w:sz="8" w:space="0"/>
              <w:bottom w:val="single" w:color="auto" w:sz="8" w:space="0"/>
            </w:tcBorders>
          </w:tcPr>
          <w:p w14:paraId="3DDA96F8">
            <w:pPr>
              <w:pStyle w:val="178"/>
            </w:pPr>
            <w:r>
              <w:rPr>
                <w:rFonts w:hint="eastAsia"/>
              </w:rPr>
              <w:t>采样地点（取水口）：</w:t>
            </w:r>
          </w:p>
        </w:tc>
      </w:tr>
      <w:tr w14:paraId="5B3C097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222" w:type="dxa"/>
            <w:gridSpan w:val="2"/>
            <w:tcBorders>
              <w:top w:val="single" w:color="auto" w:sz="8" w:space="0"/>
            </w:tcBorders>
          </w:tcPr>
          <w:p w14:paraId="3665DBD2">
            <w:pPr>
              <w:pStyle w:val="178"/>
            </w:pPr>
            <w:r>
              <w:rPr>
                <w:rFonts w:hint="eastAsia"/>
              </w:rPr>
              <w:t>采样日期： 年 月 日</w:t>
            </w:r>
          </w:p>
        </w:tc>
        <w:tc>
          <w:tcPr>
            <w:tcW w:w="3112" w:type="dxa"/>
            <w:tcBorders>
              <w:top w:val="single" w:color="auto" w:sz="8" w:space="0"/>
            </w:tcBorders>
          </w:tcPr>
          <w:p w14:paraId="7CAEDC08">
            <w:pPr>
              <w:pStyle w:val="178"/>
            </w:pPr>
            <w:r>
              <w:rPr>
                <w:rFonts w:hint="eastAsia"/>
              </w:rPr>
              <w:t>采样人：</w:t>
            </w:r>
          </w:p>
        </w:tc>
      </w:tr>
      <w:tr w14:paraId="6973775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0" w:type="dxa"/>
          </w:tcPr>
          <w:p w14:paraId="29438C5F">
            <w:pPr>
              <w:pStyle w:val="178"/>
            </w:pPr>
            <w:r>
              <w:rPr>
                <w:rFonts w:hint="eastAsia"/>
              </w:rPr>
              <w:t>监测项目</w:t>
            </w:r>
          </w:p>
        </w:tc>
        <w:tc>
          <w:tcPr>
            <w:tcW w:w="3112" w:type="dxa"/>
          </w:tcPr>
          <w:p w14:paraId="1F6CDB33">
            <w:pPr>
              <w:pStyle w:val="178"/>
            </w:pPr>
            <w:r>
              <w:rPr>
                <w:rFonts w:hint="eastAsia"/>
              </w:rPr>
              <w:t>标准限值（GB 5084旱作）</w:t>
            </w:r>
          </w:p>
        </w:tc>
        <w:tc>
          <w:tcPr>
            <w:tcW w:w="3112" w:type="dxa"/>
          </w:tcPr>
          <w:p w14:paraId="2E220055">
            <w:pPr>
              <w:pStyle w:val="178"/>
            </w:pPr>
            <w:r>
              <w:rPr>
                <w:rFonts w:hint="eastAsia"/>
              </w:rPr>
              <w:t>检测结果</w:t>
            </w:r>
          </w:p>
        </w:tc>
      </w:tr>
      <w:tr w14:paraId="5315E34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0" w:type="dxa"/>
          </w:tcPr>
          <w:p w14:paraId="0DB578B5">
            <w:pPr>
              <w:pStyle w:val="178"/>
            </w:pPr>
            <w:r>
              <w:rPr>
                <w:rFonts w:hint="eastAsia"/>
              </w:rPr>
              <w:t>pH值</w:t>
            </w:r>
          </w:p>
        </w:tc>
        <w:tc>
          <w:tcPr>
            <w:tcW w:w="3112" w:type="dxa"/>
          </w:tcPr>
          <w:p w14:paraId="05E46B29">
            <w:pPr>
              <w:pStyle w:val="178"/>
            </w:pPr>
            <w:r>
              <w:rPr>
                <w:rFonts w:hint="eastAsia"/>
              </w:rPr>
              <w:t>5.5～8.5</w:t>
            </w:r>
          </w:p>
        </w:tc>
        <w:tc>
          <w:tcPr>
            <w:tcW w:w="3112" w:type="dxa"/>
          </w:tcPr>
          <w:p w14:paraId="26EFA83D">
            <w:pPr>
              <w:pStyle w:val="178"/>
            </w:pPr>
            <w:r>
              <w:rPr>
                <w:rFonts w:hint="eastAsia"/>
              </w:rPr>
              <w:t>—</w:t>
            </w:r>
          </w:p>
        </w:tc>
      </w:tr>
      <w:tr w14:paraId="14D3B0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0" w:type="dxa"/>
          </w:tcPr>
          <w:p w14:paraId="09BE1B8E">
            <w:pPr>
              <w:pStyle w:val="178"/>
            </w:pPr>
            <w:r>
              <w:rPr>
                <w:rFonts w:hint="eastAsia"/>
              </w:rPr>
              <w:t>化学需氧量（</w:t>
            </w:r>
            <w:r>
              <w:t>COD</w:t>
            </w:r>
            <w:r>
              <w:rPr>
                <w:rFonts w:hint="eastAsia" w:hAnsi="宋体" w:cs="Cambria Math"/>
                <w:vertAlign w:val="subscript"/>
              </w:rPr>
              <w:t>6</w:t>
            </w:r>
            <w:r>
              <w:rPr>
                <w:rFonts w:hint="eastAsia"/>
              </w:rPr>
              <w:t>）</w:t>
            </w:r>
          </w:p>
        </w:tc>
        <w:tc>
          <w:tcPr>
            <w:tcW w:w="3112" w:type="dxa"/>
          </w:tcPr>
          <w:p w14:paraId="5D33BF7F">
            <w:pPr>
              <w:pStyle w:val="178"/>
            </w:pPr>
            <w:r>
              <w:rPr>
                <w:rFonts w:hint="eastAsia"/>
              </w:rPr>
              <w:t>≤</w:t>
            </w:r>
            <w:r>
              <w:t>200</w:t>
            </w:r>
          </w:p>
        </w:tc>
        <w:tc>
          <w:tcPr>
            <w:tcW w:w="3112" w:type="dxa"/>
          </w:tcPr>
          <w:p w14:paraId="25464BB9">
            <w:pPr>
              <w:pStyle w:val="178"/>
            </w:pPr>
            <w:r>
              <w:rPr>
                <w:rFonts w:hint="eastAsia"/>
              </w:rPr>
              <w:t>—</w:t>
            </w:r>
          </w:p>
        </w:tc>
      </w:tr>
      <w:tr w14:paraId="49F0EE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0" w:type="dxa"/>
          </w:tcPr>
          <w:p w14:paraId="18348153">
            <w:pPr>
              <w:pStyle w:val="178"/>
            </w:pPr>
            <w:r>
              <w:rPr>
                <w:rFonts w:hint="eastAsia"/>
              </w:rPr>
              <w:t>悬浮物（SS）</w:t>
            </w:r>
          </w:p>
        </w:tc>
        <w:tc>
          <w:tcPr>
            <w:tcW w:w="3112" w:type="dxa"/>
          </w:tcPr>
          <w:p w14:paraId="315216BC">
            <w:pPr>
              <w:pStyle w:val="178"/>
            </w:pPr>
            <w:r>
              <w:rPr>
                <w:rFonts w:hint="eastAsia"/>
              </w:rPr>
              <w:t>≤100</w:t>
            </w:r>
          </w:p>
        </w:tc>
        <w:tc>
          <w:tcPr>
            <w:tcW w:w="3112" w:type="dxa"/>
          </w:tcPr>
          <w:p w14:paraId="353EEC03">
            <w:pPr>
              <w:pStyle w:val="178"/>
            </w:pPr>
            <w:r>
              <w:rPr>
                <w:rFonts w:hint="eastAsia"/>
              </w:rPr>
              <w:t>—</w:t>
            </w:r>
          </w:p>
        </w:tc>
      </w:tr>
      <w:tr w14:paraId="11E655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0" w:type="dxa"/>
          </w:tcPr>
          <w:p w14:paraId="3AE87290">
            <w:pPr>
              <w:pStyle w:val="178"/>
            </w:pPr>
            <w:r>
              <w:rPr>
                <w:rFonts w:hint="eastAsia"/>
              </w:rPr>
              <w:t>阴离子表面活性剂（LAS）</w:t>
            </w:r>
          </w:p>
        </w:tc>
        <w:tc>
          <w:tcPr>
            <w:tcW w:w="3112" w:type="dxa"/>
          </w:tcPr>
          <w:p w14:paraId="027FC6FF">
            <w:pPr>
              <w:pStyle w:val="178"/>
            </w:pPr>
            <w:r>
              <w:rPr>
                <w:rFonts w:hint="eastAsia"/>
              </w:rPr>
              <w:t>≤8</w:t>
            </w:r>
          </w:p>
        </w:tc>
        <w:tc>
          <w:tcPr>
            <w:tcW w:w="3112" w:type="dxa"/>
          </w:tcPr>
          <w:p w14:paraId="7B01DF74">
            <w:pPr>
              <w:pStyle w:val="178"/>
            </w:pPr>
            <w:r>
              <w:rPr>
                <w:rFonts w:hint="eastAsia"/>
              </w:rPr>
              <w:t>—</w:t>
            </w:r>
          </w:p>
        </w:tc>
      </w:tr>
      <w:tr w14:paraId="08726F3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0" w:type="dxa"/>
          </w:tcPr>
          <w:p w14:paraId="4C6C4501">
            <w:pPr>
              <w:pStyle w:val="178"/>
            </w:pPr>
            <w:r>
              <w:rPr>
                <w:rFonts w:hint="eastAsia"/>
              </w:rPr>
              <w:t>氯化物</w:t>
            </w:r>
          </w:p>
        </w:tc>
        <w:tc>
          <w:tcPr>
            <w:tcW w:w="3112" w:type="dxa"/>
          </w:tcPr>
          <w:p w14:paraId="70A02834">
            <w:pPr>
              <w:pStyle w:val="178"/>
            </w:pPr>
            <w:r>
              <w:rPr>
                <w:rFonts w:hint="eastAsia"/>
              </w:rPr>
              <w:t>≤350</w:t>
            </w:r>
          </w:p>
        </w:tc>
        <w:tc>
          <w:tcPr>
            <w:tcW w:w="3112" w:type="dxa"/>
          </w:tcPr>
          <w:p w14:paraId="4B3341DC">
            <w:pPr>
              <w:pStyle w:val="178"/>
            </w:pPr>
            <w:r>
              <w:rPr>
                <w:rFonts w:hint="eastAsia"/>
              </w:rPr>
              <w:t>—</w:t>
            </w:r>
          </w:p>
        </w:tc>
      </w:tr>
      <w:tr w14:paraId="39F63D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0" w:type="dxa"/>
          </w:tcPr>
          <w:p w14:paraId="29213FBD">
            <w:pPr>
              <w:pStyle w:val="178"/>
            </w:pPr>
            <w:r>
              <w:rPr>
                <w:rFonts w:hint="eastAsia"/>
              </w:rPr>
              <w:t>总汞</w:t>
            </w:r>
          </w:p>
        </w:tc>
        <w:tc>
          <w:tcPr>
            <w:tcW w:w="3112" w:type="dxa"/>
          </w:tcPr>
          <w:p w14:paraId="7B96F652">
            <w:pPr>
              <w:pStyle w:val="178"/>
            </w:pPr>
            <w:r>
              <w:rPr>
                <w:rFonts w:hint="eastAsia"/>
              </w:rPr>
              <w:t>≤0.001</w:t>
            </w:r>
          </w:p>
        </w:tc>
        <w:tc>
          <w:tcPr>
            <w:tcW w:w="3112" w:type="dxa"/>
          </w:tcPr>
          <w:p w14:paraId="69749EA0">
            <w:pPr>
              <w:pStyle w:val="178"/>
            </w:pPr>
            <w:r>
              <w:rPr>
                <w:rFonts w:hint="eastAsia"/>
              </w:rPr>
              <w:t>—</w:t>
            </w:r>
          </w:p>
        </w:tc>
      </w:tr>
      <w:tr w14:paraId="09B106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0" w:type="dxa"/>
          </w:tcPr>
          <w:p w14:paraId="369904B6">
            <w:pPr>
              <w:pStyle w:val="178"/>
            </w:pPr>
            <w:r>
              <w:rPr>
                <w:rFonts w:hint="eastAsia"/>
              </w:rPr>
              <w:t>总镉</w:t>
            </w:r>
          </w:p>
        </w:tc>
        <w:tc>
          <w:tcPr>
            <w:tcW w:w="3112" w:type="dxa"/>
          </w:tcPr>
          <w:p w14:paraId="27569E00">
            <w:pPr>
              <w:pStyle w:val="178"/>
            </w:pPr>
            <w:r>
              <w:rPr>
                <w:rFonts w:hint="eastAsia"/>
              </w:rPr>
              <w:t>≤0.01</w:t>
            </w:r>
          </w:p>
        </w:tc>
        <w:tc>
          <w:tcPr>
            <w:tcW w:w="3112" w:type="dxa"/>
          </w:tcPr>
          <w:p w14:paraId="40F81E59">
            <w:pPr>
              <w:pStyle w:val="178"/>
            </w:pPr>
            <w:r>
              <w:rPr>
                <w:rFonts w:hint="eastAsia"/>
              </w:rPr>
              <w:t>—</w:t>
            </w:r>
          </w:p>
        </w:tc>
      </w:tr>
      <w:tr w14:paraId="62A41FD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0" w:type="dxa"/>
          </w:tcPr>
          <w:p w14:paraId="6756828E">
            <w:pPr>
              <w:pStyle w:val="178"/>
            </w:pPr>
            <w:r>
              <w:rPr>
                <w:rFonts w:hint="eastAsia"/>
              </w:rPr>
              <w:t>总砷</w:t>
            </w:r>
          </w:p>
        </w:tc>
        <w:tc>
          <w:tcPr>
            <w:tcW w:w="3112" w:type="dxa"/>
          </w:tcPr>
          <w:p w14:paraId="7CDB6829">
            <w:pPr>
              <w:pStyle w:val="178"/>
            </w:pPr>
            <w:r>
              <w:rPr>
                <w:rFonts w:hint="eastAsia"/>
              </w:rPr>
              <w:t>≤0.1</w:t>
            </w:r>
          </w:p>
        </w:tc>
        <w:tc>
          <w:tcPr>
            <w:tcW w:w="3112" w:type="dxa"/>
          </w:tcPr>
          <w:p w14:paraId="0837E04A">
            <w:pPr>
              <w:pStyle w:val="178"/>
            </w:pPr>
            <w:r>
              <w:rPr>
                <w:rFonts w:hint="eastAsia"/>
              </w:rPr>
              <w:t>—</w:t>
            </w:r>
          </w:p>
        </w:tc>
      </w:tr>
      <w:tr w14:paraId="2EF0202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0" w:type="dxa"/>
          </w:tcPr>
          <w:p w14:paraId="4D676F33">
            <w:pPr>
              <w:pStyle w:val="178"/>
            </w:pPr>
            <w:r>
              <w:rPr>
                <w:rFonts w:hint="eastAsia"/>
              </w:rPr>
              <w:t>总铅</w:t>
            </w:r>
          </w:p>
        </w:tc>
        <w:tc>
          <w:tcPr>
            <w:tcW w:w="3112" w:type="dxa"/>
          </w:tcPr>
          <w:p w14:paraId="1421D26B">
            <w:pPr>
              <w:pStyle w:val="178"/>
            </w:pPr>
            <w:r>
              <w:rPr>
                <w:rFonts w:hint="eastAsia"/>
              </w:rPr>
              <w:t>≤0.2</w:t>
            </w:r>
          </w:p>
        </w:tc>
        <w:tc>
          <w:tcPr>
            <w:tcW w:w="3112" w:type="dxa"/>
          </w:tcPr>
          <w:p w14:paraId="70921302">
            <w:pPr>
              <w:pStyle w:val="178"/>
            </w:pPr>
            <w:r>
              <w:rPr>
                <w:rFonts w:hint="eastAsia"/>
              </w:rPr>
              <w:t>—</w:t>
            </w:r>
          </w:p>
        </w:tc>
      </w:tr>
      <w:tr w14:paraId="0981AC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0" w:type="dxa"/>
          </w:tcPr>
          <w:p w14:paraId="4D0E2559">
            <w:pPr>
              <w:pStyle w:val="178"/>
            </w:pPr>
            <w:r>
              <w:rPr>
                <w:rFonts w:hint="eastAsia"/>
              </w:rPr>
              <w:t>铬（六价）</w:t>
            </w:r>
          </w:p>
        </w:tc>
        <w:tc>
          <w:tcPr>
            <w:tcW w:w="3112" w:type="dxa"/>
          </w:tcPr>
          <w:p w14:paraId="32BBB57A">
            <w:pPr>
              <w:pStyle w:val="178"/>
            </w:pPr>
            <w:r>
              <w:rPr>
                <w:rFonts w:hint="eastAsia"/>
              </w:rPr>
              <w:t>≤0.1</w:t>
            </w:r>
          </w:p>
        </w:tc>
        <w:tc>
          <w:tcPr>
            <w:tcW w:w="3112" w:type="dxa"/>
          </w:tcPr>
          <w:p w14:paraId="662DE39B">
            <w:pPr>
              <w:pStyle w:val="178"/>
            </w:pPr>
            <w:r>
              <w:rPr>
                <w:rFonts w:hint="eastAsia"/>
              </w:rPr>
              <w:t>—</w:t>
            </w:r>
          </w:p>
        </w:tc>
      </w:tr>
      <w:tr w14:paraId="29ECEF6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0" w:type="dxa"/>
          </w:tcPr>
          <w:p w14:paraId="4ECEA869">
            <w:pPr>
              <w:pStyle w:val="178"/>
            </w:pPr>
            <w:r>
              <w:rPr>
                <w:rFonts w:hint="eastAsia"/>
              </w:rPr>
              <w:t>氟化物</w:t>
            </w:r>
          </w:p>
        </w:tc>
        <w:tc>
          <w:tcPr>
            <w:tcW w:w="3112" w:type="dxa"/>
          </w:tcPr>
          <w:p w14:paraId="691F949E">
            <w:pPr>
              <w:pStyle w:val="178"/>
            </w:pPr>
            <w:r>
              <w:rPr>
                <w:rFonts w:hint="eastAsia"/>
              </w:rPr>
              <w:t>≤3.0</w:t>
            </w:r>
          </w:p>
        </w:tc>
        <w:tc>
          <w:tcPr>
            <w:tcW w:w="3112" w:type="dxa"/>
          </w:tcPr>
          <w:p w14:paraId="7B954E62">
            <w:pPr>
              <w:pStyle w:val="178"/>
            </w:pPr>
            <w:r>
              <w:rPr>
                <w:rFonts w:hint="eastAsia"/>
              </w:rPr>
              <w:t>—</w:t>
            </w:r>
          </w:p>
        </w:tc>
      </w:tr>
      <w:tr w14:paraId="6B106E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0" w:type="dxa"/>
          </w:tcPr>
          <w:p w14:paraId="01A9082E">
            <w:pPr>
              <w:pStyle w:val="178"/>
            </w:pPr>
            <w:r>
              <w:rPr>
                <w:rFonts w:hint="eastAsia"/>
              </w:rPr>
              <w:t>氰化物</w:t>
            </w:r>
          </w:p>
        </w:tc>
        <w:tc>
          <w:tcPr>
            <w:tcW w:w="3112" w:type="dxa"/>
          </w:tcPr>
          <w:p w14:paraId="4CAB844F">
            <w:pPr>
              <w:pStyle w:val="178"/>
            </w:pPr>
            <w:r>
              <w:rPr>
                <w:rFonts w:hint="eastAsia"/>
              </w:rPr>
              <w:t>≤0.5</w:t>
            </w:r>
          </w:p>
        </w:tc>
        <w:tc>
          <w:tcPr>
            <w:tcW w:w="3112" w:type="dxa"/>
          </w:tcPr>
          <w:p w14:paraId="6AFF9BFF">
            <w:pPr>
              <w:pStyle w:val="178"/>
            </w:pPr>
            <w:r>
              <w:rPr>
                <w:rFonts w:hint="eastAsia"/>
              </w:rPr>
              <w:t>—</w:t>
            </w:r>
          </w:p>
        </w:tc>
      </w:tr>
      <w:tr w14:paraId="32D526D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0" w:type="dxa"/>
          </w:tcPr>
          <w:p w14:paraId="705943FA">
            <w:pPr>
              <w:pStyle w:val="178"/>
            </w:pPr>
            <w:r>
              <w:rPr>
                <w:rFonts w:hint="eastAsia"/>
              </w:rPr>
              <w:t>粪大肠菌群数</w:t>
            </w:r>
          </w:p>
        </w:tc>
        <w:tc>
          <w:tcPr>
            <w:tcW w:w="3112" w:type="dxa"/>
          </w:tcPr>
          <w:p w14:paraId="2B91B466">
            <w:pPr>
              <w:pStyle w:val="178"/>
            </w:pPr>
            <w:r>
              <w:rPr>
                <w:rFonts w:hint="eastAsia"/>
              </w:rPr>
              <w:t>≤40000</w:t>
            </w:r>
          </w:p>
        </w:tc>
        <w:tc>
          <w:tcPr>
            <w:tcW w:w="3112" w:type="dxa"/>
          </w:tcPr>
          <w:p w14:paraId="0FC27A29">
            <w:pPr>
              <w:pStyle w:val="178"/>
            </w:pPr>
            <w:r>
              <w:rPr>
                <w:rFonts w:hint="eastAsia"/>
              </w:rPr>
              <w:t>—</w:t>
            </w:r>
          </w:p>
        </w:tc>
      </w:tr>
      <w:tr w14:paraId="104094E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0" w:type="dxa"/>
          </w:tcPr>
          <w:p w14:paraId="36403643">
            <w:pPr>
              <w:pStyle w:val="178"/>
            </w:pPr>
            <w:r>
              <w:rPr>
                <w:rFonts w:hint="eastAsia"/>
              </w:rPr>
              <w:t>检测机构</w:t>
            </w:r>
          </w:p>
        </w:tc>
        <w:tc>
          <w:tcPr>
            <w:tcW w:w="3112" w:type="dxa"/>
          </w:tcPr>
          <w:p w14:paraId="586E839A">
            <w:pPr>
              <w:pStyle w:val="178"/>
            </w:pPr>
          </w:p>
        </w:tc>
        <w:tc>
          <w:tcPr>
            <w:tcW w:w="3112" w:type="dxa"/>
          </w:tcPr>
          <w:p w14:paraId="22BB8DED">
            <w:pPr>
              <w:pStyle w:val="178"/>
            </w:pPr>
            <w:r>
              <w:rPr>
                <w:rFonts w:hint="eastAsia"/>
              </w:rPr>
              <w:t>检测日期</w:t>
            </w:r>
          </w:p>
        </w:tc>
      </w:tr>
      <w:tr w14:paraId="04D361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0" w:type="dxa"/>
          </w:tcPr>
          <w:p w14:paraId="189DAA5B">
            <w:pPr>
              <w:pStyle w:val="178"/>
            </w:pPr>
            <w:r>
              <w:rPr>
                <w:rFonts w:hint="eastAsia"/>
              </w:rPr>
              <w:t>评价结论</w:t>
            </w:r>
          </w:p>
        </w:tc>
        <w:tc>
          <w:tcPr>
            <w:tcW w:w="6224" w:type="dxa"/>
            <w:gridSpan w:val="2"/>
          </w:tcPr>
          <w:p w14:paraId="6C1F38D0">
            <w:pPr>
              <w:pStyle w:val="178"/>
            </w:pPr>
            <w:r>
              <w:rPr>
                <w:rFonts w:hint="eastAsia"/>
              </w:rPr>
              <w:t>□符合GB 5084要求 □不符合GB 5084要求（说明： ）</w:t>
            </w:r>
          </w:p>
        </w:tc>
      </w:tr>
      <w:tr w14:paraId="27951C6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3110" w:type="dxa"/>
          </w:tcPr>
          <w:p w14:paraId="3C59C2AA">
            <w:pPr>
              <w:pStyle w:val="178"/>
            </w:pPr>
            <w:r>
              <w:rPr>
                <w:rFonts w:hint="eastAsia"/>
              </w:rPr>
              <w:t>审核人</w:t>
            </w:r>
          </w:p>
        </w:tc>
        <w:tc>
          <w:tcPr>
            <w:tcW w:w="6224" w:type="dxa"/>
            <w:gridSpan w:val="2"/>
          </w:tcPr>
          <w:p w14:paraId="0CBC1C44">
            <w:pPr>
              <w:pStyle w:val="178"/>
            </w:pPr>
            <w:r>
              <w:rPr>
                <w:rFonts w:hint="eastAsia"/>
              </w:rPr>
              <w:t>审核日期</w:t>
            </w:r>
          </w:p>
        </w:tc>
      </w:tr>
    </w:tbl>
    <w:p w14:paraId="06946113">
      <w:pPr>
        <w:pStyle w:val="56"/>
        <w:ind w:firstLine="420"/>
      </w:pPr>
    </w:p>
    <w:p w14:paraId="30E5D321">
      <w:pPr>
        <w:widowControl/>
        <w:adjustRightInd/>
        <w:spacing w:line="240" w:lineRule="auto"/>
        <w:jc w:val="left"/>
        <w:rPr>
          <w:rFonts w:ascii="黑体" w:hAnsi="Times New Roman" w:eastAsia="黑体"/>
          <w:kern w:val="21"/>
          <w:szCs w:val="20"/>
        </w:rPr>
      </w:pPr>
      <w:r>
        <w:br w:type="page"/>
      </w:r>
    </w:p>
    <w:p w14:paraId="187F1B07">
      <w:pPr>
        <w:pStyle w:val="77"/>
        <w:spacing w:before="120" w:after="120"/>
      </w:pPr>
      <w:r>
        <w:rPr>
          <w:rFonts w:hint="eastAsia"/>
        </w:rPr>
        <w:t>德江天麻产地土壤环境质量监测记录表</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2825"/>
        <w:gridCol w:w="1842"/>
        <w:gridCol w:w="2694"/>
        <w:gridCol w:w="1973"/>
      </w:tblGrid>
      <w:tr w14:paraId="7DE5836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blHeader/>
          <w:jc w:val="center"/>
        </w:trPr>
        <w:tc>
          <w:tcPr>
            <w:tcW w:w="2825" w:type="dxa"/>
            <w:tcBorders>
              <w:top w:val="single" w:color="auto" w:sz="8" w:space="0"/>
              <w:bottom w:val="single" w:color="auto" w:sz="8" w:space="0"/>
            </w:tcBorders>
          </w:tcPr>
          <w:p w14:paraId="459494FC">
            <w:pPr>
              <w:pStyle w:val="178"/>
            </w:pPr>
            <w:r>
              <w:rPr>
                <w:rFonts w:hint="eastAsia"/>
              </w:rPr>
              <w:t>采样信息</w:t>
            </w:r>
          </w:p>
        </w:tc>
        <w:tc>
          <w:tcPr>
            <w:tcW w:w="4536" w:type="dxa"/>
            <w:gridSpan w:val="2"/>
            <w:tcBorders>
              <w:top w:val="single" w:color="auto" w:sz="8" w:space="0"/>
              <w:bottom w:val="single" w:color="auto" w:sz="8" w:space="0"/>
            </w:tcBorders>
          </w:tcPr>
          <w:p w14:paraId="70245326">
            <w:pPr>
              <w:pStyle w:val="178"/>
            </w:pPr>
            <w:r>
              <w:rPr>
                <w:rFonts w:hint="eastAsia"/>
              </w:rPr>
              <w:t>样品编号：</w:t>
            </w:r>
          </w:p>
        </w:tc>
        <w:tc>
          <w:tcPr>
            <w:tcW w:w="1973" w:type="dxa"/>
            <w:tcBorders>
              <w:top w:val="single" w:color="auto" w:sz="8" w:space="0"/>
              <w:bottom w:val="single" w:color="auto" w:sz="8" w:space="0"/>
            </w:tcBorders>
          </w:tcPr>
          <w:p w14:paraId="3C96BD36">
            <w:pPr>
              <w:pStyle w:val="178"/>
            </w:pPr>
            <w:r>
              <w:rPr>
                <w:rFonts w:hint="eastAsia"/>
              </w:rPr>
              <w:t>采样地块名称/编号：</w:t>
            </w:r>
          </w:p>
        </w:tc>
      </w:tr>
      <w:tr w14:paraId="2E1631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7361" w:type="dxa"/>
            <w:gridSpan w:val="3"/>
            <w:tcBorders>
              <w:top w:val="single" w:color="auto" w:sz="8" w:space="0"/>
            </w:tcBorders>
          </w:tcPr>
          <w:p w14:paraId="0BB6CD91">
            <w:pPr>
              <w:pStyle w:val="178"/>
            </w:pPr>
            <w:r>
              <w:rPr>
                <w:rFonts w:hint="eastAsia"/>
              </w:rPr>
              <w:t>采样日期： 年 月 日</w:t>
            </w:r>
          </w:p>
        </w:tc>
        <w:tc>
          <w:tcPr>
            <w:tcW w:w="1973" w:type="dxa"/>
            <w:tcBorders>
              <w:top w:val="single" w:color="auto" w:sz="8" w:space="0"/>
            </w:tcBorders>
          </w:tcPr>
          <w:p w14:paraId="7EF8E92C">
            <w:pPr>
              <w:pStyle w:val="178"/>
            </w:pPr>
            <w:r>
              <w:rPr>
                <w:rFonts w:hint="eastAsia"/>
              </w:rPr>
              <w:t>采样人：</w:t>
            </w:r>
          </w:p>
        </w:tc>
      </w:tr>
      <w:tr w14:paraId="5D21F6D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7361" w:type="dxa"/>
            <w:gridSpan w:val="3"/>
          </w:tcPr>
          <w:p w14:paraId="77D48CB4">
            <w:pPr>
              <w:pStyle w:val="178"/>
            </w:pPr>
            <w:r>
              <w:rPr>
                <w:rFonts w:hint="eastAsia"/>
              </w:rPr>
              <w:t>采样深度：0 cm</w:t>
            </w:r>
            <w:r>
              <w:rPr>
                <w:rFonts w:hint="eastAsia" w:hAnsi="宋体"/>
              </w:rPr>
              <w:t>～</w:t>
            </w:r>
            <w:r>
              <w:rPr>
                <w:rFonts w:hint="eastAsia"/>
              </w:rPr>
              <w:t>20 cm</w:t>
            </w:r>
          </w:p>
        </w:tc>
        <w:tc>
          <w:tcPr>
            <w:tcW w:w="1973" w:type="dxa"/>
          </w:tcPr>
          <w:p w14:paraId="3026D764">
            <w:pPr>
              <w:pStyle w:val="178"/>
            </w:pPr>
            <w:r>
              <w:rPr>
                <w:rFonts w:hint="eastAsia"/>
              </w:rPr>
              <w:t>混合样点数：</w:t>
            </w:r>
          </w:p>
        </w:tc>
      </w:tr>
      <w:tr w14:paraId="0BB54FB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825" w:type="dxa"/>
          </w:tcPr>
          <w:p w14:paraId="7B084676">
            <w:pPr>
              <w:pStyle w:val="178"/>
            </w:pPr>
            <w:r>
              <w:rPr>
                <w:rFonts w:hint="eastAsia"/>
              </w:rPr>
              <w:t>监测项目</w:t>
            </w:r>
          </w:p>
        </w:tc>
        <w:tc>
          <w:tcPr>
            <w:tcW w:w="4536" w:type="dxa"/>
            <w:gridSpan w:val="2"/>
          </w:tcPr>
          <w:p w14:paraId="07841654">
            <w:pPr>
              <w:pStyle w:val="178"/>
            </w:pPr>
            <w:r>
              <w:rPr>
                <w:rFonts w:hint="eastAsia"/>
              </w:rPr>
              <w:t>风险筛选值（GB 15618, pH≤6.5）</w:t>
            </w:r>
          </w:p>
        </w:tc>
        <w:tc>
          <w:tcPr>
            <w:tcW w:w="1973" w:type="dxa"/>
          </w:tcPr>
          <w:p w14:paraId="715958EC">
            <w:pPr>
              <w:pStyle w:val="178"/>
            </w:pPr>
            <w:r>
              <w:rPr>
                <w:rFonts w:hint="eastAsia"/>
              </w:rPr>
              <w:t>检测结果</w:t>
            </w:r>
          </w:p>
        </w:tc>
      </w:tr>
      <w:tr w14:paraId="34CD341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825" w:type="dxa"/>
          </w:tcPr>
          <w:p w14:paraId="45C01498">
            <w:pPr>
              <w:pStyle w:val="178"/>
            </w:pPr>
            <w:r>
              <w:rPr>
                <w:rFonts w:hint="eastAsia"/>
              </w:rPr>
              <w:t>pH值</w:t>
            </w:r>
          </w:p>
        </w:tc>
        <w:tc>
          <w:tcPr>
            <w:tcW w:w="4536" w:type="dxa"/>
            <w:gridSpan w:val="2"/>
          </w:tcPr>
          <w:p w14:paraId="74E2E162">
            <w:pPr>
              <w:pStyle w:val="178"/>
            </w:pPr>
            <w:r>
              <w:rPr>
                <w:rFonts w:hint="eastAsia"/>
              </w:rPr>
              <w:t>—</w:t>
            </w:r>
          </w:p>
        </w:tc>
        <w:tc>
          <w:tcPr>
            <w:tcW w:w="1973" w:type="dxa"/>
          </w:tcPr>
          <w:p w14:paraId="3EED6875">
            <w:pPr>
              <w:pStyle w:val="178"/>
            </w:pPr>
            <w:r>
              <w:rPr>
                <w:rFonts w:hint="eastAsia"/>
              </w:rPr>
              <w:t>—</w:t>
            </w:r>
          </w:p>
        </w:tc>
      </w:tr>
      <w:tr w14:paraId="5C8AA6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825" w:type="dxa"/>
          </w:tcPr>
          <w:p w14:paraId="3F53F2D4">
            <w:pPr>
              <w:pStyle w:val="178"/>
            </w:pPr>
            <w:r>
              <w:rPr>
                <w:rFonts w:hint="eastAsia"/>
              </w:rPr>
              <w:t>镉</w:t>
            </w:r>
          </w:p>
        </w:tc>
        <w:tc>
          <w:tcPr>
            <w:tcW w:w="4536" w:type="dxa"/>
            <w:gridSpan w:val="2"/>
          </w:tcPr>
          <w:p w14:paraId="129789C2">
            <w:pPr>
              <w:pStyle w:val="178"/>
            </w:pPr>
            <w:r>
              <w:rPr>
                <w:rFonts w:hint="eastAsia"/>
              </w:rPr>
              <w:t>≤0.3</w:t>
            </w:r>
          </w:p>
        </w:tc>
        <w:tc>
          <w:tcPr>
            <w:tcW w:w="1973" w:type="dxa"/>
          </w:tcPr>
          <w:p w14:paraId="5A8C89AD">
            <w:pPr>
              <w:pStyle w:val="178"/>
            </w:pPr>
            <w:r>
              <w:rPr>
                <w:rFonts w:hint="eastAsia"/>
              </w:rPr>
              <w:t>—</w:t>
            </w:r>
          </w:p>
        </w:tc>
      </w:tr>
      <w:tr w14:paraId="7E9157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825" w:type="dxa"/>
          </w:tcPr>
          <w:p w14:paraId="4E22C24F">
            <w:pPr>
              <w:pStyle w:val="178"/>
            </w:pPr>
            <w:r>
              <w:rPr>
                <w:rFonts w:hint="eastAsia"/>
              </w:rPr>
              <w:t>汞</w:t>
            </w:r>
          </w:p>
        </w:tc>
        <w:tc>
          <w:tcPr>
            <w:tcW w:w="4536" w:type="dxa"/>
            <w:gridSpan w:val="2"/>
          </w:tcPr>
          <w:p w14:paraId="26853EEC">
            <w:pPr>
              <w:pStyle w:val="178"/>
            </w:pPr>
            <w:r>
              <w:rPr>
                <w:rFonts w:hint="eastAsia"/>
              </w:rPr>
              <w:t>≤1.8</w:t>
            </w:r>
          </w:p>
        </w:tc>
        <w:tc>
          <w:tcPr>
            <w:tcW w:w="1973" w:type="dxa"/>
          </w:tcPr>
          <w:p w14:paraId="60CB9EA0">
            <w:pPr>
              <w:pStyle w:val="178"/>
            </w:pPr>
            <w:r>
              <w:rPr>
                <w:rFonts w:hint="eastAsia"/>
              </w:rPr>
              <w:t>—</w:t>
            </w:r>
          </w:p>
        </w:tc>
      </w:tr>
      <w:tr w14:paraId="792279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825" w:type="dxa"/>
          </w:tcPr>
          <w:p w14:paraId="28D61773">
            <w:pPr>
              <w:pStyle w:val="178"/>
            </w:pPr>
            <w:r>
              <w:rPr>
                <w:rFonts w:hint="eastAsia"/>
              </w:rPr>
              <w:t>砷</w:t>
            </w:r>
          </w:p>
        </w:tc>
        <w:tc>
          <w:tcPr>
            <w:tcW w:w="4536" w:type="dxa"/>
            <w:gridSpan w:val="2"/>
          </w:tcPr>
          <w:p w14:paraId="384E63BB">
            <w:pPr>
              <w:pStyle w:val="178"/>
            </w:pPr>
            <w:r>
              <w:rPr>
                <w:rFonts w:hint="eastAsia"/>
              </w:rPr>
              <w:t>≤40</w:t>
            </w:r>
          </w:p>
        </w:tc>
        <w:tc>
          <w:tcPr>
            <w:tcW w:w="1973" w:type="dxa"/>
          </w:tcPr>
          <w:p w14:paraId="3254C551">
            <w:pPr>
              <w:pStyle w:val="178"/>
            </w:pPr>
            <w:r>
              <w:rPr>
                <w:rFonts w:hint="eastAsia"/>
              </w:rPr>
              <w:t>—</w:t>
            </w:r>
          </w:p>
        </w:tc>
      </w:tr>
      <w:tr w14:paraId="1F214D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825" w:type="dxa"/>
          </w:tcPr>
          <w:p w14:paraId="3AA4FBD0">
            <w:pPr>
              <w:pStyle w:val="178"/>
            </w:pPr>
            <w:r>
              <w:rPr>
                <w:rFonts w:hint="eastAsia"/>
              </w:rPr>
              <w:t>铅</w:t>
            </w:r>
          </w:p>
        </w:tc>
        <w:tc>
          <w:tcPr>
            <w:tcW w:w="4536" w:type="dxa"/>
            <w:gridSpan w:val="2"/>
          </w:tcPr>
          <w:p w14:paraId="665D1E39">
            <w:pPr>
              <w:pStyle w:val="178"/>
            </w:pPr>
            <w:r>
              <w:rPr>
                <w:rFonts w:hint="eastAsia"/>
              </w:rPr>
              <w:t>≤90</w:t>
            </w:r>
          </w:p>
        </w:tc>
        <w:tc>
          <w:tcPr>
            <w:tcW w:w="1973" w:type="dxa"/>
          </w:tcPr>
          <w:p w14:paraId="1D5D4B5F">
            <w:pPr>
              <w:pStyle w:val="178"/>
            </w:pPr>
            <w:r>
              <w:rPr>
                <w:rFonts w:hint="eastAsia"/>
              </w:rPr>
              <w:t>—</w:t>
            </w:r>
          </w:p>
        </w:tc>
      </w:tr>
      <w:tr w14:paraId="6305A8B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825" w:type="dxa"/>
          </w:tcPr>
          <w:p w14:paraId="5B97FD97">
            <w:pPr>
              <w:pStyle w:val="178"/>
            </w:pPr>
            <w:r>
              <w:rPr>
                <w:rFonts w:hint="eastAsia"/>
              </w:rPr>
              <w:t>铬</w:t>
            </w:r>
          </w:p>
        </w:tc>
        <w:tc>
          <w:tcPr>
            <w:tcW w:w="4536" w:type="dxa"/>
            <w:gridSpan w:val="2"/>
          </w:tcPr>
          <w:p w14:paraId="70E88290">
            <w:pPr>
              <w:pStyle w:val="178"/>
            </w:pPr>
            <w:r>
              <w:rPr>
                <w:rFonts w:hint="eastAsia"/>
              </w:rPr>
              <w:t>≤150</w:t>
            </w:r>
          </w:p>
        </w:tc>
        <w:tc>
          <w:tcPr>
            <w:tcW w:w="1973" w:type="dxa"/>
          </w:tcPr>
          <w:p w14:paraId="22E5C00E">
            <w:pPr>
              <w:pStyle w:val="178"/>
            </w:pPr>
            <w:r>
              <w:rPr>
                <w:rFonts w:hint="eastAsia"/>
              </w:rPr>
              <w:t>—</w:t>
            </w:r>
          </w:p>
        </w:tc>
      </w:tr>
      <w:tr w14:paraId="49A932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825" w:type="dxa"/>
          </w:tcPr>
          <w:p w14:paraId="6B27115B">
            <w:pPr>
              <w:pStyle w:val="178"/>
            </w:pPr>
            <w:r>
              <w:rPr>
                <w:rFonts w:hint="eastAsia"/>
              </w:rPr>
              <w:t>铜</w:t>
            </w:r>
          </w:p>
        </w:tc>
        <w:tc>
          <w:tcPr>
            <w:tcW w:w="4536" w:type="dxa"/>
            <w:gridSpan w:val="2"/>
          </w:tcPr>
          <w:p w14:paraId="54D1C0D3">
            <w:pPr>
              <w:pStyle w:val="178"/>
            </w:pPr>
            <w:r>
              <w:rPr>
                <w:rFonts w:hint="eastAsia"/>
              </w:rPr>
              <w:t>≤50</w:t>
            </w:r>
          </w:p>
        </w:tc>
        <w:tc>
          <w:tcPr>
            <w:tcW w:w="1973" w:type="dxa"/>
          </w:tcPr>
          <w:p w14:paraId="0DDF46BB">
            <w:pPr>
              <w:pStyle w:val="178"/>
            </w:pPr>
            <w:r>
              <w:rPr>
                <w:rFonts w:hint="eastAsia"/>
              </w:rPr>
              <w:t>—</w:t>
            </w:r>
          </w:p>
        </w:tc>
      </w:tr>
      <w:tr w14:paraId="420F31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825" w:type="dxa"/>
          </w:tcPr>
          <w:p w14:paraId="7B118507">
            <w:pPr>
              <w:pStyle w:val="178"/>
            </w:pPr>
            <w:r>
              <w:rPr>
                <w:rFonts w:hint="eastAsia"/>
              </w:rPr>
              <w:t>镍</w:t>
            </w:r>
          </w:p>
        </w:tc>
        <w:tc>
          <w:tcPr>
            <w:tcW w:w="4536" w:type="dxa"/>
            <w:gridSpan w:val="2"/>
          </w:tcPr>
          <w:p w14:paraId="6A294C96">
            <w:pPr>
              <w:pStyle w:val="178"/>
            </w:pPr>
            <w:r>
              <w:rPr>
                <w:rFonts w:hint="eastAsia"/>
              </w:rPr>
              <w:t>≤70</w:t>
            </w:r>
          </w:p>
        </w:tc>
        <w:tc>
          <w:tcPr>
            <w:tcW w:w="1973" w:type="dxa"/>
          </w:tcPr>
          <w:p w14:paraId="4D6BF7D3">
            <w:pPr>
              <w:pStyle w:val="178"/>
            </w:pPr>
            <w:r>
              <w:rPr>
                <w:rFonts w:hint="eastAsia"/>
              </w:rPr>
              <w:t>—</w:t>
            </w:r>
          </w:p>
        </w:tc>
      </w:tr>
      <w:tr w14:paraId="058002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825" w:type="dxa"/>
          </w:tcPr>
          <w:p w14:paraId="5BEF5DAD">
            <w:pPr>
              <w:pStyle w:val="178"/>
            </w:pPr>
            <w:r>
              <w:rPr>
                <w:rFonts w:hint="eastAsia"/>
              </w:rPr>
              <w:t>锌</w:t>
            </w:r>
          </w:p>
        </w:tc>
        <w:tc>
          <w:tcPr>
            <w:tcW w:w="4536" w:type="dxa"/>
            <w:gridSpan w:val="2"/>
          </w:tcPr>
          <w:p w14:paraId="08E9A98A">
            <w:pPr>
              <w:pStyle w:val="178"/>
            </w:pPr>
            <w:r>
              <w:rPr>
                <w:rFonts w:hint="eastAsia"/>
              </w:rPr>
              <w:t>≤200</w:t>
            </w:r>
          </w:p>
        </w:tc>
        <w:tc>
          <w:tcPr>
            <w:tcW w:w="1973" w:type="dxa"/>
          </w:tcPr>
          <w:p w14:paraId="0719D7FF">
            <w:pPr>
              <w:pStyle w:val="178"/>
            </w:pPr>
            <w:r>
              <w:rPr>
                <w:rFonts w:hint="eastAsia"/>
              </w:rPr>
              <w:t>—</w:t>
            </w:r>
          </w:p>
        </w:tc>
      </w:tr>
      <w:tr w14:paraId="14C805B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825" w:type="dxa"/>
          </w:tcPr>
          <w:p w14:paraId="1AE69FFF">
            <w:pPr>
              <w:pStyle w:val="178"/>
            </w:pPr>
            <w:r>
              <w:rPr>
                <w:rFonts w:hint="eastAsia"/>
              </w:rPr>
              <w:t>其他项目</w:t>
            </w:r>
          </w:p>
        </w:tc>
        <w:tc>
          <w:tcPr>
            <w:tcW w:w="4536" w:type="dxa"/>
            <w:gridSpan w:val="2"/>
          </w:tcPr>
          <w:p w14:paraId="1C94ABB1">
            <w:pPr>
              <w:pStyle w:val="178"/>
            </w:pPr>
            <w:r>
              <w:rPr>
                <w:rFonts w:hint="eastAsia"/>
              </w:rPr>
              <w:t>检测值</w:t>
            </w:r>
          </w:p>
        </w:tc>
        <w:tc>
          <w:tcPr>
            <w:tcW w:w="1973" w:type="dxa"/>
          </w:tcPr>
          <w:p w14:paraId="0E8B65AB">
            <w:pPr>
              <w:pStyle w:val="178"/>
            </w:pPr>
            <w:r>
              <w:rPr>
                <w:rFonts w:hint="eastAsia"/>
              </w:rPr>
              <w:t>单位</w:t>
            </w:r>
          </w:p>
        </w:tc>
      </w:tr>
      <w:tr w14:paraId="2C863D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825" w:type="dxa"/>
          </w:tcPr>
          <w:p w14:paraId="58905150">
            <w:pPr>
              <w:pStyle w:val="178"/>
            </w:pPr>
            <w:r>
              <w:rPr>
                <w:rFonts w:hint="eastAsia"/>
              </w:rPr>
              <w:t>有机质</w:t>
            </w:r>
          </w:p>
        </w:tc>
        <w:tc>
          <w:tcPr>
            <w:tcW w:w="4536" w:type="dxa"/>
            <w:gridSpan w:val="2"/>
          </w:tcPr>
          <w:p w14:paraId="338C525D">
            <w:pPr>
              <w:pStyle w:val="178"/>
            </w:pPr>
            <w:r>
              <w:rPr>
                <w:rFonts w:hint="eastAsia"/>
              </w:rPr>
              <w:t>—</w:t>
            </w:r>
          </w:p>
        </w:tc>
        <w:tc>
          <w:tcPr>
            <w:tcW w:w="1973" w:type="dxa"/>
          </w:tcPr>
          <w:p w14:paraId="29408DA2">
            <w:pPr>
              <w:pStyle w:val="178"/>
            </w:pPr>
            <w:r>
              <w:rPr>
                <w:rFonts w:hint="eastAsia"/>
              </w:rPr>
              <w:t>g/kg</w:t>
            </w:r>
          </w:p>
        </w:tc>
      </w:tr>
      <w:tr w14:paraId="515937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825" w:type="dxa"/>
          </w:tcPr>
          <w:p w14:paraId="34E47E3F">
            <w:pPr>
              <w:pStyle w:val="178"/>
            </w:pPr>
            <w:r>
              <w:rPr>
                <w:rFonts w:hint="eastAsia"/>
              </w:rPr>
              <w:t>质地</w:t>
            </w:r>
          </w:p>
        </w:tc>
        <w:tc>
          <w:tcPr>
            <w:tcW w:w="4536" w:type="dxa"/>
            <w:gridSpan w:val="2"/>
          </w:tcPr>
          <w:p w14:paraId="3CCC0D81">
            <w:pPr>
              <w:pStyle w:val="178"/>
            </w:pPr>
            <w:r>
              <w:rPr>
                <w:rFonts w:hint="eastAsia"/>
              </w:rPr>
              <w:t>□砂土 □砂壤土 □轻壤土 □中壤土 □重壤土 □黏土</w:t>
            </w:r>
          </w:p>
        </w:tc>
        <w:tc>
          <w:tcPr>
            <w:tcW w:w="1973" w:type="dxa"/>
          </w:tcPr>
          <w:p w14:paraId="7B2EE6CD">
            <w:pPr>
              <w:pStyle w:val="178"/>
            </w:pPr>
            <w:r>
              <w:rPr>
                <w:rFonts w:hint="eastAsia"/>
              </w:rPr>
              <w:t>—</w:t>
            </w:r>
          </w:p>
        </w:tc>
      </w:tr>
      <w:tr w14:paraId="2C16242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825" w:type="dxa"/>
          </w:tcPr>
          <w:p w14:paraId="66B766A9">
            <w:pPr>
              <w:pStyle w:val="178"/>
            </w:pPr>
            <w:r>
              <w:rPr>
                <w:rFonts w:hint="eastAsia"/>
              </w:rPr>
              <w:t>检测机构</w:t>
            </w:r>
          </w:p>
        </w:tc>
        <w:tc>
          <w:tcPr>
            <w:tcW w:w="4536" w:type="dxa"/>
            <w:gridSpan w:val="2"/>
          </w:tcPr>
          <w:p w14:paraId="24EA5F6D">
            <w:pPr>
              <w:pStyle w:val="178"/>
            </w:pPr>
            <w:r>
              <w:rPr>
                <w:rFonts w:hint="eastAsia"/>
              </w:rPr>
              <w:t>—</w:t>
            </w:r>
          </w:p>
        </w:tc>
        <w:tc>
          <w:tcPr>
            <w:tcW w:w="1973" w:type="dxa"/>
          </w:tcPr>
          <w:p w14:paraId="4E5BA001">
            <w:pPr>
              <w:pStyle w:val="178"/>
            </w:pPr>
            <w:r>
              <w:rPr>
                <w:rFonts w:hint="eastAsia"/>
              </w:rPr>
              <w:t>检测日期</w:t>
            </w:r>
          </w:p>
        </w:tc>
      </w:tr>
      <w:tr w14:paraId="65261B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825" w:type="dxa"/>
            <w:vAlign w:val="center"/>
          </w:tcPr>
          <w:p w14:paraId="687695B5">
            <w:pPr>
              <w:pStyle w:val="178"/>
            </w:pPr>
            <w:r>
              <w:rPr>
                <w:rFonts w:hint="eastAsia"/>
              </w:rPr>
              <w:t>评价结论</w:t>
            </w:r>
          </w:p>
        </w:tc>
        <w:tc>
          <w:tcPr>
            <w:tcW w:w="4536" w:type="dxa"/>
            <w:gridSpan w:val="2"/>
            <w:vAlign w:val="center"/>
          </w:tcPr>
          <w:p w14:paraId="2858EEDB">
            <w:pPr>
              <w:pStyle w:val="178"/>
            </w:pPr>
            <w:r>
              <w:rPr>
                <w:rFonts w:hint="eastAsia"/>
              </w:rPr>
              <w:t>□符合GB 15618风险筛选值要求□不符合</w:t>
            </w:r>
          </w:p>
          <w:p w14:paraId="285A25E9">
            <w:pPr>
              <w:pStyle w:val="178"/>
            </w:pPr>
            <w:r>
              <w:rPr>
                <w:rFonts w:hint="eastAsia"/>
              </w:rPr>
              <w:t>□不符合GB 15618风险筛选值要求（超标项目： ）</w:t>
            </w:r>
          </w:p>
        </w:tc>
        <w:tc>
          <w:tcPr>
            <w:tcW w:w="1973" w:type="dxa"/>
            <w:vAlign w:val="center"/>
          </w:tcPr>
          <w:p w14:paraId="256D175D">
            <w:pPr>
              <w:pStyle w:val="178"/>
            </w:pPr>
          </w:p>
        </w:tc>
      </w:tr>
      <w:tr w14:paraId="5C708F6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667" w:type="dxa"/>
            <w:gridSpan w:val="2"/>
          </w:tcPr>
          <w:p w14:paraId="2E60BF6F">
            <w:pPr>
              <w:pStyle w:val="178"/>
            </w:pPr>
            <w:r>
              <w:rPr>
                <w:rFonts w:hint="eastAsia"/>
              </w:rPr>
              <w:t>审核人：</w:t>
            </w:r>
          </w:p>
        </w:tc>
        <w:tc>
          <w:tcPr>
            <w:tcW w:w="4667" w:type="dxa"/>
            <w:gridSpan w:val="2"/>
          </w:tcPr>
          <w:p w14:paraId="43EFAA99">
            <w:pPr>
              <w:pStyle w:val="178"/>
            </w:pPr>
            <w:r>
              <w:rPr>
                <w:rFonts w:hint="eastAsia"/>
              </w:rPr>
              <w:t>审核日期：</w:t>
            </w:r>
          </w:p>
        </w:tc>
      </w:tr>
    </w:tbl>
    <w:p w14:paraId="39AF879F">
      <w:pPr>
        <w:pStyle w:val="56"/>
        <w:ind w:firstLine="420"/>
      </w:pPr>
    </w:p>
    <w:p w14:paraId="17E9D488">
      <w:pPr>
        <w:pStyle w:val="77"/>
        <w:spacing w:before="120" w:after="120"/>
      </w:pPr>
      <w:r>
        <w:rPr>
          <w:rFonts w:hint="eastAsia"/>
        </w:rPr>
        <w:t>德江天麻产地生态保护措施巡查记录表</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1550"/>
        <w:gridCol w:w="4961"/>
        <w:gridCol w:w="1559"/>
        <w:gridCol w:w="1264"/>
      </w:tblGrid>
      <w:tr w14:paraId="483FA23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blHeader/>
          <w:jc w:val="center"/>
        </w:trPr>
        <w:tc>
          <w:tcPr>
            <w:tcW w:w="1550" w:type="dxa"/>
            <w:tcBorders>
              <w:top w:val="single" w:color="auto" w:sz="8" w:space="0"/>
              <w:bottom w:val="single" w:color="auto" w:sz="8" w:space="0"/>
            </w:tcBorders>
          </w:tcPr>
          <w:p w14:paraId="0A7D8B97">
            <w:pPr>
              <w:pStyle w:val="178"/>
            </w:pPr>
            <w:r>
              <w:rPr>
                <w:rFonts w:hint="eastAsia"/>
              </w:rPr>
              <w:t>巡查日期</w:t>
            </w:r>
          </w:p>
        </w:tc>
        <w:tc>
          <w:tcPr>
            <w:tcW w:w="4961" w:type="dxa"/>
            <w:tcBorders>
              <w:top w:val="single" w:color="auto" w:sz="8" w:space="0"/>
              <w:bottom w:val="single" w:color="auto" w:sz="8" w:space="0"/>
            </w:tcBorders>
          </w:tcPr>
          <w:p w14:paraId="0D60D296">
            <w:pPr>
              <w:pStyle w:val="178"/>
            </w:pPr>
            <w:r>
              <w:rPr>
                <w:rFonts w:hint="eastAsia"/>
              </w:rPr>
              <w:t>年 月 日</w:t>
            </w:r>
          </w:p>
        </w:tc>
        <w:tc>
          <w:tcPr>
            <w:tcW w:w="1559" w:type="dxa"/>
            <w:tcBorders>
              <w:top w:val="single" w:color="auto" w:sz="8" w:space="0"/>
              <w:bottom w:val="single" w:color="auto" w:sz="8" w:space="0"/>
            </w:tcBorders>
          </w:tcPr>
          <w:p w14:paraId="567B76D8">
            <w:pPr>
              <w:pStyle w:val="178"/>
            </w:pPr>
            <w:r>
              <w:rPr>
                <w:rFonts w:hint="eastAsia"/>
              </w:rPr>
              <w:t>巡查人</w:t>
            </w:r>
          </w:p>
        </w:tc>
        <w:tc>
          <w:tcPr>
            <w:tcW w:w="1264" w:type="dxa"/>
            <w:tcBorders>
              <w:top w:val="single" w:color="auto" w:sz="8" w:space="0"/>
              <w:bottom w:val="single" w:color="auto" w:sz="8" w:space="0"/>
            </w:tcBorders>
          </w:tcPr>
          <w:p w14:paraId="598B18B4">
            <w:pPr>
              <w:pStyle w:val="178"/>
            </w:pPr>
          </w:p>
        </w:tc>
      </w:tr>
      <w:tr w14:paraId="5A2B6AE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550" w:type="dxa"/>
            <w:tcBorders>
              <w:top w:val="single" w:color="auto" w:sz="8" w:space="0"/>
            </w:tcBorders>
          </w:tcPr>
          <w:p w14:paraId="4C3FA067">
            <w:pPr>
              <w:pStyle w:val="178"/>
            </w:pPr>
            <w:r>
              <w:rPr>
                <w:rFonts w:hint="eastAsia"/>
              </w:rPr>
              <w:t>巡查项目</w:t>
            </w:r>
          </w:p>
        </w:tc>
        <w:tc>
          <w:tcPr>
            <w:tcW w:w="4961" w:type="dxa"/>
            <w:tcBorders>
              <w:top w:val="single" w:color="auto" w:sz="8" w:space="0"/>
            </w:tcBorders>
          </w:tcPr>
          <w:p w14:paraId="3FF969A2">
            <w:pPr>
              <w:pStyle w:val="178"/>
            </w:pPr>
            <w:r>
              <w:rPr>
                <w:rFonts w:hint="eastAsia"/>
              </w:rPr>
              <w:t>巡查内容与要求（参照第6章）</w:t>
            </w:r>
          </w:p>
        </w:tc>
        <w:tc>
          <w:tcPr>
            <w:tcW w:w="1559" w:type="dxa"/>
            <w:tcBorders>
              <w:top w:val="single" w:color="auto" w:sz="8" w:space="0"/>
            </w:tcBorders>
          </w:tcPr>
          <w:p w14:paraId="5E563A00">
            <w:pPr>
              <w:pStyle w:val="178"/>
            </w:pPr>
            <w:r>
              <w:rPr>
                <w:rFonts w:hint="eastAsia"/>
              </w:rPr>
              <w:t>符合情况</w:t>
            </w:r>
          </w:p>
        </w:tc>
        <w:tc>
          <w:tcPr>
            <w:tcW w:w="1264" w:type="dxa"/>
            <w:tcBorders>
              <w:top w:val="single" w:color="auto" w:sz="8" w:space="0"/>
            </w:tcBorders>
          </w:tcPr>
          <w:p w14:paraId="2CFBFD26">
            <w:pPr>
              <w:pStyle w:val="178"/>
            </w:pPr>
            <w:r>
              <w:rPr>
                <w:rFonts w:hint="eastAsia"/>
              </w:rPr>
              <w:t>发现问题描述</w:t>
            </w:r>
          </w:p>
        </w:tc>
      </w:tr>
      <w:tr w14:paraId="2A7DE3A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550" w:type="dxa"/>
          </w:tcPr>
          <w:p w14:paraId="4EB1006D">
            <w:pPr>
              <w:pStyle w:val="178"/>
            </w:pPr>
            <w:r>
              <w:rPr>
                <w:rFonts w:hint="eastAsia"/>
              </w:rPr>
              <w:t>植被与缓冲带</w:t>
            </w:r>
          </w:p>
        </w:tc>
        <w:tc>
          <w:tcPr>
            <w:tcW w:w="4961" w:type="dxa"/>
          </w:tcPr>
          <w:p w14:paraId="776A2DA3">
            <w:pPr>
              <w:pStyle w:val="178"/>
            </w:pPr>
            <w:r>
              <w:rPr>
                <w:rFonts w:hint="eastAsia"/>
              </w:rPr>
              <w:t>原生植被是否得到保护；生态缓冲带是否完整、有效。</w:t>
            </w:r>
          </w:p>
        </w:tc>
        <w:tc>
          <w:tcPr>
            <w:tcW w:w="1559" w:type="dxa"/>
          </w:tcPr>
          <w:p w14:paraId="3F65B077">
            <w:pPr>
              <w:pStyle w:val="178"/>
            </w:pPr>
            <w:r>
              <w:rPr>
                <w:rFonts w:hint="eastAsia"/>
              </w:rPr>
              <w:t>□符合 □不符合</w:t>
            </w:r>
          </w:p>
        </w:tc>
        <w:tc>
          <w:tcPr>
            <w:tcW w:w="1264" w:type="dxa"/>
          </w:tcPr>
          <w:p w14:paraId="3B2F8E96">
            <w:pPr>
              <w:pStyle w:val="178"/>
            </w:pPr>
          </w:p>
        </w:tc>
      </w:tr>
      <w:tr w14:paraId="5B3D0F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550" w:type="dxa"/>
            <w:vAlign w:val="center"/>
          </w:tcPr>
          <w:p w14:paraId="3A93BC10">
            <w:pPr>
              <w:pStyle w:val="178"/>
            </w:pPr>
            <w:r>
              <w:rPr>
                <w:rFonts w:hint="eastAsia"/>
              </w:rPr>
              <w:t>水土保持</w:t>
            </w:r>
          </w:p>
        </w:tc>
        <w:tc>
          <w:tcPr>
            <w:tcW w:w="4961" w:type="dxa"/>
            <w:vAlign w:val="center"/>
          </w:tcPr>
          <w:p w14:paraId="50A27A58">
            <w:pPr>
              <w:pStyle w:val="178"/>
            </w:pPr>
            <w:r>
              <w:rPr>
                <w:rFonts w:hint="eastAsia"/>
              </w:rPr>
              <w:t>水土保持工程（梯田、排水沟等）是否完好；地表覆盖措施是否落实。</w:t>
            </w:r>
          </w:p>
        </w:tc>
        <w:tc>
          <w:tcPr>
            <w:tcW w:w="1559" w:type="dxa"/>
            <w:vAlign w:val="center"/>
          </w:tcPr>
          <w:p w14:paraId="043C5538">
            <w:pPr>
              <w:pStyle w:val="178"/>
            </w:pPr>
            <w:r>
              <w:rPr>
                <w:rFonts w:hint="eastAsia"/>
              </w:rPr>
              <w:t>□符合 □不符合</w:t>
            </w:r>
          </w:p>
        </w:tc>
        <w:tc>
          <w:tcPr>
            <w:tcW w:w="1264" w:type="dxa"/>
            <w:vAlign w:val="center"/>
          </w:tcPr>
          <w:p w14:paraId="199DF141">
            <w:pPr>
              <w:pStyle w:val="178"/>
            </w:pPr>
          </w:p>
        </w:tc>
      </w:tr>
      <w:tr w14:paraId="1455252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550" w:type="dxa"/>
          </w:tcPr>
          <w:p w14:paraId="50762CCD">
            <w:pPr>
              <w:pStyle w:val="178"/>
            </w:pPr>
            <w:r>
              <w:rPr>
                <w:rFonts w:hint="eastAsia"/>
              </w:rPr>
              <w:t>土壤养护</w:t>
            </w:r>
          </w:p>
        </w:tc>
        <w:tc>
          <w:tcPr>
            <w:tcW w:w="4961" w:type="dxa"/>
          </w:tcPr>
          <w:p w14:paraId="60A18338">
            <w:pPr>
              <w:pStyle w:val="178"/>
            </w:pPr>
            <w:r>
              <w:rPr>
                <w:rFonts w:hint="eastAsia"/>
              </w:rPr>
              <w:t>是否使用合规有机肥；有无明显土壤板结、退化迹象。</w:t>
            </w:r>
          </w:p>
        </w:tc>
        <w:tc>
          <w:tcPr>
            <w:tcW w:w="1559" w:type="dxa"/>
          </w:tcPr>
          <w:p w14:paraId="2F33F7E0">
            <w:pPr>
              <w:pStyle w:val="178"/>
            </w:pPr>
            <w:r>
              <w:rPr>
                <w:rFonts w:hint="eastAsia"/>
              </w:rPr>
              <w:t>□符合 □不符合</w:t>
            </w:r>
          </w:p>
        </w:tc>
        <w:tc>
          <w:tcPr>
            <w:tcW w:w="1264" w:type="dxa"/>
          </w:tcPr>
          <w:p w14:paraId="77B921DD">
            <w:pPr>
              <w:pStyle w:val="178"/>
            </w:pPr>
          </w:p>
        </w:tc>
      </w:tr>
      <w:tr w14:paraId="17D3EAA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550" w:type="dxa"/>
          </w:tcPr>
          <w:p w14:paraId="217F2B67">
            <w:pPr>
              <w:pStyle w:val="178"/>
            </w:pPr>
            <w:r>
              <w:rPr>
                <w:rFonts w:hint="eastAsia"/>
              </w:rPr>
              <w:t>废弃物管理</w:t>
            </w:r>
          </w:p>
        </w:tc>
        <w:tc>
          <w:tcPr>
            <w:tcW w:w="4961" w:type="dxa"/>
          </w:tcPr>
          <w:p w14:paraId="26B0C6EA">
            <w:pPr>
              <w:pStyle w:val="178"/>
            </w:pPr>
            <w:r>
              <w:rPr>
                <w:rFonts w:hint="eastAsia"/>
              </w:rPr>
              <w:t>菌材废弃物是否妥善处理；农资包装物是否回收。</w:t>
            </w:r>
          </w:p>
        </w:tc>
        <w:tc>
          <w:tcPr>
            <w:tcW w:w="1559" w:type="dxa"/>
          </w:tcPr>
          <w:p w14:paraId="66CBD732">
            <w:pPr>
              <w:pStyle w:val="178"/>
            </w:pPr>
            <w:r>
              <w:rPr>
                <w:rFonts w:hint="eastAsia"/>
              </w:rPr>
              <w:t>□符合 □不符合</w:t>
            </w:r>
          </w:p>
        </w:tc>
        <w:tc>
          <w:tcPr>
            <w:tcW w:w="1264" w:type="dxa"/>
          </w:tcPr>
          <w:p w14:paraId="350B915A">
            <w:pPr>
              <w:pStyle w:val="178"/>
            </w:pPr>
          </w:p>
        </w:tc>
      </w:tr>
      <w:tr w14:paraId="6ABB11F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550" w:type="dxa"/>
          </w:tcPr>
          <w:p w14:paraId="37DE1B61">
            <w:pPr>
              <w:pStyle w:val="178"/>
            </w:pPr>
            <w:r>
              <w:rPr>
                <w:rFonts w:hint="eastAsia"/>
              </w:rPr>
              <w:t>水源保护</w:t>
            </w:r>
          </w:p>
        </w:tc>
        <w:tc>
          <w:tcPr>
            <w:tcW w:w="4961" w:type="dxa"/>
          </w:tcPr>
          <w:p w14:paraId="5ECD24BD">
            <w:pPr>
              <w:pStyle w:val="178"/>
            </w:pPr>
            <w:r>
              <w:rPr>
                <w:rFonts w:hint="eastAsia"/>
              </w:rPr>
              <w:t>水源地有无污染风险；灌溉设施是否完好、节水。</w:t>
            </w:r>
          </w:p>
        </w:tc>
        <w:tc>
          <w:tcPr>
            <w:tcW w:w="1559" w:type="dxa"/>
          </w:tcPr>
          <w:p w14:paraId="7F0751F4">
            <w:pPr>
              <w:pStyle w:val="178"/>
            </w:pPr>
            <w:r>
              <w:rPr>
                <w:rFonts w:hint="eastAsia"/>
              </w:rPr>
              <w:t>□符合 □不符合</w:t>
            </w:r>
          </w:p>
        </w:tc>
        <w:tc>
          <w:tcPr>
            <w:tcW w:w="1264" w:type="dxa"/>
          </w:tcPr>
          <w:p w14:paraId="56E0020A">
            <w:pPr>
              <w:pStyle w:val="178"/>
            </w:pPr>
          </w:p>
        </w:tc>
      </w:tr>
      <w:tr w14:paraId="5C1A9D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550" w:type="dxa"/>
          </w:tcPr>
          <w:p w14:paraId="25AD5D38">
            <w:pPr>
              <w:pStyle w:val="178"/>
            </w:pPr>
            <w:r>
              <w:rPr>
                <w:rFonts w:hint="eastAsia"/>
              </w:rPr>
              <w:t>生物多样性</w:t>
            </w:r>
          </w:p>
        </w:tc>
        <w:tc>
          <w:tcPr>
            <w:tcW w:w="4961" w:type="dxa"/>
          </w:tcPr>
          <w:p w14:paraId="06DDE611">
            <w:pPr>
              <w:pStyle w:val="178"/>
            </w:pPr>
            <w:r>
              <w:rPr>
                <w:rFonts w:hint="eastAsia"/>
              </w:rPr>
              <w:t>有无使用违禁高毒农药；有益生物栖息环境是否得到维护。</w:t>
            </w:r>
          </w:p>
        </w:tc>
        <w:tc>
          <w:tcPr>
            <w:tcW w:w="1559" w:type="dxa"/>
          </w:tcPr>
          <w:p w14:paraId="09CFE0E9">
            <w:pPr>
              <w:pStyle w:val="178"/>
            </w:pPr>
            <w:r>
              <w:rPr>
                <w:rFonts w:hint="eastAsia"/>
              </w:rPr>
              <w:t>□符合 □不符合</w:t>
            </w:r>
          </w:p>
        </w:tc>
        <w:tc>
          <w:tcPr>
            <w:tcW w:w="1264" w:type="dxa"/>
          </w:tcPr>
          <w:p w14:paraId="06F4101B">
            <w:pPr>
              <w:pStyle w:val="178"/>
            </w:pPr>
          </w:p>
        </w:tc>
      </w:tr>
      <w:tr w14:paraId="35AF2E7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550" w:type="dxa"/>
          </w:tcPr>
          <w:p w14:paraId="04283BFA">
            <w:pPr>
              <w:pStyle w:val="178"/>
            </w:pPr>
            <w:r>
              <w:rPr>
                <w:rFonts w:hint="eastAsia"/>
              </w:rPr>
              <w:t>总体评价</w:t>
            </w:r>
          </w:p>
        </w:tc>
        <w:tc>
          <w:tcPr>
            <w:tcW w:w="7784" w:type="dxa"/>
            <w:gridSpan w:val="3"/>
          </w:tcPr>
          <w:p w14:paraId="73CDB53F">
            <w:pPr>
              <w:pStyle w:val="178"/>
            </w:pPr>
            <w:r>
              <w:rPr>
                <w:rFonts w:hint="eastAsia"/>
              </w:rPr>
              <w:t>□符合生态保护要求 □基本符合，需改进 □不符合，需整改</w:t>
            </w:r>
          </w:p>
        </w:tc>
      </w:tr>
      <w:tr w14:paraId="0F6F64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550" w:type="dxa"/>
          </w:tcPr>
          <w:p w14:paraId="1C977450">
            <w:pPr>
              <w:pStyle w:val="178"/>
            </w:pPr>
            <w:r>
              <w:rPr>
                <w:rFonts w:hint="eastAsia"/>
              </w:rPr>
              <w:t>处理建议</w:t>
            </w:r>
          </w:p>
        </w:tc>
        <w:tc>
          <w:tcPr>
            <w:tcW w:w="7784" w:type="dxa"/>
            <w:gridSpan w:val="3"/>
          </w:tcPr>
          <w:p w14:paraId="2D07630B">
            <w:pPr>
              <w:pStyle w:val="178"/>
            </w:pPr>
            <w:r>
              <w:rPr>
                <w:rFonts w:hint="eastAsia"/>
              </w:rPr>
              <w:t>（针对发现的问题提出整改建议与时限）</w:t>
            </w:r>
          </w:p>
        </w:tc>
      </w:tr>
    </w:tbl>
    <w:p w14:paraId="41DA6DED">
      <w:pPr>
        <w:pStyle w:val="56"/>
        <w:ind w:firstLine="420"/>
      </w:pPr>
    </w:p>
    <w:p w14:paraId="045FB41A">
      <w:pPr>
        <w:pStyle w:val="56"/>
        <w:ind w:firstLine="420"/>
      </w:pPr>
    </w:p>
    <w:p w14:paraId="694ACACB">
      <w:pPr>
        <w:pStyle w:val="56"/>
        <w:ind w:firstLine="420"/>
      </w:pPr>
    </w:p>
    <w:p w14:paraId="29BDAF46">
      <w:pPr>
        <w:pStyle w:val="56"/>
        <w:ind w:firstLine="420"/>
      </w:pPr>
    </w:p>
    <w:p w14:paraId="499BF774">
      <w:pPr>
        <w:pStyle w:val="56"/>
        <w:ind w:firstLine="420"/>
      </w:pPr>
    </w:p>
    <w:p w14:paraId="34983B9B">
      <w:pPr>
        <w:pStyle w:val="56"/>
        <w:ind w:firstLine="420"/>
      </w:pPr>
    </w:p>
    <w:p w14:paraId="368C5891">
      <w:pPr>
        <w:pStyle w:val="56"/>
        <w:ind w:firstLine="420"/>
      </w:pPr>
    </w:p>
    <w:bookmarkEnd w:id="68"/>
    <w:p w14:paraId="59EDC1C3">
      <w:pPr>
        <w:pStyle w:val="56"/>
        <w:ind w:firstLine="420"/>
        <w:sectPr>
          <w:headerReference r:id="rId27" w:type="default"/>
          <w:footerReference r:id="rId29" w:type="default"/>
          <w:headerReference r:id="rId28" w:type="even"/>
          <w:footerReference r:id="rId30" w:type="even"/>
          <w:pgSz w:w="11906" w:h="16838"/>
          <w:pgMar w:top="1928" w:right="1134" w:bottom="1134" w:left="1134" w:header="1418" w:footer="1134" w:gutter="284"/>
          <w:cols w:space="425" w:num="1"/>
          <w:formProt w:val="0"/>
          <w:docGrid w:linePitch="312" w:charSpace="0"/>
        </w:sectPr>
      </w:pPr>
      <w:bookmarkStart w:id="70" w:name="BookMark6"/>
    </w:p>
    <w:p w14:paraId="2DCF4B4F">
      <w:pPr>
        <w:pStyle w:val="63"/>
        <w:spacing w:after="120"/>
      </w:pPr>
      <w:bookmarkStart w:id="71" w:name="_Toc231826584"/>
      <w:r>
        <w:rPr>
          <w:rFonts w:hint="eastAsia"/>
          <w:spacing w:val="105"/>
        </w:rPr>
        <w:t>参考文</w:t>
      </w:r>
      <w:r>
        <w:rPr>
          <w:rFonts w:hint="eastAsia"/>
        </w:rPr>
        <w:t>献</w:t>
      </w:r>
      <w:bookmarkEnd w:id="71"/>
    </w:p>
    <w:p w14:paraId="3EAB0809">
      <w:pPr>
        <w:pStyle w:val="56"/>
        <w:ind w:firstLine="420"/>
      </w:pPr>
      <w:r>
        <w:rPr>
          <w:rFonts w:hint="eastAsia"/>
        </w:rPr>
        <w:t>[1]  GB/T 19220—2003 农副产品绿色批发市场</w:t>
      </w:r>
    </w:p>
    <w:p w14:paraId="42601185">
      <w:pPr>
        <w:pStyle w:val="56"/>
        <w:ind w:firstLine="420"/>
      </w:pPr>
      <w:r>
        <w:rPr>
          <w:rFonts w:hint="eastAsia"/>
        </w:rPr>
        <w:t>[2]  GB/T 20014.1—2013 良好农业规范  第1部分：术语</w:t>
      </w:r>
    </w:p>
    <w:p w14:paraId="7A8CE365">
      <w:pPr>
        <w:pStyle w:val="56"/>
        <w:ind w:firstLine="420"/>
      </w:pPr>
      <w:r>
        <w:rPr>
          <w:rFonts w:hint="eastAsia"/>
        </w:rPr>
        <w:t>[3]  NY/T 5295—2015 无公害农产品  产地环境评价准则</w:t>
      </w:r>
    </w:p>
    <w:p w14:paraId="1CD6A8B6">
      <w:pPr>
        <w:pStyle w:val="56"/>
        <w:ind w:firstLine="420"/>
      </w:pPr>
      <w:r>
        <w:t>[4]</w:t>
      </w:r>
      <w:r>
        <w:rPr>
          <w:rFonts w:hint="eastAsia"/>
        </w:rPr>
        <w:t xml:space="preserve">  DB52/T 1032—2015 贵州省中药材产地环境技术条件</w:t>
      </w:r>
    </w:p>
    <w:p w14:paraId="09FC8FDB">
      <w:pPr>
        <w:pStyle w:val="56"/>
        <w:ind w:firstLine="420"/>
      </w:pPr>
      <w:r>
        <w:t>[5]</w:t>
      </w:r>
      <w:r>
        <w:rPr>
          <w:rFonts w:hint="eastAsia"/>
        </w:rPr>
        <w:t xml:space="preserve">  国家药典委员会. 中华人民共和国药典：一部[M]. 2020年版. 北京：中国医药科技出版社，2020.</w:t>
      </w:r>
    </w:p>
    <w:p w14:paraId="39278945">
      <w:pPr>
        <w:pStyle w:val="56"/>
        <w:ind w:firstLine="420"/>
      </w:pPr>
      <w:r>
        <w:t>[6]</w:t>
      </w:r>
      <w:r>
        <w:rPr>
          <w:rFonts w:hint="eastAsia"/>
        </w:rPr>
        <w:t xml:space="preserve">  徐锦堂. 中国天麻栽培学[M]. 北京：北京医科大学、中国协和医科大学联合出版社，1993.</w:t>
      </w:r>
    </w:p>
    <w:p w14:paraId="3CC9E532">
      <w:pPr>
        <w:pStyle w:val="56"/>
        <w:ind w:firstLine="420"/>
      </w:pPr>
      <w:r>
        <w:t>[7]</w:t>
      </w:r>
      <w:r>
        <w:rPr>
          <w:rFonts w:hint="eastAsia"/>
        </w:rPr>
        <w:t xml:space="preserve">  郭顺星，王秋颖. 天麻栽培技术[M]. 北京：金盾出版社，2006.</w:t>
      </w:r>
    </w:p>
    <w:p w14:paraId="64947845">
      <w:pPr>
        <w:pStyle w:val="56"/>
        <w:ind w:firstLine="420"/>
      </w:pPr>
    </w:p>
    <w:p w14:paraId="7671D10A">
      <w:pPr>
        <w:pStyle w:val="56"/>
        <w:ind w:firstLine="420"/>
      </w:pPr>
    </w:p>
    <w:p w14:paraId="5CE850B9">
      <w:pPr>
        <w:pStyle w:val="56"/>
        <w:ind w:firstLine="420"/>
      </w:pPr>
    </w:p>
    <w:bookmarkEnd w:id="70"/>
    <w:p w14:paraId="5AFC85B5">
      <w:pPr>
        <w:pStyle w:val="56"/>
        <w:ind w:firstLine="0" w:firstLineChars="0"/>
        <w:jc w:val="center"/>
      </w:pPr>
      <w:bookmarkStart w:id="72" w:name="BookMark8"/>
      <w:r>
        <w:drawing>
          <wp:inline distT="0" distB="0" distL="0" distR="0">
            <wp:extent cx="1485900" cy="317500"/>
            <wp:effectExtent l="0" t="0" r="0" b="6350"/>
            <wp:docPr id="683092789" name="图片 1"/>
            <wp:cNvGraphicFramePr/>
            <a:graphic xmlns:a="http://schemas.openxmlformats.org/drawingml/2006/main">
              <a:graphicData uri="http://schemas.openxmlformats.org/drawingml/2006/picture">
                <pic:pic xmlns:pic="http://schemas.openxmlformats.org/drawingml/2006/picture">
                  <pic:nvPicPr>
                    <pic:cNvPr id="683092789" name="图片 1"/>
                    <pic:cNvPicPr/>
                  </pic:nvPicPr>
                  <pic:blipFill>
                    <a:blip r:embed="rId38">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72"/>
    </w:p>
    <w:sectPr>
      <w:headerReference r:id="rId31" w:type="default"/>
      <w:footerReference r:id="rId33" w:type="default"/>
      <w:headerReference r:id="rId32" w:type="even"/>
      <w:footerReference r:id="rId34" w:type="even"/>
      <w:pgSz w:w="11906" w:h="16838"/>
      <w:pgMar w:top="1928"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Cambria Math">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A25946">
    <w:pPr>
      <w:pStyle w:val="17"/>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82FCA0">
    <w:pPr>
      <w:pStyle w:val="52"/>
    </w:pPr>
    <w:r>
      <w:fldChar w:fldCharType="begin"/>
    </w:r>
    <w:r>
      <w:instrText xml:space="preserve">PAGE   \* MERGEFORMAT</w:instrText>
    </w:r>
    <w:r>
      <w:fldChar w:fldCharType="separate"/>
    </w:r>
    <w:r>
      <w:rPr>
        <w:lang w:val="zh-CN"/>
      </w:rPr>
      <w:t>1</w:t>
    </w:r>
    <w:r>
      <w:fldChar w:fldCharType="end"/>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F2F956">
    <w:pPr>
      <w:pStyle w:val="51"/>
    </w:pPr>
    <w:r>
      <w:fldChar w:fldCharType="begin"/>
    </w:r>
    <w:r>
      <w:instrText xml:space="preserve"> PAGE   \* MERGEFORMAT \* MERGEFORMAT </w:instrText>
    </w:r>
    <w:r>
      <w:fldChar w:fldCharType="separate"/>
    </w:r>
    <w:r>
      <w:t>8</w:t>
    </w:r>
    <w:r>
      <w:fldChar w:fldCharType="end"/>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2F50B1">
    <w:pPr>
      <w:pStyle w:val="52"/>
    </w:pPr>
    <w:r>
      <w:fldChar w:fldCharType="begin"/>
    </w:r>
    <w:r>
      <w:instrText xml:space="preserve">PAGE   \* MERGEFORMAT</w:instrText>
    </w:r>
    <w:r>
      <w:fldChar w:fldCharType="separate"/>
    </w:r>
    <w:r>
      <w:rPr>
        <w:lang w:val="zh-CN"/>
      </w:rPr>
      <w:t>1</w:t>
    </w:r>
    <w:r>
      <w:fldChar w:fldCharType="end"/>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D97CCC">
    <w:pPr>
      <w:pStyle w:val="51"/>
    </w:pPr>
    <w:r>
      <w:fldChar w:fldCharType="begin"/>
    </w:r>
    <w:r>
      <w:instrText xml:space="preserve"> PAGE   \* MERGEFORMAT \* MERGEFORMAT </w:instrText>
    </w:r>
    <w:r>
      <w:fldChar w:fldCharType="separate"/>
    </w:r>
    <w:r>
      <w:t>9</w:t>
    </w:r>
    <w:r>
      <w:fldChar w:fldCharType="end"/>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79EA15">
    <w:pPr>
      <w:pStyle w:val="52"/>
    </w:pPr>
    <w:r>
      <w:fldChar w:fldCharType="begin"/>
    </w:r>
    <w:r>
      <w:instrText xml:space="preserve">PAGE   \* MERGEFORMAT</w:instrText>
    </w:r>
    <w:r>
      <w:fldChar w:fldCharType="separate"/>
    </w:r>
    <w:r>
      <w:rPr>
        <w:lang w:val="zh-CN"/>
      </w:rPr>
      <w:t>1</w:t>
    </w:r>
    <w:r>
      <w:fldChar w:fldCharType="end"/>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1BD6AB">
    <w:pPr>
      <w:pStyle w:val="51"/>
    </w:pPr>
    <w:r>
      <w:fldChar w:fldCharType="begin"/>
    </w:r>
    <w:r>
      <w:instrText xml:space="preserve"> PAGE   \* MERGEFORMAT \* MERGEFORMAT </w:instrText>
    </w:r>
    <w:r>
      <w:fldChar w:fldCharType="separate"/>
    </w:r>
    <w:r>
      <w:t>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9E478C">
    <w:pPr>
      <w:pStyle w:val="17"/>
    </w:pPr>
    <w:r>
      <w:fldChar w:fldCharType="begin"/>
    </w:r>
    <w:r>
      <w:instrText xml:space="preserve">PAGE   \* MERGEFORMAT</w:instrText>
    </w:r>
    <w:r>
      <w:fldChar w:fldCharType="separate"/>
    </w:r>
    <w:r>
      <w:rPr>
        <w:lang w:val="zh-CN"/>
      </w:rP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181523">
    <w:pPr>
      <w:pStyle w:val="17"/>
      <w:ind w:right="720"/>
      <w:jc w:val="both"/>
      <w:rPr>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770667">
    <w:pPr>
      <w:pStyle w:val="52"/>
    </w:pPr>
    <w:r>
      <w:fldChar w:fldCharType="begin"/>
    </w:r>
    <w:r>
      <w:instrText xml:space="preserve">PAGE   \* MERGEFORMAT</w:instrText>
    </w:r>
    <w:r>
      <w:fldChar w:fldCharType="separate"/>
    </w:r>
    <w:r>
      <w:rPr>
        <w:lang w:val="zh-CN"/>
      </w:rPr>
      <w:t>1</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D6A315">
    <w:pPr>
      <w:pStyle w:val="51"/>
    </w:pPr>
    <w:r>
      <w:fldChar w:fldCharType="begin"/>
    </w:r>
    <w:r>
      <w:instrText xml:space="preserve"> PAGE   \* MERGEFORMAT \* MERGEFORMAT </w:instrText>
    </w:r>
    <w:r>
      <w:fldChar w:fldCharType="separate"/>
    </w:r>
    <w:r>
      <w:t>II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B72336">
    <w:pPr>
      <w:pStyle w:val="52"/>
    </w:pPr>
    <w:r>
      <w:fldChar w:fldCharType="begin"/>
    </w:r>
    <w:r>
      <w:instrText xml:space="preserve">PAGE   \* MERGEFORMAT</w:instrText>
    </w:r>
    <w:r>
      <w:fldChar w:fldCharType="separate"/>
    </w:r>
    <w:r>
      <w:rPr>
        <w:lang w:val="zh-CN"/>
      </w:rPr>
      <w:t>1</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A536EB">
    <w:pPr>
      <w:pStyle w:val="51"/>
    </w:pPr>
    <w:r>
      <w:fldChar w:fldCharType="begin"/>
    </w:r>
    <w:r>
      <w:instrText xml:space="preserve"> PAGE   \* MERGEFORMAT \* MERGEFORMAT </w:instrText>
    </w:r>
    <w:r>
      <w:fldChar w:fldCharType="separate"/>
    </w:r>
    <w:r>
      <w:t>I</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CCE25E">
    <w:pPr>
      <w:pStyle w:val="52"/>
    </w:pPr>
    <w:r>
      <w:fldChar w:fldCharType="begin"/>
    </w:r>
    <w:r>
      <w:instrText xml:space="preserve">PAGE   \* MERGEFORMAT</w:instrText>
    </w:r>
    <w:r>
      <w:fldChar w:fldCharType="separate"/>
    </w:r>
    <w:r>
      <w:rPr>
        <w:lang w:val="zh-CN"/>
      </w:rPr>
      <w:t>1</w:t>
    </w:r>
    <w: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728E6F">
    <w:pPr>
      <w:pStyle w:val="51"/>
    </w:pPr>
    <w:r>
      <w:fldChar w:fldCharType="begin"/>
    </w:r>
    <w:r>
      <w:instrText xml:space="preserve"> PAGE   \* MERGEFORMAT \* MERGEFORMAT </w:instrText>
    </w:r>
    <w:r>
      <w:fldChar w:fldCharType="separate"/>
    </w:r>
    <w:r>
      <w:t>II</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C9D2B2">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E3C879">
    <w:pPr>
      <w:pStyle w:val="61"/>
      <w:rPr>
        <w:rFonts w:hint="eastAsia"/>
      </w:rPr>
    </w:pPr>
    <w:r>
      <w:fldChar w:fldCharType="begin"/>
    </w:r>
    <w:r>
      <w:instrText xml:space="preserve"> STYLEREF  标准文件_文件编号  \* MERGEFORMAT </w:instrText>
    </w:r>
    <w:r>
      <w:fldChar w:fldCharType="separate"/>
    </w:r>
    <w:r>
      <w:t>T/GZCBD XXXX—XXXX</w:t>
    </w:r>
    <w:r>
      <w:fldChar w:fldCharType="end"/>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6847C3">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T/GZCBD XXXX—XXXX</w:t>
    </w:r>
    <w:r>
      <w:rPr>
        <w:rFonts w:hint="eastAsia"/>
      </w:rPr>
      <w:fldChar w:fldCharType="end"/>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9E7B63">
    <w:pPr>
      <w:pStyle w:val="61"/>
      <w:rPr>
        <w:rFonts w:hint="eastAsia"/>
      </w:rPr>
    </w:pPr>
    <w:r>
      <w:fldChar w:fldCharType="begin"/>
    </w:r>
    <w:r>
      <w:instrText xml:space="preserve"> STYLEREF  标准文件_文件编号  \* MERGEFORMAT </w:instrText>
    </w:r>
    <w:r>
      <w:fldChar w:fldCharType="separate"/>
    </w:r>
    <w:r>
      <w:t>T/GZCBD XXXX—XXXX</w:t>
    </w:r>
    <w:r>
      <w:fldChar w:fldCharType="end"/>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D36536">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T/GZCBD XXXX—XXXX</w:t>
    </w:r>
    <w:r>
      <w:rPr>
        <w:rFonts w:hint="eastAsia"/>
      </w:rPr>
      <w:fldChar w:fldCharType="end"/>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22E107">
    <w:pPr>
      <w:pStyle w:val="61"/>
      <w:rPr>
        <w:rFonts w:hint="eastAsia"/>
      </w:rPr>
    </w:pPr>
    <w:r>
      <w:fldChar w:fldCharType="begin"/>
    </w:r>
    <w:r>
      <w:instrText xml:space="preserve"> STYLEREF  标准文件_文件编号  \* MERGEFORMAT </w:instrText>
    </w:r>
    <w:r>
      <w:fldChar w:fldCharType="separate"/>
    </w:r>
    <w:r>
      <w:t>T/GZCBD XXXX—XXXX</w:t>
    </w:r>
    <w:r>
      <w:fldChar w:fldCharType="end"/>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078A6D">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T/GZCBD XXXX—XXXX</w:t>
    </w:r>
    <w:r>
      <w:rPr>
        <w:rFonts w:hint="eastAsia"/>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59DFDD">
    <w:pPr>
      <w:pStyle w:val="1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58AAE5">
    <w:pPr>
      <w:pStyle w:val="18"/>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EE8401">
    <w:pPr>
      <w:pStyle w:val="61"/>
      <w:rPr>
        <w:rFonts w:hint="eastAsia"/>
      </w:rPr>
    </w:pPr>
    <w:r>
      <w:fldChar w:fldCharType="begin"/>
    </w:r>
    <w:r>
      <w:instrText xml:space="preserve"> STYLEREF  标准文件_文件编号  \* MERGEFORMAT </w:instrText>
    </w:r>
    <w:r>
      <w:fldChar w:fldCharType="separate"/>
    </w:r>
    <w:r>
      <w:t>T/GZCBD XXXX—XXXX</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BA7BC8">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T/GZCBD XXXX—XXXX</w:t>
    </w:r>
    <w:r>
      <w:rPr>
        <w:rFonts w:hint="eastAsia"/>
      </w:rP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EBCE64">
    <w:pPr>
      <w:pStyle w:val="61"/>
      <w:rPr>
        <w:rFonts w:hint="eastAsia"/>
      </w:rPr>
    </w:pPr>
    <w:r>
      <w:fldChar w:fldCharType="begin"/>
    </w:r>
    <w:r>
      <w:instrText xml:space="preserve"> STYLEREF  标准文件_文件编号  \* MERGEFORMAT </w:instrText>
    </w:r>
    <w:r>
      <w:fldChar w:fldCharType="separate"/>
    </w:r>
    <w:r>
      <w:t>T/GZCBD XXXX—XXXX</w:t>
    </w:r>
    <w: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B35EC1">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T/GZCBD XXXX—XXXX</w:t>
    </w:r>
    <w:r>
      <w:rPr>
        <w:rFonts w:hint="eastAsia"/>
      </w:rPr>
      <w:fldChar w:fldCharType="end"/>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A26FCA">
    <w:pPr>
      <w:pStyle w:val="61"/>
      <w:rPr>
        <w:rFonts w:hint="eastAsia"/>
      </w:rPr>
    </w:pPr>
    <w:r>
      <w:fldChar w:fldCharType="begin"/>
    </w:r>
    <w:r>
      <w:instrText xml:space="preserve"> STYLEREF  标准文件_文件编号  \* MERGEFORMAT </w:instrText>
    </w:r>
    <w:r>
      <w:fldChar w:fldCharType="separate"/>
    </w:r>
    <w:r>
      <w:t>T/GZCBD XXXX—XXXX</w:t>
    </w:r>
    <w:r>
      <w:fldChar w:fldCharType="end"/>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40F3E0">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T/GZCBD XXXX—XXXX</w:t>
    </w:r>
    <w:r>
      <w:rPr>
        <w:rFonts w:hint="eastAsia"/>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59"/>
      <w:suff w:val="nothing"/>
      <w:lvlText w:val="%1%2.%3　"/>
      <w:lvlJc w:val="left"/>
      <w:pPr>
        <w:ind w:left="0" w:firstLine="0"/>
      </w:pPr>
    </w:lvl>
    <w:lvl w:ilvl="3" w:tentative="0">
      <w:start w:val="1"/>
      <w:numFmt w:val="decimal"/>
      <w:pStyle w:val="118"/>
      <w:suff w:val="nothing"/>
      <w:lvlText w:val="%1%2.%3.%4　"/>
      <w:lvlJc w:val="left"/>
      <w:pPr>
        <w:ind w:left="0" w:firstLine="0"/>
      </w:pPr>
    </w:lvl>
    <w:lvl w:ilvl="4" w:tentative="0">
      <w:start w:val="1"/>
      <w:numFmt w:val="decimal"/>
      <w:pStyle w:val="153"/>
      <w:suff w:val="nothing"/>
      <w:lvlText w:val="%1%2.%3.%4.%5　"/>
      <w:lvlJc w:val="left"/>
      <w:pPr>
        <w:ind w:left="0" w:firstLine="0"/>
      </w:pPr>
    </w:lvl>
    <w:lvl w:ilvl="5" w:tentative="0">
      <w:start w:val="1"/>
      <w:numFmt w:val="decimal"/>
      <w:pStyle w:val="155"/>
      <w:suff w:val="nothing"/>
      <w:lvlText w:val="%1%2.%3.%4.%5.%6　"/>
      <w:lvlJc w:val="left"/>
      <w:pPr>
        <w:ind w:left="0" w:firstLine="0"/>
      </w:pPr>
    </w:lvl>
    <w:lvl w:ilvl="6" w:tentative="0">
      <w:start w:val="1"/>
      <w:numFmt w:val="decimal"/>
      <w:pStyle w:val="158"/>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0"/>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89"/>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eastAsia="黑体" w:hAnsiTheme="minorHAnsi"/>
        <w:b w:val="0"/>
        <w:i w:val="0"/>
        <w:sz w:val="21"/>
      </w:rPr>
    </w:lvl>
    <w:lvl w:ilvl="2" w:tentative="0">
      <w:start w:val="1"/>
      <w:numFmt w:val="decimal"/>
      <w:pStyle w:val="201"/>
      <w:suff w:val="nothing"/>
      <w:lvlText w:val="%10.%2.%3 "/>
      <w:lvlJc w:val="left"/>
      <w:pPr>
        <w:ind w:left="0" w:firstLine="0"/>
      </w:pPr>
      <w:rPr>
        <w:rFonts w:hint="eastAsia" w:ascii="黑体" w:eastAsia="黑体" w:hAnsiTheme="minorHAnsi"/>
        <w:b w:val="0"/>
        <w:i w:val="0"/>
        <w:sz w:val="21"/>
      </w:rPr>
    </w:lvl>
    <w:lvl w:ilvl="3" w:tentative="0">
      <w:start w:val="1"/>
      <w:numFmt w:val="decimal"/>
      <w:pStyle w:val="202"/>
      <w:suff w:val="nothing"/>
      <w:lvlText w:val="%10.%2.%3.%4 "/>
      <w:lvlJc w:val="left"/>
      <w:pPr>
        <w:ind w:left="0" w:firstLine="0"/>
      </w:pPr>
      <w:rPr>
        <w:rFonts w:hint="eastAsia" w:ascii="黑体" w:eastAsia="黑体" w:hAnsiTheme="minorHAnsi"/>
        <w:b w:val="0"/>
        <w:i w:val="0"/>
        <w:sz w:val="21"/>
      </w:rPr>
    </w:lvl>
    <w:lvl w:ilvl="4" w:tentative="0">
      <w:start w:val="1"/>
      <w:numFmt w:val="decimal"/>
      <w:pStyle w:val="203"/>
      <w:suff w:val="nothing"/>
      <w:lvlText w:val="%10.%2.%3.%4.%5 "/>
      <w:lvlJc w:val="left"/>
      <w:pPr>
        <w:ind w:left="0" w:firstLine="0"/>
      </w:pPr>
      <w:rPr>
        <w:rFonts w:hint="eastAsia" w:ascii="黑体" w:eastAsia="黑体" w:hAnsiTheme="minorHAnsi"/>
        <w:b w:val="0"/>
        <w:i w:val="0"/>
        <w:sz w:val="21"/>
      </w:rPr>
    </w:lvl>
    <w:lvl w:ilvl="5" w:tentative="0">
      <w:start w:val="1"/>
      <w:numFmt w:val="decimal"/>
      <w:pStyle w:val="204"/>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1"/>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7"/>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0"/>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5"/>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2"/>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2"/>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2"/>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1"/>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4"/>
      <w:lvlText w:val="%1)"/>
      <w:lvlJc w:val="left"/>
      <w:pPr>
        <w:tabs>
          <w:tab w:val="left" w:pos="851"/>
        </w:tabs>
        <w:ind w:left="851" w:hanging="426"/>
      </w:pPr>
      <w:rPr>
        <w:rFonts w:hint="eastAsia" w:ascii="宋体" w:hAnsi="Times New Roman" w:eastAsia="宋体"/>
        <w:sz w:val="21"/>
      </w:rPr>
    </w:lvl>
    <w:lvl w:ilvl="1" w:tentative="0">
      <w:start w:val="1"/>
      <w:numFmt w:val="decimal"/>
      <w:pStyle w:val="109"/>
      <w:lvlText w:val="%2)"/>
      <w:lvlJc w:val="left"/>
      <w:pPr>
        <w:tabs>
          <w:tab w:val="left" w:pos="1276"/>
        </w:tabs>
        <w:ind w:left="1276" w:hanging="425"/>
      </w:pPr>
      <w:rPr>
        <w:rFonts w:hint="eastAsia" w:ascii="宋体" w:hAnsi="Times New Roman" w:eastAsia="宋体"/>
        <w:sz w:val="21"/>
      </w:rPr>
    </w:lvl>
    <w:lvl w:ilvl="2" w:tentative="0">
      <w:start w:val="1"/>
      <w:numFmt w:val="decimal"/>
      <w:pStyle w:val="117"/>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3"/>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3"/>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6"/>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3"/>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77"/>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1"/>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8"/>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2"/>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89"/>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6"/>
      <w:suff w:val="nothing"/>
      <w:lvlText w:val="附录%1"/>
      <w:lvlJc w:val="left"/>
      <w:pPr>
        <w:ind w:left="0" w:firstLine="0"/>
      </w:pPr>
      <w:rPr>
        <w:rFonts w:hint="eastAsia"/>
        <w:spacing w:val="100"/>
      </w:rPr>
    </w:lvl>
    <w:lvl w:ilvl="1" w:tentative="0">
      <w:start w:val="1"/>
      <w:numFmt w:val="decimal"/>
      <w:pStyle w:val="78"/>
      <w:suff w:val="nothing"/>
      <w:lvlText w:val="%1.%2　"/>
      <w:lvlJc w:val="left"/>
      <w:pPr>
        <w:ind w:left="0" w:firstLine="0"/>
      </w:pPr>
      <w:rPr>
        <w:rFonts w:hint="eastAsia" w:ascii="黑体" w:eastAsia="黑体"/>
        <w:b w:val="0"/>
        <w:i w:val="0"/>
        <w:sz w:val="21"/>
      </w:rPr>
    </w:lvl>
    <w:lvl w:ilvl="2" w:tentative="0">
      <w:start w:val="1"/>
      <w:numFmt w:val="decimal"/>
      <w:pStyle w:val="79"/>
      <w:suff w:val="nothing"/>
      <w:lvlText w:val="%1.%2.%3　"/>
      <w:lvlJc w:val="left"/>
      <w:pPr>
        <w:ind w:left="0" w:firstLine="0"/>
      </w:pPr>
      <w:rPr>
        <w:rFonts w:hint="eastAsia" w:ascii="黑体" w:eastAsia="黑体"/>
        <w:b w:val="0"/>
        <w:i w:val="0"/>
        <w:sz w:val="21"/>
      </w:rPr>
    </w:lvl>
    <w:lvl w:ilvl="3" w:tentative="0">
      <w:start w:val="1"/>
      <w:numFmt w:val="decimal"/>
      <w:pStyle w:val="81"/>
      <w:suff w:val="nothing"/>
      <w:lvlText w:val="%1.%2.%3.%4　"/>
      <w:lvlJc w:val="left"/>
      <w:pPr>
        <w:ind w:left="0"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4"/>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7"/>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2"/>
      <w:suff w:val="nothing"/>
      <w:lvlText w:val="%1"/>
      <w:lvlJc w:val="left"/>
      <w:pPr>
        <w:ind w:left="0" w:firstLine="0"/>
      </w:pPr>
      <w:rPr>
        <w:rFonts w:hint="eastAsia"/>
      </w:rPr>
    </w:lvl>
    <w:lvl w:ilvl="1" w:tentative="0">
      <w:start w:val="1"/>
      <w:numFmt w:val="decimal"/>
      <w:pStyle w:val="104"/>
      <w:suff w:val="nothing"/>
      <w:lvlText w:val="%1%2　"/>
      <w:lvlJc w:val="left"/>
      <w:pPr>
        <w:ind w:left="0" w:firstLine="0"/>
      </w:pPr>
      <w:rPr>
        <w:rFonts w:hint="eastAsia" w:ascii="黑体" w:eastAsia="黑体"/>
        <w:b w:val="0"/>
        <w:i w:val="0"/>
        <w:sz w:val="21"/>
      </w:rPr>
    </w:lvl>
    <w:lvl w:ilvl="2" w:tentative="0">
      <w:start w:val="1"/>
      <w:numFmt w:val="decimal"/>
      <w:pStyle w:val="105"/>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4"/>
      <w:suff w:val="nothing"/>
      <w:lvlText w:val="%1%2.%3.%4.%5　"/>
      <w:lvlJc w:val="left"/>
      <w:pPr>
        <w:ind w:left="0" w:firstLine="0"/>
      </w:pPr>
      <w:rPr>
        <w:rFonts w:hint="eastAsia" w:ascii="黑体" w:eastAsia="黑体"/>
        <w:b w:val="0"/>
        <w:i w:val="0"/>
        <w:sz w:val="21"/>
      </w:rPr>
    </w:lvl>
    <w:lvl w:ilvl="5" w:tentative="0">
      <w:start w:val="1"/>
      <w:numFmt w:val="decimal"/>
      <w:pStyle w:val="98"/>
      <w:suff w:val="nothing"/>
      <w:lvlText w:val="%1%2.%3.%4.%5.%6　"/>
      <w:lvlJc w:val="left"/>
      <w:pPr>
        <w:ind w:left="0" w:firstLine="0"/>
      </w:pPr>
      <w:rPr>
        <w:rFonts w:hint="eastAsia" w:ascii="黑体" w:eastAsia="黑体"/>
        <w:b w:val="0"/>
        <w:i w:val="0"/>
        <w:sz w:val="21"/>
      </w:rPr>
    </w:lvl>
    <w:lvl w:ilvl="6" w:tentative="0">
      <w:start w:val="1"/>
      <w:numFmt w:val="decimal"/>
      <w:pStyle w:val="103"/>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79"/>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5"/>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39"/>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attachedTemplate r:id="rId1"/>
  <w:documentProtection w:edit="forms" w:enforcement="0"/>
  <w:defaultTabStop w:val="420"/>
  <w:evenAndOddHeaders w:val="1"/>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26CD"/>
    <w:rsid w:val="0000040A"/>
    <w:rsid w:val="00000A94"/>
    <w:rsid w:val="00001972"/>
    <w:rsid w:val="00001D9A"/>
    <w:rsid w:val="00007B3A"/>
    <w:rsid w:val="000107E0"/>
    <w:rsid w:val="00011FDE"/>
    <w:rsid w:val="00012FFD"/>
    <w:rsid w:val="00014162"/>
    <w:rsid w:val="00014340"/>
    <w:rsid w:val="00016A9C"/>
    <w:rsid w:val="000210BB"/>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67FDB"/>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56DC"/>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4539"/>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047A"/>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37C"/>
    <w:rsid w:val="005B5885"/>
    <w:rsid w:val="005B5CD7"/>
    <w:rsid w:val="005B6CF6"/>
    <w:rsid w:val="005B7422"/>
    <w:rsid w:val="005C16F5"/>
    <w:rsid w:val="005C29B8"/>
    <w:rsid w:val="005C5F21"/>
    <w:rsid w:val="005C7156"/>
    <w:rsid w:val="005D0C75"/>
    <w:rsid w:val="005D4171"/>
    <w:rsid w:val="005D6A95"/>
    <w:rsid w:val="005D6B2C"/>
    <w:rsid w:val="005D6D9C"/>
    <w:rsid w:val="005E10D9"/>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D78BA"/>
    <w:rsid w:val="006F03A8"/>
    <w:rsid w:val="006F2ACA"/>
    <w:rsid w:val="006F2ADC"/>
    <w:rsid w:val="006F2BFE"/>
    <w:rsid w:val="006F31E9"/>
    <w:rsid w:val="006F6284"/>
    <w:rsid w:val="007002C5"/>
    <w:rsid w:val="00704387"/>
    <w:rsid w:val="00707669"/>
    <w:rsid w:val="00711CBA"/>
    <w:rsid w:val="00711FB5"/>
    <w:rsid w:val="007124A4"/>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4FC0"/>
    <w:rsid w:val="008454F8"/>
    <w:rsid w:val="0085173A"/>
    <w:rsid w:val="0085386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603E"/>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E69"/>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3E9A"/>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13FD"/>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6FFC"/>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74E53"/>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2D31"/>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26F8"/>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70B"/>
    <w:rsid w:val="00DC51DE"/>
    <w:rsid w:val="00DC5B90"/>
    <w:rsid w:val="00DD00FF"/>
    <w:rsid w:val="00DD0619"/>
    <w:rsid w:val="00DD07FB"/>
    <w:rsid w:val="00DD25C6"/>
    <w:rsid w:val="00DD26CD"/>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215F"/>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304A"/>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14AA12D9"/>
    <w:rsid w:val="25706FFD"/>
    <w:rsid w:val="46293224"/>
    <w:rsid w:val="699D6C67"/>
    <w:rsid w:val="6EF54B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6"/>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99"/>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b/>
      <w:bCs/>
      <w:kern w:val="44"/>
      <w:sz w:val="44"/>
      <w:szCs w:val="44"/>
    </w:rPr>
  </w:style>
  <w:style w:type="character" w:customStyle="1" w:styleId="35">
    <w:name w:val="标题 2 字符"/>
    <w:link w:val="3"/>
    <w:qFormat/>
    <w:uiPriority w:val="0"/>
    <w:rPr>
      <w:rFonts w:ascii="Arial" w:hAnsi="Arial" w:eastAsia="黑体"/>
      <w:b/>
      <w:bCs/>
      <w:kern w:val="2"/>
      <w:sz w:val="32"/>
      <w:szCs w:val="32"/>
    </w:rPr>
  </w:style>
  <w:style w:type="character" w:customStyle="1" w:styleId="36">
    <w:name w:val="标题 3 字符"/>
    <w:link w:val="4"/>
    <w:qFormat/>
    <w:uiPriority w:val="0"/>
    <w:rPr>
      <w:b/>
      <w:bCs/>
      <w:kern w:val="2"/>
      <w:sz w:val="32"/>
      <w:szCs w:val="32"/>
    </w:rPr>
  </w:style>
  <w:style w:type="character" w:customStyle="1" w:styleId="37">
    <w:name w:val="标题 4 字符"/>
    <w:link w:val="5"/>
    <w:qFormat/>
    <w:uiPriority w:val="0"/>
    <w:rPr>
      <w:rFonts w:ascii="Arial" w:hAnsi="Arial" w:eastAsia="黑体"/>
      <w:b/>
      <w:bCs/>
      <w:kern w:val="2"/>
      <w:sz w:val="28"/>
      <w:szCs w:val="28"/>
    </w:rPr>
  </w:style>
  <w:style w:type="character" w:customStyle="1" w:styleId="38">
    <w:name w:val="标题 5 字符"/>
    <w:link w:val="6"/>
    <w:qFormat/>
    <w:uiPriority w:val="0"/>
    <w:rPr>
      <w:b/>
      <w:bCs/>
      <w:kern w:val="2"/>
      <w:sz w:val="28"/>
      <w:szCs w:val="28"/>
    </w:rPr>
  </w:style>
  <w:style w:type="character" w:customStyle="1" w:styleId="39">
    <w:name w:val="标题 6 字符"/>
    <w:link w:val="7"/>
    <w:qFormat/>
    <w:uiPriority w:val="0"/>
    <w:rPr>
      <w:rFonts w:ascii="Arial" w:hAnsi="Arial" w:eastAsia="黑体"/>
      <w:b/>
      <w:bCs/>
      <w:kern w:val="2"/>
      <w:sz w:val="24"/>
      <w:szCs w:val="24"/>
    </w:rPr>
  </w:style>
  <w:style w:type="character" w:customStyle="1" w:styleId="40">
    <w:name w:val="标题 7 字符"/>
    <w:link w:val="8"/>
    <w:qFormat/>
    <w:uiPriority w:val="0"/>
    <w:rPr>
      <w:b/>
      <w:bCs/>
      <w:kern w:val="2"/>
      <w:sz w:val="24"/>
      <w:szCs w:val="24"/>
    </w:rPr>
  </w:style>
  <w:style w:type="character" w:customStyle="1" w:styleId="41">
    <w:name w:val="标题 8 字符"/>
    <w:link w:val="9"/>
    <w:qFormat/>
    <w:uiPriority w:val="0"/>
    <w:rPr>
      <w:rFonts w:ascii="Arial" w:hAnsi="Arial" w:eastAsia="黑体"/>
      <w:kern w:val="2"/>
      <w:sz w:val="24"/>
      <w:szCs w:val="24"/>
    </w:rPr>
  </w:style>
  <w:style w:type="character" w:customStyle="1" w:styleId="42">
    <w:name w:val="标题 9 字符"/>
    <w:link w:val="10"/>
    <w:qFormat/>
    <w:uiPriority w:val="0"/>
    <w:rPr>
      <w:rFonts w:ascii="Arial" w:hAnsi="Arial" w:eastAsia="黑体"/>
      <w:kern w:val="2"/>
      <w:sz w:val="21"/>
      <w:szCs w:val="21"/>
    </w:rPr>
  </w:style>
  <w:style w:type="character" w:customStyle="1" w:styleId="43">
    <w:name w:val="页眉 字符"/>
    <w:link w:val="18"/>
    <w:qFormat/>
    <w:uiPriority w:val="99"/>
    <w:rPr>
      <w:kern w:val="2"/>
      <w:sz w:val="18"/>
      <w:szCs w:val="18"/>
    </w:rPr>
  </w:style>
  <w:style w:type="character" w:customStyle="1" w:styleId="44">
    <w:name w:val="页脚 字符"/>
    <w:link w:val="17"/>
    <w:qFormat/>
    <w:uiPriority w:val="99"/>
    <w:rPr>
      <w:rFonts w:ascii="宋体"/>
      <w:kern w:val="2"/>
      <w:sz w:val="18"/>
      <w:szCs w:val="18"/>
    </w:rPr>
  </w:style>
  <w:style w:type="character" w:customStyle="1" w:styleId="45">
    <w:name w:val="批注框文本 字符"/>
    <w:link w:val="16"/>
    <w:semiHidden/>
    <w:qFormat/>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qFormat/>
    <w:uiPriority w:val="29"/>
    <w:rPr>
      <w:i/>
      <w:iCs/>
      <w:color w:val="000000"/>
      <w:kern w:val="2"/>
      <w:sz w:val="21"/>
      <w:szCs w:val="21"/>
    </w:rPr>
  </w:style>
  <w:style w:type="character" w:customStyle="1" w:styleId="48">
    <w:name w:val="标题 字符"/>
    <w:link w:val="25"/>
    <w:qFormat/>
    <w:uiPriority w:val="0"/>
    <w:rPr>
      <w:rFonts w:ascii="Arial" w:hAnsi="Arial" w:cs="Arial"/>
      <w:b/>
      <w:bCs/>
      <w:kern w:val="2"/>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4"/>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qFormat/>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5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6">
    <w:name w:val="标准文件_发布"/>
    <w:qFormat/>
    <w:uiPriority w:val="0"/>
    <w:rPr>
      <w:rFonts w:ascii="黑体" w:eastAsia="黑体"/>
      <w:spacing w:val="0"/>
      <w:w w:val="100"/>
      <w:position w:val="3"/>
      <w:sz w:val="28"/>
    </w:rPr>
  </w:style>
  <w:style w:type="paragraph" w:customStyle="1" w:styleId="67">
    <w:name w:val="标准文件_方框数字列项"/>
    <w:basedOn w:val="56"/>
    <w:qFormat/>
    <w:uiPriority w:val="0"/>
    <w:pPr>
      <w:numPr>
        <w:ilvl w:val="0"/>
        <w:numId w:val="3"/>
      </w:numPr>
      <w:ind w:firstLine="0" w:firstLineChars="0"/>
    </w:pPr>
  </w:style>
  <w:style w:type="paragraph" w:customStyle="1" w:styleId="68">
    <w:name w:val="标准文件_封面标准编号"/>
    <w:basedOn w:val="1"/>
    <w:next w:val="59"/>
    <w:qFormat/>
    <w:uiPriority w:val="0"/>
    <w:pPr>
      <w:spacing w:line="310" w:lineRule="exact"/>
      <w:jc w:val="right"/>
    </w:pPr>
    <w:rPr>
      <w:rFonts w:ascii="黑体" w:eastAsia="黑体"/>
      <w:kern w:val="0"/>
      <w:sz w:val="28"/>
    </w:rPr>
  </w:style>
  <w:style w:type="paragraph" w:customStyle="1" w:styleId="69">
    <w:name w:val="标准文件_封面标准分类号"/>
    <w:basedOn w:val="1"/>
    <w:qFormat/>
    <w:uiPriority w:val="0"/>
    <w:rPr>
      <w:rFonts w:ascii="黑体" w:eastAsia="黑体"/>
      <w:b/>
      <w:kern w:val="0"/>
      <w:sz w:val="28"/>
    </w:rPr>
  </w:style>
  <w:style w:type="paragraph" w:customStyle="1" w:styleId="70">
    <w:name w:val="标准文件_封面标准名称"/>
    <w:basedOn w:val="1"/>
    <w:qFormat/>
    <w:uiPriority w:val="0"/>
    <w:pPr>
      <w:spacing w:line="240" w:lineRule="auto"/>
      <w:jc w:val="center"/>
    </w:pPr>
    <w:rPr>
      <w:rFonts w:ascii="黑体" w:eastAsia="黑体"/>
      <w:kern w:val="0"/>
      <w:sz w:val="52"/>
    </w:rPr>
  </w:style>
  <w:style w:type="paragraph" w:customStyle="1" w:styleId="71">
    <w:name w:val="标准文件_封面标准英文名称"/>
    <w:basedOn w:val="1"/>
    <w:qFormat/>
    <w:uiPriority w:val="0"/>
    <w:pPr>
      <w:spacing w:line="240" w:lineRule="auto"/>
      <w:jc w:val="center"/>
    </w:pPr>
    <w:rPr>
      <w:rFonts w:ascii="黑体" w:eastAsia="黑体"/>
      <w:b/>
      <w:sz w:val="28"/>
    </w:rPr>
  </w:style>
  <w:style w:type="paragraph" w:customStyle="1" w:styleId="72">
    <w:name w:val="标准文件_封面发布日期"/>
    <w:basedOn w:val="1"/>
    <w:qFormat/>
    <w:uiPriority w:val="0"/>
    <w:pPr>
      <w:spacing w:line="310" w:lineRule="exact"/>
    </w:pPr>
    <w:rPr>
      <w:rFonts w:ascii="黑体" w:eastAsia="黑体"/>
      <w:kern w:val="0"/>
      <w:sz w:val="28"/>
    </w:rPr>
  </w:style>
  <w:style w:type="paragraph" w:customStyle="1" w:styleId="73">
    <w:name w:val="标准文件_封面密级"/>
    <w:basedOn w:val="1"/>
    <w:qFormat/>
    <w:uiPriority w:val="0"/>
    <w:rPr>
      <w:rFonts w:eastAsia="黑体"/>
      <w:sz w:val="32"/>
    </w:rPr>
  </w:style>
  <w:style w:type="paragraph" w:customStyle="1" w:styleId="74">
    <w:name w:val="标准文件_封面实施日期"/>
    <w:basedOn w:val="1"/>
    <w:qFormat/>
    <w:uiPriority w:val="0"/>
    <w:pPr>
      <w:spacing w:line="310" w:lineRule="exact"/>
      <w:jc w:val="right"/>
    </w:pPr>
    <w:rPr>
      <w:rFonts w:ascii="黑体" w:eastAsia="黑体"/>
      <w:sz w:val="28"/>
    </w:rPr>
  </w:style>
  <w:style w:type="paragraph" w:customStyle="1" w:styleId="75">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6">
    <w:name w:val="标准文件_附录标识"/>
    <w:next w:val="5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7">
    <w:name w:val="标准文件_附录表标题"/>
    <w:next w:val="56"/>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8">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79">
    <w:name w:val="标准文件_附录二级条标题"/>
    <w:basedOn w:val="78"/>
    <w:next w:val="56"/>
    <w:qFormat/>
    <w:uiPriority w:val="0"/>
    <w:pPr>
      <w:widowControl/>
      <w:numPr>
        <w:ilvl w:val="2"/>
      </w:numPr>
      <w:wordWrap w:val="0"/>
      <w:overflowPunct w:val="0"/>
      <w:autoSpaceDE w:val="0"/>
      <w:autoSpaceDN w:val="0"/>
      <w:textAlignment w:val="baseline"/>
      <w:outlineLvl w:val="3"/>
    </w:pPr>
  </w:style>
  <w:style w:type="paragraph" w:customStyle="1" w:styleId="80">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1">
    <w:name w:val="标准文件_附录三级条标题"/>
    <w:next w:val="56"/>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2">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3">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4">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5">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6">
    <w:name w:val="正文文本 字符"/>
    <w:link w:val="13"/>
    <w:qFormat/>
    <w:uiPriority w:val="0"/>
    <w:rPr>
      <w:kern w:val="2"/>
      <w:sz w:val="21"/>
      <w:szCs w:val="21"/>
    </w:rPr>
  </w:style>
  <w:style w:type="paragraph" w:customStyle="1" w:styleId="87">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8">
    <w:name w:val="标准文件_公式后的破折号"/>
    <w:basedOn w:val="56"/>
    <w:next w:val="56"/>
    <w:qFormat/>
    <w:uiPriority w:val="0"/>
    <w:pPr>
      <w:ind w:left="488" w:leftChars="200" w:hanging="289" w:hangingChars="290"/>
    </w:pPr>
  </w:style>
  <w:style w:type="paragraph" w:customStyle="1" w:styleId="89">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0">
    <w:name w:val="标准文件_目次、标准名称标题"/>
    <w:basedOn w:val="89"/>
    <w:next w:val="56"/>
    <w:qFormat/>
    <w:uiPriority w:val="0"/>
    <w:pPr>
      <w:spacing w:line="460" w:lineRule="exact"/>
      <w:ind w:left="0" w:firstLine="0"/>
    </w:pPr>
  </w:style>
  <w:style w:type="paragraph" w:customStyle="1" w:styleId="91">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2">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3">
    <w:name w:val="标准文件_破折号列项（二级）"/>
    <w:basedOn w:val="92"/>
    <w:qFormat/>
    <w:uiPriority w:val="0"/>
    <w:pPr>
      <w:numPr>
        <w:numId w:val="10"/>
      </w:numPr>
    </w:pPr>
  </w:style>
  <w:style w:type="paragraph" w:customStyle="1" w:styleId="94">
    <w:name w:val="标准文件_三级条标题"/>
    <w:basedOn w:val="65"/>
    <w:next w:val="56"/>
    <w:qFormat/>
    <w:uiPriority w:val="0"/>
    <w:pPr>
      <w:widowControl/>
      <w:numPr>
        <w:ilvl w:val="4"/>
      </w:numPr>
      <w:outlineLvl w:val="3"/>
    </w:pPr>
  </w:style>
  <w:style w:type="character" w:customStyle="1" w:styleId="95">
    <w:name w:val="Subtle Reference"/>
    <w:qFormat/>
    <w:uiPriority w:val="31"/>
    <w:rPr>
      <w:smallCaps/>
      <w:color w:val="C0504D"/>
      <w:u w:val="single"/>
    </w:rPr>
  </w:style>
  <w:style w:type="paragraph" w:customStyle="1" w:styleId="96">
    <w:name w:val="标准文件_示例后续"/>
    <w:basedOn w:val="1"/>
    <w:qFormat/>
    <w:uiPriority w:val="0"/>
    <w:pPr>
      <w:adjustRightInd/>
      <w:spacing w:line="240" w:lineRule="auto"/>
      <w:ind w:firstLine="200" w:firstLineChars="200"/>
    </w:pPr>
    <w:rPr>
      <w:sz w:val="18"/>
      <w:szCs w:val="24"/>
    </w:rPr>
  </w:style>
  <w:style w:type="paragraph" w:customStyle="1" w:styleId="97">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8">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99">
    <w:name w:val="脚注文本 字符"/>
    <w:link w:val="21"/>
    <w:semiHidden/>
    <w:qFormat/>
    <w:uiPriority w:val="0"/>
    <w:rPr>
      <w:rFonts w:ascii="宋体"/>
      <w:kern w:val="2"/>
      <w:sz w:val="18"/>
      <w:szCs w:val="18"/>
    </w:rPr>
  </w:style>
  <w:style w:type="paragraph" w:customStyle="1" w:styleId="100">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1">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2">
    <w:name w:val="标准文件_图表脚注内容"/>
    <w:qFormat/>
    <w:uiPriority w:val="0"/>
    <w:rPr>
      <w:rFonts w:ascii="宋体" w:hAnsi="宋体" w:eastAsia="宋体" w:cs="Times New Roman"/>
      <w:spacing w:val="0"/>
      <w:sz w:val="18"/>
      <w:vertAlign w:val="superscript"/>
    </w:rPr>
  </w:style>
  <w:style w:type="paragraph" w:customStyle="1" w:styleId="103">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4">
    <w:name w:val="标准文件_章标题"/>
    <w:next w:val="5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5">
    <w:name w:val="标准文件_一级条标题"/>
    <w:basedOn w:val="104"/>
    <w:next w:val="56"/>
    <w:qFormat/>
    <w:uiPriority w:val="0"/>
    <w:pPr>
      <w:numPr>
        <w:ilvl w:val="2"/>
      </w:numPr>
      <w:spacing w:before="50" w:beforeLines="50" w:after="50" w:afterLines="50"/>
      <w:outlineLvl w:val="1"/>
    </w:pPr>
  </w:style>
  <w:style w:type="paragraph" w:customStyle="1" w:styleId="106">
    <w:name w:val="标准文件_一致程度"/>
    <w:basedOn w:val="1"/>
    <w:qFormat/>
    <w:uiPriority w:val="0"/>
    <w:pPr>
      <w:spacing w:line="440" w:lineRule="exact"/>
      <w:jc w:val="center"/>
    </w:pPr>
    <w:rPr>
      <w:sz w:val="28"/>
    </w:rPr>
  </w:style>
  <w:style w:type="paragraph" w:customStyle="1" w:styleId="107">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8">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09">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0">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1">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2">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3">
    <w:name w:val="标准文件_正文公式"/>
    <w:basedOn w:val="1"/>
    <w:next w:val="55"/>
    <w:qFormat/>
    <w:uiPriority w:val="0"/>
    <w:pPr>
      <w:tabs>
        <w:tab w:val="center" w:pos="4678"/>
        <w:tab w:val="right" w:leader="middleDot" w:pos="9356"/>
      </w:tabs>
      <w:spacing w:line="240" w:lineRule="auto"/>
    </w:pPr>
    <w:rPr>
      <w:rFonts w:ascii="宋体" w:hAnsi="宋体"/>
    </w:rPr>
  </w:style>
  <w:style w:type="paragraph" w:customStyle="1" w:styleId="114">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6">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7">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8">
    <w:name w:val="二级无标题条"/>
    <w:basedOn w:val="1"/>
    <w:qFormat/>
    <w:uiPriority w:val="0"/>
    <w:pPr>
      <w:numPr>
        <w:ilvl w:val="3"/>
        <w:numId w:val="20"/>
      </w:numPr>
      <w:adjustRightInd/>
      <w:spacing w:line="240" w:lineRule="auto"/>
    </w:pPr>
    <w:rPr>
      <w:rFonts w:ascii="宋体" w:hAnsi="宋体"/>
      <w:szCs w:val="24"/>
    </w:rPr>
  </w:style>
  <w:style w:type="paragraph" w:customStyle="1" w:styleId="119">
    <w:name w:val="发布部门"/>
    <w:next w:val="5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0">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1">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2">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4">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5">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6">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7">
    <w:name w:val="封面正文"/>
    <w:qFormat/>
    <w:uiPriority w:val="0"/>
    <w:pPr>
      <w:jc w:val="both"/>
    </w:pPr>
    <w:rPr>
      <w:rFonts w:ascii="Times New Roman" w:hAnsi="Times New Roman" w:eastAsia="宋体" w:cs="Times New Roman"/>
      <w:lang w:val="en-US" w:eastAsia="zh-CN" w:bidi="ar-SA"/>
    </w:rPr>
  </w:style>
  <w:style w:type="paragraph" w:customStyle="1" w:styleId="128">
    <w:name w:val="附录二级无标题条"/>
    <w:basedOn w:val="1"/>
    <w:next w:val="56"/>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29">
    <w:name w:val="附录三级无标题条"/>
    <w:basedOn w:val="128"/>
    <w:next w:val="56"/>
    <w:qFormat/>
    <w:uiPriority w:val="0"/>
    <w:pPr>
      <w:outlineLvl w:val="4"/>
    </w:pPr>
  </w:style>
  <w:style w:type="paragraph" w:customStyle="1" w:styleId="130">
    <w:name w:val="附录四级无标题条"/>
    <w:basedOn w:val="129"/>
    <w:next w:val="56"/>
    <w:qFormat/>
    <w:uiPriority w:val="0"/>
    <w:pPr>
      <w:outlineLvl w:val="5"/>
    </w:pPr>
  </w:style>
  <w:style w:type="paragraph" w:customStyle="1" w:styleId="131">
    <w:name w:val="附录图"/>
    <w:next w:val="56"/>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2">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3">
    <w:name w:val="附录五级无标题条"/>
    <w:basedOn w:val="130"/>
    <w:next w:val="56"/>
    <w:qFormat/>
    <w:uiPriority w:val="0"/>
    <w:pPr>
      <w:outlineLvl w:val="6"/>
    </w:pPr>
  </w:style>
  <w:style w:type="paragraph" w:customStyle="1" w:styleId="134">
    <w:name w:val="附录性质"/>
    <w:basedOn w:val="1"/>
    <w:qFormat/>
    <w:uiPriority w:val="0"/>
    <w:pPr>
      <w:widowControl/>
      <w:adjustRightInd/>
      <w:jc w:val="center"/>
    </w:pPr>
    <w:rPr>
      <w:rFonts w:ascii="黑体" w:eastAsia="黑体"/>
    </w:rPr>
  </w:style>
  <w:style w:type="paragraph" w:customStyle="1" w:styleId="135">
    <w:name w:val="附录一级无标题条"/>
    <w:basedOn w:val="87"/>
    <w:next w:val="56"/>
    <w:qFormat/>
    <w:uiPriority w:val="0"/>
    <w:pPr>
      <w:autoSpaceDN w:val="0"/>
      <w:outlineLvl w:val="2"/>
    </w:pPr>
    <w:rPr>
      <w:rFonts w:ascii="宋体" w:hAnsi="宋体" w:eastAsia="宋体"/>
    </w:rPr>
  </w:style>
  <w:style w:type="character" w:customStyle="1" w:styleId="136">
    <w:name w:val="个人答复风格"/>
    <w:qFormat/>
    <w:uiPriority w:val="0"/>
    <w:rPr>
      <w:rFonts w:ascii="Arial" w:hAnsi="Arial" w:eastAsia="宋体" w:cs="Arial"/>
      <w:color w:val="auto"/>
      <w:spacing w:val="0"/>
      <w:sz w:val="20"/>
    </w:rPr>
  </w:style>
  <w:style w:type="character" w:customStyle="1" w:styleId="137">
    <w:name w:val="个人撰写风格"/>
    <w:qFormat/>
    <w:uiPriority w:val="0"/>
    <w:rPr>
      <w:rFonts w:ascii="Arial" w:hAnsi="Arial" w:eastAsia="宋体" w:cs="Arial"/>
      <w:color w:val="auto"/>
      <w:spacing w:val="0"/>
      <w:sz w:val="20"/>
    </w:rPr>
  </w:style>
  <w:style w:type="paragraph" w:customStyle="1" w:styleId="138">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39">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0">
    <w:name w:val="列项·"/>
    <w:basedOn w:val="56"/>
    <w:qFormat/>
    <w:uiPriority w:val="0"/>
    <w:pPr>
      <w:tabs>
        <w:tab w:val="left" w:pos="840"/>
      </w:tabs>
    </w:pPr>
  </w:style>
  <w:style w:type="paragraph" w:customStyle="1" w:styleId="141">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2">
    <w:name w:val="目录 21"/>
    <w:basedOn w:val="1"/>
    <w:next w:val="1"/>
    <w:autoRedefine/>
    <w:semiHidden/>
    <w:qFormat/>
    <w:uiPriority w:val="0"/>
    <w:pPr>
      <w:adjustRightInd/>
      <w:spacing w:line="240" w:lineRule="auto"/>
      <w:jc w:val="left"/>
    </w:pPr>
    <w:rPr>
      <w:bCs/>
      <w:iCs/>
    </w:rPr>
  </w:style>
  <w:style w:type="paragraph" w:customStyle="1" w:styleId="143">
    <w:name w:val="目录 31"/>
    <w:basedOn w:val="1"/>
    <w:next w:val="1"/>
    <w:autoRedefine/>
    <w:semiHidden/>
    <w:qFormat/>
    <w:uiPriority w:val="0"/>
    <w:pPr>
      <w:spacing w:line="240" w:lineRule="auto"/>
    </w:pPr>
    <w:rPr>
      <w:rFonts w:ascii="宋体" w:hAnsi="宋体"/>
      <w:iCs/>
    </w:rPr>
  </w:style>
  <w:style w:type="paragraph" w:customStyle="1" w:styleId="144">
    <w:name w:val="目录 41"/>
    <w:basedOn w:val="1"/>
    <w:next w:val="1"/>
    <w:autoRedefine/>
    <w:semiHidden/>
    <w:qFormat/>
    <w:uiPriority w:val="0"/>
    <w:pPr>
      <w:adjustRightInd/>
      <w:spacing w:line="240" w:lineRule="auto"/>
      <w:jc w:val="left"/>
    </w:pPr>
  </w:style>
  <w:style w:type="paragraph" w:customStyle="1" w:styleId="145">
    <w:name w:val="目录 51"/>
    <w:basedOn w:val="1"/>
    <w:next w:val="1"/>
    <w:autoRedefine/>
    <w:semiHidden/>
    <w:qFormat/>
    <w:uiPriority w:val="0"/>
    <w:pPr>
      <w:spacing w:line="240" w:lineRule="auto"/>
    </w:pPr>
    <w:rPr>
      <w:rFonts w:ascii="宋体" w:hAnsi="宋体"/>
    </w:rPr>
  </w:style>
  <w:style w:type="paragraph" w:customStyle="1" w:styleId="146">
    <w:name w:val="目录 61"/>
    <w:basedOn w:val="1"/>
    <w:next w:val="1"/>
    <w:autoRedefine/>
    <w:semiHidden/>
    <w:qFormat/>
    <w:uiPriority w:val="0"/>
    <w:pPr>
      <w:adjustRightInd/>
      <w:spacing w:line="240" w:lineRule="auto"/>
      <w:jc w:val="left"/>
    </w:pPr>
  </w:style>
  <w:style w:type="paragraph" w:customStyle="1" w:styleId="147">
    <w:name w:val="目录 71"/>
    <w:basedOn w:val="146"/>
    <w:autoRedefine/>
    <w:semiHidden/>
    <w:qFormat/>
    <w:uiPriority w:val="0"/>
    <w:pPr>
      <w:ind w:left="1260"/>
    </w:pPr>
  </w:style>
  <w:style w:type="paragraph" w:customStyle="1" w:styleId="148">
    <w:name w:val="目录 81"/>
    <w:basedOn w:val="147"/>
    <w:autoRedefine/>
    <w:semiHidden/>
    <w:qFormat/>
    <w:uiPriority w:val="0"/>
    <w:pPr>
      <w:ind w:left="1470"/>
    </w:pPr>
  </w:style>
  <w:style w:type="paragraph" w:customStyle="1" w:styleId="149">
    <w:name w:val="目录 91"/>
    <w:basedOn w:val="148"/>
    <w:autoRedefine/>
    <w:semiHidden/>
    <w:qFormat/>
    <w:uiPriority w:val="0"/>
    <w:pPr>
      <w:ind w:left="1680"/>
    </w:pPr>
  </w:style>
  <w:style w:type="paragraph" w:customStyle="1" w:styleId="150">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1">
    <w:name w:val="其他发布部门"/>
    <w:basedOn w:val="119"/>
    <w:qFormat/>
    <w:uiPriority w:val="0"/>
    <w:pPr>
      <w:framePr w:wrap="around"/>
      <w:spacing w:line="0" w:lineRule="atLeast"/>
    </w:pPr>
    <w:rPr>
      <w:rFonts w:ascii="黑体" w:eastAsia="黑体"/>
      <w:b w:val="0"/>
    </w:rPr>
  </w:style>
  <w:style w:type="paragraph" w:customStyle="1" w:styleId="152">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3">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4">
    <w:name w:val="实施日期"/>
    <w:basedOn w:val="120"/>
    <w:qFormat/>
    <w:uiPriority w:val="0"/>
    <w:pPr>
      <w:framePr w:hSpace="0" w:wrap="around" w:xAlign="right"/>
      <w:jc w:val="right"/>
    </w:pPr>
  </w:style>
  <w:style w:type="paragraph" w:customStyle="1" w:styleId="155">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6">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7">
    <w:name w:val="无标题条"/>
    <w:next w:val="56"/>
    <w:qFormat/>
    <w:uiPriority w:val="0"/>
    <w:pPr>
      <w:jc w:val="both"/>
    </w:pPr>
    <w:rPr>
      <w:rFonts w:ascii="宋体" w:hAnsi="宋体" w:eastAsia="宋体" w:cs="Times New Roman"/>
      <w:sz w:val="21"/>
      <w:lang w:val="en-US" w:eastAsia="zh-CN" w:bidi="ar-SA"/>
    </w:rPr>
  </w:style>
  <w:style w:type="paragraph" w:customStyle="1" w:styleId="158">
    <w:name w:val="五级无标题条"/>
    <w:basedOn w:val="1"/>
    <w:qFormat/>
    <w:uiPriority w:val="0"/>
    <w:pPr>
      <w:numPr>
        <w:ilvl w:val="6"/>
        <w:numId w:val="20"/>
      </w:numPr>
      <w:adjustRightInd/>
    </w:pPr>
    <w:rPr>
      <w:szCs w:val="24"/>
    </w:rPr>
  </w:style>
  <w:style w:type="paragraph" w:customStyle="1" w:styleId="159">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0">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1">
    <w:name w:val="注×:后续"/>
    <w:basedOn w:val="160"/>
    <w:qFormat/>
    <w:uiPriority w:val="0"/>
    <w:pPr>
      <w:ind w:left="1406" w:leftChars="0" w:hanging="499" w:firstLineChars="0"/>
    </w:pPr>
  </w:style>
  <w:style w:type="paragraph" w:customStyle="1" w:styleId="162">
    <w:name w:val="标准文件_一级无标题"/>
    <w:basedOn w:val="105"/>
    <w:qFormat/>
    <w:uiPriority w:val="0"/>
    <w:pPr>
      <w:spacing w:before="0" w:beforeLines="0" w:after="0" w:afterLines="0"/>
      <w:outlineLvl w:val="9"/>
    </w:pPr>
    <w:rPr>
      <w:rFonts w:ascii="宋体" w:eastAsia="宋体"/>
    </w:rPr>
  </w:style>
  <w:style w:type="paragraph" w:customStyle="1" w:styleId="163">
    <w:name w:val="标准文件_五级无标题"/>
    <w:basedOn w:val="103"/>
    <w:qFormat/>
    <w:uiPriority w:val="0"/>
    <w:pPr>
      <w:spacing w:before="0" w:beforeLines="0" w:after="0" w:afterLines="0"/>
      <w:outlineLvl w:val="9"/>
    </w:pPr>
    <w:rPr>
      <w:rFonts w:ascii="宋体" w:eastAsia="宋体"/>
    </w:rPr>
  </w:style>
  <w:style w:type="paragraph" w:customStyle="1" w:styleId="164">
    <w:name w:val="标准文件_三级无标题"/>
    <w:basedOn w:val="94"/>
    <w:qFormat/>
    <w:uiPriority w:val="0"/>
    <w:pPr>
      <w:spacing w:before="0" w:beforeLines="0" w:after="0" w:afterLines="0"/>
      <w:outlineLvl w:val="9"/>
    </w:pPr>
    <w:rPr>
      <w:rFonts w:ascii="宋体" w:eastAsia="宋体"/>
    </w:rPr>
  </w:style>
  <w:style w:type="paragraph" w:customStyle="1" w:styleId="165">
    <w:name w:val="标准文件_二级无标题"/>
    <w:basedOn w:val="65"/>
    <w:qFormat/>
    <w:uiPriority w:val="0"/>
    <w:pPr>
      <w:spacing w:before="0" w:beforeLines="0" w:after="0" w:afterLines="0"/>
      <w:outlineLvl w:val="9"/>
    </w:pPr>
    <w:rPr>
      <w:rFonts w:ascii="宋体" w:eastAsia="宋体"/>
    </w:rPr>
  </w:style>
  <w:style w:type="paragraph" w:customStyle="1" w:styleId="166">
    <w:name w:val="标准_四级无标题"/>
    <w:basedOn w:val="98"/>
    <w:next w:val="56"/>
    <w:qFormat/>
    <w:uiPriority w:val="0"/>
    <w:rPr>
      <w:rFonts w:eastAsia="宋体"/>
    </w:rPr>
  </w:style>
  <w:style w:type="paragraph" w:customStyle="1" w:styleId="167">
    <w:name w:val="标准文件_四级无标题"/>
    <w:basedOn w:val="98"/>
    <w:qFormat/>
    <w:uiPriority w:val="0"/>
    <w:pPr>
      <w:spacing w:before="0" w:beforeLines="0" w:after="0" w:afterLines="0"/>
      <w:outlineLvl w:val="9"/>
    </w:pPr>
    <w:rPr>
      <w:rFonts w:ascii="宋体" w:hAnsi="黑体" w:eastAsia="宋体"/>
      <w:szCs w:val="52"/>
    </w:rPr>
  </w:style>
  <w:style w:type="paragraph" w:customStyle="1" w:styleId="168">
    <w:name w:val="标准文件_大写罗马数字编号列项"/>
    <w:basedOn w:val="56"/>
    <w:qFormat/>
    <w:uiPriority w:val="0"/>
    <w:pPr>
      <w:numPr>
        <w:ilvl w:val="0"/>
        <w:numId w:val="23"/>
      </w:numPr>
      <w:ind w:firstLine="0" w:firstLineChars="0"/>
    </w:pPr>
    <w:rPr>
      <w:rFonts w:ascii="Times New Roman" w:cs="Arial"/>
      <w:szCs w:val="28"/>
    </w:rPr>
  </w:style>
  <w:style w:type="paragraph" w:customStyle="1" w:styleId="169">
    <w:name w:val="标准文件_小写罗马数字编号列项"/>
    <w:basedOn w:val="56"/>
    <w:qFormat/>
    <w:uiPriority w:val="0"/>
    <w:pPr>
      <w:numPr>
        <w:ilvl w:val="0"/>
        <w:numId w:val="24"/>
      </w:numPr>
      <w:ind w:firstLine="0" w:firstLineChars="0"/>
    </w:pPr>
    <w:rPr>
      <w:rFonts w:cs="Arial"/>
      <w:szCs w:val="28"/>
    </w:rPr>
  </w:style>
  <w:style w:type="paragraph" w:customStyle="1" w:styleId="170">
    <w:name w:val="标准文件_附录标题"/>
    <w:basedOn w:val="76"/>
    <w:qFormat/>
    <w:uiPriority w:val="0"/>
    <w:pPr>
      <w:numPr>
        <w:numId w:val="0"/>
      </w:numPr>
      <w:spacing w:after="280"/>
      <w:outlineLvl w:val="9"/>
    </w:pPr>
  </w:style>
  <w:style w:type="paragraph" w:customStyle="1" w:styleId="171">
    <w:name w:val="标准文件_二级项"/>
    <w:qFormat/>
    <w:uiPriority w:val="0"/>
    <w:rPr>
      <w:rFonts w:ascii="宋体" w:hAnsi="Times New Roman" w:eastAsia="宋体" w:cs="Times New Roman"/>
      <w:sz w:val="21"/>
      <w:lang w:val="en-US" w:eastAsia="zh-CN" w:bidi="ar-SA"/>
    </w:rPr>
  </w:style>
  <w:style w:type="paragraph" w:customStyle="1" w:styleId="172">
    <w:name w:val="标准文件_三级项"/>
    <w:basedOn w:val="1"/>
    <w:qFormat/>
    <w:uiPriority w:val="0"/>
    <w:pPr>
      <w:numPr>
        <w:ilvl w:val="2"/>
        <w:numId w:val="21"/>
      </w:numPr>
      <w:spacing w:line="536870612" w:lineRule="auto"/>
    </w:pPr>
    <w:rPr>
      <w:rFonts w:ascii="Times New Roman" w:hAnsi="Times New Roman"/>
    </w:rPr>
  </w:style>
  <w:style w:type="paragraph" w:customStyle="1" w:styleId="173">
    <w:name w:val="图表脚注说明"/>
    <w:basedOn w:val="1"/>
    <w:next w:val="56"/>
    <w:qFormat/>
    <w:uiPriority w:val="0"/>
    <w:pPr>
      <w:numPr>
        <w:ilvl w:val="0"/>
        <w:numId w:val="25"/>
      </w:numPr>
      <w:adjustRightInd/>
      <w:spacing w:line="240" w:lineRule="auto"/>
    </w:pPr>
    <w:rPr>
      <w:rFonts w:ascii="宋体" w:hAnsi="Times New Roman"/>
      <w:sz w:val="18"/>
      <w:szCs w:val="18"/>
    </w:rPr>
  </w:style>
  <w:style w:type="paragraph" w:customStyle="1" w:styleId="174">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5">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6">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7">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8">
    <w:name w:val="标准文件_表格"/>
    <w:basedOn w:val="56"/>
    <w:qFormat/>
    <w:uiPriority w:val="0"/>
    <w:pPr>
      <w:ind w:firstLine="0" w:firstLineChars="0"/>
      <w:jc w:val="center"/>
    </w:pPr>
    <w:rPr>
      <w:sz w:val="18"/>
    </w:rPr>
  </w:style>
  <w:style w:type="paragraph" w:customStyle="1" w:styleId="179">
    <w:name w:val="标准文件_注："/>
    <w:next w:val="56"/>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0">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示例："/>
    <w:next w:val="182"/>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2">
    <w:name w:val="标准文件_示例内容"/>
    <w:basedOn w:val="56"/>
    <w:qFormat/>
    <w:uiPriority w:val="0"/>
    <w:pPr>
      <w:ind w:firstLine="420"/>
    </w:pPr>
    <w:rPr>
      <w:sz w:val="18"/>
    </w:rPr>
  </w:style>
  <w:style w:type="paragraph" w:customStyle="1" w:styleId="183">
    <w:name w:val="标准文件_示例×："/>
    <w:basedOn w:val="1"/>
    <w:next w:val="182"/>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4">
    <w:name w:val="标准文件_段 Char"/>
    <w:link w:val="56"/>
    <w:qFormat/>
    <w:uiPriority w:val="0"/>
    <w:rPr>
      <w:rFonts w:ascii="宋体" w:hAnsi="Times New Roman"/>
      <w:sz w:val="21"/>
    </w:rPr>
  </w:style>
  <w:style w:type="paragraph" w:customStyle="1" w:styleId="185">
    <w:name w:val="标准文件_表格续"/>
    <w:basedOn w:val="56"/>
    <w:next w:val="56"/>
    <w:qFormat/>
    <w:uiPriority w:val="0"/>
    <w:pPr>
      <w:jc w:val="center"/>
    </w:pPr>
    <w:rPr>
      <w:rFonts w:ascii="黑体" w:hAnsi="黑体" w:eastAsia="黑体"/>
    </w:rPr>
  </w:style>
  <w:style w:type="character" w:styleId="186">
    <w:name w:val="Placeholder Text"/>
    <w:basedOn w:val="28"/>
    <w:semiHidden/>
    <w:qFormat/>
    <w:uiPriority w:val="99"/>
    <w:rPr>
      <w:color w:val="808080"/>
    </w:rPr>
  </w:style>
  <w:style w:type="paragraph" w:customStyle="1" w:styleId="187">
    <w:name w:val="标准文件_二级项2"/>
    <w:basedOn w:val="56"/>
    <w:qFormat/>
    <w:uiPriority w:val="0"/>
    <w:pPr>
      <w:numPr>
        <w:ilvl w:val="1"/>
        <w:numId w:val="21"/>
      </w:numPr>
      <w:ind w:firstLine="0" w:firstLineChars="0"/>
    </w:pPr>
  </w:style>
  <w:style w:type="paragraph" w:customStyle="1" w:styleId="188">
    <w:name w:val="标准文件_三级项2"/>
    <w:basedOn w:val="56"/>
    <w:qFormat/>
    <w:uiPriority w:val="0"/>
    <w:pPr>
      <w:numPr>
        <w:ilvl w:val="0"/>
        <w:numId w:val="30"/>
      </w:numPr>
      <w:spacing w:line="300" w:lineRule="exact"/>
      <w:ind w:firstLineChars="0"/>
    </w:pPr>
    <w:rPr>
      <w:rFonts w:ascii="Times New Roman"/>
    </w:rPr>
  </w:style>
  <w:style w:type="paragraph" w:customStyle="1" w:styleId="189">
    <w:name w:val="标准文件_一级项2"/>
    <w:basedOn w:val="56"/>
    <w:qFormat/>
    <w:uiPriority w:val="0"/>
    <w:pPr>
      <w:numPr>
        <w:ilvl w:val="0"/>
        <w:numId w:val="31"/>
      </w:numPr>
      <w:spacing w:line="300" w:lineRule="exact"/>
      <w:ind w:firstLineChars="0"/>
    </w:pPr>
    <w:rPr>
      <w:rFonts w:ascii="Times New Roman"/>
    </w:rPr>
  </w:style>
  <w:style w:type="paragraph" w:customStyle="1" w:styleId="190">
    <w:name w:val="标准文件_提示"/>
    <w:basedOn w:val="56"/>
    <w:next w:val="56"/>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0"/>
    <w:qFormat/>
    <w:uiPriority w:val="0"/>
    <w:pPr>
      <w:framePr w:w="3997" w:h="471" w:hRule="exact" w:hSpace="0" w:vSpace="181" w:wrap="around" w:vAnchor="page" w:hAnchor="page" w:x="1419" w:y="14097"/>
    </w:pPr>
  </w:style>
  <w:style w:type="paragraph" w:customStyle="1" w:styleId="194">
    <w:name w:val="其他实施日期"/>
    <w:basedOn w:val="154"/>
    <w:qFormat/>
    <w:uiPriority w:val="0"/>
    <w:pPr>
      <w:framePr w:w="3997" w:h="471" w:hRule="exact" w:vSpace="181" w:wrap="around" w:vAnchor="page" w:hAnchor="page" w:x="7089" w:y="14097"/>
    </w:pPr>
  </w:style>
  <w:style w:type="paragraph" w:customStyle="1" w:styleId="195">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spacing w:before="57"/>
    </w:pPr>
    <w:rPr>
      <w:sz w:val="21"/>
    </w:rPr>
  </w:style>
  <w:style w:type="paragraph" w:customStyle="1" w:styleId="197">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0">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6"/>
    <w:qFormat/>
    <w:uiPriority w:val="0"/>
    <w:pPr>
      <w:ind w:left="811" w:firstLine="0" w:firstLineChars="0"/>
    </w:pPr>
    <w:rPr>
      <w:sz w:val="18"/>
    </w:rPr>
  </w:style>
  <w:style w:type="paragraph" w:customStyle="1" w:styleId="206">
    <w:name w:val="标准文件_注X后"/>
    <w:basedOn w:val="56"/>
    <w:qFormat/>
    <w:uiPriority w:val="0"/>
    <w:pPr>
      <w:ind w:left="811" w:firstLine="0" w:firstLineChars="0"/>
    </w:pPr>
    <w:rPr>
      <w:sz w:val="18"/>
    </w:rPr>
  </w:style>
  <w:style w:type="paragraph" w:customStyle="1" w:styleId="207">
    <w:name w:val="标准文件_示例后"/>
    <w:basedOn w:val="56"/>
    <w:qFormat/>
    <w:uiPriority w:val="0"/>
    <w:pPr>
      <w:ind w:left="964" w:firstLine="0" w:firstLineChars="0"/>
    </w:pPr>
    <w:rPr>
      <w:sz w:val="18"/>
    </w:rPr>
  </w:style>
  <w:style w:type="paragraph" w:customStyle="1" w:styleId="208">
    <w:name w:val="标准文件_示例X后"/>
    <w:basedOn w:val="56"/>
    <w:link w:val="209"/>
    <w:qFormat/>
    <w:uiPriority w:val="0"/>
    <w:pPr>
      <w:ind w:left="1049" w:firstLine="0" w:firstLineChars="0"/>
    </w:pPr>
    <w:rPr>
      <w:sz w:val="18"/>
    </w:rPr>
  </w:style>
  <w:style w:type="character" w:customStyle="1" w:styleId="209">
    <w:name w:val="标准文件_示例X后 字符"/>
    <w:basedOn w:val="184"/>
    <w:link w:val="208"/>
    <w:qFormat/>
    <w:uiPriority w:val="0"/>
    <w:rPr>
      <w:rFonts w:ascii="宋体" w:hAnsi="Times New Roman"/>
      <w:sz w:val="18"/>
    </w:rPr>
  </w:style>
  <w:style w:type="paragraph" w:customStyle="1" w:styleId="210">
    <w:name w:val="标准文件_索引项"/>
    <w:basedOn w:val="56"/>
    <w:next w:val="56"/>
    <w:qFormat/>
    <w:uiPriority w:val="0"/>
    <w:pPr>
      <w:tabs>
        <w:tab w:val="right" w:leader="dot" w:pos="9356"/>
      </w:tabs>
      <w:ind w:left="210" w:hanging="210" w:firstLineChars="0"/>
      <w:jc w:val="left"/>
    </w:pPr>
  </w:style>
  <w:style w:type="paragraph" w:customStyle="1" w:styleId="211">
    <w:name w:val="标准文件_附录一级无标题"/>
    <w:basedOn w:val="78"/>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1"/>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4"/>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6"/>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三级无标题"/>
    <w:basedOn w:val="202"/>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6"/>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索引标题"/>
    <w:basedOn w:val="63"/>
    <w:next w:val="56"/>
    <w:qFormat/>
    <w:uiPriority w:val="0"/>
    <w:rPr>
      <w:rFonts w:hAnsi="黑体"/>
    </w:rPr>
  </w:style>
  <w:style w:type="paragraph" w:customStyle="1" w:styleId="222">
    <w:name w:val="标准文件_脚注内容"/>
    <w:basedOn w:val="56"/>
    <w:qFormat/>
    <w:uiPriority w:val="0"/>
    <w:pPr>
      <w:ind w:left="400" w:leftChars="200" w:hanging="200" w:hangingChars="200"/>
    </w:pPr>
    <w:rPr>
      <w:sz w:val="15"/>
    </w:rPr>
  </w:style>
  <w:style w:type="paragraph" w:customStyle="1" w:styleId="223">
    <w:name w:val="标准文件_术语条一"/>
    <w:basedOn w:val="162"/>
    <w:next w:val="56"/>
    <w:qFormat/>
    <w:uiPriority w:val="0"/>
  </w:style>
  <w:style w:type="paragraph" w:customStyle="1" w:styleId="224">
    <w:name w:val="标准文件_术语条二"/>
    <w:basedOn w:val="165"/>
    <w:next w:val="56"/>
    <w:qFormat/>
    <w:uiPriority w:val="0"/>
  </w:style>
  <w:style w:type="paragraph" w:customStyle="1" w:styleId="225">
    <w:name w:val="标准文件_术语条三"/>
    <w:basedOn w:val="164"/>
    <w:next w:val="56"/>
    <w:qFormat/>
    <w:uiPriority w:val="0"/>
  </w:style>
  <w:style w:type="paragraph" w:customStyle="1" w:styleId="226">
    <w:name w:val="标准文件_术语条四"/>
    <w:basedOn w:val="167"/>
    <w:next w:val="56"/>
    <w:qFormat/>
    <w:uiPriority w:val="0"/>
  </w:style>
  <w:style w:type="paragraph" w:customStyle="1" w:styleId="227">
    <w:name w:val="标准文件_术语条五"/>
    <w:basedOn w:val="163"/>
    <w:next w:val="56"/>
    <w:qFormat/>
    <w:uiPriority w:val="0"/>
  </w:style>
  <w:style w:type="paragraph" w:customStyle="1" w:styleId="228">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qFormat/>
    <w:uiPriority w:val="0"/>
    <w:rPr>
      <w:rFonts w:ascii="黑体" w:eastAsia="黑体"/>
      <w:spacing w:val="85"/>
      <w:w w:val="100"/>
      <w:position w:val="3"/>
      <w:sz w:val="28"/>
      <w:szCs w:val="28"/>
    </w:rPr>
  </w:style>
  <w:style w:type="paragraph" w:customStyle="1" w:styleId="230">
    <w:name w:val="段落"/>
    <w:qFormat/>
    <w:uiPriority w:val="0"/>
    <w:pPr>
      <w:widowControl w:val="0"/>
      <w:autoSpaceDE w:val="0"/>
      <w:autoSpaceDN w:val="0"/>
      <w:ind w:firstLine="420" w:firstLineChars="200"/>
    </w:pPr>
    <w:rPr>
      <w:rFonts w:ascii="宋体" w:hAnsi="Times New Roman" w:eastAsia="宋体" w:cs="Times New Roman"/>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4" Type="http://schemas.openxmlformats.org/officeDocument/2006/relationships/glossaryDocument" Target="glossary/document.xml"/><Relationship Id="rId43" Type="http://schemas.openxmlformats.org/officeDocument/2006/relationships/fontTable" Target="fontTable.xml"/><Relationship Id="rId42" Type="http://schemas.openxmlformats.org/officeDocument/2006/relationships/customXml" Target="../customXml/item3.xml"/><Relationship Id="rId41" Type="http://schemas.openxmlformats.org/officeDocument/2006/relationships/customXml" Target="../customXml/item2.xml"/><Relationship Id="rId40" Type="http://schemas.openxmlformats.org/officeDocument/2006/relationships/numbering" Target="numbering.xml"/><Relationship Id="rId4" Type="http://schemas.openxmlformats.org/officeDocument/2006/relationships/endnotes" Target="endnotes.xml"/><Relationship Id="rId39" Type="http://schemas.openxmlformats.org/officeDocument/2006/relationships/customXml" Target="../customXml/item1.xml"/><Relationship Id="rId38" Type="http://schemas.openxmlformats.org/officeDocument/2006/relationships/image" Target="media/image3.jpeg"/><Relationship Id="rId37" Type="http://schemas.openxmlformats.org/officeDocument/2006/relationships/image" Target="media/image2.png"/><Relationship Id="rId36" Type="http://schemas.openxmlformats.org/officeDocument/2006/relationships/image" Target="media/image1.png"/><Relationship Id="rId35" Type="http://schemas.openxmlformats.org/officeDocument/2006/relationships/theme" Target="theme/theme1.xml"/><Relationship Id="rId34" Type="http://schemas.openxmlformats.org/officeDocument/2006/relationships/footer" Target="footer15.xml"/><Relationship Id="rId33" Type="http://schemas.openxmlformats.org/officeDocument/2006/relationships/footer" Target="footer14.xml"/><Relationship Id="rId32" Type="http://schemas.openxmlformats.org/officeDocument/2006/relationships/header" Target="header15.xml"/><Relationship Id="rId31" Type="http://schemas.openxmlformats.org/officeDocument/2006/relationships/header" Target="header14.xml"/><Relationship Id="rId30" Type="http://schemas.openxmlformats.org/officeDocument/2006/relationships/footer" Target="footer13.xml"/><Relationship Id="rId3" Type="http://schemas.openxmlformats.org/officeDocument/2006/relationships/footnotes" Target="footnotes.xml"/><Relationship Id="rId29" Type="http://schemas.openxmlformats.org/officeDocument/2006/relationships/footer" Target="footer12.xml"/><Relationship Id="rId28" Type="http://schemas.openxmlformats.org/officeDocument/2006/relationships/header" Target="header13.xml"/><Relationship Id="rId27" Type="http://schemas.openxmlformats.org/officeDocument/2006/relationships/header" Target="header12.xml"/><Relationship Id="rId26" Type="http://schemas.openxmlformats.org/officeDocument/2006/relationships/footer" Target="footer11.xml"/><Relationship Id="rId25" Type="http://schemas.openxmlformats.org/officeDocument/2006/relationships/footer" Target="footer10.xml"/><Relationship Id="rId24" Type="http://schemas.openxmlformats.org/officeDocument/2006/relationships/header" Target="header11.xml"/><Relationship Id="rId23" Type="http://schemas.openxmlformats.org/officeDocument/2006/relationships/header" Target="header10.xml"/><Relationship Id="rId22" Type="http://schemas.openxmlformats.org/officeDocument/2006/relationships/footer" Target="footer9.xml"/><Relationship Id="rId21" Type="http://schemas.openxmlformats.org/officeDocument/2006/relationships/footer" Target="footer8.xml"/><Relationship Id="rId20" Type="http://schemas.openxmlformats.org/officeDocument/2006/relationships/header" Target="header9.xml"/><Relationship Id="rId2" Type="http://schemas.openxmlformats.org/officeDocument/2006/relationships/settings" Target="settings.xml"/><Relationship Id="rId19" Type="http://schemas.openxmlformats.org/officeDocument/2006/relationships/header" Target="header8.xml"/><Relationship Id="rId18" Type="http://schemas.openxmlformats.org/officeDocument/2006/relationships/footer" Target="footer7.xml"/><Relationship Id="rId17" Type="http://schemas.openxmlformats.org/officeDocument/2006/relationships/footer" Target="footer6.xml"/><Relationship Id="rId16" Type="http://schemas.openxmlformats.org/officeDocument/2006/relationships/header" Target="header7.xml"/><Relationship Id="rId15" Type="http://schemas.openxmlformats.org/officeDocument/2006/relationships/header" Target="header6.xml"/><Relationship Id="rId14" Type="http://schemas.openxmlformats.org/officeDocument/2006/relationships/footer" Target="footer5.xml"/><Relationship Id="rId13" Type="http://schemas.openxmlformats.org/officeDocument/2006/relationships/footer" Target="footer4.xml"/><Relationship Id="rId12" Type="http://schemas.openxmlformats.org/officeDocument/2006/relationships/header" Target="header5.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1483CFA5A757487C8314C1F78F2A4C67"/>
        <w:style w:val=""/>
        <w:category>
          <w:name w:val="常规"/>
          <w:gallery w:val="placeholder"/>
        </w:category>
        <w:types>
          <w:type w:val="bbPlcHdr"/>
        </w:types>
        <w:behaviors>
          <w:behavior w:val="content"/>
        </w:behaviors>
        <w:description w:val=""/>
        <w:guid w:val="{27452018-A5C9-4048-9C17-BEB87A8F2588}"/>
      </w:docPartPr>
      <w:docPartBody>
        <w:p w14:paraId="779F61B5">
          <w:pPr>
            <w:pStyle w:val="5"/>
            <w:rPr>
              <w:rFonts w:hint="eastAsia"/>
            </w:rPr>
          </w:pPr>
          <w:r>
            <w:rPr>
              <w:rStyle w:val="4"/>
              <w:rFonts w:hint="eastAsia"/>
            </w:rPr>
            <w:t>单击或点击此处输入文字。</w:t>
          </w:r>
        </w:p>
      </w:docPartBody>
    </w:docPart>
    <w:docPart>
      <w:docPartPr>
        <w:name w:val="72B82DA8CBD24C05B16ECF38D4C9DCAD"/>
        <w:style w:val=""/>
        <w:category>
          <w:name w:val="常规"/>
          <w:gallery w:val="placeholder"/>
        </w:category>
        <w:types>
          <w:type w:val="bbPlcHdr"/>
        </w:types>
        <w:behaviors>
          <w:behavior w:val="content"/>
        </w:behaviors>
        <w:description w:val=""/>
        <w:guid w:val="{75142E0E-FEE2-4E34-91C6-0EE5B7BB7E71}"/>
      </w:docPartPr>
      <w:docPartBody>
        <w:p w14:paraId="6D8B0CA0">
          <w:pPr>
            <w:pStyle w:val="6"/>
            <w:rPr>
              <w:rFonts w:hint="eastAsia"/>
            </w:rPr>
          </w:pPr>
          <w:r>
            <w:rPr>
              <w:rStyle w:val="4"/>
              <w:rFonts w:hint="eastAsia"/>
            </w:rPr>
            <w:t>选择一项。</w:t>
          </w:r>
        </w:p>
      </w:docPartBody>
    </w:docPart>
    <w:docPart>
      <w:docPartPr>
        <w:name w:val="0B7238679D1B419EA54ED319FA1E2EC2"/>
        <w:style w:val=""/>
        <w:category>
          <w:name w:val="常规"/>
          <w:gallery w:val="placeholder"/>
        </w:category>
        <w:types>
          <w:type w:val="bbPlcHdr"/>
        </w:types>
        <w:behaviors>
          <w:behavior w:val="content"/>
        </w:behaviors>
        <w:description w:val=""/>
        <w:guid w:val="{FDEE4F41-91F4-423F-AD2B-A7FD5AC5801B}"/>
      </w:docPartPr>
      <w:docPartBody>
        <w:p w14:paraId="51221B14">
          <w:pPr>
            <w:pStyle w:val="7"/>
            <w:rPr>
              <w:rFonts w:hint="eastAsia"/>
            </w:rPr>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18D8"/>
    <w:rsid w:val="00054F14"/>
    <w:rsid w:val="00185276"/>
    <w:rsid w:val="004237D2"/>
    <w:rsid w:val="0053735B"/>
    <w:rsid w:val="007124A4"/>
    <w:rsid w:val="00960E69"/>
    <w:rsid w:val="009E446B"/>
    <w:rsid w:val="00B618D8"/>
    <w:rsid w:val="00BE6FFC"/>
    <w:rsid w:val="00CE2D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1483CFA5A757487C8314C1F78F2A4C67"/>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72B82DA8CBD24C05B16ECF38D4C9DCAD"/>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0B7238679D1B419EA54ED319FA1E2EC2"/>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ontractReview xmlns="http://schemas.wps.cn/vas-ai-hub/contract-review">
  <reviewItems>
    <reviewItem>
      <errorID>fe471330-22c0-443c-b928-3bd2caf4ba35</errorID>
      <errorWord>本</errorWord>
      <group>L1_Punc</group>
      <groupName>标点问题</groupName>
      <ability>L2_Punc_CN</ability>
      <abilityName>标点符号问题</abilityName>
      <candidateList>
        <item>，本</item>
      </candidateList>
      <explain/>
      <paraID>58D1FCF9</paraID>
      <start>3</start>
      <end>4</end>
      <status>unmodified</status>
      <modifiedWord/>
      <trackRevisions>false</trackRevisions>
    </reviewItem>
    <reviewItem>
      <errorID>264de951-d446-4975-9b90-bf1f52064175</errorID>
      <errorWord>）</errorWord>
      <group>L1_Punc</group>
      <groupName>标点问题</groupName>
      <ability>L2_Punc_CN</ability>
      <abilityName>标点符号问题</abilityName>
      <candidateList>
        <item>）。</item>
      </candidateList>
      <explain/>
      <paraID> 430DFDD</paraID>
      <start>325</start>
      <end>326</end>
      <status>unmodified</status>
      <modifiedWord/>
      <trackRevisions>false</trackRevisions>
    </reviewItem>
    <reviewItem>
      <errorID>98c3c2c4-26f8-4f5d-aa04-e3a0e64b1a9b</errorID>
      <errorWord>：天麻</errorWord>
      <group>L1_Punc</group>
      <groupName>标点问题</groupName>
      <ability>L2_Punc_CN</ability>
      <abilityName>标点符号问题</abilityName>
      <candidateList>
        <item>“天麻”</item>
      </candidateList>
      <explain/>
      <paraID>17954473</paraID>
      <start>15</start>
      <end>18</end>
      <status>unmodified</status>
      <modifiedWord/>
      <trackRevisions>false</trackRevisions>
    </reviewItem>
    <reviewItem>
      <errorID>c6b85e5f-aea5-46d7-b986-8255f98c688d</errorID>
      <errorWord>以上</errorWord>
      <group>L1_Word</group>
      <groupName>字词问题</groupName>
      <ability>L2_Typo</ability>
      <abilityName>字词错误</abilityName>
      <candidateList>
        <item>及以上</item>
      </candidateList>
      <explain/>
      <paraID>64372E01</paraID>
      <start>87</start>
      <end>89</end>
      <status>unmodified</status>
      <modifiedWord/>
      <trackRevisions>false</trackRevisions>
    </reviewItem>
    <reviewItem>
      <errorID>dc1a7c16-c892-4c46-abb1-4aaa8518199e</errorID>
      <errorWord>20</errorWord>
      <group>L1_Word</group>
      <groupName>字词问题</groupName>
      <ability>L2_Typo</ability>
      <abilityName>字词错误</abilityName>
      <candidateList>
        <item>在20</item>
      </candidateList>
      <explain/>
      <paraID>1C4D2C99</paraID>
      <start>19</start>
      <end>21</end>
      <status>unmodified</status>
      <modifiedWord/>
      <trackRevisions>false</trackRevisions>
    </reviewItem>
    <reviewItem>
      <errorID>14d33759-7648-4bf5-8458-1773df763996</errorID>
      <errorWord>遮荫</errorWord>
      <group>L1_Word</group>
      <groupName>字词问题</groupName>
      <ability>L2_Typo</ability>
      <abilityName>字词错误</abilityName>
      <candidateList>
        <item>遮阴</item>
      </candidateList>
      <explain>存在发音相同字词的误用。</explain>
      <paraID>1C4D2C99</paraID>
      <start>34</start>
      <end>36</end>
      <status>unmodified</status>
      <modifiedWord/>
      <trackRevisions>false</trackRevisions>
    </reviewItem>
    <reviewItem>
      <errorID>5afac01d-32b8-474c-8166-f79b451bf3ec</errorID>
      <errorWord>COD6</errorWord>
      <group>L1_Word</group>
      <groupName>字词问题</groupName>
      <ability>L2_Typo</ability>
      <abilityName>字词错误</abilityName>
      <candidateList>
        <item>COD</item>
      </candidateList>
      <explain/>
      <paraID>7C229290</paraID>
      <start>33</start>
      <end>37</end>
      <status>unmodified</status>
      <modifiedWord/>
      <trackRevisions>false</trackRevisions>
    </reviewItem>
    <reviewItem>
      <errorID>84a7aed9-8d86-4e84-8f6c-903bfa3b9a58</errorID>
      <errorWord>海拔高度</errorWord>
      <group>L1_Word</group>
      <groupName>字词问题</groupName>
      <ability>L2_Typo</ability>
      <abilityName>字词错误</abilityName>
      <candidateList>
        <item>海拔</item>
      </candidateList>
      <explain>〈名〉从平均海平面起算的高度。</explain>
      <paraID>274F1F1B</paraID>
      <start>0</start>
      <end>4</end>
      <status>unmodified</status>
      <modifiedWord/>
      <trackRevisions>false</trackRevisions>
    </reviewItem>
    <reviewItem>
      <errorID>0b5f87d5-9ae3-4077-af7c-5e983a53924a</errorID>
      <errorWord>损害</errorWord>
      <group>L1_Grammar</group>
      <groupName>语法问题</groupName>
      <ability>L2_Grammar</ability>
      <abilityName>语法错误</abilityName>
      <candidateList>
        <item>谁破坏谁</item>
      </candidateList>
      <explain/>
      <paraID> 4CB287C</paraID>
      <start>28</start>
      <end>30</end>
      <status>unmodified</status>
      <modifiedWord/>
      <trackRevisions>false</trackRevisions>
    </reviewItem>
    <reviewItem>
      <errorID>f4ddbca5-9433-42f9-a9d4-5c19fdfbb0c9</errorID>
      <errorWord>,</errorWord>
      <group>L1_Format</group>
      <groupName>格式问题</groupName>
      <ability>L2_HalfPunc_CN</ability>
      <abilityName>全半角问题</abilityName>
      <candidateList>
        <item>，</item>
      </candidateList>
      <explain>文本全半角错误。</explain>
      <paraID>417D3EA3</paraID>
      <start>49</start>
      <end>50</end>
      <status>unmodified</status>
      <modifiedWord/>
      <trackRevisions>false</trackRevisions>
    </reviewItem>
    <reviewItem>
      <errorID>ae2b1307-cc73-4f48-8899-bbaa9ef4d9a4</errorID>
      <errorWord>实现</errorWord>
      <group>L1_Word</group>
      <groupName>字词问题</groupName>
      <ability>L2_Typo</ability>
      <abilityName>字词错误</abilityName>
      <candidateList>
        <item>采取</item>
      </candidateList>
      <explain/>
      <paraID>641D6513</paraID>
      <start>7</start>
      <end>9</end>
      <status>unmodified</status>
      <modifiedWord/>
      <trackRevisions>false</trackRevisions>
    </reviewItem>
    <reviewItem>
      <errorID>7c3240b6-265f-4433-8daa-f718fd3e1d82</errorID>
      <errorWord>水质量</errorWord>
      <group>L1_Word</group>
      <groupName>字词问题</groupName>
      <ability>L2_Typo</ability>
      <abilityName>字词错误</abilityName>
      <candidateList/>
      <explain/>
      <paraID>4B386763</paraID>
      <start>0</start>
      <end>3</end>
      <status>unmodified</status>
      <modifiedWord/>
      <trackRevisions>false</trackRevisions>
    </reviewItem>
    <reviewItem>
      <errorID>34a1d911-e1ef-4f16-87c4-1b1c702be250</errorID>
      <errorWord>-</errorWord>
      <group>L1_Punc</group>
      <groupName>标点问题</groupName>
      <ability>L2_Punc_CN</ability>
      <abilityName>标点符号问题</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 5FA9FDC</paraID>
      <start>64</start>
      <end>65</end>
      <status>unmodified</status>
      <modifiedWord/>
      <trackRevisions>false</trackRevisions>
    </reviewItem>
    <reviewItem>
      <errorID>80355898-944f-4416-9f63-9ab830325179</errorID>
      <errorWord>海拔高度</errorWord>
      <group>L1_Word</group>
      <groupName>字词问题</groupName>
      <ability>L2_Typo</ability>
      <abilityName>字词错误</abilityName>
      <candidateList>
        <item>海拔</item>
      </candidateList>
      <explain>〈名〉从平均海平面起算的高度。</explain>
      <paraID> 80ADF8E</paraID>
      <start>0</start>
      <end>4</end>
      <status>unmodified</status>
      <modifiedWord/>
      <trackRevisions>false</trackRevisions>
    </reviewItem>
    <reviewItem>
      <errorID>2746a6ec-8dff-4880-8cba-39ceea846f15</errorID>
      <errorWord>（&gt;</errorWord>
      <group>L1_Punc</group>
      <groupName>标点问题</groupName>
      <ability>L2_Punc_CN</ability>
      <abilityName>标点符号问题</abilityName>
      <candidateList>
        <item>（</item>
      </candidateList>
      <explain/>
      <paraID>2E1773D4</paraID>
      <start>30</start>
      <end>32</end>
      <status>unmodified</status>
      <modifiedWord/>
      <trackRevisions>false</trackRevisions>
    </reviewItem>
    <reviewItem>
      <errorID>f9d5f083-4b88-440c-8c62-38b07f381fcc</errorID>
      <errorWord>～</errorWord>
      <group>L1_Format</group>
      <groupName>格式问题</groupName>
      <ability>L2_HalfPunc_CN</ability>
      <abilityName>全半角问题</abilityName>
      <candidateList>
        <item>~</item>
      </candidateList>
      <explain>文本全半角错误。</explain>
      <paraID> 5E46B29</paraID>
      <start>3</start>
      <end>4</end>
      <status>unmodified</status>
      <modifiedWord/>
      <trackRevisions>false</trackRevisions>
    </reviewItem>
    <reviewItem>
      <errorID>a9866863-414d-4348-ada8-9dac400b116c</errorID>
      <errorWord>农副产品绿色</errorWord>
      <group>L1_Word</group>
      <groupName>字词问题</groupName>
      <ability>L2_Typo</ability>
      <abilityName>字词错误</abilityName>
      <candidateList>
        <item>绿色农副产品</item>
      </candidateList>
      <explain/>
      <paraID>3EAB0809</paraID>
      <start>21</start>
      <end>27</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E0F809-F1B0-47A2-BF3F-77BC97C7211C}">
  <ds:schemaRefs/>
</ds:datastoreItem>
</file>

<file path=customXml/itemProps3.xml><?xml version="1.0" encoding="utf-8"?>
<ds:datastoreItem xmlns:ds="http://schemas.openxmlformats.org/officeDocument/2006/customXml" ds:itemID="{fc6d110c-9489-42d7-8581-1b7ea64fe8ba}">
  <ds:schemaRefs/>
</ds:datastoreItem>
</file>

<file path=docProps/app.xml><?xml version="1.0" encoding="utf-8"?>
<Properties xmlns="http://schemas.openxmlformats.org/officeDocument/2006/extended-properties" xmlns:vt="http://schemas.openxmlformats.org/officeDocument/2006/docPropsVTypes">
  <Template>团体标准</Template>
  <Company>PCMI</Company>
  <Pages>15</Pages>
  <Words>6661</Words>
  <Characters>7211</Characters>
  <Lines>76</Lines>
  <Paragraphs>21</Paragraphs>
  <TotalTime>0</TotalTime>
  <ScaleCrop>false</ScaleCrop>
  <LinksUpToDate>false</LinksUpToDate>
  <CharactersWithSpaces>7415</CharactersWithSpaces>
  <Application>WPS Office_12.1.0.22175_F1E327BC-269C-435d-A152-05C5408002CA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2026-06-08T06:21:00Z</dcterms:created>
  <dc:creator>Administrator</dc:creator>
  <dc:description>&lt;config cover="true" show_menu="true" version="1.0.0" doctype="SDKXY"&gt;_x000d_
&lt;/config&gt;</dc:description>
  <cp:lastModifiedBy>米色炸炸头</cp:lastModifiedBy>
  <cp:lastPrinted>2021-02-02T08:22:00Z</cp:lastPrinted>
  <dcterms:modified xsi:type="dcterms:W3CDTF">2026-06-18T07:21:18Z</dcterms:modified>
  <dc:title>团体标准</dc:title>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DoublePage">
    <vt:lpwstr>true</vt:lpwstr>
  </property>
  <property fmtid="{D5CDD505-2E9C-101B-9397-08002B2CF9AE}" pid="15" name="KSOTemplateDocerSaveRecord">
    <vt:lpwstr>eyJoZGlkIjoiOWQ5NGNkZDdkMDQwYmI5NTBmOTgzYmIwYzVhNDQ2NTYiLCJ1c2VySWQiOiI2NjU0MzM0MzMifQ==</vt:lpwstr>
  </property>
  <property fmtid="{D5CDD505-2E9C-101B-9397-08002B2CF9AE}" pid="16" name="KSOProductBuildVer">
    <vt:lpwstr>2052-12.1.0.22175</vt:lpwstr>
  </property>
  <property fmtid="{D5CDD505-2E9C-101B-9397-08002B2CF9AE}" pid="17" name="ICV">
    <vt:lpwstr>D2F0911A93924593BA4BEA507269E842_12</vt:lpwstr>
  </property>
</Properties>
</file>