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00381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FB65B45">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1D840BB">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67.080.10</w:t>
            </w:r>
            <w:r>
              <w:rPr>
                <w:rFonts w:ascii="黑体" w:hAnsi="黑体" w:eastAsia="黑体"/>
                <w:sz w:val="21"/>
                <w:szCs w:val="21"/>
              </w:rPr>
              <w:fldChar w:fldCharType="end"/>
            </w:r>
            <w:bookmarkEnd w:id="0"/>
          </w:p>
        </w:tc>
      </w:tr>
      <w:tr w14:paraId="2EDE8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02EB8ED5">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3D80228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21D32D5E">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GZCBD</w:t>
                  </w:r>
                  <w:r>
                    <w:fldChar w:fldCharType="end"/>
                  </w:r>
                  <w:bookmarkEnd w:id="1"/>
                </w:p>
              </w:tc>
            </w:tr>
          </w:tbl>
          <w:p w14:paraId="77B9D2F2">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B 38</w:t>
            </w:r>
            <w:r>
              <w:rPr>
                <w:rFonts w:ascii="黑体" w:hAnsi="黑体" w:eastAsia="黑体"/>
                <w:sz w:val="21"/>
                <w:szCs w:val="21"/>
              </w:rPr>
              <w:fldChar w:fldCharType="end"/>
            </w:r>
            <w:bookmarkEnd w:id="2"/>
          </w:p>
        </w:tc>
      </w:tr>
    </w:tbl>
    <w:p w14:paraId="2A3E4F3D">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337291C1">
      <w:pPr>
        <w:pStyle w:val="195"/>
      </w:pPr>
      <w:r>
        <w:t>T/</w:t>
      </w:r>
      <w:r>
        <w:fldChar w:fldCharType="begin">
          <w:ffData>
            <w:name w:val="文字1"/>
            <w:enabled/>
            <w:calcOnExit w:val="0"/>
            <w:textInput>
              <w:default w:val="XXX"/>
            </w:textInput>
          </w:ffData>
        </w:fldChar>
      </w:r>
      <w:bookmarkStart w:id="4" w:name="文字1"/>
      <w:r>
        <w:instrText xml:space="preserve"> FORMTEXT </w:instrText>
      </w:r>
      <w:r>
        <w:fldChar w:fldCharType="separate"/>
      </w:r>
      <w:r>
        <w:rPr>
          <w:rFonts w:hint="eastAsia"/>
        </w:rPr>
        <w:t>GZCBD</w:t>
      </w:r>
      <w:r>
        <w:fldChar w:fldCharType="end"/>
      </w:r>
      <w:bookmarkEnd w:id="4"/>
      <w:r>
        <w:t xml:space="preserve"> </w:t>
      </w:r>
      <w:r>
        <w:fldChar w:fldCharType="begin">
          <w:ffData>
            <w:name w:val="NSTD_CODE_F"/>
            <w:enabled/>
            <w:calcOnExit w:val="0"/>
            <w:textInput>
              <w:default w:val="XXXX"/>
            </w:textInput>
          </w:ffData>
        </w:fldChar>
      </w:r>
      <w:bookmarkStart w:id="5" w:name="NSTD_CODE_F"/>
      <w:r>
        <w:instrText xml:space="preserve"> FORMTEXT </w:instrText>
      </w:r>
      <w:r>
        <w:fldChar w:fldCharType="separate"/>
      </w:r>
      <w:r>
        <w:t>XXXX</w:t>
      </w:r>
      <w:r>
        <w:fldChar w:fldCharType="end"/>
      </w:r>
      <w:bookmarkEnd w:id="5"/>
      <w:r>
        <w:rPr>
          <w:rFonts w:hAnsi="黑体"/>
        </w:rPr>
        <w:t>—</w:t>
      </w:r>
      <w:r>
        <w:fldChar w:fldCharType="begin">
          <w:ffData>
            <w:name w:val="NSTD_CODE_B"/>
            <w:enabled/>
            <w:calcOnExit w:val="0"/>
            <w:textInput>
              <w:default w:val="XXXX"/>
            </w:textInput>
          </w:ffData>
        </w:fldChar>
      </w:r>
      <w:bookmarkStart w:id="6" w:name="NSTD_CODE_B"/>
      <w:r>
        <w:instrText xml:space="preserve"> FORMTEXT </w:instrText>
      </w:r>
      <w:r>
        <w:fldChar w:fldCharType="separate"/>
      </w:r>
      <w:r>
        <w:t>XXXX</w:t>
      </w:r>
      <w:r>
        <w:fldChar w:fldCharType="end"/>
      </w:r>
      <w:bookmarkEnd w:id="6"/>
    </w:p>
    <w:p w14:paraId="4D4E749A">
      <w:pPr>
        <w:pStyle w:val="196"/>
        <w:rPr>
          <w:rFonts w:hint="eastAsia" w:hAnsi="黑体"/>
        </w:rPr>
      </w:pPr>
      <w:r>
        <w:rPr>
          <w:rFonts w:hAnsi="黑体"/>
        </w:rPr>
        <w:fldChar w:fldCharType="begin">
          <w:ffData>
            <w:name w:val="OSTD_CODE"/>
            <w:enabled/>
            <w:calcOnExit w:val="0"/>
            <w:textInput/>
          </w:ffData>
        </w:fldChar>
      </w:r>
      <w:bookmarkStart w:id="7"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7"/>
    </w:p>
    <w:p w14:paraId="55DC097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75640C0B">
      <w:pPr>
        <w:pStyle w:val="50"/>
        <w:framePr w:w="9639" w:h="6976" w:hRule="exact" w:hSpace="0" w:vSpace="0" w:wrap="around" w:hAnchor="page" w:y="6408"/>
        <w:jc w:val="center"/>
        <w:rPr>
          <w:rFonts w:hint="eastAsia" w:ascii="黑体" w:hAnsi="黑体" w:eastAsia="黑体"/>
          <w:b w:val="0"/>
          <w:bCs w:val="0"/>
          <w:w w:val="100"/>
        </w:rPr>
      </w:pPr>
    </w:p>
    <w:p w14:paraId="1A2EFED4">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8" w:name="CSTD_NAME"/>
      <w:r>
        <w:instrText xml:space="preserve"> FORMTEXT </w:instrText>
      </w:r>
      <w:r>
        <w:fldChar w:fldCharType="separate"/>
      </w:r>
      <w:r>
        <w:rPr>
          <w:rFonts w:hint="eastAsia"/>
        </w:rPr>
        <w:t>德江天麻贮运技术规范</w:t>
      </w:r>
      <w:r>
        <w:fldChar w:fldCharType="end"/>
      </w:r>
      <w:bookmarkEnd w:id="8"/>
    </w:p>
    <w:p w14:paraId="17F2D62C">
      <w:pPr>
        <w:framePr w:w="9639" w:h="6974" w:hRule="exact" w:wrap="around" w:vAnchor="page" w:hAnchor="page" w:x="1419" w:y="6408" w:anchorLock="1"/>
        <w:ind w:left="-1418"/>
      </w:pPr>
    </w:p>
    <w:p w14:paraId="5A0F1094">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9" w:name="ESTD_NAME"/>
      <w:r>
        <w:rPr>
          <w:rFonts w:eastAsia="黑体"/>
          <w:szCs w:val="28"/>
        </w:rPr>
        <w:instrText xml:space="preserve"> FORMTEXT </w:instrText>
      </w:r>
      <w:r>
        <w:rPr>
          <w:rFonts w:eastAsia="黑体"/>
          <w:szCs w:val="28"/>
        </w:rPr>
        <w:fldChar w:fldCharType="separate"/>
      </w:r>
      <w:r>
        <w:rPr>
          <w:rFonts w:hint="eastAsia" w:eastAsia="黑体"/>
          <w:szCs w:val="28"/>
        </w:rPr>
        <w:t>Technical specification for storage and transportation of Dejiang Gastrodia elata</w:t>
      </w:r>
      <w:r>
        <w:rPr>
          <w:rFonts w:eastAsia="黑体"/>
          <w:szCs w:val="28"/>
        </w:rPr>
        <w:fldChar w:fldCharType="end"/>
      </w:r>
      <w:bookmarkEnd w:id="9"/>
    </w:p>
    <w:p w14:paraId="0EFBD942">
      <w:pPr>
        <w:framePr w:w="9639" w:h="6974" w:hRule="exact" w:wrap="around" w:vAnchor="page" w:hAnchor="page" w:x="1419" w:y="6408" w:anchorLock="1"/>
        <w:spacing w:line="760" w:lineRule="exact"/>
        <w:ind w:left="-1418"/>
      </w:pPr>
    </w:p>
    <w:p w14:paraId="6ECA6422">
      <w:pPr>
        <w:pStyle w:val="125"/>
        <w:framePr w:w="9639" w:h="6974" w:hRule="exact" w:wrap="around" w:vAnchor="page" w:hAnchor="page" w:x="1419" w:y="6408" w:anchorLock="1"/>
        <w:textAlignment w:val="bottom"/>
        <w:rPr>
          <w:rFonts w:eastAsia="黑体"/>
          <w:szCs w:val="28"/>
        </w:rPr>
      </w:pPr>
    </w:p>
    <w:p w14:paraId="65705E2A">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0" w:name="下拉1"/>
      <w:r>
        <w:rPr>
          <w:sz w:val="24"/>
          <w:szCs w:val="28"/>
        </w:rPr>
        <w:instrText xml:space="preserve"> FORMDROPDOWN </w:instrText>
      </w:r>
      <w:r>
        <w:rPr>
          <w:sz w:val="24"/>
          <w:szCs w:val="28"/>
        </w:rPr>
        <w:fldChar w:fldCharType="separate"/>
      </w:r>
      <w:r>
        <w:rPr>
          <w:sz w:val="24"/>
          <w:szCs w:val="28"/>
        </w:rPr>
        <w:fldChar w:fldCharType="end"/>
      </w:r>
      <w:bookmarkEnd w:id="10"/>
    </w:p>
    <w:p w14:paraId="22D96E2A">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1"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1"/>
    </w:p>
    <w:p w14:paraId="0A64133C">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2" w:name="下拉2"/>
      <w:r>
        <w:rPr>
          <w:b/>
          <w:sz w:val="21"/>
          <w:szCs w:val="28"/>
        </w:rPr>
        <w:instrText xml:space="preserve"> FORMDROPDOWN </w:instrText>
      </w:r>
      <w:r>
        <w:rPr>
          <w:b/>
          <w:sz w:val="21"/>
          <w:szCs w:val="28"/>
        </w:rPr>
        <w:fldChar w:fldCharType="separate"/>
      </w:r>
      <w:r>
        <w:rPr>
          <w:b/>
          <w:sz w:val="21"/>
          <w:szCs w:val="28"/>
        </w:rPr>
        <w:fldChar w:fldCharType="end"/>
      </w:r>
      <w:bookmarkEnd w:id="12"/>
    </w:p>
    <w:p w14:paraId="3C428D55">
      <w:pPr>
        <w:pStyle w:val="193"/>
        <w:framePr w:wrap="around" w:y="14176"/>
      </w:pPr>
      <w:r>
        <w:rPr>
          <w:rFonts w:ascii="黑体"/>
        </w:rPr>
        <w:fldChar w:fldCharType="begin">
          <w:ffData>
            <w:name w:val="PLSH_DATE_Y"/>
            <w:enabled/>
            <w:calcOnExit w:val="0"/>
            <w:textInput>
              <w:default w:val="XXXX"/>
              <w:maxLength w:val="4"/>
            </w:textInput>
          </w:ffData>
        </w:fldChar>
      </w:r>
      <w:bookmarkStart w:id="13"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3"/>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4"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5"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rPr>
          <w:rFonts w:hint="eastAsia"/>
        </w:rPr>
        <w:t>发布</w:t>
      </w:r>
    </w:p>
    <w:p w14:paraId="6034D9FB">
      <w:pPr>
        <w:pStyle w:val="194"/>
        <w:framePr w:wrap="around" w:y="14176"/>
      </w:pPr>
      <w:r>
        <w:rPr>
          <w:rFonts w:ascii="黑体"/>
        </w:rPr>
        <w:fldChar w:fldCharType="begin">
          <w:ffData>
            <w:name w:val="CROT_DATE_Y"/>
            <w:enabled/>
            <w:calcOnExit w:val="0"/>
            <w:textInput>
              <w:default w:val="XXXX"/>
              <w:maxLength w:val="4"/>
            </w:textInput>
          </w:ffData>
        </w:fldChar>
      </w:r>
      <w:bookmarkStart w:id="16"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6"/>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7"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8"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rPr>
          <w:rFonts w:hint="eastAsia"/>
        </w:rPr>
        <w:t>实施</w:t>
      </w:r>
    </w:p>
    <w:p w14:paraId="669B65CC">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9" w:name="fm"/>
      <w:r>
        <w:rPr>
          <w:rFonts w:hAnsi="黑体"/>
          <w:w w:val="100"/>
          <w:sz w:val="28"/>
        </w:rPr>
        <w:instrText xml:space="preserve"> FORMTEXT </w:instrText>
      </w:r>
      <w:r>
        <w:rPr>
          <w:rFonts w:hAnsi="黑体"/>
          <w:w w:val="100"/>
          <w:sz w:val="28"/>
        </w:rPr>
        <w:fldChar w:fldCharType="separate"/>
      </w:r>
      <w:r>
        <w:rPr>
          <w:rFonts w:hint="eastAsia" w:hAnsi="黑体"/>
          <w:w w:val="100"/>
          <w:sz w:val="28"/>
        </w:rPr>
        <w:t>贵州省质量品牌建设促进会</w:t>
      </w:r>
      <w:r>
        <w:rPr>
          <w:rFonts w:hAnsi="黑体"/>
          <w:w w:val="100"/>
          <w:sz w:val="28"/>
        </w:rPr>
        <w:fldChar w:fldCharType="end"/>
      </w:r>
      <w:bookmarkEnd w:id="19"/>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729D275C">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5079BCA0">
      <w:pPr>
        <w:pStyle w:val="91"/>
        <w:spacing w:after="360"/>
      </w:pPr>
      <w:bookmarkStart w:id="20" w:name="BookMark1"/>
      <w:r>
        <w:rPr>
          <w:rFonts w:hint="eastAsia"/>
          <w:spacing w:val="320"/>
        </w:rPr>
        <w:t>目</w:t>
      </w:r>
      <w:r>
        <w:rPr>
          <w:rFonts w:hint="eastAsia"/>
        </w:rPr>
        <w:t>次</w:t>
      </w:r>
    </w:p>
    <w:p w14:paraId="22C4A8BB">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TOC \o "1-1" \h \t "标准文件_一级条标题,2,标准文件_附录一级条标题,2," </w:instrText>
      </w:r>
      <w:r>
        <w:fldChar w:fldCharType="separate"/>
      </w:r>
      <w:r>
        <w:fldChar w:fldCharType="begin"/>
      </w:r>
      <w:r>
        <w:instrText xml:space="preserve"> HYPERLINK \l "_Toc231915279" </w:instrText>
      </w:r>
      <w:r>
        <w:fldChar w:fldCharType="separate"/>
      </w:r>
      <w:r>
        <w:rPr>
          <w:rStyle w:val="32"/>
          <w:rFonts w:hint="eastAsia"/>
        </w:rPr>
        <w:t>前言</w:t>
      </w:r>
      <w:r>
        <w:rPr>
          <w:rFonts w:hint="eastAsia"/>
        </w:rPr>
        <w:tab/>
      </w:r>
      <w:r>
        <w:rPr>
          <w:rFonts w:hint="eastAsia"/>
        </w:rPr>
        <w:fldChar w:fldCharType="begin"/>
      </w:r>
      <w:r>
        <w:rPr>
          <w:rFonts w:hint="eastAsia"/>
        </w:rPr>
        <w:instrText xml:space="preserve"> </w:instrText>
      </w:r>
      <w:r>
        <w:instrText xml:space="preserve">PAGEREF _Toc231915279 \h</w:instrText>
      </w:r>
      <w:r>
        <w:rPr>
          <w:rFonts w:hint="eastAsia"/>
        </w:rPr>
        <w:instrText xml:space="preserve"> </w:instrText>
      </w:r>
      <w:r>
        <w:rPr>
          <w:rFonts w:hint="eastAsia"/>
        </w:rPr>
        <w:fldChar w:fldCharType="separate"/>
      </w:r>
      <w:r>
        <w:t>II</w:t>
      </w:r>
      <w:r>
        <w:rPr>
          <w:rFonts w:hint="eastAsia"/>
        </w:rPr>
        <w:fldChar w:fldCharType="end"/>
      </w:r>
      <w:r>
        <w:rPr>
          <w:rFonts w:hint="eastAsia"/>
        </w:rPr>
        <w:fldChar w:fldCharType="end"/>
      </w:r>
    </w:p>
    <w:p w14:paraId="6D89C7B4">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"_Toc231915280" </w:instrText>
      </w:r>
      <w:r>
        <w:fldChar w:fldCharType="separate"/>
      </w:r>
      <w:r>
        <w:rPr>
          <w:rStyle w:val="32"/>
          <w:rFonts w:hint="eastAsia"/>
        </w:rPr>
        <w:t>引言</w:t>
      </w:r>
      <w:r>
        <w:rPr>
          <w:rFonts w:hint="eastAsia"/>
        </w:rPr>
        <w:tab/>
      </w:r>
      <w:r>
        <w:rPr>
          <w:rFonts w:hint="eastAsia"/>
        </w:rPr>
        <w:fldChar w:fldCharType="begin"/>
      </w:r>
      <w:r>
        <w:rPr>
          <w:rFonts w:hint="eastAsia"/>
        </w:rPr>
        <w:instrText xml:space="preserve"> </w:instrText>
      </w:r>
      <w:r>
        <w:instrText xml:space="preserve">PAGEREF _Toc231915280 \h</w:instrText>
      </w:r>
      <w:r>
        <w:rPr>
          <w:rFonts w:hint="eastAsia"/>
        </w:rPr>
        <w:instrText xml:space="preserve"> </w:instrText>
      </w:r>
      <w:r>
        <w:rPr>
          <w:rFonts w:hint="eastAsia"/>
        </w:rPr>
        <w:fldChar w:fldCharType="separate"/>
      </w:r>
      <w:r>
        <w:t>III</w:t>
      </w:r>
      <w:r>
        <w:rPr>
          <w:rFonts w:hint="eastAsia"/>
        </w:rPr>
        <w:fldChar w:fldCharType="end"/>
      </w:r>
      <w:r>
        <w:rPr>
          <w:rFonts w:hint="eastAsia"/>
        </w:rPr>
        <w:fldChar w:fldCharType="end"/>
      </w:r>
    </w:p>
    <w:p w14:paraId="59BF2B74">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"_Toc231915281" </w:instrText>
      </w:r>
      <w:r>
        <w:fldChar w:fldCharType="separate"/>
      </w:r>
      <w:r>
        <w:rPr>
          <w:rStyle w:val="32"/>
          <w:rFonts w:hint="eastAsia"/>
        </w:rPr>
        <w:t>1</w:t>
      </w:r>
      <w:r>
        <w:rPr>
          <w:rStyle w:val="32"/>
        </w:rPr>
        <w:t xml:space="preserve"> </w:t>
      </w:r>
      <w:r>
        <w:rPr>
          <w:rStyle w:val="32"/>
          <w:rFonts w:hint="eastAsia"/>
        </w:rPr>
        <w:t xml:space="preserve"> 范围</w:t>
      </w:r>
      <w:r>
        <w:rPr>
          <w:rFonts w:hint="eastAsia"/>
        </w:rPr>
        <w:tab/>
      </w:r>
      <w:r>
        <w:rPr>
          <w:rFonts w:hint="eastAsia"/>
        </w:rPr>
        <w:fldChar w:fldCharType="begin"/>
      </w:r>
      <w:r>
        <w:rPr>
          <w:rFonts w:hint="eastAsia"/>
        </w:rPr>
        <w:instrText xml:space="preserve"> </w:instrText>
      </w:r>
      <w:r>
        <w:instrText xml:space="preserve">PAGEREF _Toc231915281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15F2E852">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"_Toc231915282" </w:instrText>
      </w:r>
      <w:r>
        <w:fldChar w:fldCharType="separate"/>
      </w:r>
      <w:r>
        <w:rPr>
          <w:rStyle w:val="32"/>
          <w:rFonts w:hint="eastAsia"/>
        </w:rPr>
        <w:t>2</w:t>
      </w:r>
      <w:r>
        <w:rPr>
          <w:rStyle w:val="32"/>
        </w:rPr>
        <w:t xml:space="preserve"> </w:t>
      </w:r>
      <w:r>
        <w:rPr>
          <w:rStyle w:val="32"/>
          <w:rFonts w:hint="eastAsia"/>
        </w:rPr>
        <w:t xml:space="preserve"> 规范性引用文件</w:t>
      </w:r>
      <w:r>
        <w:rPr>
          <w:rFonts w:hint="eastAsia"/>
        </w:rPr>
        <w:tab/>
      </w:r>
      <w:r>
        <w:rPr>
          <w:rFonts w:hint="eastAsia"/>
        </w:rPr>
        <w:fldChar w:fldCharType="begin"/>
      </w:r>
      <w:r>
        <w:rPr>
          <w:rFonts w:hint="eastAsia"/>
        </w:rPr>
        <w:instrText xml:space="preserve"> </w:instrText>
      </w:r>
      <w:r>
        <w:instrText xml:space="preserve">PAGEREF _Toc231915282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22C749D6">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"_Toc231915283" </w:instrText>
      </w:r>
      <w:r>
        <w:fldChar w:fldCharType="separate"/>
      </w:r>
      <w:r>
        <w:rPr>
          <w:rStyle w:val="32"/>
          <w:rFonts w:hint="eastAsia"/>
        </w:rPr>
        <w:t>3</w:t>
      </w:r>
      <w:r>
        <w:rPr>
          <w:rStyle w:val="32"/>
        </w:rPr>
        <w:t xml:space="preserve"> </w:t>
      </w:r>
      <w:r>
        <w:rPr>
          <w:rStyle w:val="32"/>
          <w:rFonts w:hint="eastAsia"/>
        </w:rPr>
        <w:t xml:space="preserve"> 术语和定义</w:t>
      </w:r>
      <w:r>
        <w:rPr>
          <w:rFonts w:hint="eastAsia"/>
        </w:rPr>
        <w:tab/>
      </w:r>
      <w:r>
        <w:rPr>
          <w:rFonts w:hint="eastAsia"/>
        </w:rPr>
        <w:fldChar w:fldCharType="begin"/>
      </w:r>
      <w:r>
        <w:rPr>
          <w:rFonts w:hint="eastAsia"/>
        </w:rPr>
        <w:instrText xml:space="preserve"> </w:instrText>
      </w:r>
      <w:r>
        <w:instrText xml:space="preserve">PAGEREF _Toc231915283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52686B7C">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"_Toc231915284" </w:instrText>
      </w:r>
      <w:r>
        <w:fldChar w:fldCharType="separate"/>
      </w:r>
      <w:r>
        <w:rPr>
          <w:rStyle w:val="32"/>
          <w:rFonts w:hint="eastAsia"/>
        </w:rPr>
        <w:t>4</w:t>
      </w:r>
      <w:r>
        <w:rPr>
          <w:rStyle w:val="32"/>
        </w:rPr>
        <w:t xml:space="preserve"> </w:t>
      </w:r>
      <w:r>
        <w:rPr>
          <w:rStyle w:val="32"/>
          <w:rFonts w:hint="eastAsia"/>
        </w:rPr>
        <w:t xml:space="preserve"> 基本要求</w:t>
      </w:r>
      <w:r>
        <w:rPr>
          <w:rFonts w:hint="eastAsia"/>
        </w:rPr>
        <w:tab/>
      </w:r>
      <w:r>
        <w:rPr>
          <w:rFonts w:hint="eastAsia"/>
        </w:rPr>
        <w:fldChar w:fldCharType="begin"/>
      </w:r>
      <w:r>
        <w:rPr>
          <w:rFonts w:hint="eastAsia"/>
        </w:rPr>
        <w:instrText xml:space="preserve"> </w:instrText>
      </w:r>
      <w:r>
        <w:instrText xml:space="preserve">PAGEREF _Toc231915284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0AF05E99">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"_Toc231915285" </w:instrText>
      </w:r>
      <w:r>
        <w:fldChar w:fldCharType="separate"/>
      </w:r>
      <w:r>
        <w:rPr>
          <w:rStyle w:val="32"/>
          <w:rFonts w:hint="eastAsia"/>
          <w14:scene3d>
            <w14:lightRig w14:rig="threePt" w14:dir="t">
              <w14:rot w14:lat="0" w14:lon="0" w14:rev="0"/>
            </w14:lightRig>
          </w14:scene3d>
        </w:rPr>
        <w:t>4.1</w:t>
      </w:r>
      <w:r>
        <w:rPr>
          <w:rStyle w:val="32"/>
          <w14:scene3d>
            <w14:lightRig w14:rig="threePt" w14:dir="t">
              <w14:rot w14:lat="0" w14:lon="0" w14:rev="0"/>
            </w14:lightRig>
          </w14:scene3d>
        </w:rPr>
        <w:t xml:space="preserve"> </w:t>
      </w:r>
      <w:r>
        <w:rPr>
          <w:rStyle w:val="32"/>
          <w:rFonts w:hint="eastAsia"/>
        </w:rPr>
        <w:t xml:space="preserve"> 总体原则</w:t>
      </w:r>
      <w:r>
        <w:rPr>
          <w:rFonts w:hint="eastAsia"/>
        </w:rPr>
        <w:tab/>
      </w:r>
      <w:r>
        <w:rPr>
          <w:rFonts w:hint="eastAsia"/>
        </w:rPr>
        <w:fldChar w:fldCharType="begin"/>
      </w:r>
      <w:r>
        <w:rPr>
          <w:rFonts w:hint="eastAsia"/>
        </w:rPr>
        <w:instrText xml:space="preserve"> </w:instrText>
      </w:r>
      <w:r>
        <w:instrText xml:space="preserve">PAGEREF _Toc231915285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4269D24C">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"_Toc231915286" </w:instrText>
      </w:r>
      <w:r>
        <w:fldChar w:fldCharType="separate"/>
      </w:r>
      <w:r>
        <w:rPr>
          <w:rStyle w:val="32"/>
          <w:rFonts w:hint="eastAsia"/>
          <w14:scene3d>
            <w14:lightRig w14:rig="threePt" w14:dir="t">
              <w14:rot w14:lat="0" w14:lon="0" w14:rev="0"/>
            </w14:lightRig>
          </w14:scene3d>
        </w:rPr>
        <w:t>4.2</w:t>
      </w:r>
      <w:r>
        <w:rPr>
          <w:rStyle w:val="32"/>
          <w14:scene3d>
            <w14:lightRig w14:rig="threePt" w14:dir="t">
              <w14:rot w14:lat="0" w14:lon="0" w14:rev="0"/>
            </w14:lightRig>
          </w14:scene3d>
        </w:rPr>
        <w:t xml:space="preserve"> </w:t>
      </w:r>
      <w:r>
        <w:rPr>
          <w:rStyle w:val="32"/>
          <w:rFonts w:hint="eastAsia"/>
        </w:rPr>
        <w:t xml:space="preserve"> 人员与设施</w:t>
      </w:r>
      <w:r>
        <w:rPr>
          <w:rFonts w:hint="eastAsia"/>
        </w:rPr>
        <w:tab/>
      </w:r>
      <w:r>
        <w:rPr>
          <w:rFonts w:hint="eastAsia"/>
        </w:rPr>
        <w:fldChar w:fldCharType="begin"/>
      </w:r>
      <w:r>
        <w:rPr>
          <w:rFonts w:hint="eastAsia"/>
        </w:rPr>
        <w:instrText xml:space="preserve"> </w:instrText>
      </w:r>
      <w:r>
        <w:instrText xml:space="preserve">PAGEREF _Toc231915286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70B588B8">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"_Toc231915287" </w:instrText>
      </w:r>
      <w:r>
        <w:fldChar w:fldCharType="separate"/>
      </w:r>
      <w:r>
        <w:rPr>
          <w:rStyle w:val="32"/>
          <w:rFonts w:hint="eastAsia"/>
          <w14:scene3d>
            <w14:lightRig w14:rig="threePt" w14:dir="t">
              <w14:rot w14:lat="0" w14:lon="0" w14:rev="0"/>
            </w14:lightRig>
          </w14:scene3d>
        </w:rPr>
        <w:t>4.3</w:t>
      </w:r>
      <w:r>
        <w:rPr>
          <w:rStyle w:val="32"/>
          <w14:scene3d>
            <w14:lightRig w14:rig="threePt" w14:dir="t">
              <w14:rot w14:lat="0" w14:lon="0" w14:rev="0"/>
            </w14:lightRig>
          </w14:scene3d>
        </w:rPr>
        <w:t xml:space="preserve"> </w:t>
      </w:r>
      <w:r>
        <w:rPr>
          <w:rStyle w:val="32"/>
          <w:rFonts w:hint="eastAsia"/>
        </w:rPr>
        <w:t xml:space="preserve"> 过程控制</w:t>
      </w:r>
      <w:r>
        <w:rPr>
          <w:rFonts w:hint="eastAsia"/>
        </w:rPr>
        <w:tab/>
      </w:r>
      <w:r>
        <w:rPr>
          <w:rFonts w:hint="eastAsia"/>
        </w:rPr>
        <w:fldChar w:fldCharType="begin"/>
      </w:r>
      <w:r>
        <w:rPr>
          <w:rFonts w:hint="eastAsia"/>
        </w:rPr>
        <w:instrText xml:space="preserve"> </w:instrText>
      </w:r>
      <w:r>
        <w:instrText xml:space="preserve">PAGEREF _Toc231915287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7F4AF63F">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"_Toc231915288" </w:instrText>
      </w:r>
      <w:r>
        <w:fldChar w:fldCharType="separate"/>
      </w:r>
      <w:r>
        <w:rPr>
          <w:rStyle w:val="32"/>
          <w:rFonts w:hint="eastAsia"/>
          <w14:scene3d>
            <w14:lightRig w14:rig="threePt" w14:dir="t">
              <w14:rot w14:lat="0" w14:lon="0" w14:rev="0"/>
            </w14:lightRig>
          </w14:scene3d>
        </w:rPr>
        <w:t>4.4</w:t>
      </w:r>
      <w:r>
        <w:rPr>
          <w:rStyle w:val="32"/>
          <w14:scene3d>
            <w14:lightRig w14:rig="threePt" w14:dir="t">
              <w14:rot w14:lat="0" w14:lon="0" w14:rev="0"/>
            </w14:lightRig>
          </w14:scene3d>
        </w:rPr>
        <w:t xml:space="preserve"> </w:t>
      </w:r>
      <w:r>
        <w:rPr>
          <w:rStyle w:val="32"/>
          <w:rFonts w:hint="eastAsia"/>
        </w:rPr>
        <w:t xml:space="preserve"> 质量监控与异常处理</w:t>
      </w:r>
      <w:r>
        <w:rPr>
          <w:rFonts w:hint="eastAsia"/>
        </w:rPr>
        <w:tab/>
      </w:r>
      <w:r>
        <w:rPr>
          <w:rFonts w:hint="eastAsia"/>
        </w:rPr>
        <w:fldChar w:fldCharType="begin"/>
      </w:r>
      <w:r>
        <w:rPr>
          <w:rFonts w:hint="eastAsia"/>
        </w:rPr>
        <w:instrText xml:space="preserve"> </w:instrText>
      </w:r>
      <w:r>
        <w:instrText xml:space="preserve">PAGEREF _Toc231915288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79D5D561">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"_Toc231915289" </w:instrText>
      </w:r>
      <w:r>
        <w:fldChar w:fldCharType="separate"/>
      </w:r>
      <w:r>
        <w:rPr>
          <w:rStyle w:val="32"/>
          <w:rFonts w:hint="eastAsia"/>
        </w:rPr>
        <w:t>5</w:t>
      </w:r>
      <w:r>
        <w:rPr>
          <w:rStyle w:val="32"/>
        </w:rPr>
        <w:t xml:space="preserve"> </w:t>
      </w:r>
      <w:r>
        <w:rPr>
          <w:rStyle w:val="32"/>
          <w:rFonts w:hint="eastAsia"/>
        </w:rPr>
        <w:t xml:space="preserve"> 鲜天麻的包装及贮运要求</w:t>
      </w:r>
      <w:r>
        <w:rPr>
          <w:rFonts w:hint="eastAsia"/>
        </w:rPr>
        <w:tab/>
      </w:r>
      <w:r>
        <w:rPr>
          <w:rFonts w:hint="eastAsia"/>
        </w:rPr>
        <w:fldChar w:fldCharType="begin"/>
      </w:r>
      <w:r>
        <w:rPr>
          <w:rFonts w:hint="eastAsia"/>
        </w:rPr>
        <w:instrText xml:space="preserve"> </w:instrText>
      </w:r>
      <w:r>
        <w:instrText xml:space="preserve">PAGEREF _Toc231915289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1B67EC3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"_Toc231915290" </w:instrText>
      </w:r>
      <w:r>
        <w:fldChar w:fldCharType="separate"/>
      </w:r>
      <w:r>
        <w:rPr>
          <w:rStyle w:val="32"/>
          <w:rFonts w:hint="eastAsia"/>
          <w14:scene3d>
            <w14:lightRig w14:rig="threePt" w14:dir="t">
              <w14:rot w14:lat="0" w14:lon="0" w14:rev="0"/>
            </w14:lightRig>
          </w14:scene3d>
        </w:rPr>
        <w:t>5.1</w:t>
      </w:r>
      <w:r>
        <w:rPr>
          <w:rStyle w:val="32"/>
          <w14:scene3d>
            <w14:lightRig w14:rig="threePt" w14:dir="t">
              <w14:rot w14:lat="0" w14:lon="0" w14:rev="0"/>
            </w14:lightRig>
          </w14:scene3d>
        </w:rPr>
        <w:t xml:space="preserve"> </w:t>
      </w:r>
      <w:r>
        <w:rPr>
          <w:rStyle w:val="32"/>
          <w:rFonts w:hint="eastAsia"/>
        </w:rPr>
        <w:t xml:space="preserve"> 采收与预处理</w:t>
      </w:r>
      <w:r>
        <w:rPr>
          <w:rFonts w:hint="eastAsia"/>
        </w:rPr>
        <w:tab/>
      </w:r>
      <w:r>
        <w:rPr>
          <w:rFonts w:hint="eastAsia"/>
        </w:rPr>
        <w:fldChar w:fldCharType="begin"/>
      </w:r>
      <w:r>
        <w:rPr>
          <w:rFonts w:hint="eastAsia"/>
        </w:rPr>
        <w:instrText xml:space="preserve"> </w:instrText>
      </w:r>
      <w:r>
        <w:instrText xml:space="preserve">PAGEREF _Toc231915290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7CDEBFB1">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"_Toc231915291" </w:instrText>
      </w:r>
      <w:r>
        <w:fldChar w:fldCharType="separate"/>
      </w:r>
      <w:r>
        <w:rPr>
          <w:rStyle w:val="32"/>
          <w:rFonts w:hint="eastAsia"/>
          <w14:scene3d>
            <w14:lightRig w14:rig="threePt" w14:dir="t">
              <w14:rot w14:lat="0" w14:lon="0" w14:rev="0"/>
            </w14:lightRig>
          </w14:scene3d>
        </w:rPr>
        <w:t>5.2</w:t>
      </w:r>
      <w:r>
        <w:rPr>
          <w:rStyle w:val="32"/>
          <w14:scene3d>
            <w14:lightRig w14:rig="threePt" w14:dir="t">
              <w14:rot w14:lat="0" w14:lon="0" w14:rev="0"/>
            </w14:lightRig>
          </w14:scene3d>
        </w:rPr>
        <w:t xml:space="preserve"> </w:t>
      </w:r>
      <w:r>
        <w:rPr>
          <w:rStyle w:val="32"/>
          <w:rFonts w:hint="eastAsia"/>
        </w:rPr>
        <w:t xml:space="preserve"> 包装要求</w:t>
      </w:r>
      <w:r>
        <w:rPr>
          <w:rFonts w:hint="eastAsia"/>
        </w:rPr>
        <w:tab/>
      </w:r>
      <w:r>
        <w:rPr>
          <w:rFonts w:hint="eastAsia"/>
        </w:rPr>
        <w:fldChar w:fldCharType="begin"/>
      </w:r>
      <w:r>
        <w:rPr>
          <w:rFonts w:hint="eastAsia"/>
        </w:rPr>
        <w:instrText xml:space="preserve"> </w:instrText>
      </w:r>
      <w:r>
        <w:instrText xml:space="preserve">PAGEREF _Toc231915291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086CD9D9">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"_Toc231915292" </w:instrText>
      </w:r>
      <w:r>
        <w:fldChar w:fldCharType="separate"/>
      </w:r>
      <w:r>
        <w:rPr>
          <w:rStyle w:val="32"/>
          <w:rFonts w:hint="eastAsia"/>
          <w14:scene3d>
            <w14:lightRig w14:rig="threePt" w14:dir="t">
              <w14:rot w14:lat="0" w14:lon="0" w14:rev="0"/>
            </w14:lightRig>
          </w14:scene3d>
        </w:rPr>
        <w:t>5.3</w:t>
      </w:r>
      <w:r>
        <w:rPr>
          <w:rStyle w:val="32"/>
          <w14:scene3d>
            <w14:lightRig w14:rig="threePt" w14:dir="t">
              <w14:rot w14:lat="0" w14:lon="0" w14:rev="0"/>
            </w14:lightRig>
          </w14:scene3d>
        </w:rPr>
        <w:t xml:space="preserve"> </w:t>
      </w:r>
      <w:r>
        <w:rPr>
          <w:rStyle w:val="32"/>
          <w:rFonts w:hint="eastAsia"/>
        </w:rPr>
        <w:t xml:space="preserve"> 贮藏要求</w:t>
      </w:r>
      <w:r>
        <w:rPr>
          <w:rFonts w:hint="eastAsia"/>
        </w:rPr>
        <w:tab/>
      </w:r>
      <w:r>
        <w:rPr>
          <w:rFonts w:hint="eastAsia"/>
        </w:rPr>
        <w:fldChar w:fldCharType="begin"/>
      </w:r>
      <w:r>
        <w:rPr>
          <w:rFonts w:hint="eastAsia"/>
        </w:rPr>
        <w:instrText xml:space="preserve"> </w:instrText>
      </w:r>
      <w:r>
        <w:instrText xml:space="preserve">PAGEREF _Toc231915292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52EE06B7">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"_Toc231915293" </w:instrText>
      </w:r>
      <w:r>
        <w:fldChar w:fldCharType="separate"/>
      </w:r>
      <w:r>
        <w:rPr>
          <w:rStyle w:val="32"/>
          <w:rFonts w:hint="eastAsia"/>
          <w14:scene3d>
            <w14:lightRig w14:rig="threePt" w14:dir="t">
              <w14:rot w14:lat="0" w14:lon="0" w14:rev="0"/>
            </w14:lightRig>
          </w14:scene3d>
        </w:rPr>
        <w:t>5.4</w:t>
      </w:r>
      <w:r>
        <w:rPr>
          <w:rStyle w:val="32"/>
          <w14:scene3d>
            <w14:lightRig w14:rig="threePt" w14:dir="t">
              <w14:rot w14:lat="0" w14:lon="0" w14:rev="0"/>
            </w14:lightRig>
          </w14:scene3d>
        </w:rPr>
        <w:t xml:space="preserve"> </w:t>
      </w:r>
      <w:r>
        <w:rPr>
          <w:rStyle w:val="32"/>
          <w:rFonts w:hint="eastAsia"/>
        </w:rPr>
        <w:t xml:space="preserve"> 运输要求</w:t>
      </w:r>
      <w:r>
        <w:rPr>
          <w:rFonts w:hint="eastAsia"/>
        </w:rPr>
        <w:tab/>
      </w:r>
      <w:r>
        <w:rPr>
          <w:rFonts w:hint="eastAsia"/>
        </w:rPr>
        <w:fldChar w:fldCharType="begin"/>
      </w:r>
      <w:r>
        <w:rPr>
          <w:rFonts w:hint="eastAsia"/>
        </w:rPr>
        <w:instrText xml:space="preserve"> </w:instrText>
      </w:r>
      <w:r>
        <w:instrText xml:space="preserve">PAGEREF _Toc231915293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10846CC1">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"_Toc231915294" </w:instrText>
      </w:r>
      <w:r>
        <w:fldChar w:fldCharType="separate"/>
      </w:r>
      <w:r>
        <w:rPr>
          <w:rStyle w:val="32"/>
          <w:rFonts w:hint="eastAsia"/>
        </w:rPr>
        <w:t>6</w:t>
      </w:r>
      <w:r>
        <w:rPr>
          <w:rStyle w:val="32"/>
        </w:rPr>
        <w:t xml:space="preserve"> </w:t>
      </w:r>
      <w:r>
        <w:rPr>
          <w:rStyle w:val="32"/>
          <w:rFonts w:hint="eastAsia"/>
        </w:rPr>
        <w:t xml:space="preserve"> 干天麻的包装及贮运要求</w:t>
      </w:r>
      <w:r>
        <w:rPr>
          <w:rFonts w:hint="eastAsia"/>
        </w:rPr>
        <w:tab/>
      </w:r>
      <w:r>
        <w:rPr>
          <w:rFonts w:hint="eastAsia"/>
        </w:rPr>
        <w:fldChar w:fldCharType="begin"/>
      </w:r>
      <w:r>
        <w:rPr>
          <w:rFonts w:hint="eastAsia"/>
        </w:rPr>
        <w:instrText xml:space="preserve"> </w:instrText>
      </w:r>
      <w:r>
        <w:instrText xml:space="preserve">PAGEREF _Toc231915294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434CEC86">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"_Toc231915295" </w:instrText>
      </w:r>
      <w:r>
        <w:fldChar w:fldCharType="separate"/>
      </w:r>
      <w:r>
        <w:rPr>
          <w:rStyle w:val="32"/>
          <w:rFonts w:hint="eastAsia"/>
          <w14:scene3d>
            <w14:lightRig w14:rig="threePt" w14:dir="t">
              <w14:rot w14:lat="0" w14:lon="0" w14:rev="0"/>
            </w14:lightRig>
          </w14:scene3d>
        </w:rPr>
        <w:t>6.1</w:t>
      </w:r>
      <w:r>
        <w:rPr>
          <w:rStyle w:val="32"/>
          <w14:scene3d>
            <w14:lightRig w14:rig="threePt" w14:dir="t">
              <w14:rot w14:lat="0" w14:lon="0" w14:rev="0"/>
            </w14:lightRig>
          </w14:scene3d>
        </w:rPr>
        <w:t xml:space="preserve"> </w:t>
      </w:r>
      <w:r>
        <w:rPr>
          <w:rStyle w:val="32"/>
          <w:rFonts w:hint="eastAsia"/>
        </w:rPr>
        <w:t xml:space="preserve"> 入库要求</w:t>
      </w:r>
      <w:r>
        <w:rPr>
          <w:rFonts w:hint="eastAsia"/>
        </w:rPr>
        <w:tab/>
      </w:r>
      <w:r>
        <w:rPr>
          <w:rFonts w:hint="eastAsia"/>
        </w:rPr>
        <w:fldChar w:fldCharType="begin"/>
      </w:r>
      <w:r>
        <w:rPr>
          <w:rFonts w:hint="eastAsia"/>
        </w:rPr>
        <w:instrText xml:space="preserve"> </w:instrText>
      </w:r>
      <w:r>
        <w:instrText xml:space="preserve">PAGEREF _Toc231915295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791AA44C">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"_Toc231915296" </w:instrText>
      </w:r>
      <w:r>
        <w:fldChar w:fldCharType="separate"/>
      </w:r>
      <w:r>
        <w:rPr>
          <w:rStyle w:val="32"/>
          <w:rFonts w:hint="eastAsia"/>
          <w14:scene3d>
            <w14:lightRig w14:rig="threePt" w14:dir="t">
              <w14:rot w14:lat="0" w14:lon="0" w14:rev="0"/>
            </w14:lightRig>
          </w14:scene3d>
        </w:rPr>
        <w:t>6.2</w:t>
      </w:r>
      <w:r>
        <w:rPr>
          <w:rStyle w:val="32"/>
          <w14:scene3d>
            <w14:lightRig w14:rig="threePt" w14:dir="t">
              <w14:rot w14:lat="0" w14:lon="0" w14:rev="0"/>
            </w14:lightRig>
          </w14:scene3d>
        </w:rPr>
        <w:t xml:space="preserve"> </w:t>
      </w:r>
      <w:r>
        <w:rPr>
          <w:rStyle w:val="32"/>
          <w:rFonts w:hint="eastAsia"/>
        </w:rPr>
        <w:t xml:space="preserve"> 包装要求</w:t>
      </w:r>
      <w:r>
        <w:rPr>
          <w:rFonts w:hint="eastAsia"/>
        </w:rPr>
        <w:tab/>
      </w:r>
      <w:r>
        <w:rPr>
          <w:rFonts w:hint="eastAsia"/>
        </w:rPr>
        <w:fldChar w:fldCharType="begin"/>
      </w:r>
      <w:r>
        <w:rPr>
          <w:rFonts w:hint="eastAsia"/>
        </w:rPr>
        <w:instrText xml:space="preserve"> </w:instrText>
      </w:r>
      <w:r>
        <w:instrText xml:space="preserve">PAGEREF _Toc231915296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0E1DECBA">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"_Toc231915297" </w:instrText>
      </w:r>
      <w:r>
        <w:fldChar w:fldCharType="separate"/>
      </w:r>
      <w:r>
        <w:rPr>
          <w:rStyle w:val="32"/>
          <w:rFonts w:hint="eastAsia"/>
          <w14:scene3d>
            <w14:lightRig w14:rig="threePt" w14:dir="t">
              <w14:rot w14:lat="0" w14:lon="0" w14:rev="0"/>
            </w14:lightRig>
          </w14:scene3d>
        </w:rPr>
        <w:t>6.3</w:t>
      </w:r>
      <w:r>
        <w:rPr>
          <w:rStyle w:val="32"/>
          <w14:scene3d>
            <w14:lightRig w14:rig="threePt" w14:dir="t">
              <w14:rot w14:lat="0" w14:lon="0" w14:rev="0"/>
            </w14:lightRig>
          </w14:scene3d>
        </w:rPr>
        <w:t xml:space="preserve"> </w:t>
      </w:r>
      <w:r>
        <w:rPr>
          <w:rStyle w:val="32"/>
          <w:rFonts w:hint="eastAsia"/>
        </w:rPr>
        <w:t xml:space="preserve"> 贮藏要求</w:t>
      </w:r>
      <w:r>
        <w:rPr>
          <w:rFonts w:hint="eastAsia"/>
        </w:rPr>
        <w:tab/>
      </w:r>
      <w:r>
        <w:rPr>
          <w:rFonts w:hint="eastAsia"/>
        </w:rPr>
        <w:fldChar w:fldCharType="begin"/>
      </w:r>
      <w:r>
        <w:rPr>
          <w:rFonts w:hint="eastAsia"/>
        </w:rPr>
        <w:instrText xml:space="preserve"> </w:instrText>
      </w:r>
      <w:r>
        <w:instrText xml:space="preserve">PAGEREF _Toc231915297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2D0F4B73">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"_Toc231915298" </w:instrText>
      </w:r>
      <w:r>
        <w:fldChar w:fldCharType="separate"/>
      </w:r>
      <w:r>
        <w:rPr>
          <w:rStyle w:val="32"/>
          <w:rFonts w:hint="eastAsia"/>
          <w14:scene3d>
            <w14:lightRig w14:rig="threePt" w14:dir="t">
              <w14:rot w14:lat="0" w14:lon="0" w14:rev="0"/>
            </w14:lightRig>
          </w14:scene3d>
        </w:rPr>
        <w:t>6.4</w:t>
      </w:r>
      <w:r>
        <w:rPr>
          <w:rStyle w:val="32"/>
          <w14:scene3d>
            <w14:lightRig w14:rig="threePt" w14:dir="t">
              <w14:rot w14:lat="0" w14:lon="0" w14:rev="0"/>
            </w14:lightRig>
          </w14:scene3d>
        </w:rPr>
        <w:t xml:space="preserve"> </w:t>
      </w:r>
      <w:r>
        <w:rPr>
          <w:rStyle w:val="32"/>
          <w:rFonts w:hint="eastAsia"/>
        </w:rPr>
        <w:t xml:space="preserve"> 运输要求</w:t>
      </w:r>
      <w:r>
        <w:rPr>
          <w:rFonts w:hint="eastAsia"/>
        </w:rPr>
        <w:tab/>
      </w:r>
      <w:r>
        <w:rPr>
          <w:rFonts w:hint="eastAsia"/>
        </w:rPr>
        <w:fldChar w:fldCharType="begin"/>
      </w:r>
      <w:r>
        <w:rPr>
          <w:rFonts w:hint="eastAsia"/>
        </w:rPr>
        <w:instrText xml:space="preserve"> </w:instrText>
      </w:r>
      <w:r>
        <w:instrText xml:space="preserve">PAGEREF _Toc231915298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3ECE573D">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"_Toc231915299" </w:instrText>
      </w:r>
      <w:r>
        <w:fldChar w:fldCharType="separate"/>
      </w:r>
      <w:r>
        <w:rPr>
          <w:rStyle w:val="32"/>
          <w:rFonts w:hint="eastAsia"/>
        </w:rPr>
        <w:t>7</w:t>
      </w:r>
      <w:r>
        <w:rPr>
          <w:rStyle w:val="32"/>
        </w:rPr>
        <w:t xml:space="preserve"> </w:t>
      </w:r>
      <w:r>
        <w:rPr>
          <w:rStyle w:val="32"/>
          <w:rFonts w:hint="eastAsia"/>
        </w:rPr>
        <w:t xml:space="preserve"> 天麻衍生产品的包装及贮运要求</w:t>
      </w:r>
      <w:r>
        <w:rPr>
          <w:rFonts w:hint="eastAsia"/>
        </w:rPr>
        <w:tab/>
      </w:r>
      <w:r>
        <w:rPr>
          <w:rFonts w:hint="eastAsia"/>
        </w:rPr>
        <w:fldChar w:fldCharType="begin"/>
      </w:r>
      <w:r>
        <w:rPr>
          <w:rFonts w:hint="eastAsia"/>
        </w:rPr>
        <w:instrText xml:space="preserve"> </w:instrText>
      </w:r>
      <w:r>
        <w:instrText xml:space="preserve">PAGEREF _Toc231915299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0CF59E8C">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"_Toc231915300" </w:instrText>
      </w:r>
      <w:r>
        <w:fldChar w:fldCharType="separate"/>
      </w:r>
      <w:r>
        <w:rPr>
          <w:rStyle w:val="32"/>
          <w:rFonts w:hint="eastAsia"/>
          <w14:scene3d>
            <w14:lightRig w14:rig="threePt" w14:dir="t">
              <w14:rot w14:lat="0" w14:lon="0" w14:rev="0"/>
            </w14:lightRig>
          </w14:scene3d>
        </w:rPr>
        <w:t>7.1</w:t>
      </w:r>
      <w:r>
        <w:rPr>
          <w:rStyle w:val="32"/>
          <w14:scene3d>
            <w14:lightRig w14:rig="threePt" w14:dir="t">
              <w14:rot w14:lat="0" w14:lon="0" w14:rev="0"/>
            </w14:lightRig>
          </w14:scene3d>
        </w:rPr>
        <w:t xml:space="preserve"> </w:t>
      </w:r>
      <w:r>
        <w:rPr>
          <w:rStyle w:val="32"/>
          <w:rFonts w:hint="eastAsia"/>
        </w:rPr>
        <w:t xml:space="preserve"> 质量与预处理要求</w:t>
      </w:r>
      <w:r>
        <w:rPr>
          <w:rFonts w:hint="eastAsia"/>
        </w:rPr>
        <w:tab/>
      </w:r>
      <w:r>
        <w:rPr>
          <w:rFonts w:hint="eastAsia"/>
        </w:rPr>
        <w:fldChar w:fldCharType="begin"/>
      </w:r>
      <w:r>
        <w:rPr>
          <w:rFonts w:hint="eastAsia"/>
        </w:rPr>
        <w:instrText xml:space="preserve"> </w:instrText>
      </w:r>
      <w:r>
        <w:instrText xml:space="preserve">PAGEREF _Toc231915300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45D01D1A">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"_Toc231915301" </w:instrText>
      </w:r>
      <w:r>
        <w:fldChar w:fldCharType="separate"/>
      </w:r>
      <w:r>
        <w:rPr>
          <w:rStyle w:val="32"/>
          <w:rFonts w:hint="eastAsia"/>
          <w14:scene3d>
            <w14:lightRig w14:rig="threePt" w14:dir="t">
              <w14:rot w14:lat="0" w14:lon="0" w14:rev="0"/>
            </w14:lightRig>
          </w14:scene3d>
        </w:rPr>
        <w:t>7.2</w:t>
      </w:r>
      <w:r>
        <w:rPr>
          <w:rStyle w:val="32"/>
          <w14:scene3d>
            <w14:lightRig w14:rig="threePt" w14:dir="t">
              <w14:rot w14:lat="0" w14:lon="0" w14:rev="0"/>
            </w14:lightRig>
          </w14:scene3d>
        </w:rPr>
        <w:t xml:space="preserve"> </w:t>
      </w:r>
      <w:r>
        <w:rPr>
          <w:rStyle w:val="32"/>
          <w:rFonts w:hint="eastAsia"/>
        </w:rPr>
        <w:t xml:space="preserve"> 包装要求</w:t>
      </w:r>
      <w:r>
        <w:rPr>
          <w:rFonts w:hint="eastAsia"/>
        </w:rPr>
        <w:tab/>
      </w:r>
      <w:r>
        <w:rPr>
          <w:rFonts w:hint="eastAsia"/>
        </w:rPr>
        <w:fldChar w:fldCharType="begin"/>
      </w:r>
      <w:r>
        <w:rPr>
          <w:rFonts w:hint="eastAsia"/>
        </w:rPr>
        <w:instrText xml:space="preserve"> </w:instrText>
      </w:r>
      <w:r>
        <w:instrText xml:space="preserve">PAGEREF _Toc231915301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5BF949C8">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"_Toc231915302" </w:instrText>
      </w:r>
      <w:r>
        <w:fldChar w:fldCharType="separate"/>
      </w:r>
      <w:r>
        <w:rPr>
          <w:rStyle w:val="32"/>
          <w:rFonts w:hint="eastAsia"/>
          <w14:scene3d>
            <w14:lightRig w14:rig="threePt" w14:dir="t">
              <w14:rot w14:lat="0" w14:lon="0" w14:rev="0"/>
            </w14:lightRig>
          </w14:scene3d>
        </w:rPr>
        <w:t>7.3</w:t>
      </w:r>
      <w:r>
        <w:rPr>
          <w:rStyle w:val="32"/>
          <w14:scene3d>
            <w14:lightRig w14:rig="threePt" w14:dir="t">
              <w14:rot w14:lat="0" w14:lon="0" w14:rev="0"/>
            </w14:lightRig>
          </w14:scene3d>
        </w:rPr>
        <w:t xml:space="preserve"> </w:t>
      </w:r>
      <w:r>
        <w:rPr>
          <w:rStyle w:val="32"/>
          <w:rFonts w:hint="eastAsia"/>
        </w:rPr>
        <w:t xml:space="preserve"> 贮藏要求</w:t>
      </w:r>
      <w:r>
        <w:rPr>
          <w:rFonts w:hint="eastAsia"/>
        </w:rPr>
        <w:tab/>
      </w:r>
      <w:r>
        <w:rPr>
          <w:rFonts w:hint="eastAsia"/>
        </w:rPr>
        <w:fldChar w:fldCharType="begin"/>
      </w:r>
      <w:r>
        <w:rPr>
          <w:rFonts w:hint="eastAsia"/>
        </w:rPr>
        <w:instrText xml:space="preserve"> </w:instrText>
      </w:r>
      <w:r>
        <w:instrText xml:space="preserve">PAGEREF _Toc231915302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0590679C">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"_Toc231915303" </w:instrText>
      </w:r>
      <w:r>
        <w:fldChar w:fldCharType="separate"/>
      </w:r>
      <w:r>
        <w:rPr>
          <w:rStyle w:val="32"/>
          <w:rFonts w:hint="eastAsia"/>
          <w14:scene3d>
            <w14:lightRig w14:rig="threePt" w14:dir="t">
              <w14:rot w14:lat="0" w14:lon="0" w14:rev="0"/>
            </w14:lightRig>
          </w14:scene3d>
        </w:rPr>
        <w:t>7.4</w:t>
      </w:r>
      <w:r>
        <w:rPr>
          <w:rStyle w:val="32"/>
          <w14:scene3d>
            <w14:lightRig w14:rig="threePt" w14:dir="t">
              <w14:rot w14:lat="0" w14:lon="0" w14:rev="0"/>
            </w14:lightRig>
          </w14:scene3d>
        </w:rPr>
        <w:t xml:space="preserve"> </w:t>
      </w:r>
      <w:r>
        <w:rPr>
          <w:rStyle w:val="32"/>
          <w:rFonts w:hint="eastAsia"/>
        </w:rPr>
        <w:t xml:space="preserve"> 运输要求</w:t>
      </w:r>
      <w:r>
        <w:rPr>
          <w:rFonts w:hint="eastAsia"/>
        </w:rPr>
        <w:tab/>
      </w:r>
      <w:r>
        <w:rPr>
          <w:rFonts w:hint="eastAsia"/>
        </w:rPr>
        <w:fldChar w:fldCharType="begin"/>
      </w:r>
      <w:r>
        <w:rPr>
          <w:rFonts w:hint="eastAsia"/>
        </w:rPr>
        <w:instrText xml:space="preserve"> </w:instrText>
      </w:r>
      <w:r>
        <w:instrText xml:space="preserve">PAGEREF _Toc231915303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0FE37902">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"_Toc231915304" </w:instrText>
      </w:r>
      <w:r>
        <w:fldChar w:fldCharType="separate"/>
      </w:r>
      <w:r>
        <w:rPr>
          <w:rStyle w:val="32"/>
          <w:rFonts w:hint="eastAsia"/>
        </w:rPr>
        <w:t>8</w:t>
      </w:r>
      <w:r>
        <w:rPr>
          <w:rStyle w:val="32"/>
        </w:rPr>
        <w:t xml:space="preserve"> </w:t>
      </w:r>
      <w:r>
        <w:rPr>
          <w:rStyle w:val="32"/>
          <w:rFonts w:hint="eastAsia"/>
        </w:rPr>
        <w:t xml:space="preserve"> 包装与标识</w:t>
      </w:r>
      <w:r>
        <w:rPr>
          <w:rFonts w:hint="eastAsia"/>
        </w:rPr>
        <w:tab/>
      </w:r>
      <w:r>
        <w:rPr>
          <w:rFonts w:hint="eastAsia"/>
        </w:rPr>
        <w:fldChar w:fldCharType="begin"/>
      </w:r>
      <w:r>
        <w:rPr>
          <w:rFonts w:hint="eastAsia"/>
        </w:rPr>
        <w:instrText xml:space="preserve"> </w:instrText>
      </w:r>
      <w:r>
        <w:instrText xml:space="preserve">PAGEREF _Toc231915304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24A5F115">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"_Toc231915305" </w:instrText>
      </w:r>
      <w:r>
        <w:fldChar w:fldCharType="separate"/>
      </w:r>
      <w:r>
        <w:rPr>
          <w:rStyle w:val="32"/>
          <w:rFonts w:hint="eastAsia"/>
          <w14:scene3d>
            <w14:lightRig w14:rig="threePt" w14:dir="t">
              <w14:rot w14:lat="0" w14:lon="0" w14:rev="0"/>
            </w14:lightRig>
          </w14:scene3d>
        </w:rPr>
        <w:t>8.1</w:t>
      </w:r>
      <w:r>
        <w:rPr>
          <w:rStyle w:val="32"/>
          <w14:scene3d>
            <w14:lightRig w14:rig="threePt" w14:dir="t">
              <w14:rot w14:lat="0" w14:lon="0" w14:rev="0"/>
            </w14:lightRig>
          </w14:scene3d>
        </w:rPr>
        <w:t xml:space="preserve"> </w:t>
      </w:r>
      <w:r>
        <w:rPr>
          <w:rStyle w:val="32"/>
          <w:rFonts w:hint="eastAsia"/>
        </w:rPr>
        <w:t xml:space="preserve"> 通用要求</w:t>
      </w:r>
      <w:r>
        <w:rPr>
          <w:rFonts w:hint="eastAsia"/>
        </w:rPr>
        <w:tab/>
      </w:r>
      <w:r>
        <w:rPr>
          <w:rFonts w:hint="eastAsia"/>
        </w:rPr>
        <w:fldChar w:fldCharType="begin"/>
      </w:r>
      <w:r>
        <w:rPr>
          <w:rFonts w:hint="eastAsia"/>
        </w:rPr>
        <w:instrText xml:space="preserve"> </w:instrText>
      </w:r>
      <w:r>
        <w:instrText xml:space="preserve">PAGEREF _Toc231915305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0D1E84A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"_Toc231915306" </w:instrText>
      </w:r>
      <w:r>
        <w:fldChar w:fldCharType="separate"/>
      </w:r>
      <w:r>
        <w:rPr>
          <w:rStyle w:val="32"/>
          <w:rFonts w:hint="eastAsia"/>
          <w14:scene3d>
            <w14:lightRig w14:rig="threePt" w14:dir="t">
              <w14:rot w14:lat="0" w14:lon="0" w14:rev="0"/>
            </w14:lightRig>
          </w14:scene3d>
        </w:rPr>
        <w:t>8.2</w:t>
      </w:r>
      <w:r>
        <w:rPr>
          <w:rStyle w:val="32"/>
          <w14:scene3d>
            <w14:lightRig w14:rig="threePt" w14:dir="t">
              <w14:rot w14:lat="0" w14:lon="0" w14:rev="0"/>
            </w14:lightRig>
          </w14:scene3d>
        </w:rPr>
        <w:t xml:space="preserve"> </w:t>
      </w:r>
      <w:r>
        <w:rPr>
          <w:rStyle w:val="32"/>
          <w:rFonts w:hint="eastAsia"/>
        </w:rPr>
        <w:t xml:space="preserve"> 包装材料通用要求</w:t>
      </w:r>
      <w:r>
        <w:rPr>
          <w:rFonts w:hint="eastAsia"/>
        </w:rPr>
        <w:tab/>
      </w:r>
      <w:r>
        <w:rPr>
          <w:rFonts w:hint="eastAsia"/>
        </w:rPr>
        <w:fldChar w:fldCharType="begin"/>
      </w:r>
      <w:r>
        <w:rPr>
          <w:rFonts w:hint="eastAsia"/>
        </w:rPr>
        <w:instrText xml:space="preserve"> </w:instrText>
      </w:r>
      <w:r>
        <w:instrText xml:space="preserve">PAGEREF _Toc231915306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66D4B6B7">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"_Toc231915307" </w:instrText>
      </w:r>
      <w:r>
        <w:fldChar w:fldCharType="separate"/>
      </w:r>
      <w:r>
        <w:rPr>
          <w:rStyle w:val="32"/>
          <w:rFonts w:hint="eastAsia"/>
          <w14:scene3d>
            <w14:lightRig w14:rig="threePt" w14:dir="t">
              <w14:rot w14:lat="0" w14:lon="0" w14:rev="0"/>
            </w14:lightRig>
          </w14:scene3d>
        </w:rPr>
        <w:t>8.3</w:t>
      </w:r>
      <w:r>
        <w:rPr>
          <w:rStyle w:val="32"/>
          <w14:scene3d>
            <w14:lightRig w14:rig="threePt" w14:dir="t">
              <w14:rot w14:lat="0" w14:lon="0" w14:rev="0"/>
            </w14:lightRig>
          </w14:scene3d>
        </w:rPr>
        <w:t xml:space="preserve"> </w:t>
      </w:r>
      <w:r>
        <w:rPr>
          <w:rStyle w:val="32"/>
          <w:rFonts w:hint="eastAsia"/>
        </w:rPr>
        <w:t xml:space="preserve"> 标识内容</w:t>
      </w:r>
      <w:r>
        <w:rPr>
          <w:rFonts w:hint="eastAsia"/>
        </w:rPr>
        <w:tab/>
      </w:r>
      <w:r>
        <w:rPr>
          <w:rFonts w:hint="eastAsia"/>
        </w:rPr>
        <w:fldChar w:fldCharType="begin"/>
      </w:r>
      <w:r>
        <w:rPr>
          <w:rFonts w:hint="eastAsia"/>
        </w:rPr>
        <w:instrText xml:space="preserve"> </w:instrText>
      </w:r>
      <w:r>
        <w:instrText xml:space="preserve">PAGEREF _Toc231915307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09726A78">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"_Toc231915308" </w:instrText>
      </w:r>
      <w:r>
        <w:fldChar w:fldCharType="separate"/>
      </w:r>
      <w:r>
        <w:rPr>
          <w:rStyle w:val="32"/>
          <w:rFonts w:hint="eastAsia"/>
          <w14:scene3d>
            <w14:lightRig w14:rig="threePt" w14:dir="t">
              <w14:rot w14:lat="0" w14:lon="0" w14:rev="0"/>
            </w14:lightRig>
          </w14:scene3d>
        </w:rPr>
        <w:t>8.4</w:t>
      </w:r>
      <w:r>
        <w:rPr>
          <w:rStyle w:val="32"/>
          <w14:scene3d>
            <w14:lightRig w14:rig="threePt" w14:dir="t">
              <w14:rot w14:lat="0" w14:lon="0" w14:rev="0"/>
            </w14:lightRig>
          </w14:scene3d>
        </w:rPr>
        <w:t xml:space="preserve"> </w:t>
      </w:r>
      <w:r>
        <w:rPr>
          <w:rStyle w:val="32"/>
          <w:rFonts w:hint="eastAsia"/>
        </w:rPr>
        <w:t xml:space="preserve"> 标识方式与位置</w:t>
      </w:r>
      <w:r>
        <w:rPr>
          <w:rFonts w:hint="eastAsia"/>
        </w:rPr>
        <w:tab/>
      </w:r>
      <w:r>
        <w:rPr>
          <w:rFonts w:hint="eastAsia"/>
        </w:rPr>
        <w:fldChar w:fldCharType="begin"/>
      </w:r>
      <w:r>
        <w:rPr>
          <w:rFonts w:hint="eastAsia"/>
        </w:rPr>
        <w:instrText xml:space="preserve"> </w:instrText>
      </w:r>
      <w:r>
        <w:instrText xml:space="preserve">PAGEREF _Toc231915308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056B24DC">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"_Toc231915309" </w:instrText>
      </w:r>
      <w:r>
        <w:fldChar w:fldCharType="separate"/>
      </w:r>
      <w:r>
        <w:rPr>
          <w:rStyle w:val="32"/>
          <w:rFonts w:hint="eastAsia"/>
        </w:rPr>
        <w:t>9</w:t>
      </w:r>
      <w:r>
        <w:rPr>
          <w:rStyle w:val="32"/>
        </w:rPr>
        <w:t xml:space="preserve"> </w:t>
      </w:r>
      <w:r>
        <w:rPr>
          <w:rStyle w:val="32"/>
          <w:rFonts w:hint="eastAsia"/>
        </w:rPr>
        <w:t xml:space="preserve"> 记录与追溯</w:t>
      </w:r>
      <w:r>
        <w:rPr>
          <w:rFonts w:hint="eastAsia"/>
        </w:rPr>
        <w:tab/>
      </w:r>
      <w:r>
        <w:rPr>
          <w:rFonts w:hint="eastAsia"/>
        </w:rPr>
        <w:fldChar w:fldCharType="begin"/>
      </w:r>
      <w:r>
        <w:rPr>
          <w:rFonts w:hint="eastAsia"/>
        </w:rPr>
        <w:instrText xml:space="preserve"> </w:instrText>
      </w:r>
      <w:r>
        <w:instrText xml:space="preserve">PAGEREF _Toc231915309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7A71C64A">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"_Toc231915310" </w:instrText>
      </w:r>
      <w:r>
        <w:fldChar w:fldCharType="separate"/>
      </w:r>
      <w:r>
        <w:rPr>
          <w:rStyle w:val="32"/>
          <w:rFonts w:hint="eastAsia"/>
          <w14:scene3d>
            <w14:lightRig w14:rig="threePt" w14:dir="t">
              <w14:rot w14:lat="0" w14:lon="0" w14:rev="0"/>
            </w14:lightRig>
          </w14:scene3d>
        </w:rPr>
        <w:t>9.1</w:t>
      </w:r>
      <w:r>
        <w:rPr>
          <w:rStyle w:val="32"/>
          <w14:scene3d>
            <w14:lightRig w14:rig="threePt" w14:dir="t">
              <w14:rot w14:lat="0" w14:lon="0" w14:rev="0"/>
            </w14:lightRig>
          </w14:scene3d>
        </w:rPr>
        <w:t xml:space="preserve"> </w:t>
      </w:r>
      <w:r>
        <w:rPr>
          <w:rStyle w:val="32"/>
          <w:rFonts w:hint="eastAsia"/>
        </w:rPr>
        <w:t xml:space="preserve"> 记录要求</w:t>
      </w:r>
      <w:r>
        <w:rPr>
          <w:rFonts w:hint="eastAsia"/>
        </w:rPr>
        <w:tab/>
      </w:r>
      <w:r>
        <w:rPr>
          <w:rFonts w:hint="eastAsia"/>
        </w:rPr>
        <w:fldChar w:fldCharType="begin"/>
      </w:r>
      <w:r>
        <w:rPr>
          <w:rFonts w:hint="eastAsia"/>
        </w:rPr>
        <w:instrText xml:space="preserve"> </w:instrText>
      </w:r>
      <w:r>
        <w:instrText xml:space="preserve">PAGEREF _Toc231915310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79D0F1D3">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"_Toc231915311" </w:instrText>
      </w:r>
      <w:r>
        <w:fldChar w:fldCharType="separate"/>
      </w:r>
      <w:r>
        <w:rPr>
          <w:rStyle w:val="32"/>
          <w:rFonts w:hint="eastAsia"/>
          <w14:scene3d>
            <w14:lightRig w14:rig="threePt" w14:dir="t">
              <w14:rot w14:lat="0" w14:lon="0" w14:rev="0"/>
            </w14:lightRig>
          </w14:scene3d>
        </w:rPr>
        <w:t>9.2</w:t>
      </w:r>
      <w:r>
        <w:rPr>
          <w:rStyle w:val="32"/>
          <w14:scene3d>
            <w14:lightRig w14:rig="threePt" w14:dir="t">
              <w14:rot w14:lat="0" w14:lon="0" w14:rev="0"/>
            </w14:lightRig>
          </w14:scene3d>
        </w:rPr>
        <w:t xml:space="preserve"> </w:t>
      </w:r>
      <w:r>
        <w:rPr>
          <w:rStyle w:val="32"/>
          <w:rFonts w:hint="eastAsia"/>
        </w:rPr>
        <w:t xml:space="preserve"> 追溯体系要求</w:t>
      </w:r>
      <w:r>
        <w:rPr>
          <w:rFonts w:hint="eastAsia"/>
        </w:rPr>
        <w:tab/>
      </w:r>
      <w:r>
        <w:rPr>
          <w:rFonts w:hint="eastAsia"/>
        </w:rPr>
        <w:fldChar w:fldCharType="begin"/>
      </w:r>
      <w:r>
        <w:rPr>
          <w:rFonts w:hint="eastAsia"/>
        </w:rPr>
        <w:instrText xml:space="preserve"> </w:instrText>
      </w:r>
      <w:r>
        <w:instrText xml:space="preserve">PAGEREF _Toc231915311 \h</w:instrText>
      </w:r>
      <w:r>
        <w:rPr>
          <w:rFonts w:hint="eastAsia"/>
        </w:rPr>
        <w:instrText xml:space="preserve"> </w:instrText>
      </w:r>
      <w:r>
        <w:rPr>
          <w:rFonts w:hint="eastAsia"/>
        </w:rPr>
        <w:fldChar w:fldCharType="separate"/>
      </w:r>
      <w:r>
        <w:t>8</w:t>
      </w:r>
      <w:r>
        <w:rPr>
          <w:rFonts w:hint="eastAsia"/>
        </w:rPr>
        <w:fldChar w:fldCharType="end"/>
      </w:r>
      <w:r>
        <w:rPr>
          <w:rFonts w:hint="eastAsia"/>
        </w:rPr>
        <w:fldChar w:fldCharType="end"/>
      </w:r>
    </w:p>
    <w:p w14:paraId="5FDA300D">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"_Toc231915312" </w:instrText>
      </w:r>
      <w:r>
        <w:fldChar w:fldCharType="separate"/>
      </w:r>
      <w:r>
        <w:rPr>
          <w:rStyle w:val="32"/>
          <w:rFonts w:hint="eastAsia"/>
          <w14:scene3d>
            <w14:lightRig w14:rig="threePt" w14:dir="t">
              <w14:rot w14:lat="0" w14:lon="0" w14:rev="0"/>
            </w14:lightRig>
          </w14:scene3d>
        </w:rPr>
        <w:t>9.3</w:t>
      </w:r>
      <w:r>
        <w:rPr>
          <w:rStyle w:val="32"/>
          <w14:scene3d>
            <w14:lightRig w14:rig="threePt" w14:dir="t">
              <w14:rot w14:lat="0" w14:lon="0" w14:rev="0"/>
            </w14:lightRig>
          </w14:scene3d>
        </w:rPr>
        <w:t xml:space="preserve"> </w:t>
      </w:r>
      <w:r>
        <w:rPr>
          <w:rStyle w:val="32"/>
          <w:rFonts w:hint="eastAsia"/>
        </w:rPr>
        <w:t xml:space="preserve"> 追溯实施与响应</w:t>
      </w:r>
      <w:r>
        <w:rPr>
          <w:rFonts w:hint="eastAsia"/>
        </w:rPr>
        <w:tab/>
      </w:r>
      <w:r>
        <w:rPr>
          <w:rFonts w:hint="eastAsia"/>
        </w:rPr>
        <w:fldChar w:fldCharType="begin"/>
      </w:r>
      <w:r>
        <w:rPr>
          <w:rFonts w:hint="eastAsia"/>
        </w:rPr>
        <w:instrText xml:space="preserve"> </w:instrText>
      </w:r>
      <w:r>
        <w:instrText xml:space="preserve">PAGEREF _Toc231915312 \h</w:instrText>
      </w:r>
      <w:r>
        <w:rPr>
          <w:rFonts w:hint="eastAsia"/>
        </w:rPr>
        <w:instrText xml:space="preserve"> </w:instrText>
      </w:r>
      <w:r>
        <w:rPr>
          <w:rFonts w:hint="eastAsia"/>
        </w:rPr>
        <w:fldChar w:fldCharType="separate"/>
      </w:r>
      <w:r>
        <w:t>8</w:t>
      </w:r>
      <w:r>
        <w:rPr>
          <w:rFonts w:hint="eastAsia"/>
        </w:rPr>
        <w:fldChar w:fldCharType="end"/>
      </w:r>
      <w:r>
        <w:rPr>
          <w:rFonts w:hint="eastAsia"/>
        </w:rPr>
        <w:fldChar w:fldCharType="end"/>
      </w:r>
    </w:p>
    <w:p w14:paraId="50723B10">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"_Toc231915313" </w:instrText>
      </w:r>
      <w:r>
        <w:fldChar w:fldCharType="separate"/>
      </w:r>
      <w:r>
        <w:rPr>
          <w:rStyle w:val="32"/>
          <w:rFonts w:hint="eastAsia"/>
        </w:rPr>
        <w:t>附录A（资料性）</w:t>
      </w:r>
      <w:r>
        <w:rPr>
          <w:rStyle w:val="32"/>
        </w:rPr>
        <w:t xml:space="preserve"> </w:t>
      </w:r>
      <w:r>
        <w:rPr>
          <w:rStyle w:val="32"/>
          <w:rFonts w:hint="eastAsia"/>
        </w:rPr>
        <w:t xml:space="preserve"> 天麻贮运过程关键控制点记录表示例</w:t>
      </w:r>
      <w:r>
        <w:rPr>
          <w:rFonts w:hint="eastAsia"/>
        </w:rPr>
        <w:tab/>
      </w:r>
      <w:r>
        <w:rPr>
          <w:rFonts w:hint="eastAsia"/>
        </w:rPr>
        <w:fldChar w:fldCharType="begin"/>
      </w:r>
      <w:r>
        <w:rPr>
          <w:rFonts w:hint="eastAsia"/>
        </w:rPr>
        <w:instrText xml:space="preserve"> </w:instrText>
      </w:r>
      <w:r>
        <w:instrText xml:space="preserve">PAGEREF _Toc231915313 \h</w:instrText>
      </w:r>
      <w:r>
        <w:rPr>
          <w:rFonts w:hint="eastAsia"/>
        </w:rPr>
        <w:instrText xml:space="preserve"> </w:instrText>
      </w:r>
      <w:r>
        <w:rPr>
          <w:rFonts w:hint="eastAsia"/>
        </w:rPr>
        <w:fldChar w:fldCharType="separate"/>
      </w:r>
      <w:r>
        <w:t>9</w:t>
      </w:r>
      <w:r>
        <w:rPr>
          <w:rFonts w:hint="eastAsia"/>
        </w:rPr>
        <w:fldChar w:fldCharType="end"/>
      </w:r>
      <w:r>
        <w:rPr>
          <w:rFonts w:hint="eastAsia"/>
        </w:rPr>
        <w:fldChar w:fldCharType="end"/>
      </w:r>
    </w:p>
    <w:p w14:paraId="4950B492">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"_Toc231915314" </w:instrText>
      </w:r>
      <w:r>
        <w:fldChar w:fldCharType="separate"/>
      </w:r>
      <w:r>
        <w:rPr>
          <w:rStyle w:val="32"/>
          <w:rFonts w:hint="eastAsia"/>
        </w:rPr>
        <w:t>参考文献</w:t>
      </w:r>
      <w:r>
        <w:rPr>
          <w:rFonts w:hint="eastAsia"/>
        </w:rPr>
        <w:tab/>
      </w:r>
      <w:r>
        <w:rPr>
          <w:rFonts w:hint="eastAsia"/>
        </w:rPr>
        <w:fldChar w:fldCharType="begin"/>
      </w:r>
      <w:r>
        <w:rPr>
          <w:rFonts w:hint="eastAsia"/>
        </w:rPr>
        <w:instrText xml:space="preserve"> </w:instrText>
      </w:r>
      <w:r>
        <w:instrText xml:space="preserve">PAGEREF _Toc231915314 \h</w:instrText>
      </w:r>
      <w:r>
        <w:rPr>
          <w:rFonts w:hint="eastAsia"/>
        </w:rPr>
        <w:instrText xml:space="preserve"> </w:instrText>
      </w:r>
      <w:r>
        <w:rPr>
          <w:rFonts w:hint="eastAsia"/>
        </w:rPr>
        <w:fldChar w:fldCharType="separate"/>
      </w:r>
      <w:r>
        <w:t>11</w:t>
      </w:r>
      <w:r>
        <w:rPr>
          <w:rFonts w:hint="eastAsia"/>
        </w:rPr>
        <w:fldChar w:fldCharType="end"/>
      </w:r>
      <w:r>
        <w:rPr>
          <w:rFonts w:hint="eastAsia"/>
        </w:rPr>
        <w:fldChar w:fldCharType="end"/>
      </w:r>
    </w:p>
    <w:p w14:paraId="3E6253D8">
      <w:pPr>
        <w:pStyle w:val="91"/>
        <w:spacing w:after="360"/>
        <w:sectPr>
          <w:headerReference r:id="rId11" w:type="default"/>
          <w:footerReference r:id="rId13" w:type="default"/>
          <w:headerReference r:id="rId12" w:type="even"/>
          <w:footerReference r:id="rId14"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0"/>
    <w:p w14:paraId="5F91FE82">
      <w:pPr>
        <w:pStyle w:val="89"/>
        <w:spacing w:before="560" w:after="360"/>
      </w:pPr>
      <w:bookmarkStart w:id="21" w:name="_Toc231915279"/>
      <w:bookmarkStart w:id="22" w:name="BookMark2"/>
      <w:r>
        <w:rPr>
          <w:rFonts w:hint="eastAsia"/>
          <w:spacing w:val="320"/>
        </w:rPr>
        <w:t>前</w:t>
      </w:r>
      <w:r>
        <w:rPr>
          <w:rFonts w:hint="eastAsia"/>
        </w:rPr>
        <w:t>言</w:t>
      </w:r>
      <w:bookmarkEnd w:id="21"/>
    </w:p>
    <w:p w14:paraId="231F1375">
      <w:pPr>
        <w:pStyle w:val="56"/>
        <w:ind w:firstLine="420"/>
      </w:pPr>
      <w:r>
        <w:rPr>
          <w:rFonts w:hint="eastAsia"/>
        </w:rPr>
        <w:t>本文件按照GB/T 1.1—2020《标准化工作导则  第1部分：标准化文件的结构和起草规则》的规定起草。</w:t>
      </w:r>
    </w:p>
    <w:p w14:paraId="26F77F58">
      <w:pPr>
        <w:pStyle w:val="56"/>
        <w:ind w:firstLine="420"/>
      </w:pPr>
      <w:r>
        <w:rPr>
          <w:rFonts w:hint="eastAsia"/>
        </w:rPr>
        <w:t>请注意本文件的某些内容可能涉及专利。本文件的发布机构不承担识别专利的责任。</w:t>
      </w:r>
    </w:p>
    <w:p w14:paraId="6FACF85D">
      <w:pPr>
        <w:pStyle w:val="56"/>
        <w:ind w:firstLine="420"/>
      </w:pPr>
      <w:r>
        <w:rPr>
          <w:rFonts w:hint="eastAsia"/>
        </w:rPr>
        <w:t>本文件由德江县天麻行业协会、铜仁市质量品牌建设促进会提出。</w:t>
      </w:r>
    </w:p>
    <w:p w14:paraId="5A5FA90E">
      <w:pPr>
        <w:pStyle w:val="56"/>
        <w:ind w:firstLine="420"/>
      </w:pPr>
      <w:r>
        <w:rPr>
          <w:rFonts w:hint="eastAsia"/>
        </w:rPr>
        <w:t>本文件由贵州省质量品牌建设促进会归口。</w:t>
      </w:r>
    </w:p>
    <w:p w14:paraId="548A0BAC">
      <w:pPr>
        <w:pStyle w:val="56"/>
        <w:ind w:firstLine="420"/>
      </w:pPr>
      <w:r>
        <w:rPr>
          <w:rFonts w:hint="eastAsia"/>
        </w:rPr>
        <w:t>本文件起草单位：德江县天麻行业协会、德江县农业农村局、德江中药材服务站、德江县市场监督管理局、贵州德江红品天麻产业发展有限公司、贵州天德农产品开发有限责任公司、贵州洋山河生物科技有限公司、贵州德江县康奇药植开发有限责任公司、德江县绿通天麻发展有限公司、贵州阳井山中药材种植专业合作社、德江武陵天麻农民专业合作社、贵州诚信莲中药材种植有限公司、德江创禾源农业科技有限公司、德江露清天麻种植有限公司、贵州德耀菌业开发有限公司、贵州万强农业发展有限公司、铜仁市质量品牌建设促进会、陕西碧莲盛菌业科技发展有限公司、中国计量大学、深圳技术大学药学院、深圳职业技术大学、北京中医药大学、广东理工学院、广东省中医院。</w:t>
      </w:r>
    </w:p>
    <w:p w14:paraId="7A012B0F">
      <w:pPr>
        <w:pStyle w:val="56"/>
        <w:ind w:firstLine="420"/>
      </w:pPr>
      <w:r>
        <w:rPr>
          <w:rFonts w:hint="eastAsia"/>
        </w:rPr>
        <w:t>本文件主要起草人：陈伟、张晓聪、黎启高、邱治龙、勾艳、安正齐、何嵩、张猛、蔡世松、曾宪强、牟雪蕊、蔡大棣、张玉兴、文玉朝、杨燕、梅洪江、何信、王大昌、高李宝、吴金雄、龚明、强自高、揭妮、谭颖、柴茂、李双喜、郎楠、汪承宏、游万海、崔志强、刘光富、游杰舒、张丛光、常佩雨、陈晓黎、刘博、崔艳柔、郭彬、张改文、邱薇燕、毛美春、杨小燕、龚琼、吴思梦、王宇慧。</w:t>
      </w:r>
      <w:bookmarkStart w:id="84" w:name="_GoBack"/>
      <w:bookmarkEnd w:id="84"/>
    </w:p>
    <w:p w14:paraId="120C5F1A">
      <w:pPr>
        <w:pStyle w:val="56"/>
        <w:ind w:firstLine="420"/>
      </w:pPr>
      <w:r>
        <w:rPr>
          <w:rFonts w:hint="eastAsia"/>
        </w:rPr>
        <w:t>本文件首次发布。</w:t>
      </w:r>
    </w:p>
    <w:p w14:paraId="5178DC6E">
      <w:pPr>
        <w:pStyle w:val="56"/>
        <w:ind w:firstLine="420"/>
      </w:pPr>
    </w:p>
    <w:p w14:paraId="586B1D03">
      <w:pPr>
        <w:pStyle w:val="56"/>
        <w:ind w:firstLine="420"/>
        <w:sectPr>
          <w:headerReference r:id="rId15" w:type="default"/>
          <w:footerReference r:id="rId17" w:type="default"/>
          <w:headerReference r:id="rId16" w:type="even"/>
          <w:footerReference r:id="rId18" w:type="even"/>
          <w:pgSz w:w="11906" w:h="16838"/>
          <w:pgMar w:top="1928" w:right="1134" w:bottom="1134" w:left="1134" w:header="1418" w:footer="1134" w:gutter="284"/>
          <w:pgNumType w:fmt="upperRoman"/>
          <w:cols w:space="425" w:num="1"/>
          <w:formProt w:val="0"/>
          <w:docGrid w:linePitch="312" w:charSpace="0"/>
        </w:sectPr>
      </w:pPr>
    </w:p>
    <w:bookmarkEnd w:id="22"/>
    <w:p w14:paraId="3999A51D">
      <w:pPr>
        <w:pStyle w:val="89"/>
        <w:spacing w:after="360"/>
      </w:pPr>
      <w:bookmarkStart w:id="23" w:name="_Toc231915280"/>
      <w:bookmarkStart w:id="24" w:name="BookMark3"/>
      <w:r>
        <w:rPr>
          <w:rFonts w:hint="eastAsia"/>
          <w:spacing w:val="320"/>
        </w:rPr>
        <w:t>引</w:t>
      </w:r>
      <w:r>
        <w:rPr>
          <w:rFonts w:hint="eastAsia"/>
        </w:rPr>
        <w:t>言</w:t>
      </w:r>
      <w:bookmarkEnd w:id="23"/>
    </w:p>
    <w:p w14:paraId="5247DB76">
      <w:pPr>
        <w:pStyle w:val="56"/>
        <w:ind w:firstLine="420"/>
      </w:pPr>
      <w:r>
        <w:rPr>
          <w:rFonts w:hint="eastAsia"/>
        </w:rPr>
        <w:t>德江天麻是贵州省德江县特色优势农产品，具有悠久的种植历史和独特的品质特征，于2007年获得国家地理标志产品保护。科学规范的贮运技术是保障德江天麻从产地到消费终端全链条品质稳定、减少损耗、提升价值的关键环节。</w:t>
      </w:r>
    </w:p>
    <w:p w14:paraId="29BB1636">
      <w:pPr>
        <w:pStyle w:val="56"/>
        <w:ind w:firstLine="420"/>
      </w:pPr>
      <w:r>
        <w:rPr>
          <w:rFonts w:hint="eastAsia"/>
        </w:rPr>
        <w:t>目前，德江天麻产业在采收后的处理、包装、仓储、运输等环节尚缺乏统一、系统的技术规范，导致产品在流通过程中易出现霉变、虫蛀、有效成分损失等问题，影响产品质量安全和品牌声誉。为系统解决上述问题，支撑《德江天麻标准体系建设指南》的落地实施，亟须制定覆盖鲜天麻、干天麻、初级农产品及深加工产品等不同形态的贮运技术标准。</w:t>
      </w:r>
    </w:p>
    <w:p w14:paraId="3C400900">
      <w:pPr>
        <w:pStyle w:val="56"/>
        <w:ind w:firstLine="420"/>
      </w:pPr>
      <w:r>
        <w:rPr>
          <w:rFonts w:hint="eastAsia"/>
        </w:rPr>
        <w:t>本文件旨在规定德江天麻各类产品在包装、贮藏、运输等环节的通用技术要求与操作规范。通过本文件的实施，可有效指导相关企业建立科学、规范的贮运管理体系，降低产后损失，保障产品质量安全与特色品质，提升德江天麻产品的市场竞争力和品牌价值，促进产业健康可持续发展。</w:t>
      </w:r>
    </w:p>
    <w:p w14:paraId="43E2D280">
      <w:pPr>
        <w:pStyle w:val="56"/>
        <w:ind w:firstLine="420"/>
      </w:pPr>
    </w:p>
    <w:p w14:paraId="061ED519">
      <w:pPr>
        <w:pStyle w:val="56"/>
        <w:ind w:firstLine="420"/>
        <w:sectPr>
          <w:headerReference r:id="rId19" w:type="default"/>
          <w:footerReference r:id="rId21" w:type="default"/>
          <w:headerReference r:id="rId20" w:type="even"/>
          <w:footerReference r:id="rId22" w:type="even"/>
          <w:pgSz w:w="11906" w:h="16838"/>
          <w:pgMar w:top="1928" w:right="1134" w:bottom="1134" w:left="1134" w:header="1418" w:footer="1134" w:gutter="284"/>
          <w:pgNumType w:fmt="upperRoman"/>
          <w:cols w:space="425" w:num="1"/>
          <w:formProt w:val="0"/>
          <w:docGrid w:linePitch="312" w:charSpace="0"/>
        </w:sectPr>
      </w:pPr>
    </w:p>
    <w:bookmarkEnd w:id="24"/>
    <w:p w14:paraId="11FBF5FA">
      <w:pPr>
        <w:spacing w:line="20" w:lineRule="exact"/>
        <w:jc w:val="center"/>
        <w:rPr>
          <w:rFonts w:hint="eastAsia" w:ascii="黑体" w:hAnsi="黑体" w:eastAsia="黑体"/>
          <w:sz w:val="32"/>
          <w:szCs w:val="32"/>
        </w:rPr>
      </w:pPr>
      <w:bookmarkStart w:id="25" w:name="BookMark4"/>
    </w:p>
    <w:p w14:paraId="0A182D8C">
      <w:pPr>
        <w:spacing w:line="20" w:lineRule="exact"/>
        <w:jc w:val="center"/>
        <w:rPr>
          <w:rFonts w:hint="eastAsia" w:ascii="黑体" w:hAnsi="黑体" w:eastAsia="黑体"/>
          <w:sz w:val="32"/>
          <w:szCs w:val="32"/>
        </w:rPr>
      </w:pPr>
    </w:p>
    <w:sdt>
      <w:sdtPr>
        <w:tag w:val="NEW_STAND_NAME"/>
        <w:id w:val="595910757"/>
        <w:lock w:val="sdtLocked"/>
        <w:placeholder>
          <w:docPart w:val="FF42B45A75C04E418D56E7AE439312F1"/>
        </w:placeholder>
      </w:sdtPr>
      <w:sdtContent>
        <w:p w14:paraId="5C981066">
          <w:pPr>
            <w:pStyle w:val="177"/>
            <w:spacing w:before="2" w:beforeLines="1" w:after="528" w:afterLines="220"/>
            <w:rPr>
              <w:rFonts w:hint="eastAsia"/>
            </w:rPr>
          </w:pPr>
          <w:bookmarkStart w:id="26" w:name="NEW_STAND_NAME"/>
          <w:r>
            <w:rPr>
              <w:rFonts w:hint="eastAsia"/>
            </w:rPr>
            <w:t>德江天麻贮运技术规范</w:t>
          </w:r>
        </w:p>
      </w:sdtContent>
    </w:sdt>
    <w:bookmarkEnd w:id="26"/>
    <w:p w14:paraId="50BA1044">
      <w:pPr>
        <w:pStyle w:val="104"/>
        <w:spacing w:before="240" w:after="240"/>
      </w:pPr>
      <w:bookmarkStart w:id="27" w:name="_Toc26986530"/>
      <w:bookmarkStart w:id="28" w:name="_Toc17233325"/>
      <w:bookmarkStart w:id="29" w:name="_Toc17233333"/>
      <w:bookmarkStart w:id="30" w:name="_Toc24884211"/>
      <w:bookmarkStart w:id="31" w:name="_Toc26648465"/>
      <w:bookmarkStart w:id="32" w:name="_Toc231915281"/>
      <w:bookmarkStart w:id="33" w:name="_Toc24884218"/>
      <w:bookmarkStart w:id="34" w:name="_Toc97192964"/>
      <w:bookmarkStart w:id="35" w:name="_Toc26718930"/>
      <w:bookmarkStart w:id="36" w:name="_Toc26986771"/>
      <w:r>
        <w:rPr>
          <w:rFonts w:hint="eastAsia"/>
        </w:rPr>
        <w:t>范围</w:t>
      </w:r>
      <w:bookmarkEnd w:id="27"/>
      <w:bookmarkEnd w:id="28"/>
      <w:bookmarkEnd w:id="29"/>
      <w:bookmarkEnd w:id="30"/>
      <w:bookmarkEnd w:id="31"/>
      <w:bookmarkEnd w:id="32"/>
      <w:bookmarkEnd w:id="33"/>
      <w:bookmarkEnd w:id="34"/>
      <w:bookmarkEnd w:id="35"/>
      <w:bookmarkEnd w:id="36"/>
    </w:p>
    <w:p w14:paraId="0DAB0BE0">
      <w:pPr>
        <w:pStyle w:val="56"/>
        <w:ind w:firstLine="420"/>
      </w:pPr>
      <w:bookmarkStart w:id="37" w:name="_Toc26648466"/>
      <w:bookmarkStart w:id="38" w:name="_Toc24884212"/>
      <w:bookmarkStart w:id="39" w:name="_Toc17233334"/>
      <w:bookmarkStart w:id="40" w:name="_Toc24884219"/>
      <w:bookmarkStart w:id="41" w:name="_Toc17233326"/>
      <w:r>
        <w:rPr>
          <w:rFonts w:hint="eastAsia"/>
        </w:rPr>
        <w:t>本文件规定了德江天麻（简称：天麻）的包装、贮藏、运输等环节的基本要求和技术要求。</w:t>
      </w:r>
    </w:p>
    <w:p w14:paraId="0D0EDA2C">
      <w:pPr>
        <w:pStyle w:val="56"/>
        <w:ind w:firstLine="420"/>
      </w:pPr>
      <w:r>
        <w:rPr>
          <w:rFonts w:hint="eastAsia"/>
        </w:rPr>
        <w:t>本文件适用于天麻鲜品、干品、初级农产品及天麻片剂等产品的贮运操作与管理。</w:t>
      </w:r>
    </w:p>
    <w:p w14:paraId="0DD478D1">
      <w:pPr>
        <w:pStyle w:val="104"/>
        <w:spacing w:before="240" w:after="240"/>
      </w:pPr>
      <w:bookmarkStart w:id="42" w:name="_Toc26986772"/>
      <w:bookmarkStart w:id="43" w:name="_Toc97192965"/>
      <w:bookmarkStart w:id="44" w:name="_Toc231915282"/>
      <w:bookmarkStart w:id="45" w:name="_Toc26986531"/>
      <w:bookmarkStart w:id="46" w:name="_Toc26718931"/>
      <w:r>
        <w:rPr>
          <w:rFonts w:hint="eastAsia"/>
        </w:rPr>
        <w:t>规范性引用文件</w:t>
      </w:r>
      <w:bookmarkEnd w:id="37"/>
      <w:bookmarkEnd w:id="38"/>
      <w:bookmarkEnd w:id="39"/>
      <w:bookmarkEnd w:id="40"/>
      <w:bookmarkEnd w:id="41"/>
      <w:bookmarkEnd w:id="42"/>
      <w:bookmarkEnd w:id="43"/>
      <w:bookmarkEnd w:id="44"/>
      <w:bookmarkEnd w:id="45"/>
      <w:bookmarkEnd w:id="46"/>
    </w:p>
    <w:sdt>
      <w:sdtPr>
        <w:rPr>
          <w:rFonts w:hint="eastAsia"/>
        </w:rPr>
        <w:id w:val="715848253"/>
        <w:placeholder>
          <w:docPart w:val="AAC5239B879E49B384BA86992FDC71C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2B2BB18F">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9063AC3">
      <w:pPr>
        <w:pStyle w:val="56"/>
        <w:ind w:firstLine="420"/>
      </w:pPr>
      <w:r>
        <w:rPr>
          <w:rFonts w:hint="eastAsia"/>
        </w:rPr>
        <w:t>GB/T 191  包装储运图示标志</w:t>
      </w:r>
    </w:p>
    <w:p w14:paraId="5F093144">
      <w:pPr>
        <w:pStyle w:val="56"/>
        <w:ind w:firstLine="420"/>
      </w:pPr>
      <w:r>
        <w:rPr>
          <w:rFonts w:hint="eastAsia"/>
        </w:rPr>
        <w:t>GB 4806.7  食品安全国家标准 食品接触用塑料材料及制品</w:t>
      </w:r>
    </w:p>
    <w:p w14:paraId="7EB3E327">
      <w:pPr>
        <w:pStyle w:val="56"/>
        <w:ind w:firstLine="420"/>
      </w:pPr>
      <w:r>
        <w:rPr>
          <w:rFonts w:hint="eastAsia"/>
        </w:rPr>
        <w:t>GB 4806.8  食品安全国家标准 食品接触用纸和纸板材料及制品</w:t>
      </w:r>
    </w:p>
    <w:p w14:paraId="561E4D1F">
      <w:pPr>
        <w:pStyle w:val="56"/>
        <w:ind w:firstLine="420"/>
      </w:pPr>
      <w:r>
        <w:rPr>
          <w:rFonts w:hint="eastAsia"/>
        </w:rPr>
        <w:t>GB/T 6543  运输包装用单瓦楞纸箱和双瓦楞纸箱</w:t>
      </w:r>
    </w:p>
    <w:p w14:paraId="63818523">
      <w:pPr>
        <w:pStyle w:val="56"/>
        <w:ind w:firstLine="420"/>
      </w:pPr>
      <w:r>
        <w:rPr>
          <w:rFonts w:hint="eastAsia"/>
        </w:rPr>
        <w:t>GB/T 8946  塑料编织袋通用技术要求</w:t>
      </w:r>
    </w:p>
    <w:p w14:paraId="7ADD789C">
      <w:pPr>
        <w:pStyle w:val="56"/>
        <w:ind w:firstLine="420"/>
      </w:pPr>
      <w:r>
        <w:rPr>
          <w:rFonts w:hint="eastAsia"/>
        </w:rPr>
        <w:t>GB/T 10004  包装用塑料复合膜、袋  干法复合、挤出复合</w:t>
      </w:r>
    </w:p>
    <w:p w14:paraId="1D690444">
      <w:pPr>
        <w:pStyle w:val="56"/>
        <w:ind w:firstLine="420"/>
      </w:pPr>
      <w:r>
        <w:rPr>
          <w:rFonts w:hint="eastAsia"/>
        </w:rPr>
        <w:t>GB/T 15233  包装 单元货物尺寸</w:t>
      </w:r>
    </w:p>
    <w:p w14:paraId="1DCBEA5A">
      <w:pPr>
        <w:pStyle w:val="56"/>
        <w:ind w:firstLine="420"/>
      </w:pPr>
      <w:r>
        <w:rPr>
          <w:rFonts w:hint="eastAsia"/>
        </w:rPr>
        <w:t>GB/T 16470  托盘单元货载</w:t>
      </w:r>
    </w:p>
    <w:p w14:paraId="4647874D">
      <w:pPr>
        <w:pStyle w:val="56"/>
        <w:ind w:firstLine="420"/>
      </w:pPr>
      <w:r>
        <w:rPr>
          <w:rFonts w:hint="eastAsia"/>
        </w:rPr>
        <w:t>GB/T 20000.1—2014  标准化工作指南  第1部分：标准化和相关活动的通用术语</w:t>
      </w:r>
    </w:p>
    <w:p w14:paraId="571021D9">
      <w:pPr>
        <w:pStyle w:val="56"/>
        <w:ind w:firstLine="420"/>
      </w:pPr>
      <w:r>
        <w:rPr>
          <w:rFonts w:hint="eastAsia"/>
        </w:rPr>
        <w:t>DB5206/T 130—2021  地理标志产品  德江天麻</w:t>
      </w:r>
    </w:p>
    <w:p w14:paraId="411E7255">
      <w:pPr>
        <w:pStyle w:val="104"/>
        <w:spacing w:before="240" w:after="240"/>
      </w:pPr>
      <w:bookmarkStart w:id="47" w:name="_Toc97192966"/>
      <w:bookmarkStart w:id="48" w:name="_Toc231915283"/>
      <w:r>
        <w:rPr>
          <w:rFonts w:hint="eastAsia"/>
          <w:szCs w:val="21"/>
        </w:rPr>
        <w:t>术语和定义</w:t>
      </w:r>
      <w:bookmarkEnd w:id="47"/>
      <w:bookmarkEnd w:id="48"/>
    </w:p>
    <w:sdt>
      <w:sdtPr>
        <w:rPr>
          <w:rFonts w:hAnsi="宋体" w:cs="宋体"/>
        </w:rPr>
        <w:id w:val="-1909835108"/>
        <w:placeholder>
          <w:docPart w:val="5FE5E3B282C140D4940A343A0577D796"/>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Ansi="宋体" w:cs="宋体"/>
        </w:rPr>
      </w:sdtEndPr>
      <w:sdtContent>
        <w:p w14:paraId="48150D28">
          <w:pPr>
            <w:pStyle w:val="56"/>
            <w:ind w:firstLine="420"/>
          </w:pPr>
          <w:bookmarkStart w:id="49" w:name="_Toc26986532"/>
          <w:bookmarkEnd w:id="49"/>
          <w:r>
            <w:rPr>
              <w:rFonts w:hint="eastAsia" w:hAnsi="宋体" w:cs="宋体"/>
            </w:rPr>
            <w:t>GB/T 20000.1—2014和DB5206/T 130—2021</w:t>
          </w:r>
          <w:r>
            <w:rPr>
              <w:rFonts w:hAnsi="宋体" w:cs="宋体"/>
            </w:rPr>
            <w:t>界定的以及下列术语和定义适用于本文件。</w:t>
          </w:r>
        </w:p>
      </w:sdtContent>
    </w:sdt>
    <w:p w14:paraId="08A40D44">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鲜天麻  fresh gastrodia elata</w:t>
      </w:r>
    </w:p>
    <w:p w14:paraId="189DA92C">
      <w:pPr>
        <w:pStyle w:val="56"/>
        <w:ind w:firstLine="420"/>
      </w:pPr>
      <w:r>
        <w:rPr>
          <w:rFonts w:hint="eastAsia"/>
        </w:rPr>
        <w:t>采收后未经水洗，仅去除表面泥沙，仍保持较高含水率的天麻块茎。</w:t>
      </w:r>
    </w:p>
    <w:p w14:paraId="1DF41A80">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干天麻  dried Gastrodia elata</w:t>
      </w:r>
    </w:p>
    <w:p w14:paraId="38A95E04">
      <w:pPr>
        <w:pStyle w:val="56"/>
        <w:ind w:firstLine="420"/>
      </w:pPr>
      <w:r>
        <w:rPr>
          <w:rFonts w:hint="eastAsia"/>
        </w:rPr>
        <w:t>鲜天麻经工艺加工至低于规定含水率的天麻产品。</w:t>
      </w:r>
    </w:p>
    <w:p w14:paraId="54889E29">
      <w:pPr>
        <w:pStyle w:val="179"/>
      </w:pPr>
      <w:r>
        <w:rPr>
          <w:rFonts w:hint="eastAsia"/>
        </w:rPr>
        <w:t>DB5206/T 130—2021的规定干天麻的水分小于15%。</w:t>
      </w:r>
    </w:p>
    <w:p w14:paraId="64172AA7">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天麻初级农产品  primary agricultural product of Gastrodia elata</w:t>
      </w:r>
    </w:p>
    <w:p w14:paraId="67CC2F3E">
      <w:pPr>
        <w:pStyle w:val="56"/>
        <w:ind w:firstLine="420"/>
      </w:pPr>
      <w:r>
        <w:rPr>
          <w:rFonts w:hint="eastAsia"/>
        </w:rPr>
        <w:t>以天麻为原料，经清洗、切片、干燥等简单物理加工，未改变其基本自然性状和化学组成，可供直接食用,也可作为食品、药品的生产原料。</w:t>
      </w:r>
    </w:p>
    <w:p w14:paraId="1F3D50EA">
      <w:pPr>
        <w:pStyle w:val="181"/>
      </w:pPr>
      <w:r>
        <w:rPr>
          <w:rFonts w:hint="eastAsia"/>
        </w:rPr>
        <w:t>天麻片、天麻粉（粗粉）。</w:t>
      </w:r>
    </w:p>
    <w:p w14:paraId="11F2BA9D">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天麻片剂  gastrodia elata tablet</w:t>
      </w:r>
    </w:p>
    <w:p w14:paraId="6AA68F0C">
      <w:pPr>
        <w:pStyle w:val="56"/>
        <w:ind w:firstLine="420"/>
      </w:pPr>
      <w:r>
        <w:rPr>
          <w:rFonts w:hint="eastAsia"/>
        </w:rPr>
        <w:t>以天麻提取物或天麻粉为主要原料，添加适宜的辅料，经混合、制粒、压片等工艺制成的片状制剂。</w:t>
      </w:r>
    </w:p>
    <w:p w14:paraId="24C0C9F0">
      <w:pPr>
        <w:pStyle w:val="104"/>
        <w:spacing w:before="240" w:after="240"/>
      </w:pPr>
      <w:bookmarkStart w:id="50" w:name="_Toc231915284"/>
      <w:r>
        <w:rPr>
          <w:rFonts w:hint="eastAsia"/>
        </w:rPr>
        <w:t>基本要求</w:t>
      </w:r>
      <w:bookmarkEnd w:id="50"/>
    </w:p>
    <w:p w14:paraId="130FC6F8">
      <w:pPr>
        <w:pStyle w:val="105"/>
        <w:spacing w:before="120" w:after="120"/>
      </w:pPr>
      <w:bookmarkStart w:id="51" w:name="_Toc231915285"/>
      <w:r>
        <w:rPr>
          <w:rFonts w:hint="eastAsia"/>
        </w:rPr>
        <w:t>总体原则</w:t>
      </w:r>
      <w:bookmarkEnd w:id="51"/>
    </w:p>
    <w:p w14:paraId="5F50D635">
      <w:pPr>
        <w:pStyle w:val="165"/>
      </w:pPr>
      <w:r>
        <w:rPr>
          <w:rFonts w:hint="eastAsia"/>
        </w:rPr>
        <w:t>天麻的贮运活动应遵循安全、保质、减损、高效的原则。</w:t>
      </w:r>
    </w:p>
    <w:p w14:paraId="3B369F59">
      <w:pPr>
        <w:pStyle w:val="165"/>
      </w:pPr>
      <w:r>
        <w:rPr>
          <w:rFonts w:hint="eastAsia"/>
        </w:rPr>
        <w:t>所有操作应在清洁、卫生的环境中进行，避免产品受到污染、机械损伤及有害生物侵染。</w:t>
      </w:r>
    </w:p>
    <w:p w14:paraId="398BE8FB">
      <w:pPr>
        <w:pStyle w:val="165"/>
      </w:pPr>
      <w:r>
        <w:rPr>
          <w:rFonts w:hint="eastAsia"/>
        </w:rPr>
        <w:t>贮运过程应建立并实施有效的质量管理与控制措施，确保产品从采收后到交付前的质量特性符合DB5206/T 130—2021及相关产品标准的要求。</w:t>
      </w:r>
    </w:p>
    <w:p w14:paraId="4775C23F">
      <w:pPr>
        <w:pStyle w:val="105"/>
        <w:spacing w:before="120" w:after="120"/>
      </w:pPr>
      <w:bookmarkStart w:id="52" w:name="_Toc231915286"/>
      <w:r>
        <w:rPr>
          <w:rFonts w:hint="eastAsia"/>
        </w:rPr>
        <w:t>人员与设施</w:t>
      </w:r>
      <w:bookmarkEnd w:id="52"/>
    </w:p>
    <w:p w14:paraId="0BA9B54B">
      <w:pPr>
        <w:pStyle w:val="65"/>
        <w:spacing w:before="120" w:after="120"/>
      </w:pPr>
      <w:r>
        <w:rPr>
          <w:rFonts w:hint="eastAsia"/>
        </w:rPr>
        <w:t>人员要求</w:t>
      </w:r>
    </w:p>
    <w:p w14:paraId="089CBFE3">
      <w:pPr>
        <w:pStyle w:val="164"/>
      </w:pPr>
      <w:r>
        <w:rPr>
          <w:rFonts w:hint="eastAsia"/>
        </w:rPr>
        <w:t>从事天麻贮运操作与管理的人员应经过必要的岗前培训，熟悉相关产品的特性、贮运要求，严格遵守安全操作规程。</w:t>
      </w:r>
    </w:p>
    <w:p w14:paraId="007A1F71">
      <w:pPr>
        <w:pStyle w:val="164"/>
      </w:pPr>
      <w:r>
        <w:rPr>
          <w:rFonts w:hint="eastAsia"/>
        </w:rPr>
        <w:t>直接接触产品的人员应保持良好的个人卫生，并定期进行健康检查。</w:t>
      </w:r>
    </w:p>
    <w:p w14:paraId="6814D976">
      <w:pPr>
        <w:pStyle w:val="65"/>
        <w:spacing w:before="120" w:after="120"/>
      </w:pPr>
      <w:r>
        <w:rPr>
          <w:rFonts w:hint="eastAsia"/>
        </w:rPr>
        <w:t>设施与环境要求</w:t>
      </w:r>
    </w:p>
    <w:p w14:paraId="02E7728B">
      <w:pPr>
        <w:pStyle w:val="164"/>
      </w:pPr>
      <w:r>
        <w:rPr>
          <w:rFonts w:hint="eastAsia"/>
        </w:rPr>
        <w:t>用于天麻贮藏的仓库、冷库等设施，以及用于运输的车辆、容器，应满足以下基本要求。</w:t>
      </w:r>
    </w:p>
    <w:p w14:paraId="0421E1F1">
      <w:pPr>
        <w:pStyle w:val="164"/>
      </w:pPr>
      <w:r>
        <w:rPr>
          <w:rFonts w:hint="eastAsia"/>
        </w:rPr>
        <w:t>设施结构坚固、密闭性好，能有效防潮、防鼠、防虫。</w:t>
      </w:r>
    </w:p>
    <w:p w14:paraId="22E58ACF">
      <w:pPr>
        <w:pStyle w:val="164"/>
      </w:pPr>
      <w:r>
        <w:rPr>
          <w:rFonts w:hint="eastAsia"/>
        </w:rPr>
        <w:t>地面平整、清洁、干燥，且便于清洁和消毒。</w:t>
      </w:r>
    </w:p>
    <w:p w14:paraId="5B0AF0C5">
      <w:pPr>
        <w:pStyle w:val="164"/>
      </w:pPr>
      <w:r>
        <w:rPr>
          <w:rFonts w:hint="eastAsia"/>
        </w:rPr>
        <w:t>具备良好的通风条件，或配备强制通风设备，以防闷热、结露。</w:t>
      </w:r>
    </w:p>
    <w:p w14:paraId="4DC38E65">
      <w:pPr>
        <w:pStyle w:val="164"/>
      </w:pPr>
      <w:r>
        <w:rPr>
          <w:rFonts w:hint="eastAsia"/>
        </w:rPr>
        <w:t>根据产品贮藏要求，配备必要的温湿度监控与调节设备（如制冷机组、除湿机、加湿器等），并确保设备运行正常、有效。</w:t>
      </w:r>
    </w:p>
    <w:p w14:paraId="623A8C29">
      <w:pPr>
        <w:pStyle w:val="164"/>
      </w:pPr>
      <w:r>
        <w:rPr>
          <w:rFonts w:hint="eastAsia"/>
        </w:rPr>
        <w:t>不同种类、不同批次、不同等级的产品应分区存放，并有清晰标识，防止混杂。</w:t>
      </w:r>
    </w:p>
    <w:p w14:paraId="7B1FE811">
      <w:pPr>
        <w:pStyle w:val="164"/>
      </w:pPr>
      <w:r>
        <w:rPr>
          <w:rFonts w:hint="eastAsia"/>
        </w:rPr>
        <w:t>运输车辆在装运前应进行清洁，必要时进行消毒，确保车厢内无异味，无有毒有害物质残留。</w:t>
      </w:r>
    </w:p>
    <w:p w14:paraId="1216D8F4">
      <w:pPr>
        <w:pStyle w:val="105"/>
        <w:spacing w:before="120" w:after="120"/>
      </w:pPr>
      <w:bookmarkStart w:id="53" w:name="_Toc231915287"/>
      <w:r>
        <w:rPr>
          <w:rFonts w:hint="eastAsia"/>
        </w:rPr>
        <w:t>过程控制</w:t>
      </w:r>
      <w:bookmarkEnd w:id="53"/>
    </w:p>
    <w:p w14:paraId="118DB706">
      <w:pPr>
        <w:pStyle w:val="65"/>
        <w:spacing w:before="120" w:after="120"/>
      </w:pPr>
      <w:r>
        <w:rPr>
          <w:rFonts w:hint="eastAsia"/>
        </w:rPr>
        <w:t>清洁与消毒</w:t>
      </w:r>
    </w:p>
    <w:p w14:paraId="04B3255E">
      <w:pPr>
        <w:pStyle w:val="164"/>
      </w:pPr>
      <w:r>
        <w:rPr>
          <w:rFonts w:hint="eastAsia"/>
        </w:rPr>
        <w:t>应制定并执行定期清洁与消毒计划。</w:t>
      </w:r>
    </w:p>
    <w:p w14:paraId="67AD45DC">
      <w:pPr>
        <w:pStyle w:val="164"/>
      </w:pPr>
      <w:r>
        <w:rPr>
          <w:rFonts w:hint="eastAsia"/>
        </w:rPr>
        <w:t>消毒剂的使用应符合国家相关卫生标准的规定，避免对产品造成污染。</w:t>
      </w:r>
    </w:p>
    <w:p w14:paraId="7D5E0A65">
      <w:pPr>
        <w:pStyle w:val="164"/>
      </w:pPr>
      <w:r>
        <w:rPr>
          <w:rFonts w:hint="eastAsia"/>
        </w:rPr>
        <w:t>贮运场所、设备、工具及包装材料应保持清洁卫生。</w:t>
      </w:r>
    </w:p>
    <w:p w14:paraId="1BC1C01A">
      <w:pPr>
        <w:pStyle w:val="65"/>
        <w:spacing w:before="120" w:after="120"/>
      </w:pPr>
      <w:r>
        <w:rPr>
          <w:rFonts w:hint="eastAsia"/>
        </w:rPr>
        <w:t>虫鼠害防控</w:t>
      </w:r>
    </w:p>
    <w:p w14:paraId="72F35F36">
      <w:pPr>
        <w:pStyle w:val="164"/>
      </w:pPr>
      <w:r>
        <w:rPr>
          <w:rFonts w:hint="eastAsia"/>
        </w:rPr>
        <w:t>应制定并执行虫鼠害综合防控方案，包括物理防治（如防虫网、挡鼠板、诱捕器）和化学防治（如使用符合规定的药剂）。</w:t>
      </w:r>
    </w:p>
    <w:p w14:paraId="7D989C8A">
      <w:pPr>
        <w:pStyle w:val="164"/>
      </w:pPr>
      <w:r>
        <w:rPr>
          <w:rFonts w:hint="eastAsia"/>
        </w:rPr>
        <w:t>化学防治应优先在空库期进行，并确保药剂残留不影响产品安全。</w:t>
      </w:r>
    </w:p>
    <w:p w14:paraId="62BA5922">
      <w:pPr>
        <w:pStyle w:val="164"/>
      </w:pPr>
      <w:r>
        <w:rPr>
          <w:rFonts w:hint="eastAsia"/>
        </w:rPr>
        <w:t>定期检查虫鼠害活动迹象，并记录防控措施及效果。</w:t>
      </w:r>
    </w:p>
    <w:p w14:paraId="21FA690F">
      <w:pPr>
        <w:pStyle w:val="65"/>
        <w:spacing w:before="120" w:after="120"/>
      </w:pPr>
      <w:r>
        <w:rPr>
          <w:rFonts w:hint="eastAsia"/>
        </w:rPr>
        <w:t>交叉污染防范</w:t>
      </w:r>
    </w:p>
    <w:p w14:paraId="1E9D3A05">
      <w:pPr>
        <w:pStyle w:val="164"/>
      </w:pPr>
      <w:r>
        <w:rPr>
          <w:rFonts w:hint="eastAsia"/>
        </w:rPr>
        <w:t>为避免交叉污染，天麻产品不得与有毒、有害物质，有异味、易污染或化学性质相抵触的物品同库贮存或同车运输。</w:t>
      </w:r>
    </w:p>
    <w:p w14:paraId="10C795EE">
      <w:pPr>
        <w:pStyle w:val="164"/>
      </w:pPr>
      <w:r>
        <w:rPr>
          <w:rFonts w:hint="eastAsia"/>
        </w:rPr>
        <w:t>仓库内应避免存放或使用易产生粉尘或异味的材料。</w:t>
      </w:r>
    </w:p>
    <w:p w14:paraId="53CF8335">
      <w:pPr>
        <w:pStyle w:val="105"/>
        <w:spacing w:before="120" w:after="120"/>
      </w:pPr>
      <w:bookmarkStart w:id="54" w:name="_Toc231915288"/>
      <w:r>
        <w:rPr>
          <w:rFonts w:hint="eastAsia"/>
        </w:rPr>
        <w:t>质量监控与异常处理</w:t>
      </w:r>
      <w:bookmarkEnd w:id="54"/>
    </w:p>
    <w:p w14:paraId="5AE9677D">
      <w:pPr>
        <w:pStyle w:val="65"/>
        <w:spacing w:before="120" w:after="120"/>
      </w:pPr>
      <w:r>
        <w:rPr>
          <w:rFonts w:hint="eastAsia"/>
        </w:rPr>
        <w:t>在库检查</w:t>
      </w:r>
    </w:p>
    <w:p w14:paraId="4733FB14">
      <w:pPr>
        <w:pStyle w:val="164"/>
      </w:pPr>
      <w:r>
        <w:rPr>
          <w:rFonts w:hint="eastAsia"/>
        </w:rPr>
        <w:t>应对库存的天麻产品进行定期检查，检查周期应根据产品特性和贮存条件确定。</w:t>
      </w:r>
    </w:p>
    <w:p w14:paraId="303411D9">
      <w:pPr>
        <w:pStyle w:val="164"/>
      </w:pPr>
      <w:r>
        <w:rPr>
          <w:rFonts w:hint="eastAsia"/>
        </w:rPr>
        <w:t>检查内容应包括但不限于：产品外观，有无霉变、虫蛀、异味等质量变化，包装完整性，以及库内温湿度是否符合要求。</w:t>
      </w:r>
    </w:p>
    <w:p w14:paraId="589D74AB">
      <w:pPr>
        <w:pStyle w:val="164"/>
      </w:pPr>
      <w:r>
        <w:rPr>
          <w:rFonts w:hint="eastAsia"/>
        </w:rPr>
        <w:t>检查结果应予以记录。</w:t>
      </w:r>
    </w:p>
    <w:p w14:paraId="2B919EDC">
      <w:pPr>
        <w:pStyle w:val="65"/>
        <w:spacing w:before="120" w:after="120"/>
      </w:pPr>
      <w:r>
        <w:rPr>
          <w:rFonts w:hint="eastAsia"/>
        </w:rPr>
        <w:t>运输过程监控</w:t>
      </w:r>
    </w:p>
    <w:p w14:paraId="0C88367E">
      <w:pPr>
        <w:pStyle w:val="56"/>
        <w:ind w:firstLine="420"/>
      </w:pPr>
      <w:r>
        <w:rPr>
          <w:rFonts w:hint="eastAsia"/>
        </w:rPr>
        <w:t>长途或特殊条件运输时，应对运输过程中的环境条件（如温度、湿度、震动）进行必要监控，并采取相应措施确保运输条件符合要求。</w:t>
      </w:r>
    </w:p>
    <w:p w14:paraId="609F27B5">
      <w:pPr>
        <w:pStyle w:val="65"/>
        <w:spacing w:before="120" w:after="120"/>
      </w:pPr>
      <w:r>
        <w:rPr>
          <w:rFonts w:hint="eastAsia"/>
        </w:rPr>
        <w:t>异常情况处理</w:t>
      </w:r>
    </w:p>
    <w:p w14:paraId="54C343D6">
      <w:pPr>
        <w:pStyle w:val="164"/>
      </w:pPr>
      <w:r>
        <w:rPr>
          <w:rFonts w:hint="eastAsia"/>
        </w:rPr>
        <w:t>发现产品出现质量异常（如霉变、严重失水、虫害）、包装破损或贮运条件严重偏离要求时，应立即采取措施进行隔离、标识、评估、处理等，防止问题扩大。</w:t>
      </w:r>
    </w:p>
    <w:p w14:paraId="620E56F6">
      <w:pPr>
        <w:pStyle w:val="164"/>
      </w:pPr>
      <w:r>
        <w:rPr>
          <w:rFonts w:hint="eastAsia"/>
        </w:rPr>
        <w:t>并对异常问题分析原因，采取纠正和预防措施。</w:t>
      </w:r>
    </w:p>
    <w:p w14:paraId="5B2AFC9F">
      <w:pPr>
        <w:pStyle w:val="104"/>
        <w:spacing w:before="240" w:after="240"/>
      </w:pPr>
      <w:bookmarkStart w:id="55" w:name="_Toc231915289"/>
      <w:r>
        <w:rPr>
          <w:rFonts w:hint="eastAsia"/>
        </w:rPr>
        <w:t>鲜天麻的包装及贮运要求</w:t>
      </w:r>
      <w:bookmarkEnd w:id="55"/>
    </w:p>
    <w:p w14:paraId="1B2A5720">
      <w:pPr>
        <w:pStyle w:val="105"/>
        <w:spacing w:before="120" w:after="120"/>
      </w:pPr>
      <w:bookmarkStart w:id="56" w:name="_Toc231915290"/>
      <w:r>
        <w:rPr>
          <w:rFonts w:hint="eastAsia"/>
        </w:rPr>
        <w:t>采收与预处理</w:t>
      </w:r>
      <w:bookmarkEnd w:id="56"/>
    </w:p>
    <w:p w14:paraId="425D27AA">
      <w:pPr>
        <w:pStyle w:val="165"/>
      </w:pPr>
      <w:r>
        <w:rPr>
          <w:rFonts w:hint="eastAsia"/>
        </w:rPr>
        <w:t>鲜天麻的采收应符合相关标准的规定。</w:t>
      </w:r>
    </w:p>
    <w:p w14:paraId="0AC771B6">
      <w:pPr>
        <w:pStyle w:val="165"/>
      </w:pPr>
      <w:r>
        <w:rPr>
          <w:rFonts w:hint="eastAsia"/>
        </w:rPr>
        <w:t>用于短期贮藏或运输的鲜天麻，可进行适度风干以降低表面湿度，但不得使用任何化学保鲜剂。</w:t>
      </w:r>
    </w:p>
    <w:p w14:paraId="20621B80">
      <w:pPr>
        <w:pStyle w:val="105"/>
        <w:spacing w:before="120" w:after="120"/>
      </w:pPr>
      <w:bookmarkStart w:id="57" w:name="_Toc231915291"/>
      <w:r>
        <w:rPr>
          <w:rFonts w:hint="eastAsia"/>
        </w:rPr>
        <w:t>包装要求</w:t>
      </w:r>
      <w:bookmarkEnd w:id="57"/>
    </w:p>
    <w:p w14:paraId="6EC5C2CE">
      <w:pPr>
        <w:pStyle w:val="65"/>
        <w:spacing w:before="120" w:after="120"/>
      </w:pPr>
      <w:r>
        <w:rPr>
          <w:rFonts w:hint="eastAsia"/>
        </w:rPr>
        <w:t>包装材料</w:t>
      </w:r>
    </w:p>
    <w:p w14:paraId="33CF59B7">
      <w:pPr>
        <w:pStyle w:val="164"/>
      </w:pPr>
      <w:r>
        <w:rPr>
          <w:rFonts w:hint="eastAsia"/>
        </w:rPr>
        <w:t>直接接触产品的包装材料应符合GB 4806.7或GB 4806.8等相关食品安全国家标准的要求。</w:t>
      </w:r>
    </w:p>
    <w:p w14:paraId="34B18524">
      <w:pPr>
        <w:pStyle w:val="164"/>
      </w:pPr>
      <w:r>
        <w:rPr>
          <w:rFonts w:hint="eastAsia"/>
        </w:rPr>
        <w:t>鲜天麻的包装材料应清洁、无毒、无异味，具有一定的强度、透气性和防潮性。</w:t>
      </w:r>
    </w:p>
    <w:p w14:paraId="194D90BE">
      <w:pPr>
        <w:pStyle w:val="164"/>
      </w:pPr>
      <w:r>
        <w:rPr>
          <w:rFonts w:hint="eastAsia"/>
        </w:rPr>
        <w:t>内包装宜选用食品级多孔塑料网袋、透气性无纺布袋或打孔塑料箱。</w:t>
      </w:r>
    </w:p>
    <w:p w14:paraId="4FB69A9F">
      <w:pPr>
        <w:pStyle w:val="164"/>
      </w:pPr>
      <w:r>
        <w:rPr>
          <w:rFonts w:hint="eastAsia"/>
        </w:rPr>
        <w:t>外包装应坚固，能承受堆码和运输压力，可选用符合GB/T 6543规定的瓦楞纸箱或符合GB/T 8946规定的塑料编织袋。</w:t>
      </w:r>
    </w:p>
    <w:p w14:paraId="2B56982F">
      <w:pPr>
        <w:pStyle w:val="65"/>
        <w:spacing w:before="120" w:after="120"/>
      </w:pPr>
      <w:r>
        <w:rPr>
          <w:rFonts w:hint="eastAsia"/>
        </w:rPr>
        <w:t>包装操作</w:t>
      </w:r>
    </w:p>
    <w:p w14:paraId="3419156C">
      <w:pPr>
        <w:pStyle w:val="164"/>
      </w:pPr>
      <w:r>
        <w:rPr>
          <w:rFonts w:hint="eastAsia"/>
        </w:rPr>
        <w:t>包装内鲜天麻的装载量应严格遵照包装上注明的重量、净含量，避免过度挤压造成机械损伤。</w:t>
      </w:r>
    </w:p>
    <w:p w14:paraId="41579B9D">
      <w:pPr>
        <w:pStyle w:val="164"/>
      </w:pPr>
      <w:r>
        <w:rPr>
          <w:rFonts w:hint="eastAsia"/>
        </w:rPr>
        <w:t>采用箱装时，箱内可衬垫洁净的吸湿纸或草纸。</w:t>
      </w:r>
    </w:p>
    <w:p w14:paraId="58F9A588">
      <w:pPr>
        <w:pStyle w:val="164"/>
      </w:pPr>
      <w:r>
        <w:rPr>
          <w:rFonts w:hint="eastAsia"/>
        </w:rPr>
        <w:t>应在外包装上清晰标识产品信息及贮运要求，标识内容应符合本文件第9章的规定。</w:t>
      </w:r>
    </w:p>
    <w:p w14:paraId="7C5047E4">
      <w:pPr>
        <w:pStyle w:val="105"/>
        <w:spacing w:before="120" w:after="120"/>
      </w:pPr>
      <w:bookmarkStart w:id="58" w:name="_Toc231915292"/>
      <w:r>
        <w:rPr>
          <w:rFonts w:hint="eastAsia"/>
        </w:rPr>
        <w:t>贮藏要求</w:t>
      </w:r>
      <w:bookmarkEnd w:id="58"/>
    </w:p>
    <w:p w14:paraId="2EE2EED7">
      <w:pPr>
        <w:pStyle w:val="65"/>
        <w:spacing w:before="120" w:after="120"/>
      </w:pPr>
      <w:r>
        <w:rPr>
          <w:rFonts w:hint="eastAsia"/>
        </w:rPr>
        <w:t>贮藏环境</w:t>
      </w:r>
    </w:p>
    <w:p w14:paraId="52F16F11">
      <w:pPr>
        <w:pStyle w:val="56"/>
        <w:ind w:firstLine="420"/>
      </w:pPr>
      <w:r>
        <w:rPr>
          <w:rFonts w:hint="eastAsia"/>
        </w:rPr>
        <w:t>鲜天麻宜采用低温贮藏。贮藏库应清洁、预冷，并具备精确的温湿度控制能力。推荐贮藏条件如下。</w:t>
      </w:r>
    </w:p>
    <w:p w14:paraId="133ECB86">
      <w:pPr>
        <w:pStyle w:val="132"/>
      </w:pPr>
      <w:r>
        <w:rPr>
          <w:rFonts w:hint="eastAsia"/>
        </w:rPr>
        <w:t>温度：1 ℃～4 ℃，以有效抑制呼吸作用和微生物生长，延长保鲜期。</w:t>
      </w:r>
    </w:p>
    <w:p w14:paraId="6B12A02E">
      <w:pPr>
        <w:pStyle w:val="132"/>
      </w:pPr>
      <w:r>
        <w:rPr>
          <w:rFonts w:hint="eastAsia"/>
        </w:rPr>
        <w:t>相对湿度：85%～90%。</w:t>
      </w:r>
    </w:p>
    <w:p w14:paraId="4497F002">
      <w:pPr>
        <w:pStyle w:val="132"/>
      </w:pPr>
      <w:r>
        <w:rPr>
          <w:rFonts w:hint="eastAsia"/>
        </w:rPr>
        <w:t>气体成分：应通风，有条件时可采用气调贮藏，适当降低氧气浓度（至3%～5%），提高二氧化碳浓度（至5%～8%）。</w:t>
      </w:r>
    </w:p>
    <w:p w14:paraId="13DF5AC4">
      <w:pPr>
        <w:pStyle w:val="65"/>
        <w:spacing w:before="120" w:after="120"/>
      </w:pPr>
      <w:r>
        <w:rPr>
          <w:rFonts w:hint="eastAsia"/>
        </w:rPr>
        <w:t>堆码与在库管理</w:t>
      </w:r>
    </w:p>
    <w:p w14:paraId="7AA9C31A">
      <w:pPr>
        <w:pStyle w:val="164"/>
      </w:pPr>
      <w:r>
        <w:rPr>
          <w:rFonts w:hint="eastAsia"/>
        </w:rPr>
        <w:t>包装件应码放在托盘上，防止地潮；墙距应有15 mm左右、顶距约30 mm；垛间留有通道以便通风和检查。</w:t>
      </w:r>
    </w:p>
    <w:p w14:paraId="5DAEBB99">
      <w:pPr>
        <w:pStyle w:val="164"/>
      </w:pPr>
      <w:r>
        <w:rPr>
          <w:rFonts w:hint="eastAsia"/>
        </w:rPr>
        <w:t>应建立定期检查制度，重点检查库内温湿度、产品包装状态及有无虫害迹象，及时剔除变质个体。每季度至少进行一次全面检查。</w:t>
      </w:r>
    </w:p>
    <w:p w14:paraId="135FBFDD">
      <w:pPr>
        <w:pStyle w:val="164"/>
      </w:pPr>
      <w:r>
        <w:rPr>
          <w:rFonts w:hint="eastAsia"/>
        </w:rPr>
        <w:t>鲜天麻的贮藏期宜在3天～5天。</w:t>
      </w:r>
    </w:p>
    <w:p w14:paraId="5B504E9C">
      <w:pPr>
        <w:pStyle w:val="105"/>
        <w:spacing w:before="120" w:after="120"/>
      </w:pPr>
      <w:bookmarkStart w:id="59" w:name="_Toc231915293"/>
      <w:r>
        <w:rPr>
          <w:rFonts w:hint="eastAsia"/>
        </w:rPr>
        <w:t>运输要求</w:t>
      </w:r>
      <w:bookmarkEnd w:id="59"/>
    </w:p>
    <w:p w14:paraId="32E4A1E5">
      <w:pPr>
        <w:pStyle w:val="65"/>
        <w:spacing w:before="120" w:after="120"/>
      </w:pPr>
      <w:r>
        <w:rPr>
          <w:rFonts w:hint="eastAsia"/>
        </w:rPr>
        <w:t>运输工具</w:t>
      </w:r>
    </w:p>
    <w:p w14:paraId="0823A543">
      <w:pPr>
        <w:pStyle w:val="164"/>
      </w:pPr>
      <w:r>
        <w:rPr>
          <w:rFonts w:hint="eastAsia"/>
        </w:rPr>
        <w:t>运输鲜天麻应使用清洁、无异味的冷藏车或保温车。</w:t>
      </w:r>
    </w:p>
    <w:p w14:paraId="5A87B15D">
      <w:pPr>
        <w:pStyle w:val="164"/>
      </w:pPr>
      <w:r>
        <w:rPr>
          <w:rFonts w:hint="eastAsia"/>
        </w:rPr>
        <w:t>车辆在装货前应预冷至接近贮藏温度。</w:t>
      </w:r>
    </w:p>
    <w:p w14:paraId="22AC1534">
      <w:pPr>
        <w:pStyle w:val="164"/>
      </w:pPr>
      <w:r>
        <w:rPr>
          <w:rFonts w:hint="eastAsia"/>
        </w:rPr>
        <w:t>长途运输时，车厢应配备连续温度监测装置。</w:t>
      </w:r>
    </w:p>
    <w:p w14:paraId="3EB62C41">
      <w:pPr>
        <w:pStyle w:val="65"/>
        <w:spacing w:before="120" w:after="120"/>
      </w:pPr>
      <w:r>
        <w:rPr>
          <w:rFonts w:hint="eastAsia"/>
        </w:rPr>
        <w:t>运输条件</w:t>
      </w:r>
    </w:p>
    <w:p w14:paraId="6DCC9493">
      <w:pPr>
        <w:pStyle w:val="164"/>
      </w:pPr>
      <w:r>
        <w:rPr>
          <w:rFonts w:hint="eastAsia"/>
        </w:rPr>
        <w:t>运输过程中应保持温度在1 ℃～7 ℃范围内，避免温度波动太大。</w:t>
      </w:r>
    </w:p>
    <w:p w14:paraId="5C6CB8DF">
      <w:pPr>
        <w:pStyle w:val="164"/>
      </w:pPr>
      <w:r>
        <w:rPr>
          <w:rFonts w:hint="eastAsia"/>
        </w:rPr>
        <w:t>应防止日晒、雨淋。</w:t>
      </w:r>
    </w:p>
    <w:p w14:paraId="51FD2B63">
      <w:pPr>
        <w:pStyle w:val="164"/>
      </w:pPr>
      <w:r>
        <w:rPr>
          <w:rFonts w:hint="eastAsia"/>
        </w:rPr>
        <w:t>装卸时应轻拿轻放，严禁抛掷、踩踏。</w:t>
      </w:r>
    </w:p>
    <w:p w14:paraId="78764FC6">
      <w:pPr>
        <w:pStyle w:val="164"/>
      </w:pPr>
      <w:r>
        <w:rPr>
          <w:rFonts w:hint="eastAsia"/>
        </w:rPr>
        <w:t>运输时间应尽可能缩短，到达目的地后应及时移入符合本文件5.3要求的贮藏环境中。</w:t>
      </w:r>
    </w:p>
    <w:p w14:paraId="6DDF64D3">
      <w:pPr>
        <w:pStyle w:val="65"/>
        <w:spacing w:before="120" w:after="120"/>
      </w:pPr>
      <w:r>
        <w:rPr>
          <w:rFonts w:hint="eastAsia"/>
        </w:rPr>
        <w:t>混装限制</w:t>
      </w:r>
    </w:p>
    <w:p w14:paraId="2E2BE345">
      <w:pPr>
        <w:pStyle w:val="56"/>
        <w:ind w:firstLine="420"/>
      </w:pPr>
      <w:r>
        <w:rPr>
          <w:rFonts w:hint="eastAsia"/>
        </w:rPr>
        <w:t>鲜天麻不得与释放乙烯的水果（如香蕉、苹果）或具有强烈气味的货物混装运输，以免串味或加速其成熟衰老。</w:t>
      </w:r>
    </w:p>
    <w:p w14:paraId="64BAA834">
      <w:pPr>
        <w:pStyle w:val="104"/>
        <w:spacing w:before="240" w:after="240"/>
      </w:pPr>
      <w:bookmarkStart w:id="60" w:name="_Toc231915294"/>
      <w:r>
        <w:rPr>
          <w:rFonts w:hint="eastAsia"/>
        </w:rPr>
        <w:t>干天麻的包装及贮运要求</w:t>
      </w:r>
      <w:bookmarkEnd w:id="60"/>
    </w:p>
    <w:p w14:paraId="67D3C06F">
      <w:pPr>
        <w:pStyle w:val="105"/>
        <w:spacing w:before="120" w:after="120"/>
      </w:pPr>
      <w:bookmarkStart w:id="61" w:name="_Toc231915295"/>
      <w:r>
        <w:rPr>
          <w:rFonts w:hint="eastAsia"/>
        </w:rPr>
        <w:t>入库要求</w:t>
      </w:r>
      <w:bookmarkEnd w:id="61"/>
    </w:p>
    <w:p w14:paraId="418A5198">
      <w:pPr>
        <w:pStyle w:val="165"/>
      </w:pPr>
      <w:r>
        <w:rPr>
          <w:rFonts w:hint="eastAsia"/>
        </w:rPr>
        <w:t>入库的干天麻质量应符合DB5206/T 130—2021的规定，其含水率应不高于15%。</w:t>
      </w:r>
    </w:p>
    <w:p w14:paraId="726903F1">
      <w:pPr>
        <w:pStyle w:val="165"/>
      </w:pPr>
      <w:r>
        <w:rPr>
          <w:rFonts w:hint="eastAsia"/>
        </w:rPr>
        <w:t>产品应经过严格筛选，无霉变、虫蛀、油条、黑斑等缺陷，并已完成必要的分级。</w:t>
      </w:r>
    </w:p>
    <w:p w14:paraId="41C91895">
      <w:pPr>
        <w:pStyle w:val="165"/>
      </w:pPr>
      <w:r>
        <w:rPr>
          <w:rFonts w:hint="eastAsia"/>
        </w:rPr>
        <w:t>入库前应检查包装的完整性和密封性，破损、受潮的包装件应经处理合格后方可入库。</w:t>
      </w:r>
    </w:p>
    <w:p w14:paraId="5AC0D27C">
      <w:pPr>
        <w:pStyle w:val="165"/>
      </w:pPr>
      <w:r>
        <w:rPr>
          <w:rFonts w:hint="eastAsia"/>
        </w:rPr>
        <w:t>干天麻入库时，其温度应尽量与库温接近，避免因温差过大导致结露。</w:t>
      </w:r>
    </w:p>
    <w:p w14:paraId="3257CE64">
      <w:pPr>
        <w:pStyle w:val="105"/>
        <w:spacing w:before="120" w:after="120"/>
      </w:pPr>
      <w:bookmarkStart w:id="62" w:name="_Toc231915296"/>
      <w:r>
        <w:rPr>
          <w:rFonts w:hint="eastAsia"/>
        </w:rPr>
        <w:t>包装要求</w:t>
      </w:r>
      <w:bookmarkEnd w:id="62"/>
    </w:p>
    <w:p w14:paraId="6D95A905">
      <w:pPr>
        <w:pStyle w:val="65"/>
        <w:spacing w:before="120" w:after="120"/>
      </w:pPr>
      <w:r>
        <w:rPr>
          <w:rFonts w:hint="eastAsia"/>
        </w:rPr>
        <w:t>包装材料</w:t>
      </w:r>
    </w:p>
    <w:p w14:paraId="218204BA">
      <w:pPr>
        <w:pStyle w:val="164"/>
      </w:pPr>
      <w:r>
        <w:rPr>
          <w:rFonts w:hint="eastAsia"/>
        </w:rPr>
        <w:t>直接接触产品的包装材料应符合GB 4806.7或GB 4806.8等相关食品安全国家标准的要求。</w:t>
      </w:r>
    </w:p>
    <w:p w14:paraId="13FC1A3B">
      <w:pPr>
        <w:pStyle w:val="164"/>
      </w:pPr>
      <w:r>
        <w:rPr>
          <w:rFonts w:hint="eastAsia"/>
        </w:rPr>
        <w:t>干天麻的包装应能有效防潮、防虫、防异味渗透。</w:t>
      </w:r>
    </w:p>
    <w:p w14:paraId="498707EC">
      <w:pPr>
        <w:pStyle w:val="164"/>
      </w:pPr>
      <w:r>
        <w:rPr>
          <w:rFonts w:hint="eastAsia"/>
        </w:rPr>
        <w:t>内包装宜选用符合GB/T 10004要求的复合膜袋，或食品级铝箔袋，进行密封包装。</w:t>
      </w:r>
    </w:p>
    <w:p w14:paraId="5C47D54E">
      <w:pPr>
        <w:pStyle w:val="164"/>
      </w:pPr>
      <w:r>
        <w:rPr>
          <w:rFonts w:hint="eastAsia"/>
        </w:rPr>
        <w:t>外包装应坚固，能承受堆码和运输压力，可选用符合GB/T 6543规定的瓦楞纸箱或符合GB/T 8946规定的内衬塑料薄膜的塑料编织袋。</w:t>
      </w:r>
    </w:p>
    <w:p w14:paraId="4ACEF2BE">
      <w:pPr>
        <w:pStyle w:val="65"/>
        <w:spacing w:before="120" w:after="120"/>
      </w:pPr>
      <w:r>
        <w:rPr>
          <w:rFonts w:hint="eastAsia"/>
        </w:rPr>
        <w:t>包装操作</w:t>
      </w:r>
    </w:p>
    <w:p w14:paraId="004341F6">
      <w:pPr>
        <w:pStyle w:val="164"/>
      </w:pPr>
      <w:r>
        <w:rPr>
          <w:rFonts w:hint="eastAsia"/>
        </w:rPr>
        <w:t>包装前应确保产品充分冷却。</w:t>
      </w:r>
    </w:p>
    <w:p w14:paraId="2F46332A">
      <w:pPr>
        <w:pStyle w:val="164"/>
      </w:pPr>
      <w:r>
        <w:rPr>
          <w:rFonts w:hint="eastAsia"/>
        </w:rPr>
        <w:t>采用袋装时，应排尽袋内空气后密封。</w:t>
      </w:r>
    </w:p>
    <w:p w14:paraId="33259FF6">
      <w:pPr>
        <w:pStyle w:val="164"/>
      </w:pPr>
      <w:r>
        <w:rPr>
          <w:rFonts w:hint="eastAsia"/>
        </w:rPr>
        <w:t>采用箱装时，箱内可放置食品级干燥剂（如硅胶）以辅助吸湿，但干燥剂不得与产品直接接触。</w:t>
      </w:r>
    </w:p>
    <w:p w14:paraId="45767017">
      <w:pPr>
        <w:pStyle w:val="164"/>
      </w:pPr>
      <w:r>
        <w:rPr>
          <w:rFonts w:hint="eastAsia"/>
        </w:rPr>
        <w:t>每件包装的净含量应符合相关计量规定。</w:t>
      </w:r>
    </w:p>
    <w:p w14:paraId="6BB70662">
      <w:pPr>
        <w:pStyle w:val="164"/>
      </w:pPr>
      <w:r>
        <w:rPr>
          <w:rFonts w:hint="eastAsia"/>
        </w:rPr>
        <w:t>应在外包装上清晰标识产品信息及贮运要求，标识内容应符合本文件第9章的规定。</w:t>
      </w:r>
    </w:p>
    <w:p w14:paraId="677CCA3F">
      <w:pPr>
        <w:pStyle w:val="105"/>
        <w:spacing w:before="120" w:after="120"/>
      </w:pPr>
      <w:bookmarkStart w:id="63" w:name="_Toc231915297"/>
      <w:r>
        <w:rPr>
          <w:rFonts w:hint="eastAsia"/>
        </w:rPr>
        <w:t>贮藏要求</w:t>
      </w:r>
      <w:bookmarkEnd w:id="63"/>
    </w:p>
    <w:p w14:paraId="3967BB6A">
      <w:pPr>
        <w:pStyle w:val="65"/>
        <w:spacing w:before="120" w:after="120"/>
      </w:pPr>
      <w:r>
        <w:rPr>
          <w:rFonts w:hint="eastAsia"/>
        </w:rPr>
        <w:t>贮藏环境</w:t>
      </w:r>
    </w:p>
    <w:p w14:paraId="5B8D93E5">
      <w:pPr>
        <w:pStyle w:val="56"/>
        <w:ind w:firstLine="420"/>
      </w:pPr>
      <w:r>
        <w:rPr>
          <w:rFonts w:hint="eastAsia"/>
        </w:rPr>
        <w:t>干天麻应贮存在阴凉、干燥、清洁、通风良好的专用仓库中。仓库应具备完善的防潮、防鼠、防虫设施。具体环境参数应满足以下要求。</w:t>
      </w:r>
    </w:p>
    <w:p w14:paraId="616F8F7B">
      <w:pPr>
        <w:pStyle w:val="132"/>
      </w:pPr>
      <w:r>
        <w:rPr>
          <w:rFonts w:hint="eastAsia"/>
        </w:rPr>
        <w:t>温度：室温贮藏。</w:t>
      </w:r>
    </w:p>
    <w:p w14:paraId="0FE052FA">
      <w:pPr>
        <w:pStyle w:val="132"/>
      </w:pPr>
      <w:r>
        <w:rPr>
          <w:rFonts w:hint="eastAsia"/>
        </w:rPr>
        <w:t>相对湿度：控制在65%以下。</w:t>
      </w:r>
    </w:p>
    <w:p w14:paraId="2BDC0CE0">
      <w:pPr>
        <w:pStyle w:val="132"/>
      </w:pPr>
      <w:r>
        <w:rPr>
          <w:rFonts w:hint="eastAsia"/>
        </w:rPr>
        <w:t>光照：宜采用避光贮藏。</w:t>
      </w:r>
    </w:p>
    <w:p w14:paraId="33E6AEDD">
      <w:pPr>
        <w:pStyle w:val="65"/>
        <w:spacing w:before="120" w:after="120"/>
      </w:pPr>
      <w:r>
        <w:rPr>
          <w:rFonts w:hint="eastAsia"/>
        </w:rPr>
        <w:t>堆码与在库管理</w:t>
      </w:r>
    </w:p>
    <w:p w14:paraId="33CF24AF">
      <w:pPr>
        <w:pStyle w:val="164"/>
      </w:pPr>
      <w:r>
        <w:rPr>
          <w:rFonts w:hint="eastAsia"/>
        </w:rPr>
        <w:t>包装件应码放在托盘上，防止地潮；墙距应有15 mm左右、顶距约30 mm；垛间留有通道以便通风和检查。</w:t>
      </w:r>
    </w:p>
    <w:p w14:paraId="2CBF2398">
      <w:pPr>
        <w:pStyle w:val="164"/>
      </w:pPr>
      <w:r>
        <w:rPr>
          <w:rFonts w:hint="eastAsia"/>
        </w:rPr>
        <w:t>应建立定期检查制度，重点检查库内温湿度、产品包装状态及有无虫害迹象。每季度至少进行一次全面检查。</w:t>
      </w:r>
    </w:p>
    <w:p w14:paraId="3BC545C7">
      <w:pPr>
        <w:pStyle w:val="65"/>
        <w:spacing w:before="120" w:after="120"/>
      </w:pPr>
      <w:r>
        <w:rPr>
          <w:rFonts w:hint="eastAsia"/>
        </w:rPr>
        <w:t>中转与临时存放</w:t>
      </w:r>
    </w:p>
    <w:p w14:paraId="1A12A8AE">
      <w:pPr>
        <w:pStyle w:val="56"/>
        <w:ind w:firstLine="420"/>
      </w:pPr>
      <w:r>
        <w:rPr>
          <w:rFonts w:hint="eastAsia"/>
        </w:rPr>
        <w:t>运输途中如需中转或临时存放，应选择符合本文件6.3.1环境要求的仓库，并尽量缩短存放时间。</w:t>
      </w:r>
    </w:p>
    <w:p w14:paraId="58DDD654">
      <w:pPr>
        <w:pStyle w:val="105"/>
        <w:spacing w:before="120" w:after="120"/>
      </w:pPr>
      <w:bookmarkStart w:id="64" w:name="_Toc231915298"/>
      <w:r>
        <w:rPr>
          <w:rFonts w:hint="eastAsia"/>
        </w:rPr>
        <w:t>运输要求</w:t>
      </w:r>
      <w:bookmarkEnd w:id="64"/>
    </w:p>
    <w:p w14:paraId="51743A6B">
      <w:pPr>
        <w:pStyle w:val="65"/>
        <w:spacing w:before="120" w:after="120"/>
      </w:pPr>
      <w:r>
        <w:rPr>
          <w:rFonts w:hint="eastAsia"/>
        </w:rPr>
        <w:t>运输工具与条件</w:t>
      </w:r>
    </w:p>
    <w:p w14:paraId="72F1F5E8">
      <w:pPr>
        <w:pStyle w:val="164"/>
      </w:pPr>
      <w:r>
        <w:rPr>
          <w:rFonts w:hint="eastAsia"/>
        </w:rPr>
        <w:t>运输干天麻的车辆、船舶应清洁、干燥、无异味，应防止日晒、雨淋。</w:t>
      </w:r>
    </w:p>
    <w:p w14:paraId="4773B9B8">
      <w:pPr>
        <w:pStyle w:val="164"/>
      </w:pPr>
      <w:r>
        <w:rPr>
          <w:rFonts w:hint="eastAsia"/>
        </w:rPr>
        <w:t>在高温高湿季节长途运输时，宜采用具备温湿度控制能力的集装箱或厢式货车。</w:t>
      </w:r>
    </w:p>
    <w:p w14:paraId="3DA8AC2C">
      <w:pPr>
        <w:pStyle w:val="164"/>
      </w:pPr>
      <w:r>
        <w:rPr>
          <w:rFonts w:hint="eastAsia"/>
        </w:rPr>
        <w:t>运输过程中应避免与潮湿、有污染性或散发异味的货物混装。</w:t>
      </w:r>
    </w:p>
    <w:p w14:paraId="0AE1F625">
      <w:pPr>
        <w:pStyle w:val="65"/>
        <w:spacing w:before="120" w:after="120"/>
      </w:pPr>
      <w:r>
        <w:rPr>
          <w:rFonts w:hint="eastAsia"/>
        </w:rPr>
        <w:t>装卸与防护</w:t>
      </w:r>
    </w:p>
    <w:p w14:paraId="19AC9AF9">
      <w:pPr>
        <w:pStyle w:val="164"/>
      </w:pPr>
      <w:r>
        <w:rPr>
          <w:rFonts w:hint="eastAsia"/>
        </w:rPr>
        <w:t>装卸时应轻搬轻放，严禁野蛮装卸导致包装破损或产品碎裂。</w:t>
      </w:r>
    </w:p>
    <w:p w14:paraId="0DC1F869">
      <w:pPr>
        <w:pStyle w:val="164"/>
      </w:pPr>
      <w:r>
        <w:rPr>
          <w:rFonts w:hint="eastAsia"/>
        </w:rPr>
        <w:t>雨天不应进行露天装卸作业。</w:t>
      </w:r>
    </w:p>
    <w:p w14:paraId="65637F3A">
      <w:pPr>
        <w:pStyle w:val="164"/>
      </w:pPr>
      <w:r>
        <w:rPr>
          <w:rFonts w:hint="eastAsia"/>
        </w:rPr>
        <w:t>若运输时间较长或途经潮湿地区，应在货厢内采取辅助防潮措施，如铺垫防潮板或放置吸湿材料。</w:t>
      </w:r>
    </w:p>
    <w:p w14:paraId="3514BEEB">
      <w:pPr>
        <w:pStyle w:val="104"/>
        <w:spacing w:before="240" w:after="240"/>
      </w:pPr>
      <w:bookmarkStart w:id="65" w:name="_Toc231915299"/>
      <w:r>
        <w:rPr>
          <w:rFonts w:hint="eastAsia"/>
        </w:rPr>
        <w:t>天麻衍生产品的包装及贮运要求</w:t>
      </w:r>
      <w:bookmarkEnd w:id="65"/>
    </w:p>
    <w:p w14:paraId="77ED17F5">
      <w:pPr>
        <w:pStyle w:val="105"/>
        <w:spacing w:before="120" w:after="120"/>
      </w:pPr>
      <w:bookmarkStart w:id="66" w:name="_Toc231915300"/>
      <w:r>
        <w:rPr>
          <w:rFonts w:hint="eastAsia"/>
        </w:rPr>
        <w:t>质量与预处理要求</w:t>
      </w:r>
      <w:bookmarkEnd w:id="66"/>
    </w:p>
    <w:p w14:paraId="5DBD02FF">
      <w:pPr>
        <w:pStyle w:val="165"/>
      </w:pPr>
      <w:r>
        <w:rPr>
          <w:rFonts w:hint="eastAsia"/>
        </w:rPr>
        <w:t>待贮运的天麻衍生产品（如天麻片、天麻粗粉等初级农产品和天麻为原料加工的产品）应符合相应的产品质量标准或购销合同要求。</w:t>
      </w:r>
    </w:p>
    <w:p w14:paraId="3728C72E">
      <w:pPr>
        <w:pStyle w:val="165"/>
      </w:pPr>
      <w:r>
        <w:rPr>
          <w:rFonts w:hint="eastAsia"/>
        </w:rPr>
        <w:t>产品应色泽正常、无吸潮霉变、无虫蛀、无异味。</w:t>
      </w:r>
    </w:p>
    <w:p w14:paraId="326E01AF">
      <w:pPr>
        <w:pStyle w:val="165"/>
      </w:pPr>
      <w:r>
        <w:rPr>
          <w:rFonts w:hint="eastAsia"/>
        </w:rPr>
        <w:t>包装前应进行必要的过筛、挑拣等处理，去除碎屑、杂质及不合格品。</w:t>
      </w:r>
    </w:p>
    <w:p w14:paraId="41436579">
      <w:pPr>
        <w:pStyle w:val="165"/>
      </w:pPr>
      <w:r>
        <w:rPr>
          <w:rFonts w:hint="eastAsia"/>
        </w:rPr>
        <w:t>产品的含水率是影响贮运稳定性的关键指标，应严格控制，具体限值可根据产品形态和预期保质期在相关标准或技术文件中规定。</w:t>
      </w:r>
    </w:p>
    <w:p w14:paraId="5198B70F">
      <w:pPr>
        <w:pStyle w:val="165"/>
      </w:pPr>
      <w:r>
        <w:rPr>
          <w:rFonts w:hint="eastAsia"/>
        </w:rPr>
        <w:t>天麻片应厚薄均匀,一般为1 mm</w:t>
      </w:r>
      <w:r>
        <w:rPr>
          <w:rFonts w:hint="eastAsia" w:hAnsi="宋体"/>
        </w:rPr>
        <w:t>～</w:t>
      </w:r>
      <w:r>
        <w:rPr>
          <w:rFonts w:hint="eastAsia"/>
        </w:rPr>
        <w:t>2 mm，干燥适度。</w:t>
      </w:r>
    </w:p>
    <w:p w14:paraId="6AB3AE10">
      <w:pPr>
        <w:pStyle w:val="165"/>
      </w:pPr>
      <w:r>
        <w:rPr>
          <w:rFonts w:hint="eastAsia"/>
        </w:rPr>
        <w:t>天麻粗粉应粒度均匀，无结块。</w:t>
      </w:r>
    </w:p>
    <w:p w14:paraId="0A298012">
      <w:pPr>
        <w:pStyle w:val="105"/>
        <w:spacing w:before="120" w:after="120"/>
      </w:pPr>
      <w:bookmarkStart w:id="67" w:name="_Toc231915301"/>
      <w:r>
        <w:rPr>
          <w:rFonts w:hint="eastAsia"/>
        </w:rPr>
        <w:t>包装要求</w:t>
      </w:r>
      <w:bookmarkEnd w:id="67"/>
    </w:p>
    <w:p w14:paraId="7522E75C">
      <w:pPr>
        <w:pStyle w:val="65"/>
        <w:spacing w:before="120" w:after="120"/>
      </w:pPr>
      <w:r>
        <w:rPr>
          <w:rFonts w:hint="eastAsia"/>
        </w:rPr>
        <w:t>包装材料选择</w:t>
      </w:r>
    </w:p>
    <w:p w14:paraId="5712B6CC">
      <w:pPr>
        <w:pStyle w:val="164"/>
      </w:pPr>
      <w:r>
        <w:rPr>
          <w:rFonts w:hint="eastAsia"/>
        </w:rPr>
        <w:t>天麻衍生产品的包装应兼具防潮、避光、防异味和防碎裂的功能。</w:t>
      </w:r>
    </w:p>
    <w:p w14:paraId="03FB8C0D">
      <w:pPr>
        <w:pStyle w:val="164"/>
      </w:pPr>
      <w:r>
        <w:rPr>
          <w:rFonts w:hint="eastAsia"/>
        </w:rPr>
        <w:t>直接接触产品的包装材料应符合GB 4806.7或GB 4806.8等相关食品安全国家标准的要求。</w:t>
      </w:r>
    </w:p>
    <w:p w14:paraId="64387D54">
      <w:pPr>
        <w:pStyle w:val="164"/>
      </w:pPr>
      <w:r>
        <w:rPr>
          <w:rFonts w:hint="eastAsia"/>
        </w:rPr>
        <w:t>内包装应优先选用下述材料。</w:t>
      </w:r>
    </w:p>
    <w:p w14:paraId="662CD89A">
      <w:pPr>
        <w:pStyle w:val="132"/>
      </w:pPr>
      <w:r>
        <w:rPr>
          <w:rFonts w:hint="eastAsia"/>
        </w:rPr>
        <w:t>对于天麻片：食品级铝箔复合袋、镀铝复合膜袋或避光性良好的复合塑料袋，应符合GB/T 10004的要求。</w:t>
      </w:r>
    </w:p>
    <w:p w14:paraId="617E8B06">
      <w:pPr>
        <w:pStyle w:val="132"/>
      </w:pPr>
      <w:r>
        <w:rPr>
          <w:rFonts w:hint="eastAsia"/>
        </w:rPr>
        <w:t>对于天麻粗粉：食品级铝箔袋或具有高阻隔性的复合塑料袋，必要时可采用真空包装或充氮包装以延长保质期。</w:t>
      </w:r>
    </w:p>
    <w:p w14:paraId="4EA8416A">
      <w:pPr>
        <w:pStyle w:val="132"/>
      </w:pPr>
      <w:r>
        <w:rPr>
          <w:rFonts w:hint="eastAsia"/>
        </w:rPr>
        <w:t>对于天麻片剂：</w:t>
      </w:r>
    </w:p>
    <w:p w14:paraId="27E2705A">
      <w:pPr>
        <w:pStyle w:val="187"/>
        <w:ind w:left="1260" w:leftChars="400" w:hanging="420" w:hangingChars="200"/>
      </w:pPr>
      <w:r>
        <w:rPr>
          <w:rFonts w:hint="eastAsia"/>
        </w:rPr>
        <w:t>内包装（直接包装）应具有良好的密封性,多为符合药品包装材料标准的塑料瓶（如高密度聚乙烯瓶）、铝塑泡罩或复合膜袋。</w:t>
      </w:r>
    </w:p>
    <w:p w14:paraId="34FCF54D">
      <w:pPr>
        <w:pStyle w:val="187"/>
        <w:ind w:left="1260" w:leftChars="400" w:hanging="420" w:hangingChars="200"/>
      </w:pPr>
      <w:r>
        <w:rPr>
          <w:rFonts w:hint="eastAsia"/>
        </w:rPr>
        <w:t>中包装：纸盒或塑料盒，用于固定内包装，并承载说明书、标签等信息。</w:t>
      </w:r>
    </w:p>
    <w:p w14:paraId="675B652F">
      <w:pPr>
        <w:pStyle w:val="132"/>
      </w:pPr>
      <w:r>
        <w:rPr>
          <w:rFonts w:hint="eastAsia"/>
        </w:rPr>
        <w:t>外包装应坚固，能承受堆码和运输压力，可选用符合GB/T 6543规定的瓦楞纸箱。</w:t>
      </w:r>
    </w:p>
    <w:p w14:paraId="3845B097">
      <w:pPr>
        <w:pStyle w:val="65"/>
        <w:spacing w:before="120" w:after="120"/>
      </w:pPr>
      <w:r>
        <w:rPr>
          <w:rFonts w:hint="eastAsia"/>
        </w:rPr>
        <w:t>包装操作</w:t>
      </w:r>
    </w:p>
    <w:p w14:paraId="649455A3">
      <w:pPr>
        <w:pStyle w:val="164"/>
      </w:pPr>
      <w:r>
        <w:rPr>
          <w:rFonts w:hint="eastAsia"/>
        </w:rPr>
        <w:t>产品应在温湿度受控的洁净环境中进行包装，或在符合药品生产质量管理规范（GMP）要求的洁净环境中进行。</w:t>
      </w:r>
    </w:p>
    <w:p w14:paraId="29A644AE">
      <w:pPr>
        <w:pStyle w:val="164"/>
      </w:pPr>
      <w:r>
        <w:rPr>
          <w:rFonts w:hint="eastAsia"/>
        </w:rPr>
        <w:t>包装过程应迅速，减少产品暴露在空气中的时间。</w:t>
      </w:r>
    </w:p>
    <w:p w14:paraId="6AA5815A">
      <w:pPr>
        <w:pStyle w:val="164"/>
      </w:pPr>
      <w:r>
        <w:rPr>
          <w:rFonts w:hint="eastAsia"/>
        </w:rPr>
        <w:t>采用袋装时，应排尽袋内空气后热合密封，确保封口严密、无泄漏。</w:t>
      </w:r>
    </w:p>
    <w:p w14:paraId="6A605819">
      <w:pPr>
        <w:pStyle w:val="164"/>
      </w:pPr>
      <w:r>
        <w:rPr>
          <w:rFonts w:hint="eastAsia"/>
        </w:rPr>
        <w:t>对于易碎的天麻片，箱内可添加缓冲材料（如瓦楞纸隔板）防止运输途中因震动导致碎裂。</w:t>
      </w:r>
    </w:p>
    <w:p w14:paraId="0D20A155">
      <w:pPr>
        <w:pStyle w:val="164"/>
      </w:pPr>
      <w:r>
        <w:rPr>
          <w:rFonts w:hint="eastAsia"/>
        </w:rPr>
        <w:t>每件包装的净含量应符合相关计量规定。</w:t>
      </w:r>
    </w:p>
    <w:p w14:paraId="37DA0316">
      <w:pPr>
        <w:pStyle w:val="164"/>
      </w:pPr>
      <w:r>
        <w:rPr>
          <w:rFonts w:hint="eastAsia"/>
        </w:rPr>
        <w:t>应在外包装上清晰标识产品信息及贮运要求，标识内容应符合本文件第9章的规定。</w:t>
      </w:r>
    </w:p>
    <w:p w14:paraId="41B5283A">
      <w:pPr>
        <w:pStyle w:val="105"/>
        <w:spacing w:before="120" w:after="120"/>
      </w:pPr>
      <w:bookmarkStart w:id="68" w:name="_Toc231915302"/>
      <w:r>
        <w:rPr>
          <w:rFonts w:hint="eastAsia"/>
        </w:rPr>
        <w:t>贮藏要求</w:t>
      </w:r>
      <w:bookmarkEnd w:id="68"/>
    </w:p>
    <w:p w14:paraId="5DD50C9D">
      <w:pPr>
        <w:pStyle w:val="65"/>
        <w:spacing w:before="120" w:after="120"/>
      </w:pPr>
      <w:r>
        <w:rPr>
          <w:rFonts w:hint="eastAsia"/>
        </w:rPr>
        <w:t>贮藏环境</w:t>
      </w:r>
    </w:p>
    <w:p w14:paraId="5151D12E">
      <w:pPr>
        <w:pStyle w:val="56"/>
        <w:ind w:firstLine="420"/>
      </w:pPr>
      <w:r>
        <w:rPr>
          <w:rFonts w:hint="eastAsia"/>
        </w:rPr>
        <w:t>库房环境控制是保证产品品质、防止有效成分损失和微生物滋生的关键，天麻初级农产品应贮存在阴凉、干燥、清洁、避光的专用库房中。具体环境参数应满足以下要求。</w:t>
      </w:r>
    </w:p>
    <w:p w14:paraId="4AD2AC00">
      <w:pPr>
        <w:pStyle w:val="132"/>
      </w:pPr>
      <w:r>
        <w:rPr>
          <w:rFonts w:hint="eastAsia"/>
        </w:rPr>
        <w:t>温度控制：这是保障天麻产品稳定性的核心。库房应配备温湿度自动监测与记录设备。贮藏温度一般不宜超过30 ℃（常温库）或20 ℃（只针对天麻粉）。</w:t>
      </w:r>
    </w:p>
    <w:p w14:paraId="0F1D511F">
      <w:pPr>
        <w:pStyle w:val="132"/>
      </w:pPr>
      <w:r>
        <w:rPr>
          <w:rFonts w:hint="eastAsia"/>
        </w:rPr>
        <w:t>相对湿度：必须严格控制在45%～60%。湿度过高极易导致天麻片吸潮变软、天麻粉结块，湿度过低可能导致某些片剂脆碎。</w:t>
      </w:r>
    </w:p>
    <w:p w14:paraId="72BDD2EC">
      <w:pPr>
        <w:pStyle w:val="132"/>
      </w:pPr>
      <w:r>
        <w:rPr>
          <w:rFonts w:hint="eastAsia"/>
        </w:rPr>
        <w:t>避光与清洁：宜采用避光贮藏。紫外线会加速天麻中酚类等成分的氧化，导致色泽加深、品质下降；定期进行清洁消毒，防止微生物和粉尘污染。</w:t>
      </w:r>
    </w:p>
    <w:p w14:paraId="77519E91">
      <w:pPr>
        <w:pStyle w:val="132"/>
      </w:pPr>
      <w:r>
        <w:rPr>
          <w:rFonts w:hint="eastAsia"/>
        </w:rPr>
        <w:t>分类存放：不同品种、规格、批号的产品应分区、分类、分批存放，并有明显标识，实行先进先出（FIFO）的原则。</w:t>
      </w:r>
    </w:p>
    <w:p w14:paraId="113D242E">
      <w:pPr>
        <w:pStyle w:val="65"/>
        <w:spacing w:before="120" w:after="120"/>
      </w:pPr>
      <w:r>
        <w:rPr>
          <w:rFonts w:hint="eastAsia"/>
        </w:rPr>
        <w:t>堆码与在库管理</w:t>
      </w:r>
    </w:p>
    <w:p w14:paraId="71A1A3CB">
      <w:pPr>
        <w:pStyle w:val="164"/>
      </w:pPr>
      <w:r>
        <w:rPr>
          <w:rFonts w:hint="eastAsia"/>
        </w:rPr>
        <w:t>包装件应码放在托盘上，防止地潮；墙距应有15 mm左右、顶距约30 mm；垛间留有通道以便通风和检查。</w:t>
      </w:r>
    </w:p>
    <w:p w14:paraId="61158D98">
      <w:pPr>
        <w:pStyle w:val="164"/>
      </w:pPr>
      <w:r>
        <w:rPr>
          <w:rFonts w:hint="eastAsia"/>
        </w:rPr>
        <w:t>堆码高度不应超过包装箱的承重极限，并确保垛体稳定。</w:t>
      </w:r>
    </w:p>
    <w:p w14:paraId="12E5DAF6">
      <w:pPr>
        <w:pStyle w:val="164"/>
      </w:pPr>
      <w:r>
        <w:rPr>
          <w:rFonts w:hint="eastAsia"/>
        </w:rPr>
        <w:t>应建立定期检查制度，重点检查库内温湿度、产品包装状态及有无虫害迹象。</w:t>
      </w:r>
    </w:p>
    <w:p w14:paraId="170DC192">
      <w:pPr>
        <w:pStyle w:val="164"/>
      </w:pPr>
      <w:r>
        <w:rPr>
          <w:rFonts w:hint="eastAsia"/>
        </w:rPr>
        <w:t>建议每两个月进行一次抽样检查。</w:t>
      </w:r>
    </w:p>
    <w:p w14:paraId="05C7CC58">
      <w:pPr>
        <w:pStyle w:val="132"/>
      </w:pPr>
      <w:r>
        <w:rPr>
          <w:rFonts w:hint="eastAsia"/>
        </w:rPr>
        <w:t>天麻初级农产品（天麻片、天麻粉）的保质期可根据产品含水率和包装方式确定，通常不宜超过18个月。</w:t>
      </w:r>
    </w:p>
    <w:p w14:paraId="5CF6F853">
      <w:pPr>
        <w:pStyle w:val="132"/>
      </w:pPr>
      <w:r>
        <w:rPr>
          <w:rFonts w:hint="eastAsia"/>
        </w:rPr>
        <w:t>天麻片剂的贮藏有效期以其包装上标示的有效期为准。</w:t>
      </w:r>
    </w:p>
    <w:p w14:paraId="09A17660">
      <w:pPr>
        <w:pStyle w:val="132"/>
      </w:pPr>
      <w:r>
        <w:rPr>
          <w:rFonts w:hint="eastAsia"/>
        </w:rPr>
        <w:t>对近效期产品（通常指有效期前6个月）应进行重点管理，并按规定及时处理。</w:t>
      </w:r>
    </w:p>
    <w:p w14:paraId="1246FBC6">
      <w:pPr>
        <w:pStyle w:val="65"/>
        <w:spacing w:before="120" w:after="120"/>
      </w:pPr>
      <w:r>
        <w:rPr>
          <w:rFonts w:hint="eastAsia"/>
        </w:rPr>
        <w:t>中转与临时存放</w:t>
      </w:r>
    </w:p>
    <w:p w14:paraId="48358590">
      <w:pPr>
        <w:pStyle w:val="56"/>
        <w:ind w:firstLine="420"/>
      </w:pPr>
      <w:r>
        <w:rPr>
          <w:rFonts w:hint="eastAsia"/>
        </w:rPr>
        <w:t>运输途中如需中转或临时存放，应选择符合本文件7.3.1环境要求的仓库，并尽量缩短存放时间。</w:t>
      </w:r>
    </w:p>
    <w:p w14:paraId="4851CCB7">
      <w:pPr>
        <w:pStyle w:val="105"/>
        <w:spacing w:before="120" w:after="120"/>
      </w:pPr>
      <w:bookmarkStart w:id="69" w:name="_Toc231915303"/>
      <w:r>
        <w:rPr>
          <w:rFonts w:hint="eastAsia"/>
        </w:rPr>
        <w:t>运输要求</w:t>
      </w:r>
      <w:bookmarkEnd w:id="69"/>
    </w:p>
    <w:p w14:paraId="05275570">
      <w:pPr>
        <w:pStyle w:val="65"/>
        <w:spacing w:before="120" w:after="120"/>
      </w:pPr>
      <w:r>
        <w:rPr>
          <w:rFonts w:hint="eastAsia"/>
        </w:rPr>
        <w:t>运输工具与条件</w:t>
      </w:r>
    </w:p>
    <w:p w14:paraId="51054BB4">
      <w:pPr>
        <w:pStyle w:val="164"/>
      </w:pPr>
      <w:r>
        <w:rPr>
          <w:rFonts w:hint="eastAsia"/>
        </w:rPr>
        <w:t>运输车辆应清洁、干燥、无异味，应防止日晒、雨淋。</w:t>
      </w:r>
    </w:p>
    <w:p w14:paraId="53362410">
      <w:pPr>
        <w:pStyle w:val="164"/>
      </w:pPr>
      <w:r>
        <w:rPr>
          <w:rFonts w:hint="eastAsia"/>
        </w:rPr>
        <w:t>运输过程中应避免与有污染性、有异味的物品混装。</w:t>
      </w:r>
    </w:p>
    <w:p w14:paraId="5F125453">
      <w:pPr>
        <w:pStyle w:val="65"/>
        <w:spacing w:before="120" w:after="120"/>
      </w:pPr>
      <w:r>
        <w:rPr>
          <w:rFonts w:hint="eastAsia"/>
        </w:rPr>
        <w:t>装卸与防护</w:t>
      </w:r>
    </w:p>
    <w:p w14:paraId="5D39DE2D">
      <w:pPr>
        <w:pStyle w:val="164"/>
      </w:pPr>
      <w:r>
        <w:rPr>
          <w:rFonts w:hint="eastAsia"/>
        </w:rPr>
        <w:t>装卸时应轻搬轻放，严禁野蛮装卸导致包装破损或产品碎裂。</w:t>
      </w:r>
    </w:p>
    <w:p w14:paraId="100D3F04">
      <w:pPr>
        <w:pStyle w:val="164"/>
      </w:pPr>
      <w:r>
        <w:rPr>
          <w:rFonts w:hint="eastAsia"/>
        </w:rPr>
        <w:t>在高温高湿季节进行长途运输，或运输目的地气候潮湿时，应采取必要的防护措施。</w:t>
      </w:r>
    </w:p>
    <w:p w14:paraId="673727AF">
      <w:pPr>
        <w:pStyle w:val="132"/>
      </w:pPr>
      <w:r>
        <w:rPr>
          <w:rFonts w:hint="eastAsia"/>
        </w:rPr>
        <w:t>合理安排运输时间，尽量避开极端天气，缩短在途时间。</w:t>
      </w:r>
    </w:p>
    <w:p w14:paraId="49FA5D5C">
      <w:pPr>
        <w:pStyle w:val="132"/>
      </w:pPr>
      <w:r>
        <w:rPr>
          <w:rFonts w:hint="eastAsia"/>
        </w:rPr>
        <w:t>优先使用带有温湿度控制设备的厢式货车或集装箱。</w:t>
      </w:r>
    </w:p>
    <w:p w14:paraId="24DC64C5">
      <w:pPr>
        <w:pStyle w:val="132"/>
      </w:pPr>
      <w:r>
        <w:rPr>
          <w:rFonts w:hint="eastAsia"/>
        </w:rPr>
        <w:t>若无控温设备，应在货厢内采取辅助防潮措施，如铺垫防潮板或放置吸湿材料。</w:t>
      </w:r>
    </w:p>
    <w:p w14:paraId="3612A4F2">
      <w:pPr>
        <w:pStyle w:val="65"/>
        <w:spacing w:before="120" w:after="120"/>
      </w:pPr>
      <w:r>
        <w:rPr>
          <w:rFonts w:hint="eastAsia"/>
        </w:rPr>
        <w:t>交付检查</w:t>
      </w:r>
    </w:p>
    <w:p w14:paraId="044EA76B">
      <w:pPr>
        <w:pStyle w:val="164"/>
      </w:pPr>
      <w:r>
        <w:rPr>
          <w:rFonts w:hint="eastAsia"/>
        </w:rPr>
        <w:t>对于有特殊温湿度要求或高价值的天麻粉或天麻片剂，宜在运输过程中进行温湿度监控并记录。</w:t>
      </w:r>
    </w:p>
    <w:p w14:paraId="58795CA2">
      <w:pPr>
        <w:pStyle w:val="164"/>
      </w:pPr>
      <w:r>
        <w:rPr>
          <w:rFonts w:hint="eastAsia"/>
        </w:rPr>
        <w:t>产品送达后，交接双方应共同检查外包装是否完好、有无受潮破损，并核对品名、批号、数量等信息，办理交接手续。如有疑问，可开封检查内包装密封性及产品感官状态，发现问题应及时记录并沟通。</w:t>
      </w:r>
    </w:p>
    <w:p w14:paraId="42E3857F">
      <w:pPr>
        <w:pStyle w:val="164"/>
      </w:pPr>
      <w:r>
        <w:rPr>
          <w:rFonts w:hint="eastAsia"/>
        </w:rPr>
        <w:t>运输记录应至少保存至产品有效期满后一年。</w:t>
      </w:r>
    </w:p>
    <w:p w14:paraId="2D854064">
      <w:pPr>
        <w:pStyle w:val="104"/>
        <w:spacing w:before="240" w:after="240"/>
      </w:pPr>
      <w:bookmarkStart w:id="70" w:name="_Toc231915304"/>
      <w:r>
        <w:rPr>
          <w:rFonts w:hint="eastAsia"/>
        </w:rPr>
        <w:t>包装与标识</w:t>
      </w:r>
      <w:bookmarkEnd w:id="70"/>
    </w:p>
    <w:p w14:paraId="6C03FB57">
      <w:pPr>
        <w:pStyle w:val="105"/>
        <w:spacing w:before="120" w:after="120"/>
      </w:pPr>
      <w:bookmarkStart w:id="71" w:name="_Toc231915305"/>
      <w:r>
        <w:rPr>
          <w:rFonts w:hint="eastAsia"/>
        </w:rPr>
        <w:t>通用要求</w:t>
      </w:r>
      <w:bookmarkEnd w:id="71"/>
    </w:p>
    <w:p w14:paraId="6FCE2F97">
      <w:pPr>
        <w:pStyle w:val="165"/>
      </w:pPr>
      <w:r>
        <w:rPr>
          <w:rFonts w:hint="eastAsia"/>
        </w:rPr>
        <w:t>天麻产品的包装与标识除应符合第5章至第7章的具体规定外，还应满足本章的通用要求。</w:t>
      </w:r>
    </w:p>
    <w:p w14:paraId="54049EC7">
      <w:pPr>
        <w:pStyle w:val="165"/>
      </w:pPr>
      <w:r>
        <w:rPr>
          <w:rFonts w:hint="eastAsia"/>
        </w:rPr>
        <w:t>包装的主要目的是保护产品、方便贮运、促进销售，并确保产品信息可追溯。</w:t>
      </w:r>
    </w:p>
    <w:p w14:paraId="504C19ED">
      <w:pPr>
        <w:pStyle w:val="165"/>
      </w:pPr>
      <w:r>
        <w:rPr>
          <w:rFonts w:hint="eastAsia"/>
        </w:rPr>
        <w:t>标识应真实、准确、清晰、持久，易于识别和阅读，且不得含有虚假、夸大或误导性内容。</w:t>
      </w:r>
    </w:p>
    <w:p w14:paraId="128B6694">
      <w:pPr>
        <w:pStyle w:val="105"/>
        <w:spacing w:before="120" w:after="120"/>
      </w:pPr>
      <w:bookmarkStart w:id="72" w:name="_Toc231915306"/>
      <w:r>
        <w:rPr>
          <w:rFonts w:hint="eastAsia"/>
        </w:rPr>
        <w:t>包装材料通用要求</w:t>
      </w:r>
      <w:bookmarkEnd w:id="72"/>
    </w:p>
    <w:p w14:paraId="08EAE834">
      <w:pPr>
        <w:pStyle w:val="65"/>
        <w:spacing w:before="120" w:after="120"/>
      </w:pPr>
      <w:r>
        <w:rPr>
          <w:rFonts w:hint="eastAsia"/>
        </w:rPr>
        <w:t>安全性</w:t>
      </w:r>
    </w:p>
    <w:p w14:paraId="36DABB5A">
      <w:pPr>
        <w:pStyle w:val="56"/>
        <w:ind w:firstLine="420"/>
      </w:pPr>
      <w:r>
        <w:rPr>
          <w:rFonts w:hint="eastAsia"/>
        </w:rPr>
        <w:t>所有直接接触天麻产品的包装材料，应符合国家相关食品安全标准（如GB 4806.7、GB 4806.8）或药品包装材料标准的规定，无毒、无害、无异味，不与产品发生化学反应，不向产品迁移有害物质。</w:t>
      </w:r>
    </w:p>
    <w:p w14:paraId="005248D6">
      <w:pPr>
        <w:pStyle w:val="65"/>
        <w:spacing w:before="120" w:after="120"/>
      </w:pPr>
      <w:r>
        <w:rPr>
          <w:rFonts w:hint="eastAsia"/>
        </w:rPr>
        <w:t>适用性</w:t>
      </w:r>
    </w:p>
    <w:p w14:paraId="6FC0E4C0">
      <w:pPr>
        <w:pStyle w:val="56"/>
        <w:ind w:firstLine="420"/>
      </w:pPr>
      <w:r>
        <w:rPr>
          <w:rFonts w:hint="eastAsia"/>
        </w:rPr>
        <w:t>包装材料的选择应与产品形态、特性及预期的贮运条件相适应，具备必要的物理机械性能（如强度、韧性）、阻隔性能（如防潮、阻氧、避光）和卫生性能。鼓励使用符合NY/T 658要求的绿色、环保、可循环利用或可降解的包装材料。</w:t>
      </w:r>
    </w:p>
    <w:p w14:paraId="56147DA1">
      <w:pPr>
        <w:pStyle w:val="65"/>
        <w:spacing w:before="120" w:after="120"/>
      </w:pPr>
      <w:r>
        <w:rPr>
          <w:rFonts w:hint="eastAsia"/>
        </w:rPr>
        <w:t>完整性</w:t>
      </w:r>
    </w:p>
    <w:p w14:paraId="6B2476A8">
      <w:pPr>
        <w:pStyle w:val="164"/>
      </w:pPr>
      <w:r>
        <w:rPr>
          <w:rFonts w:hint="eastAsia"/>
        </w:rPr>
        <w:t>包装容器应结构合理、封口严密，在正常的装卸、运输和堆码条件下，能有效保护内装物，防止产品泄漏、污染、受潮或散落。</w:t>
      </w:r>
    </w:p>
    <w:p w14:paraId="70E8FDD2">
      <w:pPr>
        <w:pStyle w:val="164"/>
      </w:pPr>
      <w:r>
        <w:rPr>
          <w:rFonts w:hint="eastAsia"/>
        </w:rPr>
        <w:t>运输包装的尺寸设计应符合GB/T 15233和GB/T 16470的规定，以提高物流效率。</w:t>
      </w:r>
    </w:p>
    <w:p w14:paraId="355E459E">
      <w:pPr>
        <w:pStyle w:val="105"/>
        <w:spacing w:before="120" w:after="120"/>
      </w:pPr>
      <w:bookmarkStart w:id="73" w:name="_Toc231915307"/>
      <w:r>
        <w:rPr>
          <w:rFonts w:hint="eastAsia"/>
        </w:rPr>
        <w:t>标识内容</w:t>
      </w:r>
      <w:bookmarkEnd w:id="73"/>
    </w:p>
    <w:p w14:paraId="7CA1A0A0">
      <w:pPr>
        <w:pStyle w:val="65"/>
        <w:spacing w:before="120" w:after="120"/>
      </w:pPr>
      <w:r>
        <w:rPr>
          <w:rFonts w:hint="eastAsia"/>
        </w:rPr>
        <w:t>运输包装标识</w:t>
      </w:r>
    </w:p>
    <w:p w14:paraId="5F9C1F59">
      <w:pPr>
        <w:pStyle w:val="56"/>
        <w:ind w:firstLine="420"/>
      </w:pPr>
      <w:r>
        <w:rPr>
          <w:rFonts w:hint="eastAsia"/>
        </w:rPr>
        <w:t>用于运输和仓储的外包装件表面，应至少清晰标识以下信息。</w:t>
      </w:r>
    </w:p>
    <w:p w14:paraId="036B71AD">
      <w:pPr>
        <w:pStyle w:val="132"/>
      </w:pPr>
      <w:r>
        <w:rPr>
          <w:rFonts w:hint="eastAsia"/>
        </w:rPr>
        <w:t>产品名称与规格。</w:t>
      </w:r>
    </w:p>
    <w:p w14:paraId="4BF4B33E">
      <w:pPr>
        <w:pStyle w:val="132"/>
      </w:pPr>
      <w:r>
        <w:rPr>
          <w:rFonts w:hint="eastAsia"/>
        </w:rPr>
        <w:t>数量（内装件数及总净重/毛重）。</w:t>
      </w:r>
    </w:p>
    <w:p w14:paraId="058D309D">
      <w:pPr>
        <w:pStyle w:val="132"/>
      </w:pPr>
      <w:r>
        <w:rPr>
          <w:rFonts w:hint="eastAsia"/>
        </w:rPr>
        <w:t>生产批号。</w:t>
      </w:r>
    </w:p>
    <w:p w14:paraId="148E9768">
      <w:pPr>
        <w:pStyle w:val="132"/>
      </w:pPr>
      <w:r>
        <w:rPr>
          <w:rFonts w:hint="eastAsia"/>
        </w:rPr>
        <w:t>生产日期与保质期。</w:t>
      </w:r>
    </w:p>
    <w:p w14:paraId="3D53363E">
      <w:pPr>
        <w:pStyle w:val="132"/>
      </w:pPr>
      <w:r>
        <w:rPr>
          <w:rFonts w:hint="eastAsia"/>
        </w:rPr>
        <w:t>贮存条件要求（如“常温</w:t>
      </w:r>
      <w:r>
        <w:rPr>
          <w:rFonts w:hint="eastAsia"/>
          <w:lang w:eastAsia="zh-CN"/>
        </w:rPr>
        <w:t>”“</w:t>
      </w:r>
      <w:r>
        <w:rPr>
          <w:rFonts w:hint="eastAsia"/>
        </w:rPr>
        <w:t>阴凉干燥</w:t>
      </w:r>
      <w:r>
        <w:rPr>
          <w:rFonts w:hint="eastAsia"/>
          <w:lang w:eastAsia="zh-CN"/>
        </w:rPr>
        <w:t>”“</w:t>
      </w:r>
      <w:r>
        <w:rPr>
          <w:rFonts w:hint="eastAsia"/>
        </w:rPr>
        <w:t>冷藏1 ℃</w:t>
      </w:r>
      <w:r>
        <w:rPr>
          <w:rFonts w:hint="eastAsia" w:hAnsi="宋体"/>
        </w:rPr>
        <w:t>～</w:t>
      </w:r>
      <w:r>
        <w:rPr>
          <w:rFonts w:hint="eastAsia"/>
        </w:rPr>
        <w:t>4 ℃”）。</w:t>
      </w:r>
    </w:p>
    <w:p w14:paraId="3C54AA9C">
      <w:pPr>
        <w:pStyle w:val="132"/>
      </w:pPr>
      <w:r>
        <w:rPr>
          <w:rFonts w:hint="eastAsia"/>
        </w:rPr>
        <w:t>生产者/发货方名称、地址。</w:t>
      </w:r>
    </w:p>
    <w:p w14:paraId="17220475">
      <w:pPr>
        <w:pStyle w:val="132"/>
      </w:pPr>
      <w:r>
        <w:rPr>
          <w:rFonts w:hint="eastAsia"/>
        </w:rPr>
        <w:t>收货方名称、地址（如已知）。</w:t>
      </w:r>
    </w:p>
    <w:p w14:paraId="0F11B18E">
      <w:pPr>
        <w:pStyle w:val="132"/>
      </w:pPr>
      <w:r>
        <w:rPr>
          <w:rFonts w:hint="eastAsia"/>
        </w:rPr>
        <w:t>必要的储运图示标志，应符合GB/T 191的规定，如“怕湿</w:t>
      </w:r>
      <w:r>
        <w:rPr>
          <w:rFonts w:hint="eastAsia"/>
          <w:lang w:eastAsia="zh-CN"/>
        </w:rPr>
        <w:t>”“</w:t>
      </w:r>
      <w:r>
        <w:rPr>
          <w:rFonts w:hint="eastAsia"/>
        </w:rPr>
        <w:t>向上</w:t>
      </w:r>
      <w:r>
        <w:rPr>
          <w:rFonts w:hint="eastAsia"/>
          <w:lang w:eastAsia="zh-CN"/>
        </w:rPr>
        <w:t>”“</w:t>
      </w:r>
      <w:r>
        <w:rPr>
          <w:rFonts w:hint="eastAsia"/>
        </w:rPr>
        <w:t>温度极限</w:t>
      </w:r>
      <w:r>
        <w:rPr>
          <w:rFonts w:hint="eastAsia"/>
          <w:lang w:eastAsia="zh-CN"/>
        </w:rPr>
        <w:t>”“</w:t>
      </w:r>
      <w:r>
        <w:rPr>
          <w:rFonts w:hint="eastAsia"/>
        </w:rPr>
        <w:t>小心轻放”等。</w:t>
      </w:r>
    </w:p>
    <w:p w14:paraId="34D55F24">
      <w:pPr>
        <w:pStyle w:val="65"/>
        <w:spacing w:before="120" w:after="120"/>
      </w:pPr>
      <w:r>
        <w:rPr>
          <w:rFonts w:hint="eastAsia"/>
        </w:rPr>
        <w:t>销售包装标识</w:t>
      </w:r>
    </w:p>
    <w:p w14:paraId="78AFB7A6">
      <w:pPr>
        <w:pStyle w:val="56"/>
        <w:ind w:firstLine="420"/>
      </w:pPr>
      <w:r>
        <w:rPr>
          <w:rFonts w:hint="eastAsia"/>
        </w:rPr>
        <w:t>直接面向消费者的天麻产品最小销售单元包装上，其标识应符合相关国家法律法规和产品标准（如DB5206/T 130）的要求，至少应包括以下内容。</w:t>
      </w:r>
    </w:p>
    <w:p w14:paraId="082557C4">
      <w:pPr>
        <w:pStyle w:val="132"/>
      </w:pPr>
      <w:r>
        <w:rPr>
          <w:rFonts w:hint="eastAsia"/>
        </w:rPr>
        <w:t>产品名称（如“德江天麻（鲜）</w:t>
      </w:r>
      <w:r>
        <w:rPr>
          <w:rFonts w:hint="eastAsia"/>
          <w:lang w:eastAsia="zh-CN"/>
        </w:rPr>
        <w:t>”“</w:t>
      </w:r>
      <w:r>
        <w:rPr>
          <w:rFonts w:hint="eastAsia"/>
        </w:rPr>
        <w:t>德江天麻干品</w:t>
      </w:r>
      <w:r>
        <w:rPr>
          <w:rFonts w:hint="eastAsia"/>
          <w:lang w:eastAsia="zh-CN"/>
        </w:rPr>
        <w:t>”“</w:t>
      </w:r>
      <w:r>
        <w:rPr>
          <w:rFonts w:hint="eastAsia"/>
        </w:rPr>
        <w:t>天麻片”等）。</w:t>
      </w:r>
    </w:p>
    <w:p w14:paraId="1BA4A271">
      <w:pPr>
        <w:pStyle w:val="132"/>
      </w:pPr>
      <w:r>
        <w:rPr>
          <w:rFonts w:hint="eastAsia"/>
        </w:rPr>
        <w:t>配料表（针对加工产品）。</w:t>
      </w:r>
    </w:p>
    <w:p w14:paraId="15F89149">
      <w:pPr>
        <w:pStyle w:val="132"/>
      </w:pPr>
      <w:r>
        <w:rPr>
          <w:rFonts w:hint="eastAsia"/>
        </w:rPr>
        <w:t>净含量。</w:t>
      </w:r>
    </w:p>
    <w:p w14:paraId="7BEA54E3">
      <w:pPr>
        <w:pStyle w:val="132"/>
      </w:pPr>
      <w:r>
        <w:rPr>
          <w:rFonts w:hint="eastAsia"/>
        </w:rPr>
        <w:t>生产日期和保质期（或生产批号和有效期）。</w:t>
      </w:r>
    </w:p>
    <w:p w14:paraId="67C79195">
      <w:pPr>
        <w:pStyle w:val="132"/>
      </w:pPr>
      <w:r>
        <w:rPr>
          <w:rFonts w:hint="eastAsia"/>
        </w:rPr>
        <w:t>贮存条件。</w:t>
      </w:r>
    </w:p>
    <w:p w14:paraId="6E28EA8D">
      <w:pPr>
        <w:pStyle w:val="132"/>
      </w:pPr>
      <w:r>
        <w:rPr>
          <w:rFonts w:hint="eastAsia"/>
        </w:rPr>
        <w:t>生产者、经销者的名称、地址和联系方式。</w:t>
      </w:r>
    </w:p>
    <w:p w14:paraId="32BB12DE">
      <w:pPr>
        <w:pStyle w:val="132"/>
      </w:pPr>
      <w:r>
        <w:rPr>
          <w:rFonts w:hint="eastAsia"/>
        </w:rPr>
        <w:t>产品标准代号。</w:t>
      </w:r>
    </w:p>
    <w:p w14:paraId="4DCF9B00">
      <w:pPr>
        <w:pStyle w:val="132"/>
      </w:pPr>
      <w:r>
        <w:rPr>
          <w:rFonts w:hint="eastAsia"/>
        </w:rPr>
        <w:t>食品生产许可证编号（如适用）或相关资质信息。</w:t>
      </w:r>
    </w:p>
    <w:p w14:paraId="307A2C5D">
      <w:pPr>
        <w:pStyle w:val="132"/>
      </w:pPr>
      <w:r>
        <w:rPr>
          <w:rFonts w:hint="eastAsia"/>
        </w:rPr>
        <w:t>食用方法或注意事项（如适用）。</w:t>
      </w:r>
    </w:p>
    <w:p w14:paraId="5A04ABB3">
      <w:pPr>
        <w:pStyle w:val="132"/>
      </w:pPr>
      <w:r>
        <w:rPr>
          <w:rFonts w:hint="eastAsia"/>
        </w:rPr>
        <w:t>地理标志产品专用标志（如符合DB5206/T 130—2021规定）。</w:t>
      </w:r>
    </w:p>
    <w:p w14:paraId="003BC98C">
      <w:pPr>
        <w:pStyle w:val="105"/>
        <w:spacing w:before="120" w:after="120"/>
      </w:pPr>
      <w:bookmarkStart w:id="74" w:name="_Toc231915308"/>
      <w:r>
        <w:rPr>
          <w:rFonts w:hint="eastAsia"/>
        </w:rPr>
        <w:t>标识方式与位置</w:t>
      </w:r>
      <w:bookmarkEnd w:id="74"/>
    </w:p>
    <w:p w14:paraId="10AFB955">
      <w:pPr>
        <w:pStyle w:val="165"/>
      </w:pPr>
      <w:r>
        <w:rPr>
          <w:rFonts w:hint="eastAsia"/>
        </w:rPr>
        <w:t>标识可采用印刷、粘贴标签，或挂吊牌等方式。</w:t>
      </w:r>
    </w:p>
    <w:p w14:paraId="4065B192">
      <w:pPr>
        <w:pStyle w:val="165"/>
      </w:pPr>
      <w:r>
        <w:rPr>
          <w:rFonts w:hint="eastAsia"/>
        </w:rPr>
        <w:t>标识文字应使用规范汉字，可同时使用少数民族文字或外文，但汉字标识应大于其它文字。</w:t>
      </w:r>
    </w:p>
    <w:p w14:paraId="1859FF05">
      <w:pPr>
        <w:pStyle w:val="165"/>
      </w:pPr>
      <w:r>
        <w:rPr>
          <w:rFonts w:hint="eastAsia"/>
        </w:rPr>
        <w:t>标识应使用不易褪色、脱落的油墨或材料。</w:t>
      </w:r>
    </w:p>
    <w:p w14:paraId="4F992BB9">
      <w:pPr>
        <w:pStyle w:val="165"/>
      </w:pPr>
      <w:r>
        <w:rPr>
          <w:rFonts w:hint="eastAsia"/>
        </w:rPr>
        <w:t>标识应位于包装的醒目位置，销售包装的标识应便于消费者在购买时识别。</w:t>
      </w:r>
    </w:p>
    <w:p w14:paraId="422F27EE">
      <w:pPr>
        <w:pStyle w:val="165"/>
      </w:pPr>
      <w:r>
        <w:rPr>
          <w:rFonts w:hint="eastAsia"/>
        </w:rPr>
        <w:t>运输包装的标识应位于箱体侧面或端面，确保在堆码后仍能部分可见。</w:t>
      </w:r>
    </w:p>
    <w:p w14:paraId="261BB97E">
      <w:pPr>
        <w:pStyle w:val="104"/>
        <w:spacing w:before="240" w:after="240"/>
      </w:pPr>
      <w:bookmarkStart w:id="75" w:name="_Toc231915309"/>
      <w:r>
        <w:rPr>
          <w:rFonts w:hint="eastAsia"/>
        </w:rPr>
        <w:t>记录与追溯</w:t>
      </w:r>
      <w:bookmarkEnd w:id="75"/>
    </w:p>
    <w:p w14:paraId="10A7DD0F">
      <w:pPr>
        <w:pStyle w:val="105"/>
        <w:spacing w:before="120" w:after="120"/>
      </w:pPr>
      <w:bookmarkStart w:id="76" w:name="_Toc231915310"/>
      <w:r>
        <w:rPr>
          <w:rFonts w:hint="eastAsia"/>
        </w:rPr>
        <w:t>记录要求</w:t>
      </w:r>
      <w:bookmarkEnd w:id="76"/>
    </w:p>
    <w:p w14:paraId="12D84A77">
      <w:pPr>
        <w:pStyle w:val="65"/>
        <w:spacing w:before="120" w:after="120"/>
      </w:pPr>
      <w:r>
        <w:rPr>
          <w:rFonts w:hint="eastAsia"/>
        </w:rPr>
        <w:t>记录建立</w:t>
      </w:r>
    </w:p>
    <w:p w14:paraId="0EAD6BAF">
      <w:pPr>
        <w:pStyle w:val="56"/>
        <w:ind w:firstLine="420"/>
      </w:pPr>
      <w:r>
        <w:rPr>
          <w:rFonts w:hint="eastAsia"/>
        </w:rPr>
        <w:t>天麻产品贮运相关组织应建立并保存完整的记录文件，以证实贮运活动符合本文件及相关法规标准的要求，并为质量追溯提供依据，可参考使用附录A的表格。记录应覆盖从产品入库到交付的全过程关键控制点。</w:t>
      </w:r>
    </w:p>
    <w:p w14:paraId="2E08D1BF">
      <w:pPr>
        <w:pStyle w:val="65"/>
        <w:spacing w:before="120" w:after="120"/>
      </w:pPr>
      <w:r>
        <w:rPr>
          <w:rFonts w:hint="eastAsia"/>
        </w:rPr>
        <w:t>记录内容</w:t>
      </w:r>
    </w:p>
    <w:p w14:paraId="23635691">
      <w:pPr>
        <w:pStyle w:val="56"/>
        <w:ind w:firstLine="420"/>
      </w:pPr>
      <w:r>
        <w:rPr>
          <w:rFonts w:hint="eastAsia"/>
        </w:rPr>
        <w:t>记录内容应真实、准确、完整、清晰，易于识别和检索。至少应包括以下信息。</w:t>
      </w:r>
    </w:p>
    <w:p w14:paraId="34FCCBC6">
      <w:pPr>
        <w:pStyle w:val="132"/>
      </w:pPr>
      <w:r>
        <w:rPr>
          <w:rFonts w:hint="eastAsia"/>
        </w:rPr>
        <w:t>产品信息：产品名称、规格、批号/生产日期、数量、供应商/生产商。</w:t>
      </w:r>
    </w:p>
    <w:p w14:paraId="61222F43">
      <w:pPr>
        <w:pStyle w:val="132"/>
      </w:pPr>
      <w:r>
        <w:rPr>
          <w:rFonts w:hint="eastAsia"/>
        </w:rPr>
        <w:t>入库信息：入库日期、入库时质量检查结果（感官、包装）、库位号。</w:t>
      </w:r>
    </w:p>
    <w:p w14:paraId="777C105A">
      <w:pPr>
        <w:pStyle w:val="132"/>
      </w:pPr>
      <w:r>
        <w:rPr>
          <w:rFonts w:hint="eastAsia"/>
        </w:rPr>
        <w:t>在库管理信息：库房每日温湿度记录、定期检查记录（产品状态、虫鼠害情况）、异常情况处理记录。</w:t>
      </w:r>
    </w:p>
    <w:p w14:paraId="6D8C45ED">
      <w:pPr>
        <w:pStyle w:val="132"/>
      </w:pPr>
      <w:r>
        <w:rPr>
          <w:rFonts w:hint="eastAsia"/>
        </w:rPr>
        <w:t>出库与运输信息：出库日期、提货单号、运输工具信息（车牌号）、承运方、目的地、发货人、收货人、运输条件监控记录（如温度）、交付确认记录。</w:t>
      </w:r>
    </w:p>
    <w:p w14:paraId="39639168">
      <w:pPr>
        <w:pStyle w:val="132"/>
      </w:pPr>
      <w:r>
        <w:rPr>
          <w:rFonts w:hint="eastAsia"/>
        </w:rPr>
        <w:t>人员与设备信息：相关操作人员、清洁消毒记录、设备维护校准记录。</w:t>
      </w:r>
    </w:p>
    <w:p w14:paraId="3BCE0372">
      <w:pPr>
        <w:pStyle w:val="65"/>
        <w:spacing w:before="120" w:after="120"/>
      </w:pPr>
      <w:r>
        <w:rPr>
          <w:rFonts w:hint="eastAsia"/>
        </w:rPr>
        <w:t>记录管理</w:t>
      </w:r>
    </w:p>
    <w:p w14:paraId="6966FCE3">
      <w:pPr>
        <w:pStyle w:val="56"/>
        <w:ind w:firstLine="420"/>
      </w:pPr>
      <w:r>
        <w:rPr>
          <w:rFonts w:hint="eastAsia"/>
        </w:rPr>
        <w:t>记录可采用纸质或电子形式。纸质记录应字迹清晰，电子记录应安全备份。记录应有唯一性标识（如记录编号），并由授权人员签字或确认。记录应按规定期限保存，保存期限应不少于产品保质期或有效期结束后一年，法律法规有更长要求的从其规定。</w:t>
      </w:r>
    </w:p>
    <w:p w14:paraId="2F006D74">
      <w:pPr>
        <w:pStyle w:val="105"/>
        <w:spacing w:before="120" w:after="120"/>
      </w:pPr>
      <w:bookmarkStart w:id="77" w:name="_Toc231915311"/>
      <w:r>
        <w:rPr>
          <w:rFonts w:hint="eastAsia"/>
        </w:rPr>
        <w:t>追溯体系要求</w:t>
      </w:r>
      <w:bookmarkEnd w:id="77"/>
    </w:p>
    <w:p w14:paraId="3E73BE94">
      <w:pPr>
        <w:pStyle w:val="65"/>
        <w:spacing w:before="120" w:after="120"/>
      </w:pPr>
      <w:r>
        <w:rPr>
          <w:rFonts w:hint="eastAsia"/>
        </w:rPr>
        <w:t>体系建立与运行</w:t>
      </w:r>
    </w:p>
    <w:p w14:paraId="7962F985">
      <w:pPr>
        <w:pStyle w:val="56"/>
        <w:ind w:firstLine="420"/>
      </w:pPr>
      <w:r>
        <w:rPr>
          <w:rFonts w:hint="eastAsia"/>
        </w:rPr>
        <w:t>天麻产品的贮运环节应作为整体质量追溯体系的重要组成部分。相关组织应按照相关标准的要求，建立和实施覆盖贮运环节的追溯管理制度，确保产品在贮运过程中的信息可记录、可查询、可追溯。</w:t>
      </w:r>
    </w:p>
    <w:p w14:paraId="650B67A3">
      <w:pPr>
        <w:pStyle w:val="65"/>
        <w:spacing w:before="120" w:after="120"/>
      </w:pPr>
      <w:r>
        <w:rPr>
          <w:rFonts w:hint="eastAsia"/>
        </w:rPr>
        <w:t>追溯信息管理</w:t>
      </w:r>
    </w:p>
    <w:p w14:paraId="0193D008">
      <w:pPr>
        <w:pStyle w:val="56"/>
        <w:ind w:firstLine="420"/>
      </w:pPr>
      <w:r>
        <w:rPr>
          <w:rFonts w:hint="eastAsia"/>
        </w:rPr>
        <w:t>应确保本文件9.1.2规定的记录信息能够与上下游环节（如生产、加工、销售）的追溯信息有效关联。鼓励采用信息化手段（如条码、RFID、物联网传感器）自动采集和记录贮运环境数据（温湿度）、位置信息等，提高追溯的效率和准确性。</w:t>
      </w:r>
    </w:p>
    <w:p w14:paraId="1EA06108">
      <w:pPr>
        <w:pStyle w:val="65"/>
        <w:spacing w:before="120" w:after="120"/>
      </w:pPr>
      <w:r>
        <w:rPr>
          <w:rFonts w:hint="eastAsia"/>
        </w:rPr>
        <w:t>追溯标识</w:t>
      </w:r>
    </w:p>
    <w:p w14:paraId="09B72423">
      <w:pPr>
        <w:pStyle w:val="56"/>
        <w:ind w:firstLine="420"/>
      </w:pPr>
      <w:r>
        <w:rPr>
          <w:rFonts w:hint="eastAsia"/>
        </w:rPr>
        <w:t>贮运环节的追溯标识应与产品原有的追溯码（如批次号、二维码）保持一致或关联。在出库交接和运输单据上，应明确标注产品的追溯标识信息，确保物流与信息流同步。</w:t>
      </w:r>
    </w:p>
    <w:p w14:paraId="51F2027B">
      <w:pPr>
        <w:pStyle w:val="105"/>
        <w:spacing w:before="120" w:after="120"/>
      </w:pPr>
      <w:bookmarkStart w:id="78" w:name="_Toc231915312"/>
      <w:r>
        <w:rPr>
          <w:rFonts w:hint="eastAsia"/>
        </w:rPr>
        <w:t>追溯实施与响应</w:t>
      </w:r>
      <w:bookmarkEnd w:id="78"/>
    </w:p>
    <w:p w14:paraId="4C560DE0">
      <w:pPr>
        <w:pStyle w:val="65"/>
        <w:spacing w:before="120" w:after="120"/>
      </w:pPr>
      <w:r>
        <w:rPr>
          <w:rFonts w:hint="eastAsia"/>
        </w:rPr>
        <w:t>信息查询</w:t>
      </w:r>
    </w:p>
    <w:p w14:paraId="1C5F1CCC">
      <w:pPr>
        <w:pStyle w:val="56"/>
        <w:ind w:firstLine="420"/>
      </w:pPr>
      <w:r>
        <w:rPr>
          <w:rFonts w:hint="eastAsia"/>
        </w:rPr>
        <w:t>应能根据产品的追溯标识，在规定的时限内查询到该产品在贮运环节的关键信息，包括但不限于：出入库时间、贮藏库位及环境历史、运输路径及条件、经手人员等。</w:t>
      </w:r>
    </w:p>
    <w:p w14:paraId="07E09076">
      <w:pPr>
        <w:pStyle w:val="65"/>
        <w:spacing w:before="120" w:after="120"/>
      </w:pPr>
      <w:r>
        <w:rPr>
          <w:rFonts w:hint="eastAsia"/>
        </w:rPr>
        <w:t>问题处置与召回</w:t>
      </w:r>
    </w:p>
    <w:p w14:paraId="12CA9F32">
      <w:pPr>
        <w:pStyle w:val="56"/>
        <w:ind w:firstLine="420"/>
      </w:pPr>
      <w:r>
        <w:rPr>
          <w:rFonts w:hint="eastAsia"/>
        </w:rPr>
        <w:t>当产品在贮运环节发生质量安全问题，或根据追溯指令需要召回时，应能迅速定位受影响的产品批次、数量及当前所在位置（仓库或运输途中），并立即启动隔离、封存、召回等应急程序。应完整记录问题处置和召回过程，并分析原因，采取纠正和预防措施。</w:t>
      </w:r>
    </w:p>
    <w:p w14:paraId="024A00DB">
      <w:pPr>
        <w:pStyle w:val="56"/>
        <w:ind w:firstLine="420"/>
      </w:pPr>
    </w:p>
    <w:p w14:paraId="2CB421D2">
      <w:pPr>
        <w:pStyle w:val="56"/>
        <w:ind w:firstLine="420"/>
      </w:pPr>
    </w:p>
    <w:p w14:paraId="442CEC26">
      <w:pPr>
        <w:pStyle w:val="56"/>
        <w:ind w:firstLine="420"/>
        <w:sectPr>
          <w:headerReference r:id="rId23" w:type="default"/>
          <w:footerReference r:id="rId25" w:type="default"/>
          <w:headerReference r:id="rId24" w:type="even"/>
          <w:footerReference r:id="rId26" w:type="even"/>
          <w:pgSz w:w="11906" w:h="16838"/>
          <w:pgMar w:top="1928" w:right="1134" w:bottom="1134" w:left="1134" w:header="1418" w:footer="1134" w:gutter="284"/>
          <w:pgNumType w:start="1"/>
          <w:cols w:space="425" w:num="1"/>
          <w:formProt w:val="0"/>
          <w:docGrid w:linePitch="312" w:charSpace="0"/>
        </w:sectPr>
      </w:pPr>
    </w:p>
    <w:bookmarkEnd w:id="25"/>
    <w:p w14:paraId="42D67013">
      <w:pPr>
        <w:pStyle w:val="198"/>
        <w:rPr>
          <w:rFonts w:hint="eastAsia"/>
        </w:rPr>
      </w:pPr>
      <w:bookmarkStart w:id="79" w:name="BookMark5"/>
    </w:p>
    <w:p w14:paraId="35437A6F">
      <w:pPr>
        <w:pStyle w:val="199"/>
      </w:pPr>
    </w:p>
    <w:p w14:paraId="7FA27613">
      <w:pPr>
        <w:pStyle w:val="76"/>
        <w:spacing w:after="120"/>
      </w:pPr>
      <w:r>
        <w:br w:type="textWrapping"/>
      </w:r>
      <w:bookmarkStart w:id="80" w:name="_Toc231915313"/>
      <w:r>
        <w:rPr>
          <w:rFonts w:hint="eastAsia"/>
        </w:rPr>
        <w:t>（资料性）</w:t>
      </w:r>
      <w:r>
        <w:br w:type="textWrapping"/>
      </w:r>
      <w:r>
        <w:rPr>
          <w:rFonts w:hint="eastAsia"/>
        </w:rPr>
        <w:t>天麻贮运过程关键控制点记录表示例</w:t>
      </w:r>
      <w:bookmarkEnd w:id="80"/>
    </w:p>
    <w:p w14:paraId="40B65167">
      <w:pPr>
        <w:pStyle w:val="56"/>
        <w:ind w:firstLine="420"/>
      </w:pPr>
      <w:r>
        <w:rPr>
          <w:rFonts w:hint="eastAsia"/>
        </w:rPr>
        <w:t>本附录提供了天麻产品在贮运过程中部分关键控制点的记录表示例，旨在为相关组织建立符合第9章要求的记录文件提供参考。实际使用的记录表可根据产品种类、企业规模和具体管理需求进行调整和补充。</w:t>
      </w:r>
    </w:p>
    <w:p w14:paraId="543D63F0">
      <w:pPr>
        <w:pStyle w:val="77"/>
        <w:spacing w:before="120" w:after="120"/>
      </w:pPr>
      <w:r>
        <w:rPr>
          <w:rFonts w:hint="eastAsia"/>
        </w:rPr>
        <w:t>德江天麻入库验收记录表示例</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400"/>
        <w:gridCol w:w="5103"/>
        <w:gridCol w:w="1831"/>
      </w:tblGrid>
      <w:tr w14:paraId="703ADD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2400" w:type="dxa"/>
            <w:tcBorders>
              <w:top w:val="single" w:color="auto" w:sz="8" w:space="0"/>
              <w:bottom w:val="single" w:color="auto" w:sz="8" w:space="0"/>
            </w:tcBorders>
          </w:tcPr>
          <w:p w14:paraId="351F74E3">
            <w:pPr>
              <w:pStyle w:val="178"/>
            </w:pPr>
            <w:r>
              <w:rPr>
                <w:rFonts w:hint="eastAsia"/>
              </w:rPr>
              <w:t>记录编号</w:t>
            </w:r>
          </w:p>
        </w:tc>
        <w:tc>
          <w:tcPr>
            <w:tcW w:w="5103" w:type="dxa"/>
            <w:tcBorders>
              <w:top w:val="single" w:color="auto" w:sz="8" w:space="0"/>
              <w:bottom w:val="single" w:color="auto" w:sz="8" w:space="0"/>
            </w:tcBorders>
          </w:tcPr>
          <w:p w14:paraId="12D3F7F8">
            <w:pPr>
              <w:pStyle w:val="178"/>
            </w:pPr>
            <w:r>
              <w:rPr>
                <w:rFonts w:hint="eastAsia"/>
              </w:rPr>
              <w:t>入库日期</w:t>
            </w:r>
          </w:p>
        </w:tc>
        <w:tc>
          <w:tcPr>
            <w:tcW w:w="1831" w:type="dxa"/>
            <w:tcBorders>
              <w:top w:val="single" w:color="auto" w:sz="8" w:space="0"/>
              <w:bottom w:val="single" w:color="auto" w:sz="8" w:space="0"/>
            </w:tcBorders>
          </w:tcPr>
          <w:p w14:paraId="68DC8DDA">
            <w:pPr>
              <w:pStyle w:val="178"/>
            </w:pPr>
            <w:r>
              <w:rPr>
                <w:rFonts w:hint="eastAsia"/>
              </w:rPr>
              <w:t>年 月 日</w:t>
            </w:r>
          </w:p>
        </w:tc>
      </w:tr>
      <w:tr w14:paraId="2249E0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334" w:type="dxa"/>
            <w:gridSpan w:val="3"/>
            <w:tcBorders>
              <w:top w:val="single" w:color="auto" w:sz="8" w:space="0"/>
            </w:tcBorders>
          </w:tcPr>
          <w:p w14:paraId="553D0DDE">
            <w:pPr>
              <w:pStyle w:val="178"/>
            </w:pPr>
            <w:r>
              <w:rPr>
                <w:rFonts w:hint="eastAsia"/>
              </w:rPr>
              <w:t>产品基本信息</w:t>
            </w:r>
          </w:p>
        </w:tc>
      </w:tr>
      <w:tr w14:paraId="55D57B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07359891">
            <w:pPr>
              <w:pStyle w:val="178"/>
            </w:pPr>
            <w:r>
              <w:rPr>
                <w:rFonts w:hint="eastAsia"/>
              </w:rPr>
              <w:t>产品名称</w:t>
            </w:r>
          </w:p>
        </w:tc>
        <w:tc>
          <w:tcPr>
            <w:tcW w:w="5103" w:type="dxa"/>
          </w:tcPr>
          <w:p w14:paraId="2E2AA9E6">
            <w:pPr>
              <w:pStyle w:val="178"/>
            </w:pPr>
            <w:r>
              <w:rPr>
                <w:rFonts w:hint="eastAsia"/>
              </w:rPr>
              <w:t>—</w:t>
            </w:r>
          </w:p>
        </w:tc>
        <w:tc>
          <w:tcPr>
            <w:tcW w:w="1831" w:type="dxa"/>
          </w:tcPr>
          <w:p w14:paraId="35C4B160">
            <w:pPr>
              <w:pStyle w:val="178"/>
            </w:pPr>
            <w:r>
              <w:rPr>
                <w:rFonts w:hint="eastAsia"/>
              </w:rPr>
              <w:t>规格/等级</w:t>
            </w:r>
          </w:p>
        </w:tc>
      </w:tr>
      <w:tr w14:paraId="455059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79DD9C7F">
            <w:pPr>
              <w:pStyle w:val="178"/>
            </w:pPr>
            <w:r>
              <w:rPr>
                <w:rFonts w:hint="eastAsia"/>
              </w:rPr>
              <w:t>生产批号</w:t>
            </w:r>
          </w:p>
        </w:tc>
        <w:tc>
          <w:tcPr>
            <w:tcW w:w="5103" w:type="dxa"/>
          </w:tcPr>
          <w:p w14:paraId="45C9B5FD">
            <w:pPr>
              <w:pStyle w:val="178"/>
            </w:pPr>
            <w:r>
              <w:rPr>
                <w:rFonts w:hint="eastAsia"/>
              </w:rPr>
              <w:t>—</w:t>
            </w:r>
          </w:p>
        </w:tc>
        <w:tc>
          <w:tcPr>
            <w:tcW w:w="1831" w:type="dxa"/>
          </w:tcPr>
          <w:p w14:paraId="66577C81">
            <w:pPr>
              <w:pStyle w:val="178"/>
            </w:pPr>
            <w:r>
              <w:rPr>
                <w:rFonts w:hint="eastAsia"/>
              </w:rPr>
              <w:t>生产日期/保质期</w:t>
            </w:r>
          </w:p>
        </w:tc>
      </w:tr>
      <w:tr w14:paraId="406E1B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368C07A7">
            <w:pPr>
              <w:pStyle w:val="178"/>
            </w:pPr>
            <w:r>
              <w:rPr>
                <w:rFonts w:hint="eastAsia"/>
              </w:rPr>
              <w:t>供应商/生产商</w:t>
            </w:r>
          </w:p>
        </w:tc>
        <w:tc>
          <w:tcPr>
            <w:tcW w:w="5103" w:type="dxa"/>
          </w:tcPr>
          <w:p w14:paraId="350E5D0C">
            <w:pPr>
              <w:pStyle w:val="178"/>
            </w:pPr>
            <w:r>
              <w:rPr>
                <w:rFonts w:hint="eastAsia"/>
              </w:rPr>
              <w:t>—</w:t>
            </w:r>
          </w:p>
        </w:tc>
        <w:tc>
          <w:tcPr>
            <w:tcW w:w="1831" w:type="dxa"/>
          </w:tcPr>
          <w:p w14:paraId="031464DD">
            <w:pPr>
              <w:pStyle w:val="178"/>
            </w:pPr>
            <w:r>
              <w:rPr>
                <w:rFonts w:hint="eastAsia"/>
              </w:rPr>
              <w:t>数量（kg/件）</w:t>
            </w:r>
          </w:p>
        </w:tc>
      </w:tr>
      <w:tr w14:paraId="77EB46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334" w:type="dxa"/>
            <w:gridSpan w:val="3"/>
          </w:tcPr>
          <w:p w14:paraId="155EFBB7">
            <w:pPr>
              <w:pStyle w:val="178"/>
            </w:pPr>
            <w:r>
              <w:rPr>
                <w:rFonts w:hint="eastAsia"/>
              </w:rPr>
              <w:t>入库检查情况</w:t>
            </w:r>
          </w:p>
        </w:tc>
      </w:tr>
      <w:tr w14:paraId="7B82F2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17FEED2A">
            <w:pPr>
              <w:pStyle w:val="178"/>
            </w:pPr>
            <w:r>
              <w:rPr>
                <w:rFonts w:hint="eastAsia"/>
              </w:rPr>
              <w:t>包装完整性</w:t>
            </w:r>
          </w:p>
        </w:tc>
        <w:tc>
          <w:tcPr>
            <w:tcW w:w="5103" w:type="dxa"/>
          </w:tcPr>
          <w:p w14:paraId="29DD18A2">
            <w:pPr>
              <w:pStyle w:val="178"/>
            </w:pPr>
            <w:r>
              <w:rPr>
                <w:rFonts w:hint="eastAsia"/>
              </w:rPr>
              <w:t>□ 完好 □ 轻微破损 □ 严重破损（注明）</w:t>
            </w:r>
          </w:p>
        </w:tc>
        <w:tc>
          <w:tcPr>
            <w:tcW w:w="1831" w:type="dxa"/>
          </w:tcPr>
          <w:p w14:paraId="2206D76B">
            <w:pPr>
              <w:pStyle w:val="178"/>
            </w:pPr>
            <w:r>
              <w:rPr>
                <w:rFonts w:hint="eastAsia"/>
              </w:rPr>
              <w:t>—</w:t>
            </w:r>
          </w:p>
        </w:tc>
      </w:tr>
      <w:tr w14:paraId="4F581B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699154B4">
            <w:pPr>
              <w:pStyle w:val="178"/>
            </w:pPr>
            <w:r>
              <w:rPr>
                <w:rFonts w:hint="eastAsia"/>
              </w:rPr>
              <w:t>产品感官</w:t>
            </w:r>
          </w:p>
        </w:tc>
        <w:tc>
          <w:tcPr>
            <w:tcW w:w="5103" w:type="dxa"/>
          </w:tcPr>
          <w:p w14:paraId="076B6B9D">
            <w:pPr>
              <w:pStyle w:val="178"/>
            </w:pPr>
            <w:r>
              <w:rPr>
                <w:rFonts w:hint="eastAsia"/>
              </w:rPr>
              <w:t>□ 正常 □ 异常（描述：________）</w:t>
            </w:r>
          </w:p>
        </w:tc>
        <w:tc>
          <w:tcPr>
            <w:tcW w:w="1831" w:type="dxa"/>
          </w:tcPr>
          <w:p w14:paraId="3F0C20EE">
            <w:pPr>
              <w:pStyle w:val="178"/>
            </w:pPr>
            <w:r>
              <w:rPr>
                <w:rFonts w:hint="eastAsia"/>
              </w:rPr>
              <w:t>—</w:t>
            </w:r>
          </w:p>
        </w:tc>
      </w:tr>
      <w:tr w14:paraId="37E1BE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02223EE9">
            <w:pPr>
              <w:pStyle w:val="178"/>
            </w:pPr>
            <w:r>
              <w:rPr>
                <w:rFonts w:hint="eastAsia"/>
              </w:rPr>
              <w:t>随附文件</w:t>
            </w:r>
          </w:p>
        </w:tc>
        <w:tc>
          <w:tcPr>
            <w:tcW w:w="5103" w:type="dxa"/>
          </w:tcPr>
          <w:p w14:paraId="76D4173B">
            <w:pPr>
              <w:pStyle w:val="178"/>
            </w:pPr>
            <w:r>
              <w:rPr>
                <w:rFonts w:hint="eastAsia"/>
              </w:rPr>
              <w:t>□ 合格证 □ 检验报告 □ 其他：________</w:t>
            </w:r>
          </w:p>
        </w:tc>
        <w:tc>
          <w:tcPr>
            <w:tcW w:w="1831" w:type="dxa"/>
          </w:tcPr>
          <w:p w14:paraId="418C212E">
            <w:pPr>
              <w:pStyle w:val="178"/>
            </w:pPr>
            <w:r>
              <w:rPr>
                <w:rFonts w:hint="eastAsia"/>
              </w:rPr>
              <w:t>—</w:t>
            </w:r>
          </w:p>
        </w:tc>
      </w:tr>
      <w:tr w14:paraId="6390C2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6A469D7F">
            <w:pPr>
              <w:pStyle w:val="178"/>
            </w:pPr>
            <w:r>
              <w:rPr>
                <w:rFonts w:hint="eastAsia"/>
              </w:rPr>
              <w:t>检查结论</w:t>
            </w:r>
          </w:p>
        </w:tc>
        <w:tc>
          <w:tcPr>
            <w:tcW w:w="5103" w:type="dxa"/>
          </w:tcPr>
          <w:p w14:paraId="3214F7DD">
            <w:pPr>
              <w:pStyle w:val="178"/>
            </w:pPr>
            <w:r>
              <w:rPr>
                <w:rFonts w:hint="eastAsia"/>
              </w:rPr>
              <w:t>□ 合格接收 □ 让步接收 □ 拒收</w:t>
            </w:r>
          </w:p>
        </w:tc>
        <w:tc>
          <w:tcPr>
            <w:tcW w:w="1831" w:type="dxa"/>
          </w:tcPr>
          <w:p w14:paraId="6975B43F">
            <w:pPr>
              <w:pStyle w:val="178"/>
            </w:pPr>
            <w:r>
              <w:rPr>
                <w:rFonts w:hint="eastAsia"/>
              </w:rPr>
              <w:t>—</w:t>
            </w:r>
          </w:p>
        </w:tc>
      </w:tr>
      <w:tr w14:paraId="0C9C35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437D055C">
            <w:pPr>
              <w:pStyle w:val="178"/>
            </w:pPr>
            <w:r>
              <w:rPr>
                <w:rFonts w:hint="eastAsia"/>
              </w:rPr>
              <w:t>异常处理措施</w:t>
            </w:r>
          </w:p>
        </w:tc>
        <w:tc>
          <w:tcPr>
            <w:tcW w:w="5103" w:type="dxa"/>
          </w:tcPr>
          <w:p w14:paraId="2E436E45">
            <w:pPr>
              <w:pStyle w:val="178"/>
            </w:pPr>
            <w:r>
              <w:rPr>
                <w:rFonts w:hint="eastAsia"/>
              </w:rPr>
              <w:t>（若异常，描述处理措施）</w:t>
            </w:r>
          </w:p>
        </w:tc>
        <w:tc>
          <w:tcPr>
            <w:tcW w:w="1831" w:type="dxa"/>
          </w:tcPr>
          <w:p w14:paraId="6BEA0A5B">
            <w:pPr>
              <w:pStyle w:val="178"/>
            </w:pPr>
            <w:r>
              <w:rPr>
                <w:rFonts w:hint="eastAsia"/>
              </w:rPr>
              <w:t>—</w:t>
            </w:r>
          </w:p>
        </w:tc>
      </w:tr>
      <w:tr w14:paraId="567F16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334" w:type="dxa"/>
            <w:gridSpan w:val="3"/>
          </w:tcPr>
          <w:p w14:paraId="120B4C69">
            <w:pPr>
              <w:pStyle w:val="178"/>
            </w:pPr>
            <w:r>
              <w:rPr>
                <w:rFonts w:hint="eastAsia"/>
              </w:rPr>
              <w:t>库位分配</w:t>
            </w:r>
          </w:p>
        </w:tc>
      </w:tr>
      <w:tr w14:paraId="55756F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6494316C">
            <w:pPr>
              <w:pStyle w:val="178"/>
            </w:pPr>
            <w:r>
              <w:rPr>
                <w:rFonts w:hint="eastAsia"/>
              </w:rPr>
              <w:t>仓库名称/编号</w:t>
            </w:r>
          </w:p>
        </w:tc>
        <w:tc>
          <w:tcPr>
            <w:tcW w:w="5103" w:type="dxa"/>
          </w:tcPr>
          <w:p w14:paraId="2438DDA5">
            <w:pPr>
              <w:pStyle w:val="178"/>
            </w:pPr>
            <w:r>
              <w:rPr>
                <w:rFonts w:hint="eastAsia"/>
              </w:rPr>
              <w:t>—</w:t>
            </w:r>
          </w:p>
        </w:tc>
        <w:tc>
          <w:tcPr>
            <w:tcW w:w="1831" w:type="dxa"/>
          </w:tcPr>
          <w:p w14:paraId="349BBB83">
            <w:pPr>
              <w:pStyle w:val="178"/>
            </w:pPr>
            <w:r>
              <w:rPr>
                <w:rFonts w:hint="eastAsia"/>
              </w:rPr>
              <w:t>库位号</w:t>
            </w:r>
          </w:p>
        </w:tc>
      </w:tr>
      <w:tr w14:paraId="4E5E2F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154CE674">
            <w:pPr>
              <w:pStyle w:val="178"/>
            </w:pPr>
            <w:r>
              <w:rPr>
                <w:rFonts w:hint="eastAsia"/>
              </w:rPr>
              <w:t>操作人员</w:t>
            </w:r>
          </w:p>
        </w:tc>
        <w:tc>
          <w:tcPr>
            <w:tcW w:w="5103" w:type="dxa"/>
          </w:tcPr>
          <w:p w14:paraId="4231B17A">
            <w:pPr>
              <w:pStyle w:val="178"/>
            </w:pPr>
            <w:r>
              <w:rPr>
                <w:rFonts w:hint="eastAsia"/>
              </w:rPr>
              <w:t>检查人</w:t>
            </w:r>
          </w:p>
        </w:tc>
        <w:tc>
          <w:tcPr>
            <w:tcW w:w="1831" w:type="dxa"/>
          </w:tcPr>
          <w:p w14:paraId="07727E26">
            <w:pPr>
              <w:pStyle w:val="178"/>
            </w:pPr>
            <w:r>
              <w:rPr>
                <w:rFonts w:hint="eastAsia"/>
              </w:rPr>
              <w:t>接收人</w:t>
            </w:r>
          </w:p>
        </w:tc>
      </w:tr>
      <w:tr w14:paraId="52B13F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400" w:type="dxa"/>
          </w:tcPr>
          <w:p w14:paraId="0E58D334">
            <w:pPr>
              <w:pStyle w:val="178"/>
            </w:pPr>
            <w:r>
              <w:rPr>
                <w:rFonts w:hint="eastAsia"/>
              </w:rPr>
              <w:t xml:space="preserve">备注 </w:t>
            </w:r>
          </w:p>
        </w:tc>
        <w:tc>
          <w:tcPr>
            <w:tcW w:w="6934" w:type="dxa"/>
            <w:gridSpan w:val="2"/>
          </w:tcPr>
          <w:p w14:paraId="3EC2CFF8">
            <w:pPr>
              <w:pStyle w:val="178"/>
            </w:pPr>
            <w:r>
              <w:rPr>
                <w:rFonts w:hint="eastAsia"/>
              </w:rPr>
              <w:t>—</w:t>
            </w:r>
          </w:p>
        </w:tc>
      </w:tr>
    </w:tbl>
    <w:p w14:paraId="7857647A">
      <w:pPr>
        <w:pStyle w:val="56"/>
        <w:ind w:firstLine="420"/>
      </w:pPr>
    </w:p>
    <w:p w14:paraId="1F91BCA1">
      <w:pPr>
        <w:pStyle w:val="77"/>
        <w:spacing w:before="120" w:after="120"/>
      </w:pPr>
      <w:r>
        <w:rPr>
          <w:rFonts w:hint="eastAsia"/>
        </w:rPr>
        <w:t>仓库温湿度日常监测记录表示例</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5802"/>
        <w:gridCol w:w="1843"/>
        <w:gridCol w:w="1689"/>
      </w:tblGrid>
      <w:tr w14:paraId="6C80C6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blHeader/>
          <w:jc w:val="center"/>
        </w:trPr>
        <w:tc>
          <w:tcPr>
            <w:tcW w:w="5802" w:type="dxa"/>
            <w:tcBorders>
              <w:top w:val="single" w:color="auto" w:sz="8" w:space="0"/>
              <w:bottom w:val="single" w:color="auto" w:sz="8" w:space="0"/>
            </w:tcBorders>
          </w:tcPr>
          <w:p w14:paraId="15EC4AF6">
            <w:pPr>
              <w:pStyle w:val="178"/>
            </w:pPr>
            <w:r>
              <w:rPr>
                <w:rFonts w:hint="eastAsia"/>
              </w:rPr>
              <w:t>仓库名称/编号：</w:t>
            </w:r>
          </w:p>
        </w:tc>
        <w:tc>
          <w:tcPr>
            <w:tcW w:w="1843" w:type="dxa"/>
            <w:tcBorders>
              <w:top w:val="single" w:color="auto" w:sz="8" w:space="0"/>
              <w:bottom w:val="single" w:color="auto" w:sz="8" w:space="0"/>
            </w:tcBorders>
          </w:tcPr>
          <w:p w14:paraId="25048341">
            <w:pPr>
              <w:pStyle w:val="178"/>
            </w:pPr>
            <w:r>
              <w:rPr>
                <w:rFonts w:hint="eastAsia"/>
              </w:rPr>
              <w:t>记录月份：</w:t>
            </w:r>
          </w:p>
        </w:tc>
        <w:tc>
          <w:tcPr>
            <w:tcW w:w="1689" w:type="dxa"/>
            <w:tcBorders>
              <w:top w:val="single" w:color="auto" w:sz="8" w:space="0"/>
              <w:bottom w:val="single" w:color="auto" w:sz="8" w:space="0"/>
            </w:tcBorders>
          </w:tcPr>
          <w:p w14:paraId="392C1DD2">
            <w:pPr>
              <w:pStyle w:val="178"/>
            </w:pPr>
            <w:r>
              <w:rPr>
                <w:rFonts w:hint="eastAsia"/>
              </w:rPr>
              <w:t>年 月</w:t>
            </w:r>
          </w:p>
        </w:tc>
      </w:tr>
      <w:tr w14:paraId="69D08B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802" w:type="dxa"/>
            <w:tcBorders>
              <w:top w:val="single" w:color="auto" w:sz="8" w:space="0"/>
            </w:tcBorders>
          </w:tcPr>
          <w:p w14:paraId="234CD63A">
            <w:pPr>
              <w:pStyle w:val="178"/>
            </w:pPr>
            <w:r>
              <w:rPr>
                <w:rFonts w:hint="eastAsia"/>
              </w:rPr>
              <w:t>日期</w:t>
            </w:r>
          </w:p>
        </w:tc>
        <w:tc>
          <w:tcPr>
            <w:tcW w:w="1843" w:type="dxa"/>
            <w:tcBorders>
              <w:top w:val="single" w:color="auto" w:sz="8" w:space="0"/>
            </w:tcBorders>
          </w:tcPr>
          <w:p w14:paraId="55C336ED">
            <w:pPr>
              <w:pStyle w:val="178"/>
            </w:pPr>
            <w:r>
              <w:rPr>
                <w:rFonts w:hint="eastAsia"/>
              </w:rPr>
              <w:t>时间</w:t>
            </w:r>
          </w:p>
        </w:tc>
        <w:tc>
          <w:tcPr>
            <w:tcW w:w="1689" w:type="dxa"/>
            <w:tcBorders>
              <w:top w:val="single" w:color="auto" w:sz="8" w:space="0"/>
            </w:tcBorders>
          </w:tcPr>
          <w:p w14:paraId="3D1F035B">
            <w:pPr>
              <w:pStyle w:val="178"/>
            </w:pPr>
            <w:r>
              <w:rPr>
                <w:rFonts w:hint="eastAsia"/>
              </w:rPr>
              <w:t>温度（℃）</w:t>
            </w:r>
          </w:p>
        </w:tc>
      </w:tr>
      <w:tr w14:paraId="60BB5D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802" w:type="dxa"/>
          </w:tcPr>
          <w:p w14:paraId="00737F7E">
            <w:pPr>
              <w:pStyle w:val="178"/>
            </w:pPr>
            <w:r>
              <w:rPr>
                <w:rFonts w:hint="eastAsia"/>
              </w:rPr>
              <w:t>—</w:t>
            </w:r>
          </w:p>
        </w:tc>
        <w:tc>
          <w:tcPr>
            <w:tcW w:w="1843" w:type="dxa"/>
          </w:tcPr>
          <w:p w14:paraId="69EEAB5C">
            <w:pPr>
              <w:pStyle w:val="178"/>
            </w:pPr>
            <w:r>
              <w:rPr>
                <w:rFonts w:hint="eastAsia"/>
              </w:rPr>
              <w:t>上午：</w:t>
            </w:r>
          </w:p>
        </w:tc>
        <w:tc>
          <w:tcPr>
            <w:tcW w:w="1689" w:type="dxa"/>
          </w:tcPr>
          <w:p w14:paraId="0430D72C">
            <w:pPr>
              <w:pStyle w:val="178"/>
            </w:pPr>
            <w:r>
              <w:rPr>
                <w:rFonts w:hint="eastAsia"/>
              </w:rPr>
              <w:t>—</w:t>
            </w:r>
          </w:p>
        </w:tc>
      </w:tr>
      <w:tr w14:paraId="7746A3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802" w:type="dxa"/>
          </w:tcPr>
          <w:p w14:paraId="0EFABE31">
            <w:pPr>
              <w:pStyle w:val="178"/>
            </w:pPr>
            <w:r>
              <w:rPr>
                <w:rFonts w:hint="eastAsia"/>
              </w:rPr>
              <w:t>—</w:t>
            </w:r>
          </w:p>
        </w:tc>
        <w:tc>
          <w:tcPr>
            <w:tcW w:w="1843" w:type="dxa"/>
          </w:tcPr>
          <w:p w14:paraId="445F10C1">
            <w:pPr>
              <w:pStyle w:val="178"/>
            </w:pPr>
            <w:r>
              <w:rPr>
                <w:rFonts w:hint="eastAsia"/>
              </w:rPr>
              <w:t>下午：</w:t>
            </w:r>
          </w:p>
        </w:tc>
        <w:tc>
          <w:tcPr>
            <w:tcW w:w="1689" w:type="dxa"/>
          </w:tcPr>
          <w:p w14:paraId="0E128360">
            <w:pPr>
              <w:pStyle w:val="178"/>
            </w:pPr>
            <w:r>
              <w:rPr>
                <w:rFonts w:hint="eastAsia"/>
              </w:rPr>
              <w:t>—</w:t>
            </w:r>
          </w:p>
        </w:tc>
      </w:tr>
      <w:tr w14:paraId="35C070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802" w:type="dxa"/>
          </w:tcPr>
          <w:p w14:paraId="6BF6D891">
            <w:pPr>
              <w:pStyle w:val="178"/>
            </w:pPr>
            <w:r>
              <w:rPr>
                <w:rFonts w:hint="eastAsia"/>
              </w:rPr>
              <w:t>—</w:t>
            </w:r>
          </w:p>
        </w:tc>
        <w:tc>
          <w:tcPr>
            <w:tcW w:w="1843" w:type="dxa"/>
          </w:tcPr>
          <w:p w14:paraId="77DF1727">
            <w:pPr>
              <w:pStyle w:val="178"/>
            </w:pPr>
            <w:r>
              <w:rPr>
                <w:rFonts w:hint="eastAsia"/>
              </w:rPr>
              <w:t>上午：</w:t>
            </w:r>
          </w:p>
        </w:tc>
        <w:tc>
          <w:tcPr>
            <w:tcW w:w="1689" w:type="dxa"/>
          </w:tcPr>
          <w:p w14:paraId="44882356">
            <w:pPr>
              <w:pStyle w:val="178"/>
            </w:pPr>
            <w:r>
              <w:rPr>
                <w:rFonts w:hint="eastAsia"/>
              </w:rPr>
              <w:t>—</w:t>
            </w:r>
          </w:p>
        </w:tc>
      </w:tr>
      <w:tr w14:paraId="5FE431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802" w:type="dxa"/>
          </w:tcPr>
          <w:p w14:paraId="32B960BC">
            <w:pPr>
              <w:pStyle w:val="178"/>
            </w:pPr>
            <w:r>
              <w:rPr>
                <w:rFonts w:hint="eastAsia"/>
              </w:rPr>
              <w:t>—</w:t>
            </w:r>
          </w:p>
        </w:tc>
        <w:tc>
          <w:tcPr>
            <w:tcW w:w="1843" w:type="dxa"/>
          </w:tcPr>
          <w:p w14:paraId="0CC0D2F5">
            <w:pPr>
              <w:pStyle w:val="178"/>
            </w:pPr>
            <w:r>
              <w:rPr>
                <w:rFonts w:hint="eastAsia"/>
              </w:rPr>
              <w:t>下午：</w:t>
            </w:r>
          </w:p>
        </w:tc>
        <w:tc>
          <w:tcPr>
            <w:tcW w:w="1689" w:type="dxa"/>
          </w:tcPr>
          <w:p w14:paraId="5C69BF7E">
            <w:pPr>
              <w:pStyle w:val="178"/>
            </w:pPr>
            <w:r>
              <w:rPr>
                <w:rFonts w:hint="eastAsia"/>
              </w:rPr>
              <w:t>—</w:t>
            </w:r>
          </w:p>
        </w:tc>
      </w:tr>
      <w:tr w14:paraId="0514CA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802" w:type="dxa"/>
          </w:tcPr>
          <w:p w14:paraId="5045DE60">
            <w:pPr>
              <w:pStyle w:val="178"/>
            </w:pPr>
            <w:r>
              <w:rPr>
                <w:rFonts w:hint="eastAsia"/>
              </w:rPr>
              <w:t>（以下按日期延续）</w:t>
            </w:r>
          </w:p>
        </w:tc>
        <w:tc>
          <w:tcPr>
            <w:tcW w:w="1843" w:type="dxa"/>
          </w:tcPr>
          <w:p w14:paraId="2370E7D0">
            <w:pPr>
              <w:pStyle w:val="178"/>
            </w:pPr>
            <w:r>
              <w:rPr>
                <w:rFonts w:hint="eastAsia"/>
              </w:rPr>
              <w:t>—</w:t>
            </w:r>
          </w:p>
        </w:tc>
        <w:tc>
          <w:tcPr>
            <w:tcW w:w="1689" w:type="dxa"/>
          </w:tcPr>
          <w:p w14:paraId="3D79CF5C">
            <w:pPr>
              <w:pStyle w:val="178"/>
            </w:pPr>
            <w:r>
              <w:rPr>
                <w:rFonts w:hint="eastAsia"/>
              </w:rPr>
              <w:t>—</w:t>
            </w:r>
          </w:p>
        </w:tc>
      </w:tr>
      <w:tr w14:paraId="28A3E6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334" w:type="dxa"/>
            <w:gridSpan w:val="3"/>
          </w:tcPr>
          <w:p w14:paraId="5DE8020F">
            <w:pPr>
              <w:pStyle w:val="178"/>
              <w:ind w:firstLine="180" w:firstLineChars="100"/>
              <w:jc w:val="left"/>
            </w:pPr>
            <w:r>
              <w:rPr>
                <w:rFonts w:hint="eastAsia"/>
              </w:rPr>
              <w:t>说明：1.每日至少记录两次（上、下午各一次）。2.当温湿度超出设定范围时，在“异常情况及处理”栏记录所采取的措施（如开启除湿机、通风等）。</w:t>
            </w:r>
          </w:p>
        </w:tc>
      </w:tr>
    </w:tbl>
    <w:p w14:paraId="2DD9B2D2">
      <w:pPr>
        <w:pStyle w:val="56"/>
        <w:ind w:firstLine="420"/>
      </w:pPr>
    </w:p>
    <w:p w14:paraId="033CF5B3">
      <w:pPr>
        <w:pStyle w:val="56"/>
        <w:ind w:firstLine="420"/>
      </w:pPr>
    </w:p>
    <w:p w14:paraId="46A63D67">
      <w:pPr>
        <w:widowControl/>
        <w:adjustRightInd/>
        <w:spacing w:line="240" w:lineRule="auto"/>
        <w:jc w:val="left"/>
        <w:rPr>
          <w:rFonts w:ascii="宋体" w:hAnsi="Times New Roman"/>
          <w:kern w:val="0"/>
          <w:szCs w:val="20"/>
        </w:rPr>
      </w:pPr>
      <w:r>
        <w:br w:type="page"/>
      </w:r>
    </w:p>
    <w:p w14:paraId="61D2F815">
      <w:pPr>
        <w:pStyle w:val="77"/>
        <w:spacing w:before="120" w:after="120"/>
      </w:pPr>
      <w:r>
        <w:rPr>
          <w:rFonts w:hint="eastAsia"/>
        </w:rPr>
        <w:t>天麻产品在库定期检查记录表示例</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833"/>
        <w:gridCol w:w="4389"/>
        <w:gridCol w:w="3112"/>
      </w:tblGrid>
      <w:tr w14:paraId="2E81C9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1833" w:type="dxa"/>
            <w:tcBorders>
              <w:top w:val="single" w:color="auto" w:sz="8" w:space="0"/>
              <w:bottom w:val="single" w:color="auto" w:sz="8" w:space="0"/>
            </w:tcBorders>
          </w:tcPr>
          <w:p w14:paraId="52F05E08">
            <w:pPr>
              <w:pStyle w:val="178"/>
            </w:pPr>
            <w:r>
              <w:rPr>
                <w:rFonts w:hint="eastAsia"/>
              </w:rPr>
              <w:t>检查批次</w:t>
            </w:r>
          </w:p>
        </w:tc>
        <w:tc>
          <w:tcPr>
            <w:tcW w:w="4389" w:type="dxa"/>
            <w:tcBorders>
              <w:top w:val="single" w:color="auto" w:sz="8" w:space="0"/>
              <w:bottom w:val="single" w:color="auto" w:sz="8" w:space="0"/>
            </w:tcBorders>
          </w:tcPr>
          <w:p w14:paraId="6A54318B">
            <w:pPr>
              <w:pStyle w:val="178"/>
            </w:pPr>
            <w:r>
              <w:rPr>
                <w:rFonts w:hint="eastAsia"/>
              </w:rPr>
              <w:t>检查日期</w:t>
            </w:r>
          </w:p>
        </w:tc>
        <w:tc>
          <w:tcPr>
            <w:tcW w:w="3112" w:type="dxa"/>
            <w:tcBorders>
              <w:top w:val="single" w:color="auto" w:sz="8" w:space="0"/>
              <w:bottom w:val="single" w:color="auto" w:sz="8" w:space="0"/>
            </w:tcBorders>
          </w:tcPr>
          <w:p w14:paraId="3AFD9D21">
            <w:pPr>
              <w:pStyle w:val="178"/>
            </w:pPr>
            <w:r>
              <w:rPr>
                <w:rFonts w:hint="eastAsia"/>
              </w:rPr>
              <w:t>年 月 日</w:t>
            </w:r>
          </w:p>
        </w:tc>
      </w:tr>
      <w:tr w14:paraId="57362A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Borders>
              <w:top w:val="single" w:color="auto" w:sz="8" w:space="0"/>
            </w:tcBorders>
          </w:tcPr>
          <w:p w14:paraId="441F6E16">
            <w:pPr>
              <w:pStyle w:val="178"/>
            </w:pPr>
            <w:r>
              <w:rPr>
                <w:rFonts w:hint="eastAsia"/>
              </w:rPr>
              <w:t>被检查产品信息</w:t>
            </w:r>
          </w:p>
        </w:tc>
        <w:tc>
          <w:tcPr>
            <w:tcW w:w="4389" w:type="dxa"/>
            <w:tcBorders>
              <w:top w:val="single" w:color="auto" w:sz="8" w:space="0"/>
            </w:tcBorders>
          </w:tcPr>
          <w:p w14:paraId="04CF1FBB">
            <w:pPr>
              <w:pStyle w:val="178"/>
            </w:pPr>
            <w:r>
              <w:rPr>
                <w:rFonts w:hint="eastAsia"/>
              </w:rPr>
              <w:t>—</w:t>
            </w:r>
          </w:p>
        </w:tc>
        <w:tc>
          <w:tcPr>
            <w:tcW w:w="3112" w:type="dxa"/>
            <w:tcBorders>
              <w:top w:val="single" w:color="auto" w:sz="8" w:space="0"/>
            </w:tcBorders>
          </w:tcPr>
          <w:p w14:paraId="19010554">
            <w:pPr>
              <w:pStyle w:val="178"/>
            </w:pPr>
          </w:p>
        </w:tc>
      </w:tr>
      <w:tr w14:paraId="1C89D8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5406794E">
            <w:pPr>
              <w:pStyle w:val="178"/>
            </w:pPr>
            <w:r>
              <w:rPr>
                <w:rFonts w:hint="eastAsia"/>
              </w:rPr>
              <w:t>产品名称</w:t>
            </w:r>
          </w:p>
        </w:tc>
        <w:tc>
          <w:tcPr>
            <w:tcW w:w="4389" w:type="dxa"/>
          </w:tcPr>
          <w:p w14:paraId="176879C8">
            <w:pPr>
              <w:pStyle w:val="178"/>
            </w:pPr>
            <w:r>
              <w:rPr>
                <w:rFonts w:hint="eastAsia"/>
              </w:rPr>
              <w:t>—</w:t>
            </w:r>
          </w:p>
        </w:tc>
        <w:tc>
          <w:tcPr>
            <w:tcW w:w="3112" w:type="dxa"/>
          </w:tcPr>
          <w:p w14:paraId="1E14BC55">
            <w:pPr>
              <w:pStyle w:val="178"/>
            </w:pPr>
            <w:r>
              <w:rPr>
                <w:rFonts w:hint="eastAsia"/>
              </w:rPr>
              <w:t>存放库位</w:t>
            </w:r>
          </w:p>
        </w:tc>
      </w:tr>
      <w:tr w14:paraId="2CE9D8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6F3350E1">
            <w:pPr>
              <w:pStyle w:val="178"/>
            </w:pPr>
            <w:r>
              <w:rPr>
                <w:rFonts w:hint="eastAsia"/>
              </w:rPr>
              <w:t>生产批号</w:t>
            </w:r>
          </w:p>
        </w:tc>
        <w:tc>
          <w:tcPr>
            <w:tcW w:w="4389" w:type="dxa"/>
          </w:tcPr>
          <w:p w14:paraId="1EB2AADF">
            <w:pPr>
              <w:pStyle w:val="178"/>
            </w:pPr>
            <w:r>
              <w:rPr>
                <w:rFonts w:hint="eastAsia"/>
              </w:rPr>
              <w:t>—</w:t>
            </w:r>
          </w:p>
        </w:tc>
        <w:tc>
          <w:tcPr>
            <w:tcW w:w="3112" w:type="dxa"/>
          </w:tcPr>
          <w:p w14:paraId="4751EC7A">
            <w:pPr>
              <w:pStyle w:val="178"/>
            </w:pPr>
            <w:r>
              <w:rPr>
                <w:rFonts w:hint="eastAsia"/>
              </w:rPr>
              <w:t>入库日期</w:t>
            </w:r>
          </w:p>
        </w:tc>
      </w:tr>
      <w:tr w14:paraId="16E465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221F4687">
            <w:pPr>
              <w:pStyle w:val="178"/>
            </w:pPr>
            <w:r>
              <w:rPr>
                <w:rFonts w:hint="eastAsia"/>
              </w:rPr>
              <w:t>检查项目与结果</w:t>
            </w:r>
          </w:p>
        </w:tc>
        <w:tc>
          <w:tcPr>
            <w:tcW w:w="4389" w:type="dxa"/>
          </w:tcPr>
          <w:p w14:paraId="24E1667C">
            <w:pPr>
              <w:pStyle w:val="178"/>
            </w:pPr>
            <w:r>
              <w:rPr>
                <w:rFonts w:hint="eastAsia"/>
              </w:rPr>
              <w:t>—</w:t>
            </w:r>
          </w:p>
        </w:tc>
        <w:tc>
          <w:tcPr>
            <w:tcW w:w="3112" w:type="dxa"/>
          </w:tcPr>
          <w:p w14:paraId="76257AC9">
            <w:pPr>
              <w:pStyle w:val="178"/>
            </w:pPr>
            <w:r>
              <w:rPr>
                <w:rFonts w:hint="eastAsia"/>
              </w:rPr>
              <w:t>—</w:t>
            </w:r>
          </w:p>
        </w:tc>
      </w:tr>
      <w:tr w14:paraId="667A96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53209D51">
            <w:pPr>
              <w:pStyle w:val="178"/>
            </w:pPr>
            <w:r>
              <w:rPr>
                <w:rFonts w:hint="eastAsia"/>
              </w:rPr>
              <w:t>包装状态</w:t>
            </w:r>
          </w:p>
        </w:tc>
        <w:tc>
          <w:tcPr>
            <w:tcW w:w="4389" w:type="dxa"/>
          </w:tcPr>
          <w:p w14:paraId="253FFE19">
            <w:pPr>
              <w:pStyle w:val="178"/>
            </w:pPr>
            <w:r>
              <w:rPr>
                <w:rFonts w:hint="eastAsia"/>
              </w:rPr>
              <w:t>□ 完好 □ 破损 □ 受潮 □ 标识脱落</w:t>
            </w:r>
          </w:p>
        </w:tc>
        <w:tc>
          <w:tcPr>
            <w:tcW w:w="3112" w:type="dxa"/>
          </w:tcPr>
          <w:p w14:paraId="2303DE79">
            <w:pPr>
              <w:pStyle w:val="178"/>
            </w:pPr>
            <w:r>
              <w:rPr>
                <w:rFonts w:hint="eastAsia"/>
              </w:rPr>
              <w:t>—</w:t>
            </w:r>
          </w:p>
        </w:tc>
      </w:tr>
      <w:tr w14:paraId="5DA914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vAlign w:val="center"/>
          </w:tcPr>
          <w:p w14:paraId="07E054D5">
            <w:pPr>
              <w:pStyle w:val="178"/>
            </w:pPr>
            <w:r>
              <w:rPr>
                <w:rFonts w:hint="eastAsia"/>
              </w:rPr>
              <w:t>产品外观</w:t>
            </w:r>
          </w:p>
        </w:tc>
        <w:tc>
          <w:tcPr>
            <w:tcW w:w="4389" w:type="dxa"/>
            <w:vAlign w:val="center"/>
          </w:tcPr>
          <w:p w14:paraId="442314FE">
            <w:pPr>
              <w:pStyle w:val="178"/>
            </w:pPr>
            <w:r>
              <w:rPr>
                <w:rFonts w:hint="eastAsia"/>
              </w:rPr>
              <w:t>□ 正常 □ 霉变 □ 虫蛀 □ 变色 □ 其他：________</w:t>
            </w:r>
          </w:p>
        </w:tc>
        <w:tc>
          <w:tcPr>
            <w:tcW w:w="3112" w:type="dxa"/>
            <w:vAlign w:val="center"/>
          </w:tcPr>
          <w:p w14:paraId="10E93529">
            <w:pPr>
              <w:pStyle w:val="178"/>
            </w:pPr>
            <w:r>
              <w:rPr>
                <w:rFonts w:hint="eastAsia"/>
              </w:rPr>
              <w:t>—</w:t>
            </w:r>
          </w:p>
        </w:tc>
      </w:tr>
      <w:tr w14:paraId="0D5B83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3A730C5E">
            <w:pPr>
              <w:pStyle w:val="178"/>
            </w:pPr>
            <w:r>
              <w:rPr>
                <w:rFonts w:hint="eastAsia"/>
              </w:rPr>
              <w:t>虫鼠害迹象</w:t>
            </w:r>
          </w:p>
        </w:tc>
        <w:tc>
          <w:tcPr>
            <w:tcW w:w="4389" w:type="dxa"/>
          </w:tcPr>
          <w:p w14:paraId="6AAE3D39">
            <w:pPr>
              <w:pStyle w:val="178"/>
            </w:pPr>
            <w:r>
              <w:rPr>
                <w:rFonts w:hint="eastAsia"/>
              </w:rPr>
              <w:t>□ 无 □ 有（描述发现位置及类型：________）</w:t>
            </w:r>
          </w:p>
        </w:tc>
        <w:tc>
          <w:tcPr>
            <w:tcW w:w="3112" w:type="dxa"/>
          </w:tcPr>
          <w:p w14:paraId="396FB40F">
            <w:pPr>
              <w:pStyle w:val="178"/>
            </w:pPr>
            <w:r>
              <w:rPr>
                <w:rFonts w:hint="eastAsia"/>
              </w:rPr>
              <w:t>—</w:t>
            </w:r>
          </w:p>
        </w:tc>
      </w:tr>
      <w:tr w14:paraId="140F25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0ABFA79A">
            <w:pPr>
              <w:pStyle w:val="178"/>
            </w:pPr>
            <w:r>
              <w:rPr>
                <w:rFonts w:hint="eastAsia"/>
              </w:rPr>
              <w:t>堆码情况</w:t>
            </w:r>
          </w:p>
        </w:tc>
        <w:tc>
          <w:tcPr>
            <w:tcW w:w="4389" w:type="dxa"/>
          </w:tcPr>
          <w:p w14:paraId="758D678E">
            <w:pPr>
              <w:pStyle w:val="178"/>
            </w:pPr>
            <w:r>
              <w:rPr>
                <w:rFonts w:hint="eastAsia"/>
              </w:rPr>
              <w:t>□ 稳固 □ 倾斜 □ 超高 □ 垛距不足</w:t>
            </w:r>
          </w:p>
        </w:tc>
        <w:tc>
          <w:tcPr>
            <w:tcW w:w="3112" w:type="dxa"/>
          </w:tcPr>
          <w:p w14:paraId="4CCA9DA8">
            <w:pPr>
              <w:pStyle w:val="178"/>
            </w:pPr>
            <w:r>
              <w:rPr>
                <w:rFonts w:hint="eastAsia"/>
              </w:rPr>
              <w:t>—</w:t>
            </w:r>
          </w:p>
        </w:tc>
      </w:tr>
      <w:tr w14:paraId="6596F5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24224A2E">
            <w:pPr>
              <w:pStyle w:val="178"/>
            </w:pPr>
            <w:r>
              <w:rPr>
                <w:rFonts w:hint="eastAsia"/>
              </w:rPr>
              <w:t>检查结论</w:t>
            </w:r>
          </w:p>
        </w:tc>
        <w:tc>
          <w:tcPr>
            <w:tcW w:w="4389" w:type="dxa"/>
          </w:tcPr>
          <w:p w14:paraId="52849A41">
            <w:pPr>
              <w:pStyle w:val="178"/>
            </w:pPr>
            <w:r>
              <w:rPr>
                <w:rFonts w:hint="eastAsia"/>
              </w:rPr>
              <w:t>□ 正常 □ 异常，需处理</w:t>
            </w:r>
          </w:p>
        </w:tc>
        <w:tc>
          <w:tcPr>
            <w:tcW w:w="3112" w:type="dxa"/>
          </w:tcPr>
          <w:p w14:paraId="441E9DC2">
            <w:pPr>
              <w:pStyle w:val="178"/>
            </w:pPr>
            <w:r>
              <w:rPr>
                <w:rFonts w:hint="eastAsia"/>
              </w:rPr>
              <w:t>—</w:t>
            </w:r>
          </w:p>
        </w:tc>
      </w:tr>
      <w:tr w14:paraId="5FAE18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6B5F3552">
            <w:pPr>
              <w:pStyle w:val="178"/>
            </w:pPr>
            <w:r>
              <w:rPr>
                <w:rFonts w:hint="eastAsia"/>
              </w:rPr>
              <w:t>处理措施</w:t>
            </w:r>
          </w:p>
        </w:tc>
        <w:tc>
          <w:tcPr>
            <w:tcW w:w="4389" w:type="dxa"/>
          </w:tcPr>
          <w:p w14:paraId="3E8D71D1">
            <w:pPr>
              <w:pStyle w:val="178"/>
            </w:pPr>
            <w:r>
              <w:rPr>
                <w:rFonts w:hint="eastAsia"/>
              </w:rPr>
              <w:t>（若异常，描述隔离、翻垛、杀虫、报损等具体措施）</w:t>
            </w:r>
          </w:p>
        </w:tc>
        <w:tc>
          <w:tcPr>
            <w:tcW w:w="3112" w:type="dxa"/>
          </w:tcPr>
          <w:p w14:paraId="53542F79">
            <w:pPr>
              <w:pStyle w:val="178"/>
            </w:pPr>
            <w:r>
              <w:rPr>
                <w:rFonts w:hint="eastAsia"/>
              </w:rPr>
              <w:t>—</w:t>
            </w:r>
          </w:p>
        </w:tc>
      </w:tr>
      <w:tr w14:paraId="23B40A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34FE8853">
            <w:pPr>
              <w:pStyle w:val="178"/>
            </w:pPr>
            <w:r>
              <w:rPr>
                <w:rFonts w:hint="eastAsia"/>
              </w:rPr>
              <w:t>下次计划检查日期</w:t>
            </w:r>
          </w:p>
        </w:tc>
        <w:tc>
          <w:tcPr>
            <w:tcW w:w="7501" w:type="dxa"/>
            <w:gridSpan w:val="2"/>
          </w:tcPr>
          <w:p w14:paraId="2F8530F6">
            <w:pPr>
              <w:pStyle w:val="178"/>
            </w:pPr>
            <w:r>
              <w:rPr>
                <w:rFonts w:hint="eastAsia"/>
              </w:rPr>
              <w:t>年 月 日</w:t>
            </w:r>
          </w:p>
        </w:tc>
      </w:tr>
      <w:tr w14:paraId="28E761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4CF2C03C">
            <w:pPr>
              <w:pStyle w:val="178"/>
            </w:pPr>
            <w:r>
              <w:rPr>
                <w:rFonts w:hint="eastAsia"/>
              </w:rPr>
              <w:t>检查人员</w:t>
            </w:r>
          </w:p>
        </w:tc>
        <w:tc>
          <w:tcPr>
            <w:tcW w:w="7501" w:type="dxa"/>
            <w:gridSpan w:val="2"/>
          </w:tcPr>
          <w:p w14:paraId="110C88C3">
            <w:pPr>
              <w:pStyle w:val="178"/>
            </w:pPr>
          </w:p>
        </w:tc>
      </w:tr>
    </w:tbl>
    <w:p w14:paraId="500D2814">
      <w:pPr>
        <w:pStyle w:val="56"/>
        <w:ind w:firstLine="420"/>
      </w:pPr>
    </w:p>
    <w:p w14:paraId="0D55B859">
      <w:pPr>
        <w:pStyle w:val="77"/>
        <w:spacing w:before="120" w:after="120"/>
      </w:pPr>
      <w:r>
        <w:rPr>
          <w:rFonts w:hint="eastAsia"/>
        </w:rPr>
        <w:t>天麻产品出库及运输交接记录表示例</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3110"/>
        <w:gridCol w:w="3112"/>
        <w:gridCol w:w="3112"/>
      </w:tblGrid>
      <w:tr w14:paraId="1D872B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3110" w:type="dxa"/>
            <w:tcBorders>
              <w:top w:val="single" w:color="auto" w:sz="8" w:space="0"/>
              <w:bottom w:val="single" w:color="auto" w:sz="8" w:space="0"/>
            </w:tcBorders>
          </w:tcPr>
          <w:p w14:paraId="089D60B6">
            <w:pPr>
              <w:pStyle w:val="178"/>
            </w:pPr>
            <w:r>
              <w:rPr>
                <w:rFonts w:hint="eastAsia"/>
              </w:rPr>
              <w:t>提货单号：</w:t>
            </w:r>
          </w:p>
        </w:tc>
        <w:tc>
          <w:tcPr>
            <w:tcW w:w="3112" w:type="dxa"/>
            <w:tcBorders>
              <w:top w:val="single" w:color="auto" w:sz="8" w:space="0"/>
              <w:bottom w:val="single" w:color="auto" w:sz="8" w:space="0"/>
            </w:tcBorders>
          </w:tcPr>
          <w:p w14:paraId="1893E8BB">
            <w:pPr>
              <w:pStyle w:val="178"/>
            </w:pPr>
            <w:r>
              <w:rPr>
                <w:rFonts w:hint="eastAsia"/>
              </w:rPr>
              <w:t>出库日期：</w:t>
            </w:r>
          </w:p>
        </w:tc>
        <w:tc>
          <w:tcPr>
            <w:tcW w:w="3112" w:type="dxa"/>
            <w:tcBorders>
              <w:top w:val="single" w:color="auto" w:sz="8" w:space="0"/>
              <w:bottom w:val="single" w:color="auto" w:sz="8" w:space="0"/>
            </w:tcBorders>
          </w:tcPr>
          <w:p w14:paraId="7D5413C3">
            <w:pPr>
              <w:pStyle w:val="178"/>
            </w:pPr>
            <w:r>
              <w:rPr>
                <w:rFonts w:hint="eastAsia"/>
              </w:rPr>
              <w:t>年 月 日</w:t>
            </w:r>
          </w:p>
        </w:tc>
      </w:tr>
      <w:tr w14:paraId="00B2B7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Borders>
              <w:top w:val="single" w:color="auto" w:sz="8" w:space="0"/>
            </w:tcBorders>
          </w:tcPr>
          <w:p w14:paraId="658E849A">
            <w:pPr>
              <w:pStyle w:val="178"/>
            </w:pPr>
            <w:r>
              <w:rPr>
                <w:rFonts w:hint="eastAsia"/>
              </w:rPr>
              <w:t>产品信息</w:t>
            </w:r>
          </w:p>
        </w:tc>
        <w:tc>
          <w:tcPr>
            <w:tcW w:w="3112" w:type="dxa"/>
            <w:tcBorders>
              <w:top w:val="single" w:color="auto" w:sz="8" w:space="0"/>
            </w:tcBorders>
          </w:tcPr>
          <w:p w14:paraId="2781EC34">
            <w:pPr>
              <w:pStyle w:val="178"/>
            </w:pPr>
            <w:r>
              <w:rPr>
                <w:rFonts w:hint="eastAsia"/>
              </w:rPr>
              <w:t>—</w:t>
            </w:r>
          </w:p>
        </w:tc>
        <w:tc>
          <w:tcPr>
            <w:tcW w:w="3112" w:type="dxa"/>
            <w:tcBorders>
              <w:top w:val="single" w:color="auto" w:sz="8" w:space="0"/>
            </w:tcBorders>
          </w:tcPr>
          <w:p w14:paraId="3E4F3BB7">
            <w:pPr>
              <w:pStyle w:val="178"/>
            </w:pPr>
            <w:r>
              <w:rPr>
                <w:rFonts w:hint="eastAsia"/>
              </w:rPr>
              <w:t>—</w:t>
            </w:r>
          </w:p>
        </w:tc>
      </w:tr>
      <w:tr w14:paraId="5E5E86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633638B5">
            <w:pPr>
              <w:pStyle w:val="178"/>
            </w:pPr>
            <w:r>
              <w:rPr>
                <w:rFonts w:hint="eastAsia"/>
              </w:rPr>
              <w:t>产品名称</w:t>
            </w:r>
          </w:p>
        </w:tc>
        <w:tc>
          <w:tcPr>
            <w:tcW w:w="3112" w:type="dxa"/>
          </w:tcPr>
          <w:p w14:paraId="322A7317">
            <w:pPr>
              <w:pStyle w:val="178"/>
            </w:pPr>
            <w:r>
              <w:rPr>
                <w:rFonts w:hint="eastAsia"/>
              </w:rPr>
              <w:t>—</w:t>
            </w:r>
          </w:p>
        </w:tc>
        <w:tc>
          <w:tcPr>
            <w:tcW w:w="3112" w:type="dxa"/>
          </w:tcPr>
          <w:p w14:paraId="218DF78C">
            <w:pPr>
              <w:pStyle w:val="178"/>
            </w:pPr>
            <w:r>
              <w:rPr>
                <w:rFonts w:hint="eastAsia"/>
              </w:rPr>
              <w:t>规格</w:t>
            </w:r>
          </w:p>
        </w:tc>
      </w:tr>
      <w:tr w14:paraId="2694E1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6B5CE77A">
            <w:pPr>
              <w:pStyle w:val="178"/>
            </w:pPr>
            <w:r>
              <w:rPr>
                <w:rFonts w:hint="eastAsia"/>
              </w:rPr>
              <w:t>生产批号</w:t>
            </w:r>
          </w:p>
        </w:tc>
        <w:tc>
          <w:tcPr>
            <w:tcW w:w="3112" w:type="dxa"/>
          </w:tcPr>
          <w:p w14:paraId="662910C1">
            <w:pPr>
              <w:pStyle w:val="178"/>
            </w:pPr>
            <w:r>
              <w:rPr>
                <w:rFonts w:hint="eastAsia"/>
              </w:rPr>
              <w:t>—</w:t>
            </w:r>
          </w:p>
        </w:tc>
        <w:tc>
          <w:tcPr>
            <w:tcW w:w="3112" w:type="dxa"/>
          </w:tcPr>
          <w:p w14:paraId="5074A96F">
            <w:pPr>
              <w:pStyle w:val="178"/>
            </w:pPr>
            <w:r>
              <w:rPr>
                <w:rFonts w:hint="eastAsia"/>
              </w:rPr>
              <w:t>数量（件/kg）</w:t>
            </w:r>
          </w:p>
        </w:tc>
      </w:tr>
      <w:tr w14:paraId="5F1DEB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38A2F906">
            <w:pPr>
              <w:pStyle w:val="178"/>
            </w:pPr>
            <w:r>
              <w:rPr>
                <w:rFonts w:hint="eastAsia"/>
              </w:rPr>
              <w:t>运输信息</w:t>
            </w:r>
          </w:p>
        </w:tc>
        <w:tc>
          <w:tcPr>
            <w:tcW w:w="3112" w:type="dxa"/>
          </w:tcPr>
          <w:p w14:paraId="5F383E15">
            <w:pPr>
              <w:pStyle w:val="178"/>
            </w:pPr>
            <w:r>
              <w:rPr>
                <w:rFonts w:hint="eastAsia"/>
              </w:rPr>
              <w:t>—</w:t>
            </w:r>
          </w:p>
        </w:tc>
        <w:tc>
          <w:tcPr>
            <w:tcW w:w="3112" w:type="dxa"/>
          </w:tcPr>
          <w:p w14:paraId="0BB2A2D8">
            <w:pPr>
              <w:pStyle w:val="178"/>
            </w:pPr>
            <w:r>
              <w:rPr>
                <w:rFonts w:hint="eastAsia"/>
              </w:rPr>
              <w:t>—</w:t>
            </w:r>
          </w:p>
        </w:tc>
      </w:tr>
      <w:tr w14:paraId="57CC18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19E3153C">
            <w:pPr>
              <w:pStyle w:val="178"/>
            </w:pPr>
            <w:r>
              <w:rPr>
                <w:rFonts w:hint="eastAsia"/>
              </w:rPr>
              <w:t>运输方式</w:t>
            </w:r>
          </w:p>
        </w:tc>
        <w:tc>
          <w:tcPr>
            <w:tcW w:w="3112" w:type="dxa"/>
          </w:tcPr>
          <w:p w14:paraId="37B2666E">
            <w:pPr>
              <w:pStyle w:val="178"/>
            </w:pPr>
            <w:r>
              <w:rPr>
                <w:rFonts w:hint="eastAsia"/>
              </w:rPr>
              <w:t>□ 公路 □ 铁路 □ 其他：________</w:t>
            </w:r>
          </w:p>
        </w:tc>
        <w:tc>
          <w:tcPr>
            <w:tcW w:w="3112" w:type="dxa"/>
          </w:tcPr>
          <w:p w14:paraId="52105650">
            <w:pPr>
              <w:pStyle w:val="178"/>
            </w:pPr>
            <w:r>
              <w:rPr>
                <w:rFonts w:hint="eastAsia"/>
              </w:rPr>
              <w:t>车牌号/运单号</w:t>
            </w:r>
          </w:p>
        </w:tc>
      </w:tr>
      <w:tr w14:paraId="5A41DA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4BD1CD83">
            <w:pPr>
              <w:pStyle w:val="178"/>
            </w:pPr>
            <w:r>
              <w:rPr>
                <w:rFonts w:hint="eastAsia"/>
              </w:rPr>
              <w:t>承运单位</w:t>
            </w:r>
          </w:p>
        </w:tc>
        <w:tc>
          <w:tcPr>
            <w:tcW w:w="3112" w:type="dxa"/>
          </w:tcPr>
          <w:p w14:paraId="4AC5F21B">
            <w:pPr>
              <w:pStyle w:val="178"/>
            </w:pPr>
          </w:p>
        </w:tc>
        <w:tc>
          <w:tcPr>
            <w:tcW w:w="3112" w:type="dxa"/>
          </w:tcPr>
          <w:p w14:paraId="26E5D5A5">
            <w:pPr>
              <w:pStyle w:val="178"/>
            </w:pPr>
            <w:r>
              <w:rPr>
                <w:rFonts w:hint="eastAsia"/>
              </w:rPr>
              <w:t>司机/承运人</w:t>
            </w:r>
          </w:p>
        </w:tc>
      </w:tr>
      <w:tr w14:paraId="0D6402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2B6D3B77">
            <w:pPr>
              <w:pStyle w:val="178"/>
            </w:pPr>
            <w:r>
              <w:rPr>
                <w:rFonts w:hint="eastAsia"/>
              </w:rPr>
              <w:t>目的地</w:t>
            </w:r>
          </w:p>
        </w:tc>
        <w:tc>
          <w:tcPr>
            <w:tcW w:w="3112" w:type="dxa"/>
          </w:tcPr>
          <w:p w14:paraId="188F0A11">
            <w:pPr>
              <w:pStyle w:val="178"/>
            </w:pPr>
          </w:p>
        </w:tc>
        <w:tc>
          <w:tcPr>
            <w:tcW w:w="3112" w:type="dxa"/>
          </w:tcPr>
          <w:p w14:paraId="4281ECBE">
            <w:pPr>
              <w:pStyle w:val="178"/>
            </w:pPr>
            <w:r>
              <w:rPr>
                <w:rFonts w:hint="eastAsia"/>
              </w:rPr>
              <w:t>要求到货日期</w:t>
            </w:r>
          </w:p>
        </w:tc>
      </w:tr>
      <w:tr w14:paraId="72F12E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50B53BD0">
            <w:pPr>
              <w:pStyle w:val="178"/>
            </w:pPr>
            <w:r>
              <w:rPr>
                <w:rFonts w:hint="eastAsia"/>
              </w:rPr>
              <w:t>运输条件要求</w:t>
            </w:r>
          </w:p>
        </w:tc>
        <w:tc>
          <w:tcPr>
            <w:tcW w:w="3112" w:type="dxa"/>
          </w:tcPr>
          <w:p w14:paraId="53C479DF">
            <w:pPr>
              <w:pStyle w:val="178"/>
            </w:pPr>
            <w:r>
              <w:rPr>
                <w:rFonts w:hint="eastAsia"/>
              </w:rPr>
              <w:t>温度：℃至℃； 其他：____</w:t>
            </w:r>
          </w:p>
        </w:tc>
        <w:tc>
          <w:tcPr>
            <w:tcW w:w="3112" w:type="dxa"/>
          </w:tcPr>
          <w:p w14:paraId="33843BA6">
            <w:pPr>
              <w:pStyle w:val="178"/>
            </w:pPr>
            <w:r>
              <w:rPr>
                <w:rFonts w:hint="eastAsia"/>
              </w:rPr>
              <w:t>—</w:t>
            </w:r>
          </w:p>
        </w:tc>
      </w:tr>
      <w:tr w14:paraId="0D4A4B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299BD86A">
            <w:pPr>
              <w:pStyle w:val="178"/>
            </w:pPr>
            <w:r>
              <w:rPr>
                <w:rFonts w:hint="eastAsia"/>
              </w:rPr>
              <w:t>交接情况</w:t>
            </w:r>
          </w:p>
        </w:tc>
        <w:tc>
          <w:tcPr>
            <w:tcW w:w="3112" w:type="dxa"/>
          </w:tcPr>
          <w:p w14:paraId="5ACA31CC">
            <w:pPr>
              <w:pStyle w:val="178"/>
            </w:pPr>
            <w:r>
              <w:rPr>
                <w:rFonts w:hint="eastAsia"/>
              </w:rPr>
              <w:t>—</w:t>
            </w:r>
          </w:p>
        </w:tc>
        <w:tc>
          <w:tcPr>
            <w:tcW w:w="3112" w:type="dxa"/>
          </w:tcPr>
          <w:p w14:paraId="19E55067">
            <w:pPr>
              <w:pStyle w:val="178"/>
            </w:pPr>
            <w:r>
              <w:rPr>
                <w:rFonts w:hint="eastAsia"/>
              </w:rPr>
              <w:t>—</w:t>
            </w:r>
          </w:p>
        </w:tc>
      </w:tr>
      <w:tr w14:paraId="1998CF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763E2271">
            <w:pPr>
              <w:pStyle w:val="178"/>
            </w:pPr>
            <w:r>
              <w:rPr>
                <w:rFonts w:hint="eastAsia"/>
              </w:rPr>
              <w:t>出库复核人</w:t>
            </w:r>
          </w:p>
        </w:tc>
        <w:tc>
          <w:tcPr>
            <w:tcW w:w="3112" w:type="dxa"/>
          </w:tcPr>
          <w:p w14:paraId="48BC3FD0">
            <w:pPr>
              <w:pStyle w:val="178"/>
            </w:pPr>
            <w:r>
              <w:rPr>
                <w:rFonts w:hint="eastAsia"/>
              </w:rPr>
              <w:t>—</w:t>
            </w:r>
          </w:p>
        </w:tc>
        <w:tc>
          <w:tcPr>
            <w:tcW w:w="3112" w:type="dxa"/>
          </w:tcPr>
          <w:p w14:paraId="78E8E4A7">
            <w:pPr>
              <w:pStyle w:val="178"/>
            </w:pPr>
            <w:r>
              <w:rPr>
                <w:rFonts w:hint="eastAsia"/>
              </w:rPr>
              <w:t>承运方签收人</w:t>
            </w:r>
          </w:p>
        </w:tc>
      </w:tr>
      <w:tr w14:paraId="50AFAF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165F6237">
            <w:pPr>
              <w:pStyle w:val="178"/>
            </w:pPr>
            <w:r>
              <w:rPr>
                <w:rFonts w:hint="eastAsia"/>
              </w:rPr>
              <w:t>出库时间</w:t>
            </w:r>
          </w:p>
        </w:tc>
        <w:tc>
          <w:tcPr>
            <w:tcW w:w="3112" w:type="dxa"/>
          </w:tcPr>
          <w:p w14:paraId="64479379">
            <w:pPr>
              <w:pStyle w:val="178"/>
            </w:pPr>
            <w:r>
              <w:rPr>
                <w:rFonts w:hint="eastAsia"/>
              </w:rPr>
              <w:t>—</w:t>
            </w:r>
          </w:p>
        </w:tc>
        <w:tc>
          <w:tcPr>
            <w:tcW w:w="3112" w:type="dxa"/>
          </w:tcPr>
          <w:p w14:paraId="28F16B57">
            <w:pPr>
              <w:pStyle w:val="178"/>
            </w:pPr>
            <w:r>
              <w:rPr>
                <w:rFonts w:hint="eastAsia"/>
              </w:rPr>
              <w:t>离场时间</w:t>
            </w:r>
          </w:p>
        </w:tc>
      </w:tr>
      <w:tr w14:paraId="3999C6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7EDAE294">
            <w:pPr>
              <w:pStyle w:val="178"/>
            </w:pPr>
            <w:r>
              <w:rPr>
                <w:rFonts w:hint="eastAsia"/>
              </w:rPr>
              <w:t>外包装检查</w:t>
            </w:r>
          </w:p>
        </w:tc>
        <w:tc>
          <w:tcPr>
            <w:tcW w:w="3112" w:type="dxa"/>
          </w:tcPr>
          <w:p w14:paraId="2E3340B4">
            <w:pPr>
              <w:pStyle w:val="178"/>
            </w:pPr>
            <w:r>
              <w:rPr>
                <w:rFonts w:hint="eastAsia"/>
              </w:rPr>
              <w:t>□ 完好 □ 异常（描述：________）</w:t>
            </w:r>
          </w:p>
        </w:tc>
        <w:tc>
          <w:tcPr>
            <w:tcW w:w="3112" w:type="dxa"/>
          </w:tcPr>
          <w:p w14:paraId="7F45F375">
            <w:pPr>
              <w:pStyle w:val="178"/>
            </w:pPr>
          </w:p>
        </w:tc>
      </w:tr>
      <w:tr w14:paraId="51AEE6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5B71D3B5">
            <w:pPr>
              <w:pStyle w:val="178"/>
            </w:pPr>
            <w:r>
              <w:rPr>
                <w:rFonts w:hint="eastAsia"/>
              </w:rPr>
              <w:t>备注/特别说明</w:t>
            </w:r>
          </w:p>
        </w:tc>
        <w:tc>
          <w:tcPr>
            <w:tcW w:w="6224" w:type="dxa"/>
            <w:gridSpan w:val="2"/>
          </w:tcPr>
          <w:p w14:paraId="294EDE32">
            <w:pPr>
              <w:pStyle w:val="178"/>
            </w:pPr>
            <w:r>
              <w:rPr>
                <w:rFonts w:hint="eastAsia"/>
              </w:rPr>
              <w:t>—</w:t>
            </w:r>
          </w:p>
        </w:tc>
      </w:tr>
      <w:tr w14:paraId="039E70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3DD54642">
            <w:pPr>
              <w:pStyle w:val="178"/>
            </w:pPr>
            <w:r>
              <w:rPr>
                <w:rFonts w:hint="eastAsia"/>
              </w:rPr>
              <w:t>收货方信息（可选）</w:t>
            </w:r>
          </w:p>
        </w:tc>
        <w:tc>
          <w:tcPr>
            <w:tcW w:w="3112" w:type="dxa"/>
          </w:tcPr>
          <w:p w14:paraId="39F514AA">
            <w:pPr>
              <w:pStyle w:val="178"/>
            </w:pPr>
            <w:r>
              <w:rPr>
                <w:rFonts w:hint="eastAsia"/>
              </w:rPr>
              <w:t>单位：</w:t>
            </w:r>
          </w:p>
        </w:tc>
        <w:tc>
          <w:tcPr>
            <w:tcW w:w="3112" w:type="dxa"/>
          </w:tcPr>
          <w:p w14:paraId="0A268A90">
            <w:pPr>
              <w:pStyle w:val="178"/>
            </w:pPr>
            <w:r>
              <w:rPr>
                <w:rFonts w:hint="eastAsia"/>
              </w:rPr>
              <w:t>签收人/日期：</w:t>
            </w:r>
          </w:p>
        </w:tc>
      </w:tr>
    </w:tbl>
    <w:p w14:paraId="0B8F8BBA">
      <w:pPr>
        <w:pStyle w:val="56"/>
        <w:ind w:firstLine="420"/>
      </w:pPr>
    </w:p>
    <w:p w14:paraId="2E8A4538">
      <w:pPr>
        <w:pStyle w:val="56"/>
        <w:ind w:firstLine="420"/>
      </w:pPr>
    </w:p>
    <w:p w14:paraId="61B21235">
      <w:pPr>
        <w:pStyle w:val="56"/>
        <w:ind w:firstLine="420"/>
      </w:pPr>
    </w:p>
    <w:p w14:paraId="4C090396">
      <w:pPr>
        <w:pStyle w:val="56"/>
        <w:ind w:firstLine="420"/>
      </w:pPr>
    </w:p>
    <w:bookmarkEnd w:id="79"/>
    <w:p w14:paraId="7126F844">
      <w:pPr>
        <w:pStyle w:val="56"/>
        <w:ind w:firstLine="420"/>
        <w:sectPr>
          <w:headerReference r:id="rId27" w:type="default"/>
          <w:footerReference r:id="rId29" w:type="default"/>
          <w:headerReference r:id="rId28" w:type="even"/>
          <w:footerReference r:id="rId30" w:type="even"/>
          <w:pgSz w:w="11906" w:h="16838"/>
          <w:pgMar w:top="1928" w:right="1134" w:bottom="1134" w:left="1134" w:header="1418" w:footer="1134" w:gutter="284"/>
          <w:cols w:space="425" w:num="1"/>
          <w:formProt w:val="0"/>
          <w:docGrid w:linePitch="312" w:charSpace="0"/>
        </w:sectPr>
      </w:pPr>
      <w:bookmarkStart w:id="81" w:name="BookMark6"/>
    </w:p>
    <w:p w14:paraId="00376EB8">
      <w:pPr>
        <w:pStyle w:val="63"/>
        <w:spacing w:after="120"/>
      </w:pPr>
      <w:bookmarkStart w:id="82" w:name="_Toc231915314"/>
      <w:r>
        <w:rPr>
          <w:rFonts w:hint="eastAsia"/>
          <w:spacing w:val="105"/>
        </w:rPr>
        <w:t>参考文</w:t>
      </w:r>
      <w:r>
        <w:rPr>
          <w:rFonts w:hint="eastAsia"/>
        </w:rPr>
        <w:t>献</w:t>
      </w:r>
      <w:bookmarkEnd w:id="82"/>
    </w:p>
    <w:p w14:paraId="15CA49FD">
      <w:pPr>
        <w:pStyle w:val="56"/>
        <w:ind w:firstLine="420"/>
      </w:pPr>
      <w:r>
        <w:rPr>
          <w:rFonts w:hint="eastAsia"/>
        </w:rPr>
        <w:t>[1]  GB/T 13016—2018  标准体系构建原则和要求</w:t>
      </w:r>
    </w:p>
    <w:p w14:paraId="0C851A4C">
      <w:pPr>
        <w:pStyle w:val="56"/>
        <w:ind w:firstLine="420"/>
      </w:pPr>
      <w:r>
        <w:rPr>
          <w:rFonts w:hint="eastAsia"/>
        </w:rPr>
        <w:t>[2]  GB 2762—2017  食品安全国家标准  食品中污染物限量</w:t>
      </w:r>
    </w:p>
    <w:p w14:paraId="694E8F9A">
      <w:pPr>
        <w:pStyle w:val="56"/>
        <w:ind w:firstLine="420"/>
      </w:pPr>
      <w:r>
        <w:rPr>
          <w:rFonts w:hint="eastAsia"/>
        </w:rPr>
        <w:t>[3]  GB 2763—2021  食品安全国家标准  食品中农药最大残留限量</w:t>
      </w:r>
    </w:p>
    <w:p w14:paraId="05E7F76B">
      <w:pPr>
        <w:pStyle w:val="56"/>
        <w:ind w:firstLine="420"/>
      </w:pPr>
      <w:r>
        <w:rPr>
          <w:rFonts w:hint="eastAsia"/>
        </w:rPr>
        <w:t>[4]  GB/T 29372—2012  食用农产品保鲜贮藏管理规范</w:t>
      </w:r>
    </w:p>
    <w:p w14:paraId="2F0B69A3">
      <w:pPr>
        <w:pStyle w:val="56"/>
        <w:ind w:firstLine="420"/>
      </w:pPr>
      <w:r>
        <w:rPr>
          <w:rFonts w:hint="eastAsia"/>
        </w:rPr>
        <w:t>[5]  GB/T 34344—2017  农产品产地贮藏规范</w:t>
      </w:r>
    </w:p>
    <w:p w14:paraId="63E05AAB">
      <w:pPr>
        <w:pStyle w:val="56"/>
        <w:ind w:firstLine="420"/>
      </w:pPr>
      <w:r>
        <w:rPr>
          <w:rFonts w:hint="eastAsia"/>
        </w:rPr>
        <w:t>[6]  NY/T 2798.1—2015  无公害农产品  生产质量安全控制技术规范  第1部分：通则</w:t>
      </w:r>
    </w:p>
    <w:p w14:paraId="310344C3">
      <w:pPr>
        <w:pStyle w:val="56"/>
        <w:ind w:firstLine="420"/>
      </w:pPr>
      <w:r>
        <w:rPr>
          <w:rFonts w:hint="eastAsia"/>
        </w:rPr>
        <w:t>[7</w:t>
      </w:r>
      <w:r>
        <w:t>]</w:t>
      </w:r>
      <w:r>
        <w:rPr>
          <w:rFonts w:hint="eastAsia"/>
        </w:rPr>
        <w:t xml:space="preserve">  《中华人民共和国农产品质量安全法》</w:t>
      </w:r>
    </w:p>
    <w:p w14:paraId="1194BAF1">
      <w:pPr>
        <w:pStyle w:val="56"/>
        <w:ind w:firstLine="420"/>
      </w:pPr>
      <w:r>
        <w:rPr>
          <w:rFonts w:hint="eastAsia"/>
        </w:rPr>
        <w:t>[8]  《地理标志产品保护规定》（国家质量监督检验检疫总局令第78号）</w:t>
      </w:r>
    </w:p>
    <w:p w14:paraId="32B1B242">
      <w:pPr>
        <w:pStyle w:val="56"/>
        <w:ind w:firstLine="420"/>
      </w:pPr>
    </w:p>
    <w:p w14:paraId="6EE5FE18">
      <w:pPr>
        <w:pStyle w:val="56"/>
        <w:ind w:firstLine="420"/>
      </w:pPr>
    </w:p>
    <w:p w14:paraId="0E3C3F1A">
      <w:pPr>
        <w:pStyle w:val="56"/>
        <w:ind w:firstLine="420"/>
      </w:pPr>
    </w:p>
    <w:bookmarkEnd w:id="81"/>
    <w:p w14:paraId="03B38414">
      <w:pPr>
        <w:pStyle w:val="56"/>
        <w:ind w:firstLine="0" w:firstLineChars="0"/>
        <w:jc w:val="center"/>
      </w:pPr>
      <w:bookmarkStart w:id="83" w:name="BookMark8"/>
      <w:r>
        <w:drawing>
          <wp:inline distT="0" distB="0" distL="0" distR="0">
            <wp:extent cx="1485900" cy="317500"/>
            <wp:effectExtent l="0" t="0" r="0" b="6350"/>
            <wp:docPr id="1662051217" name="图片 3"/>
            <wp:cNvGraphicFramePr/>
            <a:graphic xmlns:a="http://schemas.openxmlformats.org/drawingml/2006/main">
              <a:graphicData uri="http://schemas.openxmlformats.org/drawingml/2006/picture">
                <pic:pic xmlns:pic="http://schemas.openxmlformats.org/drawingml/2006/picture">
                  <pic:nvPicPr>
                    <pic:cNvPr id="1662051217" name="图片 3"/>
                    <pic:cNvPicPr/>
                  </pic:nvPicPr>
                  <pic:blipFill>
                    <a:blip r:embed="rId3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83"/>
    </w:p>
    <w:sectPr>
      <w:headerReference r:id="rId31" w:type="default"/>
      <w:footerReference r:id="rId33" w:type="default"/>
      <w:headerReference r:id="rId32" w:type="even"/>
      <w:footerReference r:id="rId34" w:type="even"/>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F9EDD6">
    <w:pPr>
      <w:pStyle w:val="1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7E9B9">
    <w:pPr>
      <w:pStyle w:val="52"/>
    </w:pPr>
    <w:r>
      <w:fldChar w:fldCharType="begin"/>
    </w:r>
    <w:r>
      <w:instrText xml:space="preserve">PAGE   \* MERGEFORMAT</w:instrText>
    </w:r>
    <w:r>
      <w:fldChar w:fldCharType="separate"/>
    </w:r>
    <w:r>
      <w:rPr>
        <w:lang w:val="zh-CN"/>
      </w:rPr>
      <w:t>1</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E3D41">
    <w:pPr>
      <w:pStyle w:val="51"/>
    </w:pPr>
    <w:r>
      <w:fldChar w:fldCharType="begin"/>
    </w:r>
    <w:r>
      <w:instrText xml:space="preserve"> PAGE   \* MERGEFORMAT \* MERGEFORMAT </w:instrText>
    </w:r>
    <w:r>
      <w:fldChar w:fldCharType="separate"/>
    </w:r>
    <w:r>
      <w:t>3</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687B67">
    <w:pPr>
      <w:pStyle w:val="52"/>
    </w:pPr>
    <w:r>
      <w:fldChar w:fldCharType="begin"/>
    </w:r>
    <w:r>
      <w:instrText xml:space="preserve">PAGE   \* MERGEFORMAT</w:instrText>
    </w:r>
    <w:r>
      <w:fldChar w:fldCharType="separate"/>
    </w:r>
    <w:r>
      <w:rPr>
        <w:lang w:val="zh-CN"/>
      </w:rPr>
      <w:t>1</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F8E334">
    <w:pPr>
      <w:pStyle w:val="51"/>
    </w:pPr>
    <w:r>
      <w:fldChar w:fldCharType="begin"/>
    </w:r>
    <w:r>
      <w:instrText xml:space="preserve"> PAGE   \* MERGEFORMAT \* MERGEFORMAT </w:instrText>
    </w:r>
    <w:r>
      <w:fldChar w:fldCharType="separate"/>
    </w:r>
    <w:r>
      <w:t>3</w:t>
    </w:r>
    <w: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62D6F">
    <w:pPr>
      <w:pStyle w:val="52"/>
    </w:pPr>
    <w:r>
      <w:fldChar w:fldCharType="begin"/>
    </w:r>
    <w:r>
      <w:instrText xml:space="preserve">PAGE   \* MERGEFORMAT</w:instrText>
    </w:r>
    <w:r>
      <w:fldChar w:fldCharType="separate"/>
    </w:r>
    <w:r>
      <w:rPr>
        <w:lang w:val="zh-CN"/>
      </w:rPr>
      <w:t>1</w:t>
    </w:r>
    <w: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1703C">
    <w:pPr>
      <w:pStyle w:val="51"/>
    </w:pPr>
    <w:r>
      <w:fldChar w:fldCharType="begin"/>
    </w:r>
    <w:r>
      <w:instrText xml:space="preserve"> PAGE   \* MERGEFORMAT \* MERGEFORMAT </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EB7BE">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DD5DC">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EA78F3">
    <w:pPr>
      <w:pStyle w:val="52"/>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53BB3">
    <w:pPr>
      <w:pStyle w:val="51"/>
    </w:pPr>
    <w:r>
      <w:fldChar w:fldCharType="begin"/>
    </w:r>
    <w:r>
      <w:instrText xml:space="preserve"> PAGE   \* MERGEFORMAT \* MERGEFORMAT </w:instrText>
    </w:r>
    <w:r>
      <w:fldChar w:fldCharType="separate"/>
    </w:r>
    <w: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09A4CD">
    <w:pPr>
      <w:pStyle w:val="52"/>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33172">
    <w:pPr>
      <w:pStyle w:val="51"/>
    </w:pPr>
    <w:r>
      <w:fldChar w:fldCharType="begin"/>
    </w:r>
    <w:r>
      <w:instrText xml:space="preserve"> PAGE   \* MERGEFORMAT \* MERGEFORMAT </w:instrText>
    </w:r>
    <w:r>
      <w:fldChar w:fldCharType="separate"/>
    </w:r>
    <w:r>
      <w:t>II</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58964">
    <w:pPr>
      <w:pStyle w:val="52"/>
    </w:pPr>
    <w:r>
      <w:fldChar w:fldCharType="begin"/>
    </w:r>
    <w:r>
      <w:instrText xml:space="preserve">PAGE   \* MERGEFORMAT</w:instrText>
    </w:r>
    <w:r>
      <w:fldChar w:fldCharType="separate"/>
    </w:r>
    <w:r>
      <w:rPr>
        <w:lang w:val="zh-CN"/>
      </w:rP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ADC669">
    <w:pPr>
      <w:pStyle w:val="51"/>
    </w:pPr>
    <w:r>
      <w:fldChar w:fldCharType="begin"/>
    </w:r>
    <w:r>
      <w:instrText xml:space="preserve"> PAGE   \* MERGEFORMAT \* MERGEFORMAT </w:instrText>
    </w:r>
    <w:r>
      <w:fldChar w:fldCharType="separate"/>
    </w:r>
    <w:r>
      <w:t>III</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1223B">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71E50">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0B976D">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8F92E9">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9B683F">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282BBE">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1BE16A">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3409E">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3725D3">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7E0C8">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E67F1E">
    <w:pPr>
      <w:pStyle w:val="62"/>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3C8F9">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760C8A">
    <w:pPr>
      <w:pStyle w:val="62"/>
      <w:rPr>
        <w:rFonts w:hint="eastAsia"/>
      </w:rPr>
    </w:pPr>
    <w:r>
      <w:rPr>
        <w:rFonts w:hint="eastAsia"/>
      </w:rPr>
      <w:fldChar w:fldCharType="begin"/>
    </w:r>
    <w:r>
      <w:rPr>
        <w:rFonts w:hint="eastAsia"/>
      </w:rPr>
      <w:instrText xml:space="preserve"> </w:instrText>
    </w:r>
    <w:r>
      <w:instrText xml:space="preserve">STYLEREF  标准文件_文件编号 \* MERGEFORMAT</w:instrText>
    </w:r>
    <w:r>
      <w:rPr>
        <w:rFonts w:hint="eastAsia"/>
      </w:rPr>
      <w:instrText xml:space="preserve"> </w:instrText>
    </w:r>
    <w:r>
      <w:rPr>
        <w:rFonts w:hint="eastAsia"/>
      </w:rPr>
      <w:fldChar w:fldCharType="separate"/>
    </w:r>
    <w:r>
      <w:rPr>
        <w:rFonts w:hint="eastAsia"/>
      </w:rPr>
      <w:t>T/GZCBD XXXX—XXXX</w:t>
    </w:r>
    <w:r>
      <w:rPr>
        <w:rFonts w:hint="eastAsi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D9547">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31C54">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dit="forms" w:enforcement="0"/>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C11"/>
    <w:rsid w:val="0000040A"/>
    <w:rsid w:val="00000A94"/>
    <w:rsid w:val="00001972"/>
    <w:rsid w:val="00001D9A"/>
    <w:rsid w:val="00007B3A"/>
    <w:rsid w:val="000107E0"/>
    <w:rsid w:val="00011FDE"/>
    <w:rsid w:val="00012FFD"/>
    <w:rsid w:val="00014162"/>
    <w:rsid w:val="00014255"/>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2A63"/>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42B"/>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25E0"/>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4A8"/>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2231"/>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6A91"/>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404E"/>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DE7"/>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227"/>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E69"/>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E7C11"/>
    <w:rsid w:val="009F03B3"/>
    <w:rsid w:val="00A000C3"/>
    <w:rsid w:val="00A0096C"/>
    <w:rsid w:val="00A01757"/>
    <w:rsid w:val="00A026AB"/>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2D31"/>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0426"/>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2D9B"/>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5720C"/>
    <w:rsid w:val="00E60C63"/>
    <w:rsid w:val="00E62FF9"/>
    <w:rsid w:val="00E63510"/>
    <w:rsid w:val="00E635D6"/>
    <w:rsid w:val="00E639BC"/>
    <w:rsid w:val="00E664CC"/>
    <w:rsid w:val="00E70388"/>
    <w:rsid w:val="00E70F92"/>
    <w:rsid w:val="00E74313"/>
    <w:rsid w:val="00E74321"/>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4D29"/>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245F4CA0"/>
    <w:rsid w:val="25EA580B"/>
    <w:rsid w:val="579834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uiPriority w:val="0"/>
    <w:pPr>
      <w:numPr>
        <w:ilvl w:val="0"/>
        <w:numId w:val="3"/>
      </w:numPr>
      <w:ind w:firstLine="0" w:firstLineChars="0"/>
    </w:pPr>
  </w:style>
  <w:style w:type="paragraph" w:customStyle="1" w:styleId="68">
    <w:name w:val="标准文件_封面标准编号"/>
    <w:basedOn w:val="1"/>
    <w:next w:val="59"/>
    <w:uiPriority w:val="0"/>
    <w:pPr>
      <w:spacing w:line="310" w:lineRule="exact"/>
      <w:jc w:val="right"/>
    </w:pPr>
    <w:rPr>
      <w:rFonts w:ascii="黑体" w:eastAsia="黑体"/>
      <w:kern w:val="0"/>
      <w:sz w:val="28"/>
    </w:rPr>
  </w:style>
  <w:style w:type="paragraph" w:customStyle="1" w:styleId="69">
    <w:name w:val="标准文件_封面标准分类号"/>
    <w:basedOn w:val="1"/>
    <w:uiPriority w:val="0"/>
    <w:rPr>
      <w:rFonts w:ascii="黑体" w:eastAsia="黑体"/>
      <w:b/>
      <w:kern w:val="0"/>
      <w:sz w:val="28"/>
    </w:rPr>
  </w:style>
  <w:style w:type="paragraph" w:customStyle="1" w:styleId="70">
    <w:name w:val="标准文件_封面标准名称"/>
    <w:basedOn w:val="1"/>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uiPriority w:val="0"/>
    <w:pPr>
      <w:spacing w:line="310" w:lineRule="exact"/>
    </w:pPr>
    <w:rPr>
      <w:rFonts w:ascii="黑体" w:eastAsia="黑体"/>
      <w:kern w:val="0"/>
      <w:sz w:val="28"/>
    </w:rPr>
  </w:style>
  <w:style w:type="paragraph" w:customStyle="1" w:styleId="73">
    <w:name w:val="标准文件_封面密级"/>
    <w:basedOn w:val="1"/>
    <w:uiPriority w:val="0"/>
    <w:rPr>
      <w:rFonts w:eastAsia="黑体"/>
      <w:sz w:val="32"/>
    </w:rPr>
  </w:style>
  <w:style w:type="paragraph" w:customStyle="1" w:styleId="74">
    <w:name w:val="标准文件_封面实施日期"/>
    <w:basedOn w:val="1"/>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uiPriority w:val="0"/>
    <w:pPr>
      <w:ind w:left="488" w:leftChars="200" w:hanging="289" w:hangingChars="290"/>
    </w:pPr>
  </w:style>
  <w:style w:type="paragraph" w:customStyle="1" w:styleId="89">
    <w:name w:val="标准文件_前言、引言标题"/>
    <w:next w:val="1"/>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uiPriority w:val="0"/>
    <w:rPr>
      <w:rFonts w:ascii="宋体"/>
      <w:kern w:val="2"/>
      <w:sz w:val="18"/>
      <w:szCs w:val="18"/>
    </w:rPr>
  </w:style>
  <w:style w:type="paragraph" w:customStyle="1" w:styleId="100">
    <w:name w:val="标准文件_条文脚注"/>
    <w:basedOn w:val="21"/>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uiPriority w:val="0"/>
    <w:pPr>
      <w:outlineLvl w:val="4"/>
    </w:pPr>
  </w:style>
  <w:style w:type="paragraph" w:customStyle="1" w:styleId="130">
    <w:name w:val="附录四级无标题条"/>
    <w:basedOn w:val="129"/>
    <w:next w:val="56"/>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4" Type="http://schemas.openxmlformats.org/officeDocument/2006/relationships/glossaryDocument" Target="glossary/document.xml"/><Relationship Id="rId43" Type="http://schemas.openxmlformats.org/officeDocument/2006/relationships/fontTable" Target="fontTable.xml"/><Relationship Id="rId42" Type="http://schemas.openxmlformats.org/officeDocument/2006/relationships/customXml" Target="../customXml/item3.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image" Target="media/image3.jpeg"/><Relationship Id="rId37" Type="http://schemas.openxmlformats.org/officeDocument/2006/relationships/image" Target="media/image2.png"/><Relationship Id="rId36" Type="http://schemas.openxmlformats.org/officeDocument/2006/relationships/image" Target="media/image1.png"/><Relationship Id="rId35" Type="http://schemas.openxmlformats.org/officeDocument/2006/relationships/theme" Target="theme/theme1.xml"/><Relationship Id="rId34" Type="http://schemas.openxmlformats.org/officeDocument/2006/relationships/footer" Target="footer15.xml"/><Relationship Id="rId33" Type="http://schemas.openxmlformats.org/officeDocument/2006/relationships/footer" Target="footer14.xml"/><Relationship Id="rId32" Type="http://schemas.openxmlformats.org/officeDocument/2006/relationships/header" Target="header15.xml"/><Relationship Id="rId31" Type="http://schemas.openxmlformats.org/officeDocument/2006/relationships/header" Target="header14.xml"/><Relationship Id="rId30" Type="http://schemas.openxmlformats.org/officeDocument/2006/relationships/footer" Target="footer13.xml"/><Relationship Id="rId3" Type="http://schemas.openxmlformats.org/officeDocument/2006/relationships/footnotes" Target="footnotes.xml"/><Relationship Id="rId29" Type="http://schemas.openxmlformats.org/officeDocument/2006/relationships/footer" Target="footer12.xml"/><Relationship Id="rId28" Type="http://schemas.openxmlformats.org/officeDocument/2006/relationships/header" Target="header13.xml"/><Relationship Id="rId27" Type="http://schemas.openxmlformats.org/officeDocument/2006/relationships/header" Target="header12.xml"/><Relationship Id="rId26" Type="http://schemas.openxmlformats.org/officeDocument/2006/relationships/footer" Target="footer11.xml"/><Relationship Id="rId25" Type="http://schemas.openxmlformats.org/officeDocument/2006/relationships/footer" Target="footer10.xml"/><Relationship Id="rId24" Type="http://schemas.openxmlformats.org/officeDocument/2006/relationships/header" Target="header11.xml"/><Relationship Id="rId23" Type="http://schemas.openxmlformats.org/officeDocument/2006/relationships/header" Target="header10.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FF42B45A75C04E418D56E7AE439312F1"/>
        <w:style w:val=""/>
        <w:category>
          <w:name w:val="常规"/>
          <w:gallery w:val="placeholder"/>
        </w:category>
        <w:types>
          <w:type w:val="bbPlcHdr"/>
        </w:types>
        <w:behaviors>
          <w:behavior w:val="content"/>
        </w:behaviors>
        <w:description w:val=""/>
        <w:guid w:val="{BB09A9A7-601E-44F5-8B5A-BBC144024C4C}"/>
      </w:docPartPr>
      <w:docPartBody>
        <w:p w14:paraId="2470EBA3">
          <w:pPr>
            <w:pStyle w:val="5"/>
            <w:rPr>
              <w:rFonts w:hint="eastAsia"/>
            </w:rPr>
          </w:pPr>
          <w:r>
            <w:rPr>
              <w:rStyle w:val="4"/>
              <w:rFonts w:hint="eastAsia"/>
            </w:rPr>
            <w:t>单击或点击此处输入文字。</w:t>
          </w:r>
        </w:p>
      </w:docPartBody>
    </w:docPart>
    <w:docPart>
      <w:docPartPr>
        <w:name w:val="AAC5239B879E49B384BA86992FDC71CA"/>
        <w:style w:val=""/>
        <w:category>
          <w:name w:val="常规"/>
          <w:gallery w:val="placeholder"/>
        </w:category>
        <w:types>
          <w:type w:val="bbPlcHdr"/>
        </w:types>
        <w:behaviors>
          <w:behavior w:val="content"/>
        </w:behaviors>
        <w:description w:val=""/>
        <w:guid w:val="{358251FF-A775-4B77-A627-3A5FCDED98A3}"/>
      </w:docPartPr>
      <w:docPartBody>
        <w:p w14:paraId="29C66D65">
          <w:pPr>
            <w:pStyle w:val="6"/>
            <w:rPr>
              <w:rFonts w:hint="eastAsia"/>
            </w:rPr>
          </w:pPr>
          <w:r>
            <w:rPr>
              <w:rStyle w:val="4"/>
              <w:rFonts w:hint="eastAsia"/>
            </w:rPr>
            <w:t>选择一项。</w:t>
          </w:r>
        </w:p>
      </w:docPartBody>
    </w:docPart>
    <w:docPart>
      <w:docPartPr>
        <w:name w:val="5FE5E3B282C140D4940A343A0577D796"/>
        <w:style w:val=""/>
        <w:category>
          <w:name w:val="常规"/>
          <w:gallery w:val="placeholder"/>
        </w:category>
        <w:types>
          <w:type w:val="bbPlcHdr"/>
        </w:types>
        <w:behaviors>
          <w:behavior w:val="content"/>
        </w:behaviors>
        <w:description w:val=""/>
        <w:guid w:val="{A9C20CF5-B130-4CA1-9C27-C86FAB9AC086}"/>
      </w:docPartPr>
      <w:docPartBody>
        <w:p w14:paraId="1CA99681">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924"/>
    <w:rsid w:val="001F4850"/>
    <w:rsid w:val="00316F4F"/>
    <w:rsid w:val="00346A91"/>
    <w:rsid w:val="00960E69"/>
    <w:rsid w:val="00B978DB"/>
    <w:rsid w:val="00CC37F7"/>
    <w:rsid w:val="00CE2D31"/>
    <w:rsid w:val="00D93924"/>
    <w:rsid w:val="00E94D29"/>
    <w:rsid w:val="00F829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FF42B45A75C04E418D56E7AE439312F1"/>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AAC5239B879E49B384BA86992FDC71C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5FE5E3B282C140D4940A343A0577D796"/>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82dd06ef-c813-4611-9115-1556413e1696</errorID>
      <errorWord> </errorWord>
      <group>L1_Punc</group>
      <groupName>标点问题</groupName>
      <ability>L2_Punc_CN</ability>
      <abilityName>标点符号问题</abilityName>
      <candidateList>
        <item>、</item>
      </candidateList>
      <explain/>
      <paraID>5D711357</paraID>
      <start>22</start>
      <end>23</end>
      <status>modified</status>
      <modifiedWord>、</modifiedWord>
      <trackRevisions>false</trackRevisions>
    </reviewItem>
    <reviewItem>
      <errorID>bdea0240-6293-4820-b2c8-f25db6248bf4</errorID>
      <errorWord>贮运</errorWord>
      <group>L1_Grammar</group>
      <groupName>语法问题</groupName>
      <ability>L2_Grammar</ability>
      <abilityName>语法错误</abilityName>
      <candidateList>
        <item>贮存、运输</item>
      </candidateList>
      <explain/>
      <paraID> D0EDA2C</paraID>
      <start>28</start>
      <end>30</end>
      <status>unmodified</status>
      <modifiedWord/>
      <trackRevisions>false</trackRevisions>
    </reviewItem>
    <reviewItem>
      <errorID>e7c042f9-f993-487a-91e2-a8181fd64540</errorID>
      <errorWord>DB5206</errorWord>
      <group>L1_Grammar</group>
      <groupName>语法问题</groupName>
      <ability>L2_Grammar</ability>
      <abilityName>语法错误</abilityName>
      <candidateList>
        <item>根据DB5206</item>
      </candidateList>
      <explain/>
      <paraID>54889E29</paraID>
      <start>0</start>
      <end>6</end>
      <status>unmodified</status>
      <modifiedWord/>
      <trackRevisions>false</trackRevisions>
    </reviewItem>
    <reviewItem>
      <errorID>ec9b5693-eaa3-4e68-97e9-d6f3df2bc7ca</errorID>
      <errorWord>干</errorWord>
      <group>L1_Punc</group>
      <groupName>标点问题</groupName>
      <ability>L2_Punc_CN</ability>
      <abilityName>标点符号问题</abilityName>
      <candidateList>
        <item>，干</item>
      </candidateList>
      <explain/>
      <paraID>54889E29</paraID>
      <start>20</start>
      <end>21</end>
      <status>unmodified</status>
      <modifiedWord/>
      <trackRevisions>false</trackRevisions>
    </reviewItem>
    <reviewItem>
      <errorID>f039f1fd-637e-4d0f-813a-000229e2d622</errorID>
      <errorWord>小于</errorWord>
      <group>L1_Word</group>
      <groupName>字词问题</groupName>
      <ability>L2_Typo</ability>
      <abilityName>字词错误</abilityName>
      <candidateList>
        <item>应小于</item>
      </candidateList>
      <explain/>
      <paraID>54889E29</paraID>
      <start>26</start>
      <end>28</end>
      <status>unmodified</status>
      <modifiedWord/>
      <trackRevisions>false</trackRevisions>
    </reviewItem>
    <reviewItem>
      <errorID>fe912bb5-74f9-4293-86d4-453382b02851</errorID>
      <errorWord>,</errorWord>
      <group>L1_Punc</group>
      <groupName>标点问题</groupName>
      <ability>L2_Punc_CN</ability>
      <abilityName>标点符号问题</abilityName>
      <candidateList>
        <item>，</item>
      </candidateList>
      <explain/>
      <paraID>67CC2F3E</paraID>
      <start>46</start>
      <end>47</end>
      <status>unmodified</status>
      <modifiedWord/>
      <trackRevisions>false</trackRevisions>
    </reviewItem>
    <reviewItem>
      <errorID>fb468694-2e03-4d11-9433-772317ed4a47</errorID>
      <errorWord>应</errorWord>
      <group>L1_Grammar</group>
      <groupName>语法问题</groupName>
      <ability>L2_Grammar</ability>
      <abilityName>语法错误</abilityName>
      <candidateList>
        <item>时，应</item>
      </candidateList>
      <explain/>
      <paraID> 823A543</paraID>
      <start>5</start>
      <end>6</end>
      <status>unmodified</status>
      <modifiedWord/>
      <trackRevisions>false</trackRevisions>
    </reviewItem>
    <reviewItem>
      <errorID>288e67d9-33dc-4e43-83b5-e2a0b7989194</errorID>
      <errorWord>。</errorWord>
      <group>L1_Punc</group>
      <groupName>标点问题</groupName>
      <ability>L2_Punc_CN</ability>
      <abilityName>标点符号问题</abilityName>
      <candidateList>
        <item>：</item>
      </candidateList>
      <explain/>
      <paraID>5B8D93E5</paraID>
      <start>59</start>
      <end>60</end>
      <status>unmodified</status>
      <modifiedWord/>
      <trackRevisions>false</trackRevisions>
    </reviewItem>
    <reviewItem>
      <errorID>da99e61c-d204-4c66-acb6-d6a8b193fb87</errorID>
      <errorWord>、</errorWord>
      <group>L1_Punc</group>
      <groupName>标点问题</groupName>
      <ability>L2_Punc_CN</ability>
      <abilityName>标点符号问题</abilityName>
      <candidateList>
        <item>，</item>
      </candidateList>
      <explain/>
      <paraID>33CF24AF</paraID>
      <start>27</start>
      <end>28</end>
      <status>unmodified</status>
      <modifiedWord/>
      <trackRevisions>false</trackRevisions>
    </reviewItem>
    <reviewItem>
      <errorID>bd3fc895-89ff-4b9e-999c-471f831602b7</errorID>
      <errorWord>货厢</errorWord>
      <group>L1_Word</group>
      <groupName>字词问题</groupName>
      <ability>L2_Typo</ability>
      <abilityName>字词错误</abilityName>
      <candidateList>
        <item>货箱</item>
      </candidateList>
      <explain/>
      <paraID>65637F3A</paraID>
      <start>17</start>
      <end>19</end>
      <status>unmodified</status>
      <modifiedWord/>
      <trackRevisions>false</trackRevisions>
    </reviewItem>
    <reviewItem>
      <errorID>facf571e-3ae0-4ef6-b306-11171a8ad71e</errorID>
      <errorWord>天麻</errorWord>
      <group>L1_Word</group>
      <groupName>字词问题</groupName>
      <ability>L2_Typo</ability>
      <abilityName>字词错误</abilityName>
      <candidateList>
        <item>以天麻</item>
      </candidateList>
      <explain/>
      <paraID>5DBD02FF</paraID>
      <start>27</start>
      <end>29</end>
      <status>unmodified</status>
      <modifiedWord/>
      <trackRevisions>false</trackRevisions>
    </reviewItem>
    <reviewItem>
      <errorID>333e5178-72ae-4649-ba04-94b553c645ce</errorID>
      <errorWord>,</errorWord>
      <group>L1_Format</group>
      <groupName>格式问题</groupName>
      <ability>L2_HalfPunc_CN</ability>
      <abilityName>全半角问题</abilityName>
      <candidateList>
        <item>，</item>
      </candidateList>
      <explain>文本全半角错误。</explain>
      <paraID>5198B70F</paraID>
      <start>8</start>
      <end>9</end>
      <status>unmodified</status>
      <modifiedWord/>
      <trackRevisions>false</trackRevisions>
    </reviewItem>
    <reviewItem>
      <errorID>08f69ef8-c49f-4efc-8310-0bb956a01e1b</errorID>
      <errorWord>,</errorWord>
      <group>L1_Format</group>
      <groupName>格式问题</groupName>
      <ability>L2_HalfPunc_CN</ability>
      <abilityName>全半角问题</abilityName>
      <candidateList>
        <item>，</item>
      </candidateList>
      <explain>文本全半角错误。</explain>
      <paraID>27E2705A</paraID>
      <start>18</start>
      <end>19</end>
      <status>unmodified</status>
      <modifiedWord/>
      <trackRevisions>false</trackRevisions>
    </reviewItem>
    <reviewItem>
      <errorID>4bb89042-f1df-4e27-a0e8-3ad965eeda86</errorID>
      <errorWord>对</errorWord>
      <group>L1_Word</group>
      <groupName>字词问题</groupName>
      <ability>L2_Typo</ability>
      <abilityName>字词错误</abilityName>
      <candidateList>
        <item>应对</item>
      </candidateList>
      <explain/>
      <paraID> 9A17660</paraID>
      <start>0</start>
      <end>1</end>
      <status>unmodified</status>
      <modifiedWord/>
      <trackRevisions>false</trackRevisions>
    </reviewItem>
    <reviewItem>
      <errorID>b5a42281-0f2d-487c-99e1-4e77f3b551b0</errorID>
      <errorWord>）应</errorWord>
      <group>L1_Word</group>
      <groupName>字词问题</groupName>
      <ability>L2_Typo</ability>
      <abilityName>字词错误</abilityName>
      <candidateList>
        <item>）</item>
      </candidateList>
      <explain/>
      <paraID> 9A17660</paraID>
      <start>17</start>
      <end>19</end>
      <status>unmodified</status>
      <modifiedWord/>
      <trackRevisions>false</trackRevisions>
    </reviewItem>
    <reviewItem>
      <errorID>7cfb92a0-2556-4d1c-9897-d4d919ab1479</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3D53363E</paraID>
      <start>11</start>
      <end>13</end>
      <status>modified</status>
      <modifiedWord>”“</modifiedWord>
      <trackRevisions>false</trackRevisions>
    </reviewItem>
    <reviewItem>
      <errorID>a62d0e61-c435-485f-a6b0-06e5e517a023</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3D53363E</paraID>
      <start>17</start>
      <end>19</end>
      <status>modified</status>
      <modifiedWord>”“</modifiedWord>
      <trackRevisions>false</trackRevisions>
    </reviewItem>
    <reviewItem>
      <errorID>6c9ac2e0-df2a-45ea-9d42-4f73e35e04fc</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F11B18E</paraID>
      <start>29</start>
      <end>31</end>
      <status>modified</status>
      <modifiedWord>”“</modifiedWord>
      <trackRevisions>false</trackRevisions>
    </reviewItem>
    <reviewItem>
      <errorID>2ca35187-161f-4bbf-9e76-c465f7bdcb8f</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F11B18E</paraID>
      <start>33</start>
      <end>35</end>
      <status>modified</status>
      <modifiedWord>”“</modifiedWord>
      <trackRevisions>false</trackRevisions>
    </reviewItem>
    <reviewItem>
      <errorID>750eb92e-8a47-4314-ae68-a285a91d61e6</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F11B18E</paraID>
      <start>39</start>
      <end>41</end>
      <status>modified</status>
      <modifiedWord>”“</modifiedWord>
      <trackRevisions>false</trackRevisions>
    </reviewItem>
    <reviewItem>
      <errorID>b547f6c0-b452-4762-8628-cade361bb979</errorID>
      <errorWord>（</errorWord>
      <group>L1_Punc</group>
      <groupName>标点问题</groupName>
      <ability>L2_Punc_CN</ability>
      <abilityName>标点符号问题</abilityName>
      <candidateList/>
      <explain>同一形式括号套用。</explain>
      <paraID> 82557C4</paraID>
      <start>11</start>
      <end>12</end>
      <status>unmodified</status>
      <modifiedWord/>
      <trackRevisions>false</trackRevisions>
    </reviewItem>
    <reviewItem>
      <errorID>957e3299-f306-4e92-9fd6-323566904f78</errorID>
      <errorWord>）</errorWord>
      <group>L1_Punc</group>
      <groupName>标点问题</groupName>
      <ability>L2_Punc_CN</ability>
      <abilityName>标点符号问题</abilityName>
      <candidateList/>
      <explain>同一形式括号套用。</explain>
      <paraID> 82557C4</paraID>
      <start>13</start>
      <end>14</end>
      <status>unmodified</status>
      <modifiedWord/>
      <trackRevisions>false</trackRevisions>
    </reviewItem>
    <reviewItem>
      <errorID>99038bb2-42d5-4078-bc5a-e82d0224c5cc</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82557C4</paraID>
      <start>14</start>
      <end>16</end>
      <status>modified</status>
      <modifiedWord>”“</modifiedWord>
      <trackRevisions>false</trackRevisions>
    </reviewItem>
    <reviewItem>
      <errorID>fdac16d7-e444-4a5a-a95f-c37bda3bda39</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82557C4</paraID>
      <start>22</start>
      <end>24</end>
      <status>modified</status>
      <modifiedWord>”“</modifiedWord>
      <trackRevisions>false</trackRevisions>
    </reviewItem>
    <reviewItem>
      <errorID>81a498a4-c864-4866-a2ab-d60adfbc1b4d</errorID>
      <errorWord>其它</errorWord>
      <group>L1_Word</group>
      <groupName>字词问题</groupName>
      <ability>L2_Typo</ability>
      <abilityName>字词错误</abilityName>
      <candidateList>
        <item>其他</item>
      </candidateList>
      <explain/>
      <paraID>4065B192</paraID>
      <start>35</start>
      <end>37</end>
      <status>unmodified</status>
      <modifiedWord/>
      <trackRevisions>false</trackRevisions>
    </reviewItem>
    <reviewItem>
      <errorID>06f2b29b-4a8a-4372-a213-1efaa795cbfb</errorID>
      <errorWord>农产品产地贮藏</errorWord>
      <group>L1_Political</group>
      <groupName>政治性问题</groupName>
      <ability>L2_Keyword</ability>
      <abilityName>固定表述</abilityName>
      <candidateList>
        <item>农产品产地冷藏</item>
      </candidateList>
      <explain>词汇“农产品产地冷藏”在特定场景下为固定表述形式，请确认此处的“农产品产地贮藏”是否存在不当。</explain>
      <paraID>2F0B69A3</paraID>
      <start>22</start>
      <end>29</end>
      <status>unmodified</status>
      <modifiedWord/>
      <trackRevisions>false</trackRevisions>
    </reviewItem>
    <reviewItem>
      <errorID>7f40acac-fb1b-4f7a-a35f-b0129da8e614</errorID>
      <errorWord>国家质量监督检验检疫总局</errorWord>
      <group>L1_Knowledge</group>
      <groupName>知识性问题</groupName>
      <ability>L2_Organization</ability>
      <abilityName>机构检查</abilityName>
      <candidateList/>
      <explain>2018年3月，中共中央印发了《深化党和国家机构改革方案》，国家质量监督检验检疫总局的职责整合到新组建的国家市场监督管理总局，出入境检验检疫管理职责和队伍划入海关总署。不再保留国家质量监督检验检疫总局。</explain>
      <paraID>1194BAF1</paraID>
      <start>18</start>
      <end>30</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1feca2-8361-4df1-bc6d-90849a71286e}">
  <ds:schemaRefs/>
</ds:datastoreItem>
</file>

<file path=customXml/itemProps3.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17</Pages>
  <Words>8586</Words>
  <Characters>9186</Characters>
  <Lines>95</Lines>
  <Paragraphs>26</Paragraphs>
  <TotalTime>0</TotalTime>
  <ScaleCrop>false</ScaleCrop>
  <LinksUpToDate>false</LinksUpToDate>
  <CharactersWithSpaces>9436</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2026-06-09T07:57:00Z</dcterms:created>
  <dc:creator>Administrator</dc:creator>
  <dc:description>&lt;config cover="true" show_menu="true" version="1.0.0" doctype="SDKXY"&gt;_x000d_
&lt;/config&gt;</dc:description>
  <cp:lastModifiedBy>米色炸炸头</cp:lastModifiedBy>
  <cp:lastPrinted>2021-02-02T08:22:00Z</cp:lastPrinted>
  <dcterms:modified xsi:type="dcterms:W3CDTF">2026-06-18T07:19:01Z</dcterms:modified>
  <dc:title>团体标准</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eyJoZGlkIjoiOWQ5NGNkZDdkMDQwYmI5NTBmOTgzYmIwYzVhNDQ2NTYiLCJ1c2VySWQiOiI2NjU0MzM0MzMifQ==</vt:lpwstr>
  </property>
  <property fmtid="{D5CDD505-2E9C-101B-9397-08002B2CF9AE}" pid="16" name="KSOProductBuildVer">
    <vt:lpwstr>2052-12.1.0.22175</vt:lpwstr>
  </property>
  <property fmtid="{D5CDD505-2E9C-101B-9397-08002B2CF9AE}" pid="17" name="ICV">
    <vt:lpwstr>D04B02CEED34496986A1AA61D4D54508_12</vt:lpwstr>
  </property>
</Properties>
</file>