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242552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755927BC">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8565C71">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65.020.20</w:t>
            </w:r>
            <w:r>
              <w:rPr>
                <w:rFonts w:ascii="黑体" w:hAnsi="黑体" w:eastAsia="黑体"/>
                <w:sz w:val="21"/>
                <w:szCs w:val="21"/>
              </w:rPr>
              <w:fldChar w:fldCharType="end"/>
            </w:r>
            <w:bookmarkEnd w:id="0"/>
          </w:p>
        </w:tc>
      </w:tr>
      <w:tr w14:paraId="133A3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6E2ED1A">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73107EA4">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AAEE83F">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GZCBD</w:t>
                  </w:r>
                  <w:r>
                    <w:fldChar w:fldCharType="end"/>
                  </w:r>
                  <w:bookmarkEnd w:id="1"/>
                </w:p>
              </w:tc>
            </w:tr>
          </w:tbl>
          <w:p w14:paraId="5AD75DE6">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B 38</w:t>
            </w:r>
            <w:r>
              <w:rPr>
                <w:rFonts w:ascii="黑体" w:hAnsi="黑体" w:eastAsia="黑体"/>
                <w:sz w:val="21"/>
                <w:szCs w:val="21"/>
              </w:rPr>
              <w:fldChar w:fldCharType="end"/>
            </w:r>
            <w:bookmarkEnd w:id="2"/>
          </w:p>
        </w:tc>
      </w:tr>
    </w:tbl>
    <w:p w14:paraId="3B9132A2">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C504B70">
      <w:pPr>
        <w:pStyle w:val="195"/>
      </w:pPr>
      <w:r>
        <w:t>T/</w:t>
      </w:r>
      <w:r>
        <w:fldChar w:fldCharType="begin">
          <w:ffData>
            <w:name w:val="文字1"/>
            <w:enabled/>
            <w:calcOnExit w:val="0"/>
            <w:textInput>
              <w:default w:val="XXX"/>
            </w:textInput>
          </w:ffData>
        </w:fldChar>
      </w:r>
      <w:bookmarkStart w:id="4" w:name="文字1"/>
      <w:r>
        <w:instrText xml:space="preserve"> FORMTEXT </w:instrText>
      </w:r>
      <w:r>
        <w:fldChar w:fldCharType="separate"/>
      </w:r>
      <w:r>
        <w:rPr>
          <w:rFonts w:hint="eastAsia"/>
        </w:rPr>
        <w:t>GZCBD</w:t>
      </w:r>
      <w:r>
        <w:fldChar w:fldCharType="end"/>
      </w:r>
      <w:bookmarkEnd w:id="4"/>
      <w:r>
        <w:t xml:space="preserve"> </w:t>
      </w:r>
      <w:r>
        <w:fldChar w:fldCharType="begin">
          <w:ffData>
            <w:name w:val="NSTD_CODE_F"/>
            <w:enabled/>
            <w:calcOnExit w:val="0"/>
            <w:textInput>
              <w:default w:val="XXXX"/>
            </w:textInput>
          </w:ffData>
        </w:fldChar>
      </w:r>
      <w:bookmarkStart w:id="5" w:name="NSTD_CODE_F"/>
      <w:r>
        <w:instrText xml:space="preserve"> FORMTEXT </w:instrText>
      </w:r>
      <w:r>
        <w:fldChar w:fldCharType="separate"/>
      </w:r>
      <w:r>
        <w:t>XXXX</w:t>
      </w:r>
      <w:r>
        <w:fldChar w:fldCharType="end"/>
      </w:r>
      <w:bookmarkEnd w:id="5"/>
      <w:r>
        <w:rPr>
          <w:rFonts w:hAnsi="黑体"/>
        </w:rPr>
        <w:t>—</w:t>
      </w:r>
      <w:r>
        <w:fldChar w:fldCharType="begin">
          <w:ffData>
            <w:name w:val="NSTD_CODE_B"/>
            <w:enabled/>
            <w:calcOnExit w:val="0"/>
            <w:textInput>
              <w:default w:val="XXXX"/>
            </w:textInput>
          </w:ffData>
        </w:fldChar>
      </w:r>
      <w:bookmarkStart w:id="6" w:name="NSTD_CODE_B"/>
      <w:r>
        <w:instrText xml:space="preserve"> FORMTEXT </w:instrText>
      </w:r>
      <w:r>
        <w:fldChar w:fldCharType="separate"/>
      </w:r>
      <w:r>
        <w:t>XXXX</w:t>
      </w:r>
      <w:r>
        <w:fldChar w:fldCharType="end"/>
      </w:r>
      <w:bookmarkEnd w:id="6"/>
    </w:p>
    <w:p w14:paraId="3F6AF8AE">
      <w:pPr>
        <w:pStyle w:val="196"/>
        <w:rPr>
          <w:rFonts w:hint="eastAsia" w:hAnsi="黑体"/>
        </w:rPr>
      </w:pPr>
      <w:r>
        <w:rPr>
          <w:rFonts w:hAnsi="黑体"/>
        </w:rPr>
        <w:fldChar w:fldCharType="begin">
          <w:ffData>
            <w:name w:val="OSTD_CODE"/>
            <w:enabled/>
            <w:calcOnExit w:val="0"/>
            <w:textInput/>
          </w:ffData>
        </w:fldChar>
      </w:r>
      <w:bookmarkStart w:id="7"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7"/>
    </w:p>
    <w:p w14:paraId="05D301C2">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0AF71B17">
      <w:pPr>
        <w:pStyle w:val="50"/>
        <w:framePr w:w="9639" w:h="6976" w:hRule="exact" w:hSpace="0" w:vSpace="0" w:wrap="around" w:hAnchor="page" w:y="6408"/>
        <w:jc w:val="center"/>
        <w:rPr>
          <w:rFonts w:hint="eastAsia" w:ascii="黑体" w:hAnsi="黑体" w:eastAsia="黑体"/>
          <w:b w:val="0"/>
          <w:bCs w:val="0"/>
          <w:w w:val="100"/>
        </w:rPr>
      </w:pPr>
    </w:p>
    <w:p w14:paraId="44D6E9E4">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8" w:name="CSTD_NAME"/>
      <w:r>
        <w:instrText xml:space="preserve"> FORMTEXT </w:instrText>
      </w:r>
      <w:r>
        <w:fldChar w:fldCharType="separate"/>
      </w:r>
      <w:r>
        <w:rPr>
          <w:rFonts w:hint="eastAsia"/>
        </w:rPr>
        <w:t>德江天麻标准体系建设指南</w:t>
      </w:r>
      <w:r>
        <w:fldChar w:fldCharType="end"/>
      </w:r>
      <w:bookmarkEnd w:id="8"/>
    </w:p>
    <w:p w14:paraId="03D7B3F0">
      <w:pPr>
        <w:framePr w:w="9639" w:h="6974" w:hRule="exact" w:wrap="around" w:vAnchor="page" w:hAnchor="page" w:x="1419" w:y="6408" w:anchorLock="1"/>
        <w:ind w:left="-1418"/>
      </w:pPr>
    </w:p>
    <w:p w14:paraId="051EA514">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9" w:name="ESTD_NAME"/>
      <w:r>
        <w:rPr>
          <w:rFonts w:eastAsia="黑体"/>
          <w:szCs w:val="28"/>
        </w:rPr>
        <w:instrText xml:space="preserve"> FORMTEXT </w:instrText>
      </w:r>
      <w:r>
        <w:rPr>
          <w:rFonts w:eastAsia="黑体"/>
          <w:szCs w:val="28"/>
        </w:rPr>
        <w:fldChar w:fldCharType="separate"/>
      </w:r>
      <w:r>
        <w:rPr>
          <w:rFonts w:hint="eastAsia" w:eastAsia="黑体"/>
          <w:szCs w:val="28"/>
        </w:rPr>
        <w:t>Guidelines for the construction of dejiang gastrodia elata standard system</w:t>
      </w:r>
      <w:r>
        <w:rPr>
          <w:rFonts w:eastAsia="黑体"/>
          <w:szCs w:val="28"/>
        </w:rPr>
        <w:fldChar w:fldCharType="end"/>
      </w:r>
      <w:bookmarkEnd w:id="9"/>
    </w:p>
    <w:p w14:paraId="03AFAE29">
      <w:pPr>
        <w:framePr w:w="9639" w:h="6974" w:hRule="exact" w:wrap="around" w:vAnchor="page" w:hAnchor="page" w:x="1419" w:y="6408" w:anchorLock="1"/>
        <w:spacing w:line="760" w:lineRule="exact"/>
        <w:ind w:left="-1418"/>
      </w:pPr>
    </w:p>
    <w:p w14:paraId="05B90FB9">
      <w:pPr>
        <w:pStyle w:val="125"/>
        <w:framePr w:w="9639" w:h="6974" w:hRule="exact" w:wrap="around" w:vAnchor="page" w:hAnchor="page" w:x="1419" w:y="6408" w:anchorLock="1"/>
        <w:textAlignment w:val="bottom"/>
        <w:rPr>
          <w:rFonts w:eastAsia="黑体"/>
          <w:szCs w:val="28"/>
        </w:rPr>
      </w:pPr>
    </w:p>
    <w:p w14:paraId="279CE1DC">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0" w:name="下拉1"/>
      <w:r>
        <w:rPr>
          <w:sz w:val="24"/>
          <w:szCs w:val="28"/>
        </w:rPr>
        <w:instrText xml:space="preserve"> FORMDROPDOWN </w:instrText>
      </w:r>
      <w:r>
        <w:rPr>
          <w:sz w:val="24"/>
          <w:szCs w:val="28"/>
        </w:rPr>
        <w:fldChar w:fldCharType="separate"/>
      </w:r>
      <w:r>
        <w:rPr>
          <w:sz w:val="24"/>
          <w:szCs w:val="28"/>
        </w:rPr>
        <w:fldChar w:fldCharType="end"/>
      </w:r>
      <w:bookmarkEnd w:id="10"/>
    </w:p>
    <w:p w14:paraId="48916A7F">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1"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1"/>
    </w:p>
    <w:p w14:paraId="0DAF5F1C">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2" w:name="下拉2"/>
      <w:r>
        <w:rPr>
          <w:b/>
          <w:sz w:val="21"/>
          <w:szCs w:val="28"/>
        </w:rPr>
        <w:instrText xml:space="preserve"> FORMDROPDOWN </w:instrText>
      </w:r>
      <w:r>
        <w:rPr>
          <w:b/>
          <w:sz w:val="21"/>
          <w:szCs w:val="28"/>
        </w:rPr>
        <w:fldChar w:fldCharType="separate"/>
      </w:r>
      <w:r>
        <w:rPr>
          <w:b/>
          <w:sz w:val="21"/>
          <w:szCs w:val="28"/>
        </w:rPr>
        <w:fldChar w:fldCharType="end"/>
      </w:r>
      <w:bookmarkEnd w:id="12"/>
    </w:p>
    <w:p w14:paraId="1BE067E7">
      <w:pPr>
        <w:pStyle w:val="193"/>
        <w:framePr w:wrap="around" w:y="14176"/>
      </w:pPr>
      <w:r>
        <w:rPr>
          <w:rFonts w:ascii="黑体"/>
        </w:rPr>
        <w:fldChar w:fldCharType="begin">
          <w:ffData>
            <w:name w:val="PLSH_DATE_Y"/>
            <w:enabled/>
            <w:calcOnExit w:val="0"/>
            <w:textInput>
              <w:default w:val="XXXX"/>
              <w:maxLength w:val="4"/>
            </w:textInput>
          </w:ffData>
        </w:fldChar>
      </w:r>
      <w:bookmarkStart w:id="13"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3"/>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4"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5"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rPr>
          <w:rFonts w:hint="eastAsia"/>
        </w:rPr>
        <w:t>发布</w:t>
      </w:r>
    </w:p>
    <w:p w14:paraId="0AFEBB46">
      <w:pPr>
        <w:pStyle w:val="194"/>
        <w:framePr w:wrap="around" w:y="14176"/>
      </w:pPr>
      <w:r>
        <w:rPr>
          <w:rFonts w:ascii="黑体"/>
        </w:rPr>
        <w:fldChar w:fldCharType="begin">
          <w:ffData>
            <w:name w:val="CROT_DATE_Y"/>
            <w:enabled/>
            <w:calcOnExit w:val="0"/>
            <w:textInput>
              <w:default w:val="XXXX"/>
              <w:maxLength w:val="4"/>
            </w:textInput>
          </w:ffData>
        </w:fldChar>
      </w:r>
      <w:bookmarkStart w:id="16"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6"/>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7"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8"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rPr>
          <w:rFonts w:hint="eastAsia"/>
        </w:rPr>
        <w:t>实施</w:t>
      </w:r>
    </w:p>
    <w:p w14:paraId="6963224D">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9" w:name="fm"/>
      <w:r>
        <w:rPr>
          <w:rFonts w:hAnsi="黑体"/>
          <w:w w:val="100"/>
          <w:sz w:val="28"/>
        </w:rPr>
        <w:instrText xml:space="preserve"> FORMTEXT </w:instrText>
      </w:r>
      <w:r>
        <w:rPr>
          <w:rFonts w:hAnsi="黑体"/>
          <w:w w:val="100"/>
          <w:sz w:val="28"/>
        </w:rPr>
        <w:fldChar w:fldCharType="separate"/>
      </w:r>
      <w:r>
        <w:rPr>
          <w:rFonts w:hint="eastAsia" w:hAnsi="黑体"/>
          <w:w w:val="100"/>
          <w:sz w:val="28"/>
        </w:rPr>
        <w:t>贵州省品牌建设促进会</w:t>
      </w:r>
      <w:r>
        <w:rPr>
          <w:rFonts w:hAnsi="黑体"/>
          <w:w w:val="100"/>
          <w:sz w:val="28"/>
        </w:rPr>
        <w:fldChar w:fldCharType="end"/>
      </w:r>
      <w:bookmarkEnd w:id="19"/>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1B27D4D1">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A21D32B">
      <w:pPr>
        <w:pStyle w:val="91"/>
        <w:spacing w:before="850" w:after="680" w:afterLines="0"/>
      </w:pPr>
      <w:bookmarkStart w:id="20" w:name="BookMark1"/>
      <w:r>
        <w:rPr>
          <w:rFonts w:hint="eastAsia"/>
          <w:spacing w:val="320"/>
        </w:rPr>
        <w:t>目</w:t>
      </w:r>
      <w:r>
        <w:rPr>
          <w:rFonts w:hint="eastAsia"/>
        </w:rPr>
        <w:t>次</w:t>
      </w:r>
    </w:p>
    <w:p w14:paraId="38723F25">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TOC \o "1-1" \h \t "标准文件_一级条标题,2,标准文件_附录一级条标题,2," </w:instrText>
      </w:r>
      <w:r>
        <w:fldChar w:fldCharType="separate"/>
      </w:r>
      <w:r>
        <w:fldChar w:fldCharType="begin"/>
      </w:r>
      <w:r>
        <w:instrText xml:space="preserve"> HYPERLINK \l "_Toc231572644" </w:instrText>
      </w:r>
      <w:r>
        <w:fldChar w:fldCharType="separate"/>
      </w:r>
      <w:r>
        <w:rPr>
          <w:rStyle w:val="32"/>
          <w:rFonts w:hint="eastAsia"/>
        </w:rPr>
        <w:t>前言</w:t>
      </w:r>
      <w:r>
        <w:rPr>
          <w:rFonts w:hint="eastAsia"/>
        </w:rPr>
        <w:tab/>
      </w:r>
      <w:r>
        <w:rPr>
          <w:rFonts w:hint="eastAsia"/>
        </w:rPr>
        <w:fldChar w:fldCharType="begin"/>
      </w:r>
      <w:r>
        <w:rPr>
          <w:rFonts w:hint="eastAsia"/>
        </w:rPr>
        <w:instrText xml:space="preserve"> </w:instrText>
      </w:r>
      <w:r>
        <w:instrText xml:space="preserve">PAGEREF _Toc231572644 \h</w:instrText>
      </w:r>
      <w:r>
        <w:rPr>
          <w:rFonts w:hint="eastAsia"/>
        </w:rPr>
        <w:instrText xml:space="preserve"> </w:instrText>
      </w:r>
      <w:r>
        <w:rPr>
          <w:rFonts w:hint="eastAsia"/>
        </w:rPr>
        <w:fldChar w:fldCharType="separate"/>
      </w:r>
      <w:r>
        <w:t>II</w:t>
      </w:r>
      <w:r>
        <w:rPr>
          <w:rFonts w:hint="eastAsia"/>
        </w:rPr>
        <w:fldChar w:fldCharType="end"/>
      </w:r>
      <w:r>
        <w:rPr>
          <w:rFonts w:hint="eastAsia"/>
        </w:rPr>
        <w:fldChar w:fldCharType="end"/>
      </w:r>
    </w:p>
    <w:p w14:paraId="11ED3EEB">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"_Toc231572645" </w:instrText>
      </w:r>
      <w:r>
        <w:fldChar w:fldCharType="separate"/>
      </w:r>
      <w:r>
        <w:rPr>
          <w:rStyle w:val="32"/>
          <w:rFonts w:hint="eastAsia"/>
        </w:rPr>
        <w:t>引言</w:t>
      </w:r>
      <w:r>
        <w:rPr>
          <w:rFonts w:hint="eastAsia"/>
        </w:rPr>
        <w:tab/>
      </w:r>
      <w:r>
        <w:rPr>
          <w:rFonts w:hint="eastAsia"/>
        </w:rPr>
        <w:fldChar w:fldCharType="begin"/>
      </w:r>
      <w:r>
        <w:rPr>
          <w:rFonts w:hint="eastAsia"/>
        </w:rPr>
        <w:instrText xml:space="preserve"> </w:instrText>
      </w:r>
      <w:r>
        <w:instrText xml:space="preserve">PAGEREF _Toc231572645 \h</w:instrText>
      </w:r>
      <w:r>
        <w:rPr>
          <w:rFonts w:hint="eastAsia"/>
        </w:rPr>
        <w:instrText xml:space="preserve"> </w:instrText>
      </w:r>
      <w:r>
        <w:rPr>
          <w:rFonts w:hint="eastAsia"/>
        </w:rPr>
        <w:fldChar w:fldCharType="separate"/>
      </w:r>
      <w:r>
        <w:t>III</w:t>
      </w:r>
      <w:r>
        <w:rPr>
          <w:rFonts w:hint="eastAsia"/>
        </w:rPr>
        <w:fldChar w:fldCharType="end"/>
      </w:r>
      <w:r>
        <w:rPr>
          <w:rFonts w:hint="eastAsia"/>
        </w:rPr>
        <w:fldChar w:fldCharType="end"/>
      </w:r>
    </w:p>
    <w:p w14:paraId="559373FE">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"_Toc231572646" </w:instrText>
      </w:r>
      <w:r>
        <w:fldChar w:fldCharType="separate"/>
      </w:r>
      <w:r>
        <w:rPr>
          <w:rStyle w:val="32"/>
          <w:rFonts w:hint="eastAsia"/>
        </w:rPr>
        <w:t>1</w:t>
      </w:r>
      <w:r>
        <w:rPr>
          <w:rStyle w:val="32"/>
        </w:rPr>
        <w:t xml:space="preserve"> </w:t>
      </w:r>
      <w:r>
        <w:rPr>
          <w:rStyle w:val="32"/>
          <w:rFonts w:hint="eastAsia"/>
        </w:rPr>
        <w:t xml:space="preserve"> 范围</w:t>
      </w:r>
      <w:r>
        <w:rPr>
          <w:rFonts w:hint="eastAsia"/>
        </w:rPr>
        <w:tab/>
      </w:r>
      <w:r>
        <w:rPr>
          <w:rFonts w:hint="eastAsia"/>
        </w:rPr>
        <w:fldChar w:fldCharType="begin"/>
      </w:r>
      <w:r>
        <w:rPr>
          <w:rFonts w:hint="eastAsia"/>
        </w:rPr>
        <w:instrText xml:space="preserve"> </w:instrText>
      </w:r>
      <w:r>
        <w:instrText xml:space="preserve">PAGEREF _Toc231572646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14D5C113">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"_Toc231572647" </w:instrText>
      </w:r>
      <w:r>
        <w:fldChar w:fldCharType="separate"/>
      </w:r>
      <w:r>
        <w:rPr>
          <w:rStyle w:val="32"/>
          <w:rFonts w:hint="eastAsia"/>
        </w:rPr>
        <w:t>2</w:t>
      </w:r>
      <w:r>
        <w:rPr>
          <w:rStyle w:val="32"/>
        </w:rPr>
        <w:t xml:space="preserve"> </w:t>
      </w:r>
      <w:r>
        <w:rPr>
          <w:rStyle w:val="32"/>
          <w:rFonts w:hint="eastAsia"/>
        </w:rPr>
        <w:t xml:space="preserve"> 规范性引用文件</w:t>
      </w:r>
      <w:r>
        <w:rPr>
          <w:rFonts w:hint="eastAsia"/>
        </w:rPr>
        <w:tab/>
      </w:r>
      <w:r>
        <w:rPr>
          <w:rFonts w:hint="eastAsia"/>
        </w:rPr>
        <w:fldChar w:fldCharType="begin"/>
      </w:r>
      <w:r>
        <w:rPr>
          <w:rFonts w:hint="eastAsia"/>
        </w:rPr>
        <w:instrText xml:space="preserve"> </w:instrText>
      </w:r>
      <w:r>
        <w:instrText xml:space="preserve">PAGEREF _Toc231572647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675CBBA9">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"_Toc231572648" </w:instrText>
      </w:r>
      <w:r>
        <w:fldChar w:fldCharType="separate"/>
      </w:r>
      <w:r>
        <w:rPr>
          <w:rStyle w:val="32"/>
          <w:rFonts w:hint="eastAsia"/>
        </w:rPr>
        <w:t>3</w:t>
      </w:r>
      <w:r>
        <w:rPr>
          <w:rStyle w:val="32"/>
        </w:rPr>
        <w:t xml:space="preserve"> </w:t>
      </w:r>
      <w:r>
        <w:rPr>
          <w:rStyle w:val="32"/>
          <w:rFonts w:hint="eastAsia"/>
        </w:rPr>
        <w:t xml:space="preserve"> 术语和定义</w:t>
      </w:r>
      <w:r>
        <w:rPr>
          <w:rFonts w:hint="eastAsia"/>
        </w:rPr>
        <w:tab/>
      </w:r>
      <w:r>
        <w:rPr>
          <w:rFonts w:hint="eastAsia"/>
        </w:rPr>
        <w:fldChar w:fldCharType="begin"/>
      </w:r>
      <w:r>
        <w:rPr>
          <w:rFonts w:hint="eastAsia"/>
        </w:rPr>
        <w:instrText xml:space="preserve"> </w:instrText>
      </w:r>
      <w:r>
        <w:instrText xml:space="preserve">PAGEREF _Toc231572648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6B98205A">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"_Toc231572649" </w:instrText>
      </w:r>
      <w:r>
        <w:fldChar w:fldCharType="separate"/>
      </w:r>
      <w:r>
        <w:rPr>
          <w:rStyle w:val="32"/>
          <w:rFonts w:hint="eastAsia"/>
        </w:rPr>
        <w:t>4</w:t>
      </w:r>
      <w:r>
        <w:rPr>
          <w:rStyle w:val="32"/>
        </w:rPr>
        <w:t xml:space="preserve"> </w:t>
      </w:r>
      <w:r>
        <w:rPr>
          <w:rStyle w:val="32"/>
          <w:rFonts w:hint="eastAsia"/>
        </w:rPr>
        <w:t xml:space="preserve"> 标准体系构建原则</w:t>
      </w:r>
      <w:r>
        <w:rPr>
          <w:rFonts w:hint="eastAsia"/>
        </w:rPr>
        <w:tab/>
      </w:r>
      <w:r>
        <w:rPr>
          <w:rFonts w:hint="eastAsia"/>
        </w:rPr>
        <w:fldChar w:fldCharType="begin"/>
      </w:r>
      <w:r>
        <w:rPr>
          <w:rFonts w:hint="eastAsia"/>
        </w:rPr>
        <w:instrText xml:space="preserve"> </w:instrText>
      </w:r>
      <w:r>
        <w:instrText xml:space="preserve">PAGEREF _Toc231572649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461E145B">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"_Toc231572650" </w:instrText>
      </w:r>
      <w:r>
        <w:fldChar w:fldCharType="separate"/>
      </w:r>
      <w:r>
        <w:rPr>
          <w:rStyle w:val="32"/>
          <w:rFonts w:hint="eastAsia"/>
          <w14:scene3d>
            <w14:lightRig w14:rig="threePt" w14:dir="t">
              <w14:rot w14:lat="0" w14:lon="0" w14:rev="0"/>
            </w14:lightRig>
          </w14:scene3d>
        </w:rPr>
        <w:t>4.1</w:t>
      </w:r>
      <w:r>
        <w:rPr>
          <w:rStyle w:val="32"/>
          <w14:scene3d>
            <w14:lightRig w14:rig="threePt" w14:dir="t">
              <w14:rot w14:lat="0" w14:lon="0" w14:rev="0"/>
            </w14:lightRig>
          </w14:scene3d>
        </w:rPr>
        <w:t xml:space="preserve"> </w:t>
      </w:r>
      <w:r>
        <w:rPr>
          <w:rStyle w:val="32"/>
          <w:rFonts w:hint="eastAsia"/>
        </w:rPr>
        <w:t xml:space="preserve"> 系统性原则</w:t>
      </w:r>
      <w:r>
        <w:rPr>
          <w:rFonts w:hint="eastAsia"/>
        </w:rPr>
        <w:tab/>
      </w:r>
      <w:r>
        <w:rPr>
          <w:rFonts w:hint="eastAsia"/>
        </w:rPr>
        <w:fldChar w:fldCharType="begin"/>
      </w:r>
      <w:r>
        <w:rPr>
          <w:rFonts w:hint="eastAsia"/>
        </w:rPr>
        <w:instrText xml:space="preserve"> </w:instrText>
      </w:r>
      <w:r>
        <w:instrText xml:space="preserve">PAGEREF _Toc231572650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0AFFC40C">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"_Toc231572651" </w:instrText>
      </w:r>
      <w:r>
        <w:fldChar w:fldCharType="separate"/>
      </w:r>
      <w:r>
        <w:rPr>
          <w:rStyle w:val="32"/>
          <w:rFonts w:hint="eastAsia"/>
          <w14:scene3d>
            <w14:lightRig w14:rig="threePt" w14:dir="t">
              <w14:rot w14:lat="0" w14:lon="0" w14:rev="0"/>
            </w14:lightRig>
          </w14:scene3d>
        </w:rPr>
        <w:t>4.2</w:t>
      </w:r>
      <w:r>
        <w:rPr>
          <w:rStyle w:val="32"/>
          <w14:scene3d>
            <w14:lightRig w14:rig="threePt" w14:dir="t">
              <w14:rot w14:lat="0" w14:lon="0" w14:rev="0"/>
            </w14:lightRig>
          </w14:scene3d>
        </w:rPr>
        <w:t xml:space="preserve"> </w:t>
      </w:r>
      <w:r>
        <w:rPr>
          <w:rStyle w:val="32"/>
          <w:rFonts w:hint="eastAsia"/>
        </w:rPr>
        <w:t xml:space="preserve"> 协调性原则</w:t>
      </w:r>
      <w:r>
        <w:rPr>
          <w:rFonts w:hint="eastAsia"/>
        </w:rPr>
        <w:tab/>
      </w:r>
      <w:r>
        <w:rPr>
          <w:rFonts w:hint="eastAsia"/>
        </w:rPr>
        <w:fldChar w:fldCharType="begin"/>
      </w:r>
      <w:r>
        <w:rPr>
          <w:rFonts w:hint="eastAsia"/>
        </w:rPr>
        <w:instrText xml:space="preserve"> </w:instrText>
      </w:r>
      <w:r>
        <w:instrText xml:space="preserve">PAGEREF _Toc231572651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1110C3CC">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"_Toc231572652" </w:instrText>
      </w:r>
      <w:r>
        <w:fldChar w:fldCharType="separate"/>
      </w:r>
      <w:r>
        <w:rPr>
          <w:rStyle w:val="32"/>
          <w:rFonts w:hint="eastAsia"/>
          <w14:scene3d>
            <w14:lightRig w14:rig="threePt" w14:dir="t">
              <w14:rot w14:lat="0" w14:lon="0" w14:rev="0"/>
            </w14:lightRig>
          </w14:scene3d>
        </w:rPr>
        <w:t>4.3</w:t>
      </w:r>
      <w:r>
        <w:rPr>
          <w:rStyle w:val="32"/>
          <w14:scene3d>
            <w14:lightRig w14:rig="threePt" w14:dir="t">
              <w14:rot w14:lat="0" w14:lon="0" w14:rev="0"/>
            </w14:lightRig>
          </w14:scene3d>
        </w:rPr>
        <w:t xml:space="preserve"> </w:t>
      </w:r>
      <w:r>
        <w:rPr>
          <w:rStyle w:val="32"/>
          <w:rFonts w:hint="eastAsia"/>
        </w:rPr>
        <w:t xml:space="preserve"> 适用性原则</w:t>
      </w:r>
      <w:r>
        <w:rPr>
          <w:rFonts w:hint="eastAsia"/>
        </w:rPr>
        <w:tab/>
      </w:r>
      <w:r>
        <w:rPr>
          <w:rFonts w:hint="eastAsia"/>
        </w:rPr>
        <w:fldChar w:fldCharType="begin"/>
      </w:r>
      <w:r>
        <w:rPr>
          <w:rFonts w:hint="eastAsia"/>
        </w:rPr>
        <w:instrText xml:space="preserve"> </w:instrText>
      </w:r>
      <w:r>
        <w:instrText xml:space="preserve">PAGEREF _Toc231572652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4B342EDE">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"_Toc231572653" </w:instrText>
      </w:r>
      <w:r>
        <w:fldChar w:fldCharType="separate"/>
      </w:r>
      <w:r>
        <w:rPr>
          <w:rStyle w:val="32"/>
          <w:rFonts w:hint="eastAsia"/>
          <w14:scene3d>
            <w14:lightRig w14:rig="threePt" w14:dir="t">
              <w14:rot w14:lat="0" w14:lon="0" w14:rev="0"/>
            </w14:lightRig>
          </w14:scene3d>
        </w:rPr>
        <w:t>4.4</w:t>
      </w:r>
      <w:r>
        <w:rPr>
          <w:rStyle w:val="32"/>
          <w14:scene3d>
            <w14:lightRig w14:rig="threePt" w14:dir="t">
              <w14:rot w14:lat="0" w14:lon="0" w14:rev="0"/>
            </w14:lightRig>
          </w14:scene3d>
        </w:rPr>
        <w:t xml:space="preserve"> </w:t>
      </w:r>
      <w:r>
        <w:rPr>
          <w:rStyle w:val="32"/>
          <w:rFonts w:hint="eastAsia"/>
        </w:rPr>
        <w:t xml:space="preserve"> 前瞻性原则</w:t>
      </w:r>
      <w:r>
        <w:rPr>
          <w:rFonts w:hint="eastAsia"/>
        </w:rPr>
        <w:tab/>
      </w:r>
      <w:r>
        <w:rPr>
          <w:rFonts w:hint="eastAsia"/>
        </w:rPr>
        <w:fldChar w:fldCharType="begin"/>
      </w:r>
      <w:r>
        <w:rPr>
          <w:rFonts w:hint="eastAsia"/>
        </w:rPr>
        <w:instrText xml:space="preserve"> </w:instrText>
      </w:r>
      <w:r>
        <w:instrText xml:space="preserve">PAGEREF _Toc231572653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2BF6D89C">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"_Toc231572654" </w:instrText>
      </w:r>
      <w:r>
        <w:fldChar w:fldCharType="separate"/>
      </w:r>
      <w:r>
        <w:rPr>
          <w:rStyle w:val="32"/>
          <w:rFonts w:hint="eastAsia"/>
          <w14:scene3d>
            <w14:lightRig w14:rig="threePt" w14:dir="t">
              <w14:rot w14:lat="0" w14:lon="0" w14:rev="0"/>
            </w14:lightRig>
          </w14:scene3d>
        </w:rPr>
        <w:t>4.5</w:t>
      </w:r>
      <w:r>
        <w:rPr>
          <w:rStyle w:val="32"/>
          <w14:scene3d>
            <w14:lightRig w14:rig="threePt" w14:dir="t">
              <w14:rot w14:lat="0" w14:lon="0" w14:rev="0"/>
            </w14:lightRig>
          </w14:scene3d>
        </w:rPr>
        <w:t xml:space="preserve"> </w:t>
      </w:r>
      <w:r>
        <w:rPr>
          <w:rStyle w:val="32"/>
          <w:rFonts w:hint="eastAsia"/>
        </w:rPr>
        <w:t xml:space="preserve"> 开放性原则</w:t>
      </w:r>
      <w:r>
        <w:rPr>
          <w:rFonts w:hint="eastAsia"/>
        </w:rPr>
        <w:tab/>
      </w:r>
      <w:r>
        <w:rPr>
          <w:rFonts w:hint="eastAsia"/>
        </w:rPr>
        <w:fldChar w:fldCharType="begin"/>
      </w:r>
      <w:r>
        <w:rPr>
          <w:rFonts w:hint="eastAsia"/>
        </w:rPr>
        <w:instrText xml:space="preserve"> </w:instrText>
      </w:r>
      <w:r>
        <w:instrText xml:space="preserve">PAGEREF _Toc231572654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37E0A9F8">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"_Toc231572655" </w:instrText>
      </w:r>
      <w:r>
        <w:fldChar w:fldCharType="separate"/>
      </w:r>
      <w:r>
        <w:rPr>
          <w:rStyle w:val="32"/>
          <w:rFonts w:hint="eastAsia"/>
        </w:rPr>
        <w:t>5</w:t>
      </w:r>
      <w:r>
        <w:rPr>
          <w:rStyle w:val="32"/>
        </w:rPr>
        <w:t xml:space="preserve"> </w:t>
      </w:r>
      <w:r>
        <w:rPr>
          <w:rStyle w:val="32"/>
          <w:rFonts w:hint="eastAsia"/>
        </w:rPr>
        <w:t xml:space="preserve"> 标准体系结构</w:t>
      </w:r>
      <w:r>
        <w:rPr>
          <w:rFonts w:hint="eastAsia"/>
        </w:rPr>
        <w:tab/>
      </w:r>
      <w:r>
        <w:rPr>
          <w:rFonts w:hint="eastAsia"/>
        </w:rPr>
        <w:fldChar w:fldCharType="begin"/>
      </w:r>
      <w:r>
        <w:rPr>
          <w:rFonts w:hint="eastAsia"/>
        </w:rPr>
        <w:instrText xml:space="preserve"> </w:instrText>
      </w:r>
      <w:r>
        <w:instrText xml:space="preserve">PAGEREF _Toc231572655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40E56C01">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"_Toc231572656" </w:instrText>
      </w:r>
      <w:r>
        <w:fldChar w:fldCharType="separate"/>
      </w:r>
      <w:r>
        <w:rPr>
          <w:rStyle w:val="32"/>
          <w:rFonts w:hint="eastAsia"/>
          <w14:scene3d>
            <w14:lightRig w14:rig="threePt" w14:dir="t">
              <w14:rot w14:lat="0" w14:lon="0" w14:rev="0"/>
            </w14:lightRig>
          </w14:scene3d>
        </w:rPr>
        <w:t>5.1</w:t>
      </w:r>
      <w:r>
        <w:rPr>
          <w:rStyle w:val="32"/>
          <w14:scene3d>
            <w14:lightRig w14:rig="threePt" w14:dir="t">
              <w14:rot w14:lat="0" w14:lon="0" w14:rev="0"/>
            </w14:lightRig>
          </w14:scene3d>
        </w:rPr>
        <w:t xml:space="preserve"> </w:t>
      </w:r>
      <w:r>
        <w:rPr>
          <w:rStyle w:val="32"/>
          <w:rFonts w:hint="eastAsia"/>
        </w:rPr>
        <w:t xml:space="preserve"> 体系构成</w:t>
      </w:r>
      <w:r>
        <w:rPr>
          <w:rFonts w:hint="eastAsia"/>
        </w:rPr>
        <w:tab/>
      </w:r>
      <w:r>
        <w:rPr>
          <w:rFonts w:hint="eastAsia"/>
        </w:rPr>
        <w:fldChar w:fldCharType="begin"/>
      </w:r>
      <w:r>
        <w:rPr>
          <w:rFonts w:hint="eastAsia"/>
        </w:rPr>
        <w:instrText xml:space="preserve"> </w:instrText>
      </w:r>
      <w:r>
        <w:instrText xml:space="preserve">PAGEREF _Toc231572656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3C6D4532">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"_Toc231572657" </w:instrText>
      </w:r>
      <w:r>
        <w:fldChar w:fldCharType="separate"/>
      </w:r>
      <w:r>
        <w:rPr>
          <w:rStyle w:val="32"/>
          <w:rFonts w:hint="eastAsia"/>
          <w14:scene3d>
            <w14:lightRig w14:rig="threePt" w14:dir="t">
              <w14:rot w14:lat="0" w14:lon="0" w14:rev="0"/>
            </w14:lightRig>
          </w14:scene3d>
        </w:rPr>
        <w:t>5.2</w:t>
      </w:r>
      <w:r>
        <w:rPr>
          <w:rStyle w:val="32"/>
          <w14:scene3d>
            <w14:lightRig w14:rig="threePt" w14:dir="t">
              <w14:rot w14:lat="0" w14:lon="0" w14:rev="0"/>
            </w14:lightRig>
          </w14:scene3d>
        </w:rPr>
        <w:t xml:space="preserve"> </w:t>
      </w:r>
      <w:r>
        <w:rPr>
          <w:rStyle w:val="32"/>
          <w:rFonts w:hint="eastAsia"/>
        </w:rPr>
        <w:t xml:space="preserve"> 基础通用子体系</w:t>
      </w:r>
      <w:r>
        <w:rPr>
          <w:rFonts w:hint="eastAsia"/>
        </w:rPr>
        <w:tab/>
      </w:r>
      <w:r>
        <w:rPr>
          <w:rFonts w:hint="eastAsia"/>
        </w:rPr>
        <w:fldChar w:fldCharType="begin"/>
      </w:r>
      <w:r>
        <w:rPr>
          <w:rFonts w:hint="eastAsia"/>
        </w:rPr>
        <w:instrText xml:space="preserve"> </w:instrText>
      </w:r>
      <w:r>
        <w:instrText xml:space="preserve">PAGEREF _Toc231572657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4704590B">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"_Toc231572658" </w:instrText>
      </w:r>
      <w:r>
        <w:fldChar w:fldCharType="separate"/>
      </w:r>
      <w:r>
        <w:rPr>
          <w:rStyle w:val="32"/>
          <w:rFonts w:hint="eastAsia"/>
          <w14:scene3d>
            <w14:lightRig w14:rig="threePt" w14:dir="t">
              <w14:rot w14:lat="0" w14:lon="0" w14:rev="0"/>
            </w14:lightRig>
          </w14:scene3d>
        </w:rPr>
        <w:t>5.3</w:t>
      </w:r>
      <w:r>
        <w:rPr>
          <w:rStyle w:val="32"/>
          <w14:scene3d>
            <w14:lightRig w14:rig="threePt" w14:dir="t">
              <w14:rot w14:lat="0" w14:lon="0" w14:rev="0"/>
            </w14:lightRig>
          </w14:scene3d>
        </w:rPr>
        <w:t xml:space="preserve"> </w:t>
      </w:r>
      <w:r>
        <w:rPr>
          <w:rStyle w:val="32"/>
          <w:rFonts w:hint="eastAsia"/>
        </w:rPr>
        <w:t xml:space="preserve"> 产业支撑子体系</w:t>
      </w:r>
      <w:r>
        <w:rPr>
          <w:rFonts w:hint="eastAsia"/>
        </w:rPr>
        <w:tab/>
      </w:r>
      <w:r>
        <w:rPr>
          <w:rFonts w:hint="eastAsia"/>
        </w:rPr>
        <w:fldChar w:fldCharType="begin"/>
      </w:r>
      <w:r>
        <w:rPr>
          <w:rFonts w:hint="eastAsia"/>
        </w:rPr>
        <w:instrText xml:space="preserve"> </w:instrText>
      </w:r>
      <w:r>
        <w:instrText xml:space="preserve">PAGEREF _Toc231572658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0CD8D896">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"_Toc231572659" </w:instrText>
      </w:r>
      <w:r>
        <w:fldChar w:fldCharType="separate"/>
      </w:r>
      <w:r>
        <w:rPr>
          <w:rStyle w:val="32"/>
          <w:rFonts w:hint="eastAsia"/>
          <w14:scene3d>
            <w14:lightRig w14:rig="threePt" w14:dir="t">
              <w14:rot w14:lat="0" w14:lon="0" w14:rev="0"/>
            </w14:lightRig>
          </w14:scene3d>
        </w:rPr>
        <w:t>5.4</w:t>
      </w:r>
      <w:r>
        <w:rPr>
          <w:rStyle w:val="32"/>
          <w14:scene3d>
            <w14:lightRig w14:rig="threePt" w14:dir="t">
              <w14:rot w14:lat="0" w14:lon="0" w14:rev="0"/>
            </w14:lightRig>
          </w14:scene3d>
        </w:rPr>
        <w:t xml:space="preserve"> </w:t>
      </w:r>
      <w:r>
        <w:rPr>
          <w:rStyle w:val="32"/>
          <w:rFonts w:hint="eastAsia"/>
        </w:rPr>
        <w:t xml:space="preserve"> 领域应用子体系</w:t>
      </w:r>
      <w:r>
        <w:rPr>
          <w:rFonts w:hint="eastAsia"/>
        </w:rPr>
        <w:tab/>
      </w:r>
      <w:r>
        <w:rPr>
          <w:rFonts w:hint="eastAsia"/>
        </w:rPr>
        <w:fldChar w:fldCharType="begin"/>
      </w:r>
      <w:r>
        <w:rPr>
          <w:rFonts w:hint="eastAsia"/>
        </w:rPr>
        <w:instrText xml:space="preserve"> </w:instrText>
      </w:r>
      <w:r>
        <w:instrText xml:space="preserve">PAGEREF _Toc231572659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75F9A0F2">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"_Toc231572660" </w:instrText>
      </w:r>
      <w:r>
        <w:fldChar w:fldCharType="separate"/>
      </w:r>
      <w:r>
        <w:rPr>
          <w:rStyle w:val="32"/>
          <w:rFonts w:hint="eastAsia"/>
        </w:rPr>
        <w:t>6</w:t>
      </w:r>
      <w:r>
        <w:rPr>
          <w:rStyle w:val="32"/>
        </w:rPr>
        <w:t xml:space="preserve"> </w:t>
      </w:r>
      <w:r>
        <w:rPr>
          <w:rStyle w:val="32"/>
          <w:rFonts w:hint="eastAsia"/>
        </w:rPr>
        <w:t xml:space="preserve"> 标准体系明细表</w:t>
      </w:r>
      <w:r>
        <w:rPr>
          <w:rFonts w:hint="eastAsia"/>
        </w:rPr>
        <w:tab/>
      </w:r>
      <w:r>
        <w:rPr>
          <w:rFonts w:hint="eastAsia"/>
        </w:rPr>
        <w:fldChar w:fldCharType="begin"/>
      </w:r>
      <w:r>
        <w:rPr>
          <w:rFonts w:hint="eastAsia"/>
        </w:rPr>
        <w:instrText xml:space="preserve"> </w:instrText>
      </w:r>
      <w:r>
        <w:instrText xml:space="preserve">PAGEREF _Toc231572660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04A0556F">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"_Toc231572661" </w:instrText>
      </w:r>
      <w:r>
        <w:fldChar w:fldCharType="separate"/>
      </w:r>
      <w:r>
        <w:rPr>
          <w:rStyle w:val="32"/>
          <w:rFonts w:hint="eastAsia"/>
          <w14:scene3d>
            <w14:lightRig w14:rig="threePt" w14:dir="t">
              <w14:rot w14:lat="0" w14:lon="0" w14:rev="0"/>
            </w14:lightRig>
          </w14:scene3d>
        </w:rPr>
        <w:t>6.1</w:t>
      </w:r>
      <w:r>
        <w:rPr>
          <w:rStyle w:val="32"/>
          <w14:scene3d>
            <w14:lightRig w14:rig="threePt" w14:dir="t">
              <w14:rot w14:lat="0" w14:lon="0" w14:rev="0"/>
            </w14:lightRig>
          </w14:scene3d>
        </w:rPr>
        <w:t xml:space="preserve"> </w:t>
      </w:r>
      <w:r>
        <w:rPr>
          <w:rStyle w:val="32"/>
          <w:rFonts w:hint="eastAsia"/>
        </w:rPr>
        <w:t xml:space="preserve"> 要求</w:t>
      </w:r>
      <w:r>
        <w:rPr>
          <w:rFonts w:hint="eastAsia"/>
        </w:rPr>
        <w:tab/>
      </w:r>
      <w:r>
        <w:rPr>
          <w:rFonts w:hint="eastAsia"/>
        </w:rPr>
        <w:fldChar w:fldCharType="begin"/>
      </w:r>
      <w:r>
        <w:rPr>
          <w:rFonts w:hint="eastAsia"/>
        </w:rPr>
        <w:instrText xml:space="preserve"> </w:instrText>
      </w:r>
      <w:r>
        <w:instrText xml:space="preserve">PAGEREF _Toc231572661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15FA3DFF">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"_Toc231572662" </w:instrText>
      </w:r>
      <w:r>
        <w:fldChar w:fldCharType="separate"/>
      </w:r>
      <w:r>
        <w:rPr>
          <w:rStyle w:val="32"/>
          <w:rFonts w:hint="eastAsia"/>
          <w14:scene3d>
            <w14:lightRig w14:rig="threePt" w14:dir="t">
              <w14:rot w14:lat="0" w14:lon="0" w14:rev="0"/>
            </w14:lightRig>
          </w14:scene3d>
        </w:rPr>
        <w:t>6.2</w:t>
      </w:r>
      <w:r>
        <w:rPr>
          <w:rStyle w:val="32"/>
          <w14:scene3d>
            <w14:lightRig w14:rig="threePt" w14:dir="t">
              <w14:rot w14:lat="0" w14:lon="0" w14:rev="0"/>
            </w14:lightRig>
          </w14:scene3d>
        </w:rPr>
        <w:t xml:space="preserve"> </w:t>
      </w:r>
      <w:r>
        <w:rPr>
          <w:rStyle w:val="32"/>
          <w:rFonts w:hint="eastAsia"/>
        </w:rPr>
        <w:t xml:space="preserve"> 构成要素</w:t>
      </w:r>
      <w:r>
        <w:rPr>
          <w:rFonts w:hint="eastAsia"/>
        </w:rPr>
        <w:tab/>
      </w:r>
      <w:r>
        <w:rPr>
          <w:rFonts w:hint="eastAsia"/>
        </w:rPr>
        <w:fldChar w:fldCharType="begin"/>
      </w:r>
      <w:r>
        <w:rPr>
          <w:rFonts w:hint="eastAsia"/>
        </w:rPr>
        <w:instrText xml:space="preserve"> </w:instrText>
      </w:r>
      <w:r>
        <w:instrText xml:space="preserve">PAGEREF _Toc231572662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3C291BBB">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"_Toc231572663" </w:instrText>
      </w:r>
      <w:r>
        <w:fldChar w:fldCharType="separate"/>
      </w:r>
      <w:r>
        <w:rPr>
          <w:rStyle w:val="32"/>
          <w:rFonts w:hint="eastAsia"/>
          <w14:scene3d>
            <w14:lightRig w14:rig="threePt" w14:dir="t">
              <w14:rot w14:lat="0" w14:lon="0" w14:rev="0"/>
            </w14:lightRig>
          </w14:scene3d>
        </w:rPr>
        <w:t>6.3</w:t>
      </w:r>
      <w:r>
        <w:rPr>
          <w:rStyle w:val="32"/>
          <w14:scene3d>
            <w14:lightRig w14:rig="threePt" w14:dir="t">
              <w14:rot w14:lat="0" w14:lon="0" w14:rev="0"/>
            </w14:lightRig>
          </w14:scene3d>
        </w:rPr>
        <w:t xml:space="preserve"> </w:t>
      </w:r>
      <w:r>
        <w:rPr>
          <w:rStyle w:val="32"/>
          <w:rFonts w:hint="eastAsia"/>
        </w:rPr>
        <w:t xml:space="preserve"> 应用与维护</w:t>
      </w:r>
      <w:r>
        <w:rPr>
          <w:rFonts w:hint="eastAsia"/>
        </w:rPr>
        <w:tab/>
      </w:r>
      <w:r>
        <w:rPr>
          <w:rFonts w:hint="eastAsia"/>
        </w:rPr>
        <w:fldChar w:fldCharType="begin"/>
      </w:r>
      <w:r>
        <w:rPr>
          <w:rFonts w:hint="eastAsia"/>
        </w:rPr>
        <w:instrText xml:space="preserve"> </w:instrText>
      </w:r>
      <w:r>
        <w:instrText xml:space="preserve">PAGEREF _Toc231572663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1019A256">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"_Toc231572664" </w:instrText>
      </w:r>
      <w:r>
        <w:fldChar w:fldCharType="separate"/>
      </w:r>
      <w:r>
        <w:rPr>
          <w:rStyle w:val="32"/>
          <w:rFonts w:hint="eastAsia"/>
        </w:rPr>
        <w:t>7</w:t>
      </w:r>
      <w:r>
        <w:rPr>
          <w:rStyle w:val="32"/>
        </w:rPr>
        <w:t xml:space="preserve"> </w:t>
      </w:r>
      <w:r>
        <w:rPr>
          <w:rStyle w:val="32"/>
          <w:rFonts w:hint="eastAsia"/>
        </w:rPr>
        <w:t xml:space="preserve"> 标准体系的实施与维护</w:t>
      </w:r>
      <w:r>
        <w:rPr>
          <w:rFonts w:hint="eastAsia"/>
        </w:rPr>
        <w:tab/>
      </w:r>
      <w:r>
        <w:rPr>
          <w:rFonts w:hint="eastAsia"/>
        </w:rPr>
        <w:fldChar w:fldCharType="begin"/>
      </w:r>
      <w:r>
        <w:rPr>
          <w:rFonts w:hint="eastAsia"/>
        </w:rPr>
        <w:instrText xml:space="preserve"> </w:instrText>
      </w:r>
      <w:r>
        <w:instrText xml:space="preserve">PAGEREF _Toc231572664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42758912">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"_Toc231572665" </w:instrText>
      </w:r>
      <w:r>
        <w:fldChar w:fldCharType="separate"/>
      </w:r>
      <w:r>
        <w:rPr>
          <w:rStyle w:val="32"/>
          <w:rFonts w:hint="eastAsia"/>
          <w14:scene3d>
            <w14:lightRig w14:rig="threePt" w14:dir="t">
              <w14:rot w14:lat="0" w14:lon="0" w14:rev="0"/>
            </w14:lightRig>
          </w14:scene3d>
        </w:rPr>
        <w:t>7.1</w:t>
      </w:r>
      <w:r>
        <w:rPr>
          <w:rStyle w:val="32"/>
          <w14:scene3d>
            <w14:lightRig w14:rig="threePt" w14:dir="t">
              <w14:rot w14:lat="0" w14:lon="0" w14:rev="0"/>
            </w14:lightRig>
          </w14:scene3d>
        </w:rPr>
        <w:t xml:space="preserve"> </w:t>
      </w:r>
      <w:r>
        <w:rPr>
          <w:rStyle w:val="32"/>
          <w:rFonts w:hint="eastAsia"/>
        </w:rPr>
        <w:t xml:space="preserve"> 实施与推广</w:t>
      </w:r>
      <w:r>
        <w:rPr>
          <w:rFonts w:hint="eastAsia"/>
        </w:rPr>
        <w:tab/>
      </w:r>
      <w:r>
        <w:rPr>
          <w:rFonts w:hint="eastAsia"/>
        </w:rPr>
        <w:fldChar w:fldCharType="begin"/>
      </w:r>
      <w:r>
        <w:rPr>
          <w:rFonts w:hint="eastAsia"/>
        </w:rPr>
        <w:instrText xml:space="preserve"> </w:instrText>
      </w:r>
      <w:r>
        <w:instrText xml:space="preserve">PAGEREF _Toc231572665 \h</w:instrText>
      </w:r>
      <w:r>
        <w:rPr>
          <w:rFonts w:hint="eastAsia"/>
        </w:rPr>
        <w:instrText xml:space="preserve"> </w:instrText>
      </w:r>
      <w:r>
        <w:rPr>
          <w:rFonts w:hint="eastAsia"/>
        </w:rPr>
        <w:fldChar w:fldCharType="separate"/>
      </w:r>
      <w:r>
        <w:t>3</w:t>
      </w:r>
      <w:r>
        <w:rPr>
          <w:rFonts w:hint="eastAsia"/>
        </w:rPr>
        <w:fldChar w:fldCharType="end"/>
      </w:r>
      <w:r>
        <w:rPr>
          <w:rFonts w:hint="eastAsia"/>
        </w:rPr>
        <w:fldChar w:fldCharType="end"/>
      </w:r>
    </w:p>
    <w:p w14:paraId="32184A7C">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"_Toc231572666" </w:instrText>
      </w:r>
      <w:r>
        <w:fldChar w:fldCharType="separate"/>
      </w:r>
      <w:r>
        <w:rPr>
          <w:rStyle w:val="32"/>
          <w:rFonts w:hint="eastAsia"/>
          <w14:scene3d>
            <w14:lightRig w14:rig="threePt" w14:dir="t">
              <w14:rot w14:lat="0" w14:lon="0" w14:rev="0"/>
            </w14:lightRig>
          </w14:scene3d>
        </w:rPr>
        <w:t>7.2</w:t>
      </w:r>
      <w:r>
        <w:rPr>
          <w:rStyle w:val="32"/>
          <w14:scene3d>
            <w14:lightRig w14:rig="threePt" w14:dir="t">
              <w14:rot w14:lat="0" w14:lon="0" w14:rev="0"/>
            </w14:lightRig>
          </w14:scene3d>
        </w:rPr>
        <w:t xml:space="preserve"> </w:t>
      </w:r>
      <w:r>
        <w:rPr>
          <w:rStyle w:val="32"/>
          <w:rFonts w:hint="eastAsia"/>
        </w:rPr>
        <w:t xml:space="preserve"> 监测与评估</w:t>
      </w:r>
      <w:r>
        <w:rPr>
          <w:rFonts w:hint="eastAsia"/>
        </w:rPr>
        <w:tab/>
      </w:r>
      <w:r>
        <w:rPr>
          <w:rFonts w:hint="eastAsia"/>
        </w:rPr>
        <w:fldChar w:fldCharType="begin"/>
      </w:r>
      <w:r>
        <w:rPr>
          <w:rFonts w:hint="eastAsia"/>
        </w:rPr>
        <w:instrText xml:space="preserve"> </w:instrText>
      </w:r>
      <w:r>
        <w:instrText xml:space="preserve">PAGEREF _Toc231572666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68EE53CE">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"_Toc231572667" </w:instrText>
      </w:r>
      <w:r>
        <w:fldChar w:fldCharType="separate"/>
      </w:r>
      <w:r>
        <w:rPr>
          <w:rStyle w:val="32"/>
          <w:rFonts w:hint="eastAsia"/>
          <w14:scene3d>
            <w14:lightRig w14:rig="threePt" w14:dir="t">
              <w14:rot w14:lat="0" w14:lon="0" w14:rev="0"/>
            </w14:lightRig>
          </w14:scene3d>
        </w:rPr>
        <w:t>7.3</w:t>
      </w:r>
      <w:r>
        <w:rPr>
          <w:rStyle w:val="32"/>
          <w14:scene3d>
            <w14:lightRig w14:rig="threePt" w14:dir="t">
              <w14:rot w14:lat="0" w14:lon="0" w14:rev="0"/>
            </w14:lightRig>
          </w14:scene3d>
        </w:rPr>
        <w:t xml:space="preserve"> </w:t>
      </w:r>
      <w:r>
        <w:rPr>
          <w:rStyle w:val="32"/>
          <w:rFonts w:hint="eastAsia"/>
        </w:rPr>
        <w:t xml:space="preserve"> 更新与改进</w:t>
      </w:r>
      <w:r>
        <w:rPr>
          <w:rFonts w:hint="eastAsia"/>
        </w:rPr>
        <w:tab/>
      </w:r>
      <w:r>
        <w:rPr>
          <w:rFonts w:hint="eastAsia"/>
        </w:rPr>
        <w:fldChar w:fldCharType="begin"/>
      </w:r>
      <w:r>
        <w:rPr>
          <w:rFonts w:hint="eastAsia"/>
        </w:rPr>
        <w:instrText xml:space="preserve"> </w:instrText>
      </w:r>
      <w:r>
        <w:instrText xml:space="preserve">PAGEREF _Toc231572667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1A120118">
      <w:pPr>
        <w:pStyle w:val="24"/>
        <w:spacing w:line="400" w:lineRule="exact"/>
        <w:rPr>
          <w:rFonts w:hint="eastAsia" w:asciiTheme="minorHAnsi" w:hAnsiTheme="minorHAnsi" w:eastAsiaTheme="minorEastAsia" w:cstheme="minorBidi"/>
          <w:sz w:val="22"/>
          <w:szCs w:val="24"/>
          <w14:ligatures w14:val="standardContextual"/>
        </w:rPr>
      </w:pPr>
      <w:r>
        <w:fldChar w:fldCharType="begin"/>
      </w:r>
      <w:r>
        <w:instrText xml:space="preserve"> HYPERLINK \l "_Toc231572668" </w:instrText>
      </w:r>
      <w:r>
        <w:fldChar w:fldCharType="separate"/>
      </w:r>
      <w:r>
        <w:rPr>
          <w:rStyle w:val="32"/>
          <w:rFonts w:hint="eastAsia"/>
          <w14:scene3d>
            <w14:lightRig w14:rig="threePt" w14:dir="t">
              <w14:rot w14:lat="0" w14:lon="0" w14:rev="0"/>
            </w14:lightRig>
          </w14:scene3d>
        </w:rPr>
        <w:t>7.4</w:t>
      </w:r>
      <w:r>
        <w:rPr>
          <w:rStyle w:val="32"/>
          <w14:scene3d>
            <w14:lightRig w14:rig="threePt" w14:dir="t">
              <w14:rot w14:lat="0" w14:lon="0" w14:rev="0"/>
            </w14:lightRig>
          </w14:scene3d>
        </w:rPr>
        <w:t xml:space="preserve"> </w:t>
      </w:r>
      <w:r>
        <w:rPr>
          <w:rStyle w:val="32"/>
          <w:rFonts w:hint="eastAsia"/>
        </w:rPr>
        <w:t xml:space="preserve"> 组织保障</w:t>
      </w:r>
      <w:r>
        <w:rPr>
          <w:rFonts w:hint="eastAsia"/>
        </w:rPr>
        <w:tab/>
      </w:r>
      <w:r>
        <w:rPr>
          <w:rFonts w:hint="eastAsia"/>
        </w:rPr>
        <w:fldChar w:fldCharType="begin"/>
      </w:r>
      <w:r>
        <w:rPr>
          <w:rFonts w:hint="eastAsia"/>
        </w:rPr>
        <w:instrText xml:space="preserve"> </w:instrText>
      </w:r>
      <w:r>
        <w:instrText xml:space="preserve">PAGEREF _Toc231572668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3FC0C7D7">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"_Toc231572669" </w:instrText>
      </w:r>
      <w:r>
        <w:fldChar w:fldCharType="separate"/>
      </w:r>
      <w:r>
        <w:rPr>
          <w:rStyle w:val="32"/>
          <w:rFonts w:hint="eastAsia"/>
        </w:rPr>
        <w:t>附录A（资料性）</w:t>
      </w:r>
      <w:r>
        <w:rPr>
          <w:rStyle w:val="32"/>
        </w:rPr>
        <w:t xml:space="preserve"> </w:t>
      </w:r>
      <w:r>
        <w:rPr>
          <w:rStyle w:val="32"/>
          <w:rFonts w:hint="eastAsia"/>
        </w:rPr>
        <w:t xml:space="preserve"> 德江天麻标准体系结构</w:t>
      </w:r>
      <w:r>
        <w:rPr>
          <w:rFonts w:hint="eastAsia"/>
        </w:rPr>
        <w:tab/>
      </w:r>
      <w:r>
        <w:rPr>
          <w:rFonts w:hint="eastAsia"/>
        </w:rPr>
        <w:fldChar w:fldCharType="begin"/>
      </w:r>
      <w:r>
        <w:rPr>
          <w:rFonts w:hint="eastAsia"/>
        </w:rPr>
        <w:instrText xml:space="preserve"> </w:instrText>
      </w:r>
      <w:r>
        <w:instrText xml:space="preserve">PAGEREF _Toc231572669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61BF5FF1">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"_Toc231572670" </w:instrText>
      </w:r>
      <w:r>
        <w:fldChar w:fldCharType="separate"/>
      </w:r>
      <w:r>
        <w:rPr>
          <w:rStyle w:val="32"/>
          <w:rFonts w:hint="eastAsia"/>
        </w:rPr>
        <w:t>附录B（资料性）</w:t>
      </w:r>
      <w:r>
        <w:rPr>
          <w:rStyle w:val="32"/>
        </w:rPr>
        <w:t xml:space="preserve"> </w:t>
      </w:r>
      <w:r>
        <w:rPr>
          <w:rStyle w:val="32"/>
          <w:rFonts w:hint="eastAsia"/>
        </w:rPr>
        <w:t xml:space="preserve"> 德江天麻标准体系明细表</w:t>
      </w:r>
      <w:r>
        <w:rPr>
          <w:rFonts w:hint="eastAsia"/>
        </w:rPr>
        <w:tab/>
      </w:r>
      <w:r>
        <w:rPr>
          <w:rFonts w:hint="eastAsia"/>
        </w:rPr>
        <w:fldChar w:fldCharType="begin"/>
      </w:r>
      <w:r>
        <w:rPr>
          <w:rFonts w:hint="eastAsia"/>
        </w:rPr>
        <w:instrText xml:space="preserve"> </w:instrText>
      </w:r>
      <w:r>
        <w:instrText xml:space="preserve">PAGEREF _Toc231572670 \h</w:instrText>
      </w:r>
      <w:r>
        <w:rPr>
          <w:rFonts w:hint="eastAsia"/>
        </w:rPr>
        <w:instrText xml:space="preserve"> </w:instrText>
      </w:r>
      <w:r>
        <w:rPr>
          <w:rFonts w:hint="eastAsia"/>
        </w:rPr>
        <w:fldChar w:fldCharType="separate"/>
      </w:r>
      <w:r>
        <w:t>6</w:t>
      </w:r>
      <w:r>
        <w:rPr>
          <w:rFonts w:hint="eastAsia"/>
        </w:rPr>
        <w:fldChar w:fldCharType="end"/>
      </w:r>
      <w:r>
        <w:rPr>
          <w:rFonts w:hint="eastAsia"/>
        </w:rPr>
        <w:fldChar w:fldCharType="end"/>
      </w:r>
    </w:p>
    <w:p w14:paraId="05D07C6B">
      <w:pPr>
        <w:pStyle w:val="19"/>
        <w:tabs>
          <w:tab w:val="right" w:leader="dot" w:pos="9344"/>
        </w:tabs>
        <w:rPr>
          <w:rFonts w:hint="eastAsia" w:asciiTheme="minorHAnsi" w:hAnsiTheme="minorHAnsi" w:eastAsiaTheme="minorEastAsia" w:cstheme="minorBidi"/>
          <w:sz w:val="22"/>
          <w:szCs w:val="24"/>
          <w14:ligatures w14:val="standardContextual"/>
        </w:rPr>
      </w:pPr>
      <w:r>
        <w:fldChar w:fldCharType="begin"/>
      </w:r>
      <w:r>
        <w:instrText xml:space="preserve"> HYPERLINK \l "_Toc231572671" </w:instrText>
      </w:r>
      <w:r>
        <w:fldChar w:fldCharType="separate"/>
      </w:r>
      <w:r>
        <w:rPr>
          <w:rStyle w:val="32"/>
          <w:rFonts w:hint="eastAsia"/>
        </w:rPr>
        <w:t>参考文献</w:t>
      </w:r>
      <w:r>
        <w:rPr>
          <w:rFonts w:hint="eastAsia"/>
        </w:rPr>
        <w:tab/>
      </w:r>
      <w:r>
        <w:rPr>
          <w:rFonts w:hint="eastAsia"/>
        </w:rPr>
        <w:fldChar w:fldCharType="begin"/>
      </w:r>
      <w:r>
        <w:rPr>
          <w:rFonts w:hint="eastAsia"/>
        </w:rPr>
        <w:instrText xml:space="preserve"> </w:instrText>
      </w:r>
      <w:r>
        <w:instrText xml:space="preserve">PAGEREF _Toc231572671 \h</w:instrText>
      </w:r>
      <w:r>
        <w:rPr>
          <w:rFonts w:hint="eastAsia"/>
        </w:rPr>
        <w:instrText xml:space="preserve"> </w:instrText>
      </w:r>
      <w:r>
        <w:rPr>
          <w:rFonts w:hint="eastAsia"/>
        </w:rPr>
        <w:fldChar w:fldCharType="separate"/>
      </w:r>
      <w:r>
        <w:t>8</w:t>
      </w:r>
      <w:r>
        <w:rPr>
          <w:rFonts w:hint="eastAsia"/>
        </w:rPr>
        <w:fldChar w:fldCharType="end"/>
      </w:r>
      <w:r>
        <w:rPr>
          <w:rFonts w:hint="eastAsia"/>
        </w:rPr>
        <w:fldChar w:fldCharType="end"/>
      </w:r>
    </w:p>
    <w:p w14:paraId="65C05BBE">
      <w:pPr>
        <w:pStyle w:val="91"/>
        <w:spacing w:after="360"/>
        <w:sectPr>
          <w:headerReference r:id="rId11" w:type="default"/>
          <w:footerReference r:id="rId13" w:type="default"/>
          <w:headerReference r:id="rId12" w:type="even"/>
          <w:footerReference r:id="rId14"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20"/>
    <w:p w14:paraId="7C2579F2">
      <w:pPr>
        <w:pStyle w:val="89"/>
        <w:spacing w:before="1200" w:after="680" w:afterLines="0"/>
        <w:ind w:left="0" w:firstLine="0"/>
      </w:pPr>
      <w:bookmarkStart w:id="21" w:name="_Toc231572644"/>
      <w:bookmarkStart w:id="22" w:name="BookMark2"/>
      <w:r>
        <w:rPr>
          <w:rFonts w:hint="eastAsia"/>
          <w:spacing w:val="320"/>
        </w:rPr>
        <w:t>前</w:t>
      </w:r>
      <w:r>
        <w:rPr>
          <w:rFonts w:hint="eastAsia"/>
        </w:rPr>
        <w:t>言</w:t>
      </w:r>
      <w:bookmarkEnd w:id="21"/>
    </w:p>
    <w:p w14:paraId="271747F7">
      <w:pPr>
        <w:pStyle w:val="56"/>
        <w:ind w:firstLine="420"/>
      </w:pPr>
      <w:r>
        <w:rPr>
          <w:rFonts w:hint="eastAsia"/>
        </w:rPr>
        <w:t>本文件按照GB/T 1.1—2020《标准化工作导则  第1部分：标准化文件的结构和起草规则》的规定起草。</w:t>
      </w:r>
    </w:p>
    <w:p w14:paraId="394782AC">
      <w:pPr>
        <w:pStyle w:val="56"/>
        <w:ind w:firstLine="420"/>
      </w:pPr>
      <w:r>
        <w:rPr>
          <w:rFonts w:hint="eastAsia"/>
        </w:rPr>
        <w:t>请注意本文件的某些内容可能涉及专利。本文件的发布机构不承担识别专利的责任。</w:t>
      </w:r>
    </w:p>
    <w:p w14:paraId="4E9429ED">
      <w:pPr>
        <w:pStyle w:val="56"/>
        <w:ind w:firstLine="420"/>
      </w:pPr>
      <w:r>
        <w:rPr>
          <w:rFonts w:hint="eastAsia"/>
        </w:rPr>
        <w:t>本文件由德江县天麻行业协会、铜仁市质量品牌建设促进会共同提出。</w:t>
      </w:r>
    </w:p>
    <w:p w14:paraId="53B133CD">
      <w:pPr>
        <w:pStyle w:val="56"/>
        <w:ind w:firstLine="420"/>
      </w:pPr>
      <w:r>
        <w:rPr>
          <w:rFonts w:hint="eastAsia"/>
        </w:rPr>
        <w:t>本文件由贵州省品牌建设促进会归口。</w:t>
      </w:r>
    </w:p>
    <w:p w14:paraId="4AEDA22C">
      <w:pPr>
        <w:pStyle w:val="56"/>
        <w:ind w:firstLine="420"/>
      </w:pPr>
      <w:r>
        <w:t>本文件起草单位：</w:t>
      </w:r>
      <w:r>
        <w:rPr>
          <w:rFonts w:hint="eastAsia"/>
        </w:rPr>
        <w:t>德江县天麻行业协会、德江县农业农村局、德江中药材服务站、德江县市场监督管理局、贵州德江红品天麻产业发展有限公司、贵州天德农产品开发有限责任公司、贵州洋山河生物科技有限公司、贵州德江县康奇药植开发有限责任公司、德江县绿通天麻发展有限公司、贵州阳井山中药材种植专业合作社、德江武陵天麻农民专业合作社、贵州诚信莲中药材种植有限公司、德江创禾源农业科技有限公司、德江露清天麻种植有限公司、贵州德耀菌业开发有限公司、贵州万强农业发展有限公司、铜仁市质量品牌建设促进会、陕西碧莲盛菌业科技发展有限公司、中国计量大学、深圳技术大学药学院、深圳职业技术大学、北京中医药大学、广东理工学院、广东省中医院。</w:t>
      </w:r>
    </w:p>
    <w:p w14:paraId="7ABAAFB1">
      <w:pPr>
        <w:pStyle w:val="56"/>
        <w:ind w:firstLine="420"/>
        <w:rPr>
          <w:rFonts w:hint="eastAsia" w:eastAsia="宋体"/>
          <w:lang w:val="en-US" w:eastAsia="zh-CN"/>
        </w:rPr>
      </w:pPr>
      <w:r>
        <w:rPr>
          <w:rFonts w:hint="eastAsia"/>
        </w:rPr>
        <w:t>本文件主要起草人：陈伟、张晓聪、黎启高、邱治龙、勾艳、安正齐、何嵩、张猛、牟雪蕊、蔡世松、曾宪强、蔡大棣、张玉兴、文玉朝、杨燕、梅洪江、何信、王大昌、高李宝、吴金雄、龚明、强自高、揭妮、谭颖、柴茂、李双喜、郎楠、汪承宏、游万海、崔志强、刘光富、游杰舒、张丛光、常佩雨、陈晓黎、刘博、崔艳柔、郭</w:t>
      </w:r>
      <w:bookmarkStart w:id="76" w:name="_GoBack"/>
      <w:bookmarkEnd w:id="76"/>
      <w:r>
        <w:rPr>
          <w:rFonts w:hint="eastAsia"/>
        </w:rPr>
        <w:t>彬、张改文、邱薇燕、毛美春、杨小燕、龚琼、吴思梦、王宇慧。</w:t>
      </w:r>
    </w:p>
    <w:p w14:paraId="646AA626">
      <w:pPr>
        <w:pStyle w:val="56"/>
        <w:ind w:firstLine="420"/>
      </w:pPr>
      <w:r>
        <w:rPr>
          <w:rFonts w:hint="eastAsia"/>
        </w:rPr>
        <w:t>本文件首次发布。</w:t>
      </w:r>
    </w:p>
    <w:p w14:paraId="5CFE2439">
      <w:pPr>
        <w:pStyle w:val="56"/>
        <w:ind w:firstLine="420"/>
      </w:pPr>
    </w:p>
    <w:p w14:paraId="21DA5342">
      <w:pPr>
        <w:pStyle w:val="56"/>
        <w:ind w:firstLine="420"/>
        <w:sectPr>
          <w:headerReference r:id="rId15" w:type="default"/>
          <w:footerReference r:id="rId17" w:type="default"/>
          <w:headerReference r:id="rId16" w:type="even"/>
          <w:footerReference r:id="rId18" w:type="even"/>
          <w:pgSz w:w="11906" w:h="16838"/>
          <w:pgMar w:top="1928" w:right="1134" w:bottom="1134" w:left="1134" w:header="1418" w:footer="1134" w:gutter="284"/>
          <w:pgNumType w:fmt="upperRoman"/>
          <w:cols w:space="425" w:num="1"/>
          <w:formProt w:val="0"/>
          <w:docGrid w:linePitch="312" w:charSpace="0"/>
        </w:sectPr>
      </w:pPr>
    </w:p>
    <w:bookmarkEnd w:id="22"/>
    <w:p w14:paraId="30472F57">
      <w:pPr>
        <w:pStyle w:val="89"/>
        <w:spacing w:before="1200" w:after="680" w:afterLines="0"/>
        <w:ind w:left="0" w:firstLine="0"/>
      </w:pPr>
      <w:bookmarkStart w:id="23" w:name="_Toc231572645"/>
      <w:bookmarkStart w:id="24" w:name="BookMark3"/>
      <w:r>
        <w:rPr>
          <w:rFonts w:hint="eastAsia"/>
          <w:spacing w:val="320"/>
        </w:rPr>
        <w:t>引</w:t>
      </w:r>
      <w:r>
        <w:rPr>
          <w:rFonts w:hint="eastAsia"/>
        </w:rPr>
        <w:t>言</w:t>
      </w:r>
      <w:bookmarkEnd w:id="23"/>
    </w:p>
    <w:p w14:paraId="4A8F5BDE">
      <w:pPr>
        <w:pStyle w:val="56"/>
        <w:ind w:firstLine="420"/>
      </w:pPr>
      <w:r>
        <w:rPr>
          <w:rFonts w:hint="eastAsia"/>
        </w:rPr>
        <w:t>德江天麻是贵州省德江县特色优势农产品，具有悠久的种植历史和独特的品质特征，于2007年获得国家地理标志产品保护。为系统化、科学化地指导和规范德江天麻产业的标准化工作，提升产品质量、品牌价值和市场竞争力，促进产业可持续健康发展，亟须构建一套覆盖全产业链、结构清晰、协调配套的德江天麻标准体系。</w:t>
      </w:r>
    </w:p>
    <w:p w14:paraId="087C1EC8">
      <w:pPr>
        <w:pStyle w:val="56"/>
        <w:ind w:firstLine="420"/>
      </w:pPr>
      <w:r>
        <w:rPr>
          <w:rFonts w:hint="eastAsia"/>
        </w:rPr>
        <w:t>本文件旨在为德江天麻标准体系的规划、构建、实施与维护提供指导。标准体系的构建遵循系统性、协调性、适用性和前瞻性原则，以现有国家、行业、地方标准为基础，结合德江天麻产业实际和发展需求，规划了包括基础通用、产业支撑、领域应用三个子体系在内的标准体系框架。通过本文件的实施，可有效整合现有标准资源，明确标准制修订重点方向，为标准体系的动态优化和持续改进提供依据，从而为德江天麻产业的规范化、规模化、品牌化发展提供坚实的标准化技术支撑。</w:t>
      </w:r>
    </w:p>
    <w:p w14:paraId="3B64CD76">
      <w:pPr>
        <w:pStyle w:val="56"/>
        <w:ind w:firstLine="420"/>
      </w:pPr>
    </w:p>
    <w:p w14:paraId="1B474FD0">
      <w:pPr>
        <w:pStyle w:val="56"/>
        <w:ind w:firstLine="420"/>
        <w:sectPr>
          <w:headerReference r:id="rId19" w:type="default"/>
          <w:footerReference r:id="rId21" w:type="default"/>
          <w:headerReference r:id="rId20" w:type="even"/>
          <w:footerReference r:id="rId22" w:type="even"/>
          <w:pgSz w:w="11906" w:h="16838"/>
          <w:pgMar w:top="1928" w:right="1134" w:bottom="1134" w:left="1134" w:header="1418" w:footer="1134" w:gutter="284"/>
          <w:pgNumType w:fmt="upperRoman"/>
          <w:cols w:space="425" w:num="1"/>
          <w:formProt w:val="0"/>
          <w:docGrid w:linePitch="312" w:charSpace="0"/>
        </w:sectPr>
      </w:pPr>
    </w:p>
    <w:bookmarkEnd w:id="24"/>
    <w:sdt>
      <w:sdtPr>
        <w:tag w:val="NEW_STAND_NAME"/>
        <w:id w:val="595910757"/>
        <w:lock w:val="sdtLocked"/>
        <w:placeholder>
          <w:docPart w:val="499C7FBFEB9E4409B5868175AB5871BC"/>
        </w:placeholder>
      </w:sdtPr>
      <w:sdtContent>
        <w:p w14:paraId="11329EEA">
          <w:pPr>
            <w:pStyle w:val="177"/>
            <w:spacing w:before="850" w:after="680" w:line="240" w:lineRule="auto"/>
            <w:rPr>
              <w:rFonts w:hint="eastAsia"/>
            </w:rPr>
          </w:pPr>
          <w:bookmarkStart w:id="25" w:name="NEW_STAND_NAME"/>
          <w:bookmarkStart w:id="26" w:name="BookMark4"/>
          <w:r>
            <w:rPr>
              <w:rFonts w:hint="eastAsia"/>
            </w:rPr>
            <w:t>德江天麻标准体系建设指南</w:t>
          </w:r>
        </w:p>
      </w:sdtContent>
    </w:sdt>
    <w:bookmarkEnd w:id="25"/>
    <w:p w14:paraId="5E073BDE">
      <w:pPr>
        <w:pStyle w:val="104"/>
        <w:spacing w:before="240" w:after="240"/>
      </w:pPr>
      <w:bookmarkStart w:id="27" w:name="_Toc17233325"/>
      <w:bookmarkStart w:id="28" w:name="_Toc97192964"/>
      <w:bookmarkStart w:id="29" w:name="_Toc17233333"/>
      <w:bookmarkStart w:id="30" w:name="_Toc24884218"/>
      <w:bookmarkStart w:id="31" w:name="_Toc26986530"/>
      <w:bookmarkStart w:id="32" w:name="_Toc26986771"/>
      <w:bookmarkStart w:id="33" w:name="_Toc26648465"/>
      <w:bookmarkStart w:id="34" w:name="_Toc231572646"/>
      <w:bookmarkStart w:id="35" w:name="_Toc24884211"/>
      <w:bookmarkStart w:id="36" w:name="_Toc26718930"/>
      <w:r>
        <w:rPr>
          <w:rFonts w:hint="eastAsia"/>
        </w:rPr>
        <w:t>范围</w:t>
      </w:r>
      <w:bookmarkEnd w:id="27"/>
      <w:bookmarkEnd w:id="28"/>
      <w:bookmarkEnd w:id="29"/>
      <w:bookmarkEnd w:id="30"/>
      <w:bookmarkEnd w:id="31"/>
      <w:bookmarkEnd w:id="32"/>
      <w:bookmarkEnd w:id="33"/>
      <w:bookmarkEnd w:id="34"/>
      <w:bookmarkEnd w:id="35"/>
      <w:bookmarkEnd w:id="36"/>
    </w:p>
    <w:p w14:paraId="20D34EE6">
      <w:pPr>
        <w:pStyle w:val="56"/>
        <w:ind w:firstLine="420"/>
      </w:pPr>
      <w:bookmarkStart w:id="37" w:name="_Toc26648466"/>
      <w:bookmarkStart w:id="38" w:name="_Toc17233326"/>
      <w:bookmarkStart w:id="39" w:name="_Toc17233334"/>
      <w:bookmarkStart w:id="40" w:name="_Toc24884219"/>
      <w:bookmarkStart w:id="41" w:name="_Toc24884212"/>
      <w:r>
        <w:rPr>
          <w:rFonts w:hint="eastAsia"/>
        </w:rPr>
        <w:t>本文件提供了德江天麻标准体系的构建原则、体系结构、标准明细表以及体系的实施与维护的指导。</w:t>
      </w:r>
    </w:p>
    <w:p w14:paraId="56908AB7">
      <w:pPr>
        <w:pStyle w:val="56"/>
        <w:ind w:firstLine="420"/>
      </w:pPr>
      <w:r>
        <w:rPr>
          <w:rFonts w:hint="eastAsia"/>
        </w:rPr>
        <w:t>本文件适用于德江天麻全产业链相关标准体系的规划、构建、运行、评价与改进活动，为德江天麻产业相关组织（包括行业协会、生产企业、科研机构、检验检测机构及管理部门等）开展标准化工作提供指导。</w:t>
      </w:r>
    </w:p>
    <w:p w14:paraId="02266ADF">
      <w:pPr>
        <w:pStyle w:val="104"/>
        <w:spacing w:before="240" w:after="240"/>
      </w:pPr>
      <w:bookmarkStart w:id="42" w:name="_Toc26718931"/>
      <w:bookmarkStart w:id="43" w:name="_Toc97192965"/>
      <w:bookmarkStart w:id="44" w:name="_Toc231572647"/>
      <w:bookmarkStart w:id="45" w:name="_Toc26986531"/>
      <w:bookmarkStart w:id="46" w:name="_Toc26986772"/>
      <w:r>
        <w:rPr>
          <w:rFonts w:hint="eastAsia"/>
        </w:rPr>
        <w:t>规范性引用文件</w:t>
      </w:r>
      <w:bookmarkEnd w:id="37"/>
      <w:bookmarkEnd w:id="38"/>
      <w:bookmarkEnd w:id="39"/>
      <w:bookmarkEnd w:id="40"/>
      <w:bookmarkEnd w:id="41"/>
      <w:bookmarkEnd w:id="42"/>
      <w:bookmarkEnd w:id="43"/>
      <w:bookmarkEnd w:id="44"/>
      <w:bookmarkEnd w:id="45"/>
      <w:bookmarkEnd w:id="46"/>
    </w:p>
    <w:sdt>
      <w:sdtPr>
        <w:rPr>
          <w:rFonts w:hint="eastAsia"/>
        </w:rPr>
        <w:id w:val="715848253"/>
        <w:placeholder>
          <w:docPart w:val="4963353F7A5D4E469316D942E5F39F2C"/>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16DE9F11">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612519A">
      <w:pPr>
        <w:pStyle w:val="56"/>
        <w:ind w:firstLine="420"/>
      </w:pPr>
      <w:r>
        <w:rPr>
          <w:rFonts w:hint="eastAsia"/>
        </w:rPr>
        <w:t>GB/T 191  包装储运图示标志</w:t>
      </w:r>
    </w:p>
    <w:p w14:paraId="62B4DB47">
      <w:pPr>
        <w:pStyle w:val="56"/>
        <w:ind w:firstLine="420"/>
      </w:pPr>
      <w:r>
        <w:rPr>
          <w:rFonts w:hint="eastAsia"/>
        </w:rPr>
        <w:t>GB 2760  食品安全国家标准  食品添加剂使用标准</w:t>
      </w:r>
    </w:p>
    <w:p w14:paraId="0FF640A6">
      <w:pPr>
        <w:pStyle w:val="56"/>
        <w:ind w:firstLine="420"/>
      </w:pPr>
      <w:r>
        <w:rPr>
          <w:rFonts w:hint="eastAsia"/>
        </w:rPr>
        <w:t>GB 2762  食品安全国家标准  食品中污染物限量</w:t>
      </w:r>
    </w:p>
    <w:p w14:paraId="751AD7C0">
      <w:pPr>
        <w:pStyle w:val="56"/>
        <w:ind w:firstLine="420"/>
      </w:pPr>
      <w:r>
        <w:rPr>
          <w:rFonts w:hint="eastAsia"/>
        </w:rPr>
        <w:t xml:space="preserve">GB 2763  食品安全国家标准 </w:t>
      </w:r>
      <w:r>
        <w:rPr>
          <w:rFonts w:hint="eastAsia"/>
          <w:lang w:val="en-US" w:eastAsia="zh-CN"/>
        </w:rPr>
        <w:t xml:space="preserve"> </w:t>
      </w:r>
      <w:r>
        <w:rPr>
          <w:rFonts w:hint="eastAsia"/>
        </w:rPr>
        <w:t>食品中农药最大残留限量</w:t>
      </w:r>
    </w:p>
    <w:p w14:paraId="5C07FC7D">
      <w:pPr>
        <w:pStyle w:val="56"/>
        <w:ind w:firstLine="420"/>
      </w:pPr>
      <w:r>
        <w:rPr>
          <w:rFonts w:hint="eastAsia"/>
        </w:rPr>
        <w:t>GB 7718  食品安全国家标准  预包装食品标签通则</w:t>
      </w:r>
    </w:p>
    <w:p w14:paraId="79A61831">
      <w:pPr>
        <w:pStyle w:val="56"/>
        <w:ind w:firstLine="420"/>
      </w:pPr>
      <w:r>
        <w:rPr>
          <w:rFonts w:hint="eastAsia"/>
        </w:rPr>
        <w:t>GB/T 13016  标准体系构建原则和要求</w:t>
      </w:r>
    </w:p>
    <w:p w14:paraId="2BF2B37B">
      <w:pPr>
        <w:pStyle w:val="56"/>
        <w:ind w:firstLine="420"/>
      </w:pPr>
      <w:r>
        <w:rPr>
          <w:rFonts w:hint="eastAsia"/>
        </w:rPr>
        <w:t>GB 14881  食品安全国家标准  食品生产通用卫生规范</w:t>
      </w:r>
    </w:p>
    <w:p w14:paraId="75890F8A">
      <w:pPr>
        <w:pStyle w:val="56"/>
        <w:ind w:firstLine="420"/>
      </w:pPr>
      <w:r>
        <w:rPr>
          <w:rFonts w:hint="eastAsia"/>
        </w:rPr>
        <w:t>DB5206/T 130  地理标志产品</w:t>
      </w:r>
      <w:r>
        <w:rPr>
          <w:rFonts w:hint="eastAsia"/>
          <w:lang w:val="en-US" w:eastAsia="zh-CN"/>
        </w:rPr>
        <w:t xml:space="preserve">  </w:t>
      </w:r>
      <w:r>
        <w:rPr>
          <w:rFonts w:hint="eastAsia"/>
        </w:rPr>
        <w:t>德江天麻</w:t>
      </w:r>
    </w:p>
    <w:p w14:paraId="2626131A">
      <w:pPr>
        <w:pStyle w:val="104"/>
        <w:spacing w:before="240" w:after="240"/>
      </w:pPr>
      <w:bookmarkStart w:id="47" w:name="_Toc97192966"/>
      <w:bookmarkStart w:id="48" w:name="_Toc231572648"/>
      <w:r>
        <w:rPr>
          <w:rFonts w:hint="eastAsia"/>
          <w:szCs w:val="21"/>
        </w:rPr>
        <w:t>术语和定义</w:t>
      </w:r>
      <w:bookmarkEnd w:id="47"/>
      <w:bookmarkEnd w:id="48"/>
    </w:p>
    <w:sdt>
      <w:sdtPr>
        <w:id w:val="-1909835108"/>
        <w:placeholder>
          <w:docPart w:val="8B46B33BE96547349FE2B0703B3E0B6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DB78A90">
          <w:pPr>
            <w:pStyle w:val="56"/>
            <w:ind w:firstLine="420"/>
          </w:pPr>
          <w:bookmarkStart w:id="49" w:name="_Toc26986532"/>
          <w:bookmarkEnd w:id="49"/>
          <w:r>
            <w:t>下列术语和定义适用于本文件。</w:t>
          </w:r>
        </w:p>
      </w:sdtContent>
    </w:sdt>
    <w:p w14:paraId="0EB913B9">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德江天麻  dejiang gastrodia elata</w:t>
      </w:r>
    </w:p>
    <w:p w14:paraId="6D36666A">
      <w:pPr>
        <w:pStyle w:val="56"/>
        <w:ind w:firstLine="420"/>
      </w:pPr>
      <w:r>
        <w:rPr>
          <w:rFonts w:hint="eastAsia"/>
        </w:rPr>
        <w:t>在地理标志产品德江天麻保护范围内，按照特定生产方式种植和加工，符合DB5206/T 130要求的天麻（Gastrodia elata Bl.）块茎。（以下简称：天麻）</w:t>
      </w:r>
    </w:p>
    <w:p w14:paraId="5B03D1EA">
      <w:pPr>
        <w:pStyle w:val="56"/>
        <w:ind w:firstLine="420"/>
      </w:pPr>
      <w:r>
        <w:rPr>
          <w:rFonts w:hint="eastAsia"/>
        </w:rPr>
        <w:t>[来源：DB5206/T 130—2021，3.1，有修改]</w:t>
      </w:r>
    </w:p>
    <w:p w14:paraId="4F60E8B6">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产业支撑标准  industrial support standard</w:t>
      </w:r>
    </w:p>
    <w:p w14:paraId="53CC5BD1">
      <w:pPr>
        <w:pStyle w:val="56"/>
        <w:ind w:firstLine="420"/>
      </w:pPr>
      <w:r>
        <w:rPr>
          <w:rFonts w:hint="eastAsia"/>
        </w:rPr>
        <w:t>为天麻产业链的关键环节（如种质、环境、加工、贮运等）提供技术支撑和保障的标准。</w:t>
      </w:r>
    </w:p>
    <w:p w14:paraId="1A4E0AF4">
      <w:pPr>
        <w:pStyle w:val="223"/>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领域应用标准  field application standard</w:t>
      </w:r>
    </w:p>
    <w:p w14:paraId="254B800B">
      <w:pPr>
        <w:pStyle w:val="56"/>
        <w:ind w:firstLine="420"/>
      </w:pPr>
      <w:r>
        <w:rPr>
          <w:rFonts w:hint="eastAsia"/>
        </w:rPr>
        <w:t>针对天麻在特定领域（如药品、食品、保健品等）的应用而制定的产品、方法或管理标准。</w:t>
      </w:r>
    </w:p>
    <w:p w14:paraId="5C7BF5A5">
      <w:pPr>
        <w:pStyle w:val="104"/>
        <w:spacing w:before="240" w:after="240"/>
      </w:pPr>
      <w:bookmarkStart w:id="50" w:name="_Toc231572649"/>
      <w:r>
        <w:rPr>
          <w:rFonts w:hint="eastAsia"/>
        </w:rPr>
        <w:t>标准体系构建原则</w:t>
      </w:r>
      <w:bookmarkEnd w:id="50"/>
    </w:p>
    <w:p w14:paraId="74197656">
      <w:pPr>
        <w:pStyle w:val="105"/>
        <w:spacing w:before="120" w:after="120"/>
      </w:pPr>
      <w:bookmarkStart w:id="51" w:name="_Toc231572650"/>
      <w:r>
        <w:rPr>
          <w:rFonts w:hint="eastAsia"/>
        </w:rPr>
        <w:t>系统性原则</w:t>
      </w:r>
      <w:bookmarkEnd w:id="51"/>
    </w:p>
    <w:p w14:paraId="0FDDC3B2">
      <w:pPr>
        <w:pStyle w:val="56"/>
        <w:ind w:firstLine="420"/>
      </w:pPr>
      <w:r>
        <w:rPr>
          <w:rFonts w:hint="eastAsia"/>
        </w:rPr>
        <w:t>标准体系应覆盖天麻从种质资源、产地环境、栽培种植、采收加工、质量检验、包装贮运、质量追溯、品牌管理到终端应用的全产业链环节。</w:t>
      </w:r>
    </w:p>
    <w:p w14:paraId="49A94048">
      <w:pPr>
        <w:pStyle w:val="105"/>
        <w:spacing w:before="120" w:after="120"/>
      </w:pPr>
      <w:bookmarkStart w:id="52" w:name="_Toc231572651"/>
      <w:r>
        <w:rPr>
          <w:rFonts w:hint="eastAsia"/>
        </w:rPr>
        <w:t>协调性原则</w:t>
      </w:r>
      <w:bookmarkEnd w:id="52"/>
    </w:p>
    <w:p w14:paraId="7D13E1F8">
      <w:pPr>
        <w:pStyle w:val="165"/>
      </w:pPr>
      <w:r>
        <w:rPr>
          <w:rFonts w:hint="eastAsia"/>
        </w:rPr>
        <w:t>标准体系应与国家法律法规、产业政策以及现行的国家、行业、地方标准相协调。优先采用和引用上级标准。</w:t>
      </w:r>
    </w:p>
    <w:p w14:paraId="7ED0E2CC">
      <w:pPr>
        <w:pStyle w:val="165"/>
      </w:pPr>
      <w:r>
        <w:rPr>
          <w:rFonts w:hint="eastAsia"/>
        </w:rPr>
        <w:t>体系内各标准之间，以及本体系标准与现有标准（如DB5206/T 130）之间应相互关联、相互支撑，在技术要求、试验方法等方面保持协调一致。</w:t>
      </w:r>
    </w:p>
    <w:p w14:paraId="2E99A81E">
      <w:pPr>
        <w:pStyle w:val="105"/>
        <w:spacing w:before="120" w:after="120"/>
      </w:pPr>
      <w:bookmarkStart w:id="53" w:name="_Toc231572652"/>
      <w:r>
        <w:rPr>
          <w:rFonts w:hint="eastAsia"/>
        </w:rPr>
        <w:t>适用性原则</w:t>
      </w:r>
      <w:bookmarkEnd w:id="53"/>
    </w:p>
    <w:p w14:paraId="57D3520D">
      <w:pPr>
        <w:pStyle w:val="165"/>
      </w:pPr>
      <w:r>
        <w:rPr>
          <w:rFonts w:hint="eastAsia"/>
        </w:rPr>
        <w:t>标准体系应紧密结合天麻产业的实际发展水平、技术条件和市场需求。</w:t>
      </w:r>
    </w:p>
    <w:p w14:paraId="60FF9DAE">
      <w:pPr>
        <w:pStyle w:val="165"/>
      </w:pPr>
      <w:r>
        <w:rPr>
          <w:rFonts w:hint="eastAsia"/>
        </w:rPr>
        <w:t>标准的内容应清晰明确、可操作性强，便于生产者、经营者、监管者和消费者理解与应用。</w:t>
      </w:r>
    </w:p>
    <w:p w14:paraId="4950F7B3">
      <w:pPr>
        <w:pStyle w:val="105"/>
        <w:spacing w:before="120" w:after="120"/>
      </w:pPr>
      <w:bookmarkStart w:id="54" w:name="_Toc231572653"/>
      <w:r>
        <w:rPr>
          <w:rFonts w:hint="eastAsia"/>
        </w:rPr>
        <w:t>前瞻性原则</w:t>
      </w:r>
      <w:bookmarkEnd w:id="54"/>
    </w:p>
    <w:p w14:paraId="423B5F8D">
      <w:pPr>
        <w:pStyle w:val="165"/>
      </w:pPr>
      <w:r>
        <w:rPr>
          <w:rFonts w:hint="eastAsia"/>
        </w:rPr>
        <w:t>标准体系的构建应具有一定的超前性和引导性。</w:t>
      </w:r>
    </w:p>
    <w:p w14:paraId="7ACD6FAC">
      <w:pPr>
        <w:pStyle w:val="165"/>
      </w:pPr>
      <w:r>
        <w:rPr>
          <w:rFonts w:hint="eastAsia"/>
        </w:rPr>
        <w:t>在满足当前产业需求的基础上，应充分考虑天麻育种新技术、绿色生态栽培模式、精深加工工艺、质量安全追溯技术、大健康产品开发等未来发展趋势，为标准体系的动态扩展和更新预留空间，支撑产业转型升级和可持续发展。</w:t>
      </w:r>
    </w:p>
    <w:p w14:paraId="36421651">
      <w:pPr>
        <w:pStyle w:val="105"/>
        <w:spacing w:before="120" w:after="120"/>
      </w:pPr>
      <w:bookmarkStart w:id="55" w:name="_Toc231572654"/>
      <w:r>
        <w:rPr>
          <w:rFonts w:hint="eastAsia"/>
        </w:rPr>
        <w:t>开放性原则</w:t>
      </w:r>
      <w:bookmarkEnd w:id="55"/>
    </w:p>
    <w:p w14:paraId="205EEC95">
      <w:pPr>
        <w:pStyle w:val="165"/>
      </w:pPr>
      <w:r>
        <w:rPr>
          <w:rFonts w:hint="eastAsia"/>
        </w:rPr>
        <w:t>标准体系应是一个开放的动态系统。</w:t>
      </w:r>
    </w:p>
    <w:p w14:paraId="1A8B9801">
      <w:pPr>
        <w:pStyle w:val="165"/>
      </w:pPr>
      <w:r>
        <w:rPr>
          <w:rFonts w:hint="eastAsia"/>
        </w:rPr>
        <w:t>应根据技术进步、市场变化、法规更新以及标准实施反馈等信息，定期对体系进行评估、修订和完善。</w:t>
      </w:r>
    </w:p>
    <w:p w14:paraId="08948621">
      <w:pPr>
        <w:pStyle w:val="104"/>
        <w:spacing w:before="240" w:after="240"/>
      </w:pPr>
      <w:bookmarkStart w:id="56" w:name="_Toc231572655"/>
      <w:r>
        <w:rPr>
          <w:rFonts w:hint="eastAsia"/>
        </w:rPr>
        <w:t>标准体系结构</w:t>
      </w:r>
      <w:bookmarkEnd w:id="56"/>
    </w:p>
    <w:p w14:paraId="728E6878">
      <w:pPr>
        <w:pStyle w:val="105"/>
        <w:spacing w:before="120" w:after="120"/>
      </w:pPr>
      <w:bookmarkStart w:id="57" w:name="_Toc231572656"/>
      <w:r>
        <w:rPr>
          <w:rFonts w:hint="eastAsia"/>
        </w:rPr>
        <w:t>体系构成</w:t>
      </w:r>
      <w:bookmarkEnd w:id="57"/>
    </w:p>
    <w:p w14:paraId="44EA436E">
      <w:pPr>
        <w:pStyle w:val="165"/>
      </w:pPr>
      <w:r>
        <w:rPr>
          <w:rFonts w:hint="eastAsia"/>
        </w:rPr>
        <w:t>标准体系是以保障地理标志产品特色品质、促进产业高质量发展为目标，以全产业链关键环节标准化需求为导向构建的多层次、结构化系统。</w:t>
      </w:r>
    </w:p>
    <w:p w14:paraId="6A29A993">
      <w:pPr>
        <w:pStyle w:val="165"/>
      </w:pPr>
      <w:r>
        <w:rPr>
          <w:rFonts w:hint="eastAsia"/>
        </w:rPr>
        <w:t>体系总体结构分为基础通用、产业支撑、领域应用三个子体系，各子体系功能明确、相互关联，共同构成支撑天麻产业发展的标准化基础。</w:t>
      </w:r>
    </w:p>
    <w:p w14:paraId="785328C4">
      <w:pPr>
        <w:pStyle w:val="165"/>
      </w:pPr>
      <w:r>
        <w:rPr>
          <w:rFonts w:hint="eastAsia"/>
        </w:rPr>
        <w:t>标准体系结构图参见附录A。</w:t>
      </w:r>
    </w:p>
    <w:p w14:paraId="6FDB10A3">
      <w:pPr>
        <w:pStyle w:val="105"/>
        <w:spacing w:before="120" w:after="120"/>
      </w:pPr>
      <w:bookmarkStart w:id="58" w:name="_Toc231572657"/>
      <w:r>
        <w:rPr>
          <w:rFonts w:hint="eastAsia"/>
        </w:rPr>
        <w:t>基础通用子体系</w:t>
      </w:r>
      <w:bookmarkEnd w:id="58"/>
    </w:p>
    <w:p w14:paraId="421A3566">
      <w:pPr>
        <w:pStyle w:val="56"/>
        <w:ind w:firstLine="420"/>
      </w:pPr>
      <w:r>
        <w:rPr>
          <w:rFonts w:hint="eastAsia"/>
        </w:rPr>
        <w:t>基础通用子体系为整个标准体系提供基础性、通用性的标准化支撑，是其他两个子体系共同依赖的底层标准集合。该子体系主要包括以下类型的标准。</w:t>
      </w:r>
    </w:p>
    <w:p w14:paraId="027F7163">
      <w:pPr>
        <w:pStyle w:val="132"/>
      </w:pPr>
      <w:r>
        <w:rPr>
          <w:rFonts w:hint="eastAsia"/>
        </w:rPr>
        <w:t>术语与分类标准：规定与天麻相关活动所涉及的基本术语、定义和分类原则，确保产业内沟通的一致性和准确性。核心标准如本文件及相关术语标准。</w:t>
      </w:r>
    </w:p>
    <w:p w14:paraId="6BE0D4CD">
      <w:pPr>
        <w:pStyle w:val="132"/>
      </w:pPr>
      <w:r>
        <w:rPr>
          <w:rFonts w:hint="eastAsia"/>
        </w:rPr>
        <w:t>标准化工作指南：规定天麻相关标准的编写规则、体系构建与管理方法，指导后续标准的制修订工作，如GB/T 1.1、GB/T 20001（所有部分）和GB/T 13016等国家标准的应用指南。</w:t>
      </w:r>
    </w:p>
    <w:p w14:paraId="6E2D8295">
      <w:pPr>
        <w:pStyle w:val="132"/>
      </w:pPr>
      <w:r>
        <w:rPr>
          <w:rFonts w:hint="eastAsia"/>
        </w:rPr>
        <w:t>符号与标识标准：规定德江天麻地理标志专用标志、产品等级标识、包装储运图示等符号、标志的使用规范，以保护品牌和引导消费。</w:t>
      </w:r>
    </w:p>
    <w:p w14:paraId="4C1C9293">
      <w:pPr>
        <w:pStyle w:val="132"/>
      </w:pPr>
      <w:r>
        <w:rPr>
          <w:rFonts w:hint="eastAsia"/>
        </w:rPr>
        <w:t>通用管理要求：适用于全产业链的通用管理标准，如诚信管理体系、社会责任指南、产业信息服务规范等，提升产业整体治理水平。</w:t>
      </w:r>
    </w:p>
    <w:p w14:paraId="7F2FE65E">
      <w:pPr>
        <w:pStyle w:val="105"/>
        <w:spacing w:before="120" w:after="120"/>
      </w:pPr>
      <w:bookmarkStart w:id="59" w:name="_Toc231572658"/>
      <w:r>
        <w:rPr>
          <w:rFonts w:hint="eastAsia"/>
        </w:rPr>
        <w:t>产业支撑子体系</w:t>
      </w:r>
      <w:bookmarkEnd w:id="59"/>
    </w:p>
    <w:p w14:paraId="6BA5A399">
      <w:pPr>
        <w:pStyle w:val="56"/>
        <w:ind w:firstLine="420"/>
      </w:pPr>
      <w:r>
        <w:rPr>
          <w:rFonts w:hint="eastAsia"/>
        </w:rPr>
        <w:t>产业支撑子体系是围绕天麻从“田间到车间”全产业链各关键环节制定的技术、管理和服务标准，是保障产品品质、规范生产行为、提升产业效率的核心。该子体系覆盖以下主要环节。</w:t>
      </w:r>
    </w:p>
    <w:p w14:paraId="4C8223BC">
      <w:pPr>
        <w:pStyle w:val="132"/>
      </w:pPr>
      <w:r>
        <w:rPr>
          <w:rFonts w:hint="eastAsia"/>
        </w:rPr>
        <w:t>产地环境：规定天麻种植区域的空气、水质、土壤等环境质量要求，确保产品产自优良生态环境。</w:t>
      </w:r>
    </w:p>
    <w:p w14:paraId="37A1C694">
      <w:pPr>
        <w:pStyle w:val="132"/>
      </w:pPr>
      <w:r>
        <w:rPr>
          <w:rFonts w:hint="eastAsia"/>
        </w:rPr>
        <w:t>种质资源与菌材：规定天麻优良品种（系）的选育、鉴定、繁育技术，以及蜜环菌、萌发菌等菌材的质量要求、生产与使用规范。</w:t>
      </w:r>
    </w:p>
    <w:p w14:paraId="14B16F2A">
      <w:pPr>
        <w:pStyle w:val="132"/>
      </w:pPr>
      <w:r>
        <w:rPr>
          <w:rFonts w:hint="eastAsia"/>
        </w:rPr>
        <w:t>生产技术：规定天麻的有性繁殖、无性繁殖栽培技术，包括选地、制种、播种、田间管理、病虫害绿色防控、采收与初加工等全过程操作规范。</w:t>
      </w:r>
    </w:p>
    <w:p w14:paraId="654B43BB">
      <w:pPr>
        <w:pStyle w:val="132"/>
      </w:pPr>
      <w:r>
        <w:rPr>
          <w:rFonts w:hint="eastAsia"/>
        </w:rPr>
        <w:t>质量安全与检验检测：规定天麻产品的感官、理化、功效成分（如天麻素）、污染物、农药残留、重金属、微生物等质量安全指标及其对应的试验方法。相关限量与检测方法主要引用DB5206/T 130—2021、GB 2762、GB 2763及《中华人民共和国药典》等。</w:t>
      </w:r>
    </w:p>
    <w:p w14:paraId="475042DD">
      <w:pPr>
        <w:pStyle w:val="132"/>
      </w:pPr>
      <w:r>
        <w:rPr>
          <w:rFonts w:hint="eastAsia"/>
        </w:rPr>
        <w:t>包装贮运：规定天麻产品的包装材料、包装方式、标签标识、仓储条件、运输要求等。</w:t>
      </w:r>
    </w:p>
    <w:p w14:paraId="779D25C1">
      <w:pPr>
        <w:pStyle w:val="132"/>
      </w:pPr>
      <w:r>
        <w:rPr>
          <w:rFonts w:hint="eastAsia" w:hAnsi="宋体" w:cs="宋体"/>
          <w:szCs w:val="21"/>
        </w:rPr>
        <w:t>质量追溯：规定天麻全产业链质量安全信息的记录、传递、查询与管理的要求，实现产品来源可查、去向可追、责任可究。</w:t>
      </w:r>
    </w:p>
    <w:p w14:paraId="3464EB81">
      <w:pPr>
        <w:pStyle w:val="105"/>
        <w:spacing w:before="120" w:after="120"/>
      </w:pPr>
      <w:bookmarkStart w:id="60" w:name="_Toc231572659"/>
      <w:r>
        <w:rPr>
          <w:rFonts w:hint="eastAsia"/>
        </w:rPr>
        <w:t>领域应用子体系</w:t>
      </w:r>
      <w:bookmarkEnd w:id="60"/>
    </w:p>
    <w:p w14:paraId="1EAB7B1F">
      <w:pPr>
        <w:pStyle w:val="56"/>
        <w:ind w:firstLine="420"/>
      </w:pPr>
      <w:r>
        <w:rPr>
          <w:rFonts w:hint="eastAsia"/>
        </w:rPr>
        <w:t>领域应用子体系是针对天麻原料或初级产品在不同终端应用领域制定的产品标准、方法标准或管理规范，旨在拓展产品应用范围，提升附加值。该子体系主要包括以下应用方向。</w:t>
      </w:r>
    </w:p>
    <w:p w14:paraId="339F2423">
      <w:pPr>
        <w:pStyle w:val="132"/>
      </w:pPr>
      <w:r>
        <w:rPr>
          <w:rFonts w:hint="eastAsia"/>
        </w:rPr>
        <w:t>药用领域：作为中药材使用的天麻，其产品质量应符合《中华人民共和国药典》及相关中药炮制规范的要求。为体现地理标志产品的优质特性，可制定高于药典标准的团体标准。</w:t>
      </w:r>
    </w:p>
    <w:p w14:paraId="7B3A1E50">
      <w:pPr>
        <w:pStyle w:val="132"/>
      </w:pPr>
      <w:r>
        <w:rPr>
          <w:rFonts w:hint="eastAsia"/>
        </w:rPr>
        <w:t>食品领域：作为普通食品、新食品原料或药食同源物质使用的天麻，制定相应的食品产品标准、生产卫生规范及食用安全要求，需符合GB 2760、GB 14881等食品安全国家标准。</w:t>
      </w:r>
    </w:p>
    <w:p w14:paraId="7FA9EDD3">
      <w:pPr>
        <w:pStyle w:val="132"/>
      </w:pPr>
      <w:r>
        <w:rPr>
          <w:rFonts w:hint="eastAsia"/>
        </w:rPr>
        <w:t>保健品领域：以天麻为主要原料开发的保健食品，制定原料质量要求、提取工艺规范及终端产品标准，需符合国家保健食品注册与备案的相关管理规定和技术要求。</w:t>
      </w:r>
    </w:p>
    <w:p w14:paraId="40DA578D">
      <w:pPr>
        <w:pStyle w:val="132"/>
      </w:pPr>
      <w:r>
        <w:rPr>
          <w:rFonts w:hint="eastAsia"/>
        </w:rPr>
        <w:t>其他衍生领域：鼓励使用天麻在化妆品原料、饲料添加剂等其他潜在应用领域，开展标准化研究，适时制定相关标准。</w:t>
      </w:r>
    </w:p>
    <w:p w14:paraId="64FAB9D7">
      <w:pPr>
        <w:pStyle w:val="104"/>
        <w:spacing w:before="240" w:after="240"/>
      </w:pPr>
      <w:bookmarkStart w:id="61" w:name="_Toc231572660"/>
      <w:r>
        <w:rPr>
          <w:rFonts w:hint="eastAsia"/>
        </w:rPr>
        <w:t>标准体系明细表</w:t>
      </w:r>
      <w:bookmarkEnd w:id="61"/>
    </w:p>
    <w:p w14:paraId="4C64566B">
      <w:pPr>
        <w:pStyle w:val="105"/>
        <w:spacing w:before="120" w:after="120"/>
      </w:pPr>
      <w:bookmarkStart w:id="62" w:name="_Toc231572661"/>
      <w:r>
        <w:rPr>
          <w:rFonts w:hint="eastAsia"/>
        </w:rPr>
        <w:t>要求</w:t>
      </w:r>
      <w:bookmarkEnd w:id="62"/>
    </w:p>
    <w:p w14:paraId="65811D4F">
      <w:pPr>
        <w:pStyle w:val="165"/>
      </w:pPr>
      <w:r>
        <w:rPr>
          <w:rFonts w:hint="eastAsia"/>
        </w:rPr>
        <w:t>标准体系明细表是对体系内的标准进行系统梳理和列表，以反映体系的构成现状与发展规划。</w:t>
      </w:r>
    </w:p>
    <w:p w14:paraId="254E5F01">
      <w:pPr>
        <w:pStyle w:val="165"/>
      </w:pPr>
      <w:r>
        <w:rPr>
          <w:rFonts w:hint="eastAsia"/>
        </w:rPr>
        <w:t>明细表按基础通用、产业支撑、领域应用三个子体系分类列出，每项标准的信息包括标准类别、标准编号/计划编号、标准名称、标准层级、状态及备注。</w:t>
      </w:r>
    </w:p>
    <w:p w14:paraId="237E04B5">
      <w:pPr>
        <w:pStyle w:val="165"/>
      </w:pPr>
      <w:r>
        <w:rPr>
          <w:rFonts w:hint="eastAsia"/>
        </w:rPr>
        <w:t>标准体系明细表详见附录B。</w:t>
      </w:r>
    </w:p>
    <w:p w14:paraId="6E94C4DD">
      <w:pPr>
        <w:pStyle w:val="105"/>
        <w:spacing w:before="120" w:after="120"/>
      </w:pPr>
      <w:bookmarkStart w:id="63" w:name="_Toc231572662"/>
      <w:r>
        <w:rPr>
          <w:rFonts w:hint="eastAsia"/>
        </w:rPr>
        <w:t>构成要素</w:t>
      </w:r>
      <w:bookmarkEnd w:id="63"/>
    </w:p>
    <w:p w14:paraId="3321B7F4">
      <w:pPr>
        <w:pStyle w:val="165"/>
      </w:pPr>
      <w:r>
        <w:rPr>
          <w:rFonts w:hint="eastAsia"/>
        </w:rPr>
        <w:t>标准类别：标识该标准所属的子体系及细分类别，如“基础通用/术语</w:t>
      </w:r>
      <w:r>
        <w:rPr>
          <w:rFonts w:hint="eastAsia"/>
          <w:lang w:eastAsia="zh-CN"/>
        </w:rPr>
        <w:t>”“</w:t>
      </w:r>
      <w:r>
        <w:rPr>
          <w:rFonts w:hint="eastAsia"/>
        </w:rPr>
        <w:t>产业支撑/产地环境”。</w:t>
      </w:r>
    </w:p>
    <w:p w14:paraId="2F9AE6E8">
      <w:pPr>
        <w:pStyle w:val="165"/>
      </w:pPr>
      <w:r>
        <w:rPr>
          <w:rFonts w:hint="eastAsia"/>
        </w:rPr>
        <w:t>标准编号/计划编号：对于已发布的标准，填写其正式标准编号（如GB/T XXXXX、DB5206/T XXX）；对于正在制定或规划中的标准，可填写其计划编号或暂定编号。</w:t>
      </w:r>
    </w:p>
    <w:p w14:paraId="64990EE5">
      <w:pPr>
        <w:pStyle w:val="165"/>
      </w:pPr>
      <w:r>
        <w:rPr>
          <w:rFonts w:hint="eastAsia"/>
        </w:rPr>
        <w:t>标准名称：标准的完整名称。</w:t>
      </w:r>
    </w:p>
    <w:p w14:paraId="5EDD655E">
      <w:pPr>
        <w:pStyle w:val="165"/>
      </w:pPr>
      <w:r>
        <w:rPr>
          <w:rFonts w:hint="eastAsia"/>
        </w:rPr>
        <w:t>标准层级：标明标准属于国家标准（GB）、行业标准（如NY、YY）、地方标准（DB）、团体标准（T）或企业标准（Q）等。</w:t>
      </w:r>
    </w:p>
    <w:p w14:paraId="6E86C2DA">
      <w:pPr>
        <w:pStyle w:val="165"/>
      </w:pPr>
      <w:r>
        <w:rPr>
          <w:rFonts w:hint="eastAsia"/>
        </w:rPr>
        <w:t>状态：标明标准当前的状态，如“已发布</w:t>
      </w:r>
      <w:r>
        <w:rPr>
          <w:rFonts w:hint="eastAsia"/>
          <w:lang w:eastAsia="zh-CN"/>
        </w:rPr>
        <w:t>”“</w:t>
      </w:r>
      <w:r>
        <w:rPr>
          <w:rFonts w:hint="eastAsia"/>
        </w:rPr>
        <w:t>制修订</w:t>
      </w:r>
      <w:r>
        <w:rPr>
          <w:rFonts w:hint="eastAsia"/>
          <w:lang w:eastAsia="zh-CN"/>
        </w:rPr>
        <w:t>”“</w:t>
      </w:r>
      <w:r>
        <w:rPr>
          <w:rFonts w:hint="eastAsia"/>
        </w:rPr>
        <w:t>废止”。</w:t>
      </w:r>
    </w:p>
    <w:p w14:paraId="77226A16">
      <w:pPr>
        <w:pStyle w:val="165"/>
      </w:pPr>
      <w:r>
        <w:rPr>
          <w:rFonts w:hint="eastAsia"/>
        </w:rPr>
        <w:t>备注：用于说明标准的简要内容、与其他标准的关系、采标情况或其他需要说明的信息。</w:t>
      </w:r>
    </w:p>
    <w:p w14:paraId="4A901F26">
      <w:pPr>
        <w:pStyle w:val="105"/>
        <w:spacing w:before="120" w:after="120"/>
      </w:pPr>
      <w:bookmarkStart w:id="64" w:name="_Toc231572663"/>
      <w:r>
        <w:rPr>
          <w:rFonts w:hint="eastAsia"/>
        </w:rPr>
        <w:t>应用与维护</w:t>
      </w:r>
      <w:bookmarkEnd w:id="64"/>
    </w:p>
    <w:p w14:paraId="470FEAC7">
      <w:pPr>
        <w:pStyle w:val="165"/>
      </w:pPr>
      <w:r>
        <w:rPr>
          <w:rFonts w:hint="eastAsia"/>
        </w:rPr>
        <w:t>现状分析：清晰展示天麻产业标准化工作的现有基础、覆盖范围和薄弱环节。</w:t>
      </w:r>
    </w:p>
    <w:p w14:paraId="48AEC117">
      <w:pPr>
        <w:pStyle w:val="165"/>
      </w:pPr>
      <w:r>
        <w:rPr>
          <w:rFonts w:hint="eastAsia"/>
        </w:rPr>
        <w:t>规划指导：明确未来标准制修订工作的重点方向和优先顺序，指导标准立项。</w:t>
      </w:r>
    </w:p>
    <w:p w14:paraId="73325F4D">
      <w:pPr>
        <w:pStyle w:val="165"/>
      </w:pPr>
      <w:r>
        <w:rPr>
          <w:rFonts w:hint="eastAsia"/>
        </w:rPr>
        <w:t>协调检索：为标准使用者、生产者、监管者提供检索标准和了解标准间关系的途径。</w:t>
      </w:r>
    </w:p>
    <w:p w14:paraId="2DA1ADF0">
      <w:pPr>
        <w:pStyle w:val="165"/>
      </w:pPr>
      <w:r>
        <w:rPr>
          <w:rFonts w:hint="eastAsia"/>
        </w:rPr>
        <w:t>动态管理：根据标准发布、修订、废止情况及时更新，确保其时效性和准确性。</w:t>
      </w:r>
    </w:p>
    <w:p w14:paraId="31FD27C5">
      <w:pPr>
        <w:pStyle w:val="104"/>
        <w:spacing w:before="240" w:after="240"/>
      </w:pPr>
      <w:bookmarkStart w:id="65" w:name="_Toc231572664"/>
      <w:r>
        <w:rPr>
          <w:rFonts w:hint="eastAsia"/>
        </w:rPr>
        <w:t>标准体系的实施与维护</w:t>
      </w:r>
      <w:bookmarkEnd w:id="65"/>
    </w:p>
    <w:p w14:paraId="0371454B">
      <w:pPr>
        <w:pStyle w:val="105"/>
        <w:spacing w:before="120" w:after="120"/>
      </w:pPr>
      <w:bookmarkStart w:id="66" w:name="_Toc231572665"/>
      <w:r>
        <w:rPr>
          <w:rFonts w:hint="eastAsia"/>
        </w:rPr>
        <w:t>实施与推广</w:t>
      </w:r>
      <w:bookmarkEnd w:id="66"/>
    </w:p>
    <w:p w14:paraId="4A9BF6F5">
      <w:pPr>
        <w:pStyle w:val="56"/>
        <w:ind w:firstLine="420"/>
      </w:pPr>
      <w:r>
        <w:rPr>
          <w:rFonts w:hint="eastAsia"/>
        </w:rPr>
        <w:t>标准体系的实施应遵循“政府引导、协会主导、企业主体、社会参与”的原则。实施重点如下。</w:t>
      </w:r>
    </w:p>
    <w:p w14:paraId="5C5DF104">
      <w:pPr>
        <w:pStyle w:val="132"/>
      </w:pPr>
      <w:r>
        <w:rPr>
          <w:rFonts w:hint="eastAsia"/>
        </w:rPr>
        <w:t>宣贯培训：针对产业从业人员、企业管理者、技术人员及监管人员，开展标准体系框架、核心标准内容的解读与宣贯培训，提升全产业链标准化意识与能力。</w:t>
      </w:r>
    </w:p>
    <w:p w14:paraId="1AF40265">
      <w:pPr>
        <w:pStyle w:val="132"/>
      </w:pPr>
      <w:r>
        <w:rPr>
          <w:rFonts w:hint="eastAsia"/>
        </w:rPr>
        <w:t>试点示范：选取具备条件的龙头企业、专业合作社或标准化种植基地，开展标准体系的综合应用试点，总结经验，形成可复制、可推广的标准化模式。</w:t>
      </w:r>
    </w:p>
    <w:p w14:paraId="1E0C8B4D">
      <w:pPr>
        <w:pStyle w:val="132"/>
      </w:pPr>
      <w:r>
        <w:rPr>
          <w:rFonts w:hint="eastAsia"/>
        </w:rPr>
        <w:t>采标用标：鼓励和引导生产、加工、经营企业积极采用并严格执行本体系标准，将标准要求融入企业质量管理体系，实现标准化生产与管理。</w:t>
      </w:r>
    </w:p>
    <w:p w14:paraId="23D9DEB3">
      <w:pPr>
        <w:pStyle w:val="132"/>
      </w:pPr>
      <w:r>
        <w:rPr>
          <w:rFonts w:hint="eastAsia"/>
        </w:rPr>
        <w:t>认证与评价：推动将关键标准的要求，纳入德江天麻地理标志产品专用标志使用审核、区域公用品牌授权、企业信用评价、优质产品评定等相关工作中。</w:t>
      </w:r>
    </w:p>
    <w:p w14:paraId="0BCACC0A">
      <w:pPr>
        <w:pStyle w:val="105"/>
        <w:spacing w:before="120" w:after="120"/>
      </w:pPr>
      <w:bookmarkStart w:id="67" w:name="_Toc231572666"/>
      <w:r>
        <w:rPr>
          <w:rFonts w:hint="eastAsia"/>
        </w:rPr>
        <w:t>监测与评估</w:t>
      </w:r>
      <w:bookmarkEnd w:id="67"/>
    </w:p>
    <w:p w14:paraId="7E025DF1">
      <w:pPr>
        <w:pStyle w:val="165"/>
      </w:pPr>
      <w:r>
        <w:rPr>
          <w:rFonts w:hint="eastAsia"/>
        </w:rPr>
        <w:t>应建立标准体系运行监测机制，定期收集体系内各项标准的实施情况、应用效果、存在问题以及产业技术发展、市场需求变化、法规政策更新等信息。</w:t>
      </w:r>
    </w:p>
    <w:p w14:paraId="3BDADD3D">
      <w:pPr>
        <w:pStyle w:val="165"/>
      </w:pPr>
      <w:r>
        <w:rPr>
          <w:rFonts w:hint="eastAsia"/>
        </w:rPr>
        <w:t>标准体系的评估应定期进行，评估周期一般不超过3年。评估工作可由归口单位组织专家或委托第三方机构开展。根据第4章规定的构建原则，评估内容如下。</w:t>
      </w:r>
    </w:p>
    <w:p w14:paraId="56663C35">
      <w:pPr>
        <w:pStyle w:val="132"/>
      </w:pPr>
      <w:r>
        <w:rPr>
          <w:rFonts w:hint="eastAsia"/>
        </w:rPr>
        <w:t>体系完整性评估：对照第6章的标准体系明细表，评估规划标准的完成情况。检查体系是否覆盖天麻全产业链关键环节，是否存在标准缺失或重叠。</w:t>
      </w:r>
    </w:p>
    <w:p w14:paraId="2B20AF4C">
      <w:pPr>
        <w:pStyle w:val="132"/>
      </w:pPr>
      <w:r>
        <w:rPr>
          <w:rFonts w:hint="eastAsia"/>
        </w:rPr>
        <w:t>协调性评估：检查体系内标准之间，以及体系内标准与国家标准、行业标准、法规政策之间是否存在不协调、不一致之处。</w:t>
      </w:r>
    </w:p>
    <w:p w14:paraId="1FF1BB9F">
      <w:pPr>
        <w:pStyle w:val="132"/>
      </w:pPr>
      <w:r>
        <w:rPr>
          <w:rFonts w:hint="eastAsia"/>
        </w:rPr>
        <w:t>标准适用性评估：分析现有标准（包括引用的国家标准、行业标准、地方标准）的技术内容是否适应当前产业技术水平和发展需求，是否具有可操作性。</w:t>
      </w:r>
    </w:p>
    <w:p w14:paraId="17B78168">
      <w:pPr>
        <w:pStyle w:val="132"/>
      </w:pPr>
      <w:r>
        <w:rPr>
          <w:rFonts w:hint="eastAsia"/>
        </w:rPr>
        <w:t>实施有效性评估：调查标准在产业中的实际采纳率、执行符合度，分析标准实施对提升产品质量、保障安全、规范市场、增加效益等方面的实际效果。</w:t>
      </w:r>
    </w:p>
    <w:p w14:paraId="75EC208F">
      <w:pPr>
        <w:pStyle w:val="105"/>
        <w:spacing w:before="120" w:after="120"/>
      </w:pPr>
      <w:bookmarkStart w:id="68" w:name="_Toc231572667"/>
      <w:r>
        <w:rPr>
          <w:rFonts w:hint="eastAsia"/>
        </w:rPr>
        <w:t>更新与改进</w:t>
      </w:r>
      <w:bookmarkEnd w:id="68"/>
    </w:p>
    <w:p w14:paraId="7EAA0D79">
      <w:pPr>
        <w:pStyle w:val="165"/>
      </w:pPr>
      <w:r>
        <w:rPr>
          <w:rFonts w:hint="eastAsia"/>
        </w:rPr>
        <w:t>应根据监测与评估结果，对标准体系进行动态更新与改进。更新活动包括对体系结构、标准明细表以及体系内具体标准的修订、废止或新增。</w:t>
      </w:r>
    </w:p>
    <w:p w14:paraId="5CD3E127">
      <w:pPr>
        <w:pStyle w:val="165"/>
      </w:pPr>
      <w:r>
        <w:rPr>
          <w:rFonts w:hint="eastAsia"/>
        </w:rPr>
        <w:t>标准体系的更新应遵循本文件第4章规定的构建原则，履行规范的制修订程序。当出现下列情况之一时，应及时启动体系更新程序。</w:t>
      </w:r>
    </w:p>
    <w:p w14:paraId="47717B4C">
      <w:pPr>
        <w:pStyle w:val="132"/>
      </w:pPr>
      <w:r>
        <w:rPr>
          <w:rFonts w:hint="eastAsia"/>
        </w:rPr>
        <w:t>国家相关法律法规、产业政策发生重大调整。</w:t>
      </w:r>
    </w:p>
    <w:p w14:paraId="6793DC30">
      <w:pPr>
        <w:pStyle w:val="132"/>
      </w:pPr>
      <w:r>
        <w:rPr>
          <w:rFonts w:hint="eastAsia"/>
        </w:rPr>
        <w:t>天麻产业出现重大技术创新、工艺革新或新的商业模式。</w:t>
      </w:r>
    </w:p>
    <w:p w14:paraId="2E730584">
      <w:pPr>
        <w:pStyle w:val="132"/>
      </w:pPr>
      <w:r>
        <w:rPr>
          <w:rFonts w:hint="eastAsia"/>
        </w:rPr>
        <w:t>市场需求发生显著变化，现有标准无法满足。</w:t>
      </w:r>
    </w:p>
    <w:p w14:paraId="0DA757E5">
      <w:pPr>
        <w:pStyle w:val="132"/>
      </w:pPr>
      <w:r>
        <w:rPr>
          <w:rFonts w:hint="eastAsia"/>
        </w:rPr>
        <w:t>标准体系评估结果表明体系存在结构性缺陷或大量标准已不适用。</w:t>
      </w:r>
    </w:p>
    <w:p w14:paraId="67E3B5D8">
      <w:pPr>
        <w:pStyle w:val="132"/>
      </w:pPr>
      <w:r>
        <w:rPr>
          <w:rFonts w:hint="eastAsia"/>
        </w:rPr>
        <w:t>有新的国际标准、国家标准或行业标准发布，且对天麻产业有重要影响。</w:t>
      </w:r>
    </w:p>
    <w:p w14:paraId="25C40E84">
      <w:pPr>
        <w:pStyle w:val="165"/>
      </w:pPr>
      <w:r>
        <w:rPr>
          <w:rFonts w:hint="eastAsia"/>
        </w:rPr>
        <w:t>标准体系明细表（附录B）应作为更新的核心文件。任何标准的增、删、改，其状态变更（如从“拟制定”变为“已发布”，或从“已发布”变为“待修订”）都应及时在明细表中反映。标准体系结构图（附录A）也应随体系结构的优化而相应更新。</w:t>
      </w:r>
    </w:p>
    <w:p w14:paraId="6D6D98C5">
      <w:pPr>
        <w:pStyle w:val="105"/>
        <w:spacing w:before="120" w:after="120"/>
      </w:pPr>
      <w:bookmarkStart w:id="69" w:name="_Toc231572668"/>
      <w:r>
        <w:rPr>
          <w:rFonts w:hint="eastAsia"/>
        </w:rPr>
        <w:t>组织保障</w:t>
      </w:r>
      <w:bookmarkEnd w:id="69"/>
    </w:p>
    <w:p w14:paraId="208AADF6">
      <w:pPr>
        <w:pStyle w:val="165"/>
      </w:pPr>
      <w:r>
        <w:rPr>
          <w:rFonts w:hint="eastAsia"/>
        </w:rPr>
        <w:t>归口单位应负责组织协调标准体系的实施、评估与更新工作，建立和维护标准体系动态管理档案。</w:t>
      </w:r>
    </w:p>
    <w:p w14:paraId="6D8296A5">
      <w:pPr>
        <w:pStyle w:val="165"/>
      </w:pPr>
      <w:r>
        <w:rPr>
          <w:rFonts w:hint="eastAsia"/>
        </w:rPr>
        <w:t>鼓励和支持天麻产业链各相关方，如：生产企业、科研机构、检验检测机构、高等院校及消费者代表，积极参与标准的实施反馈、评估论证和制修订过程，形成共建共治共享的标准化工作格局。</w:t>
      </w:r>
    </w:p>
    <w:p w14:paraId="1DD28E80">
      <w:pPr>
        <w:pStyle w:val="56"/>
        <w:ind w:firstLine="420"/>
      </w:pPr>
    </w:p>
    <w:p w14:paraId="202AE79C">
      <w:pPr>
        <w:pStyle w:val="56"/>
        <w:ind w:firstLine="420"/>
      </w:pPr>
    </w:p>
    <w:p w14:paraId="61EC8449">
      <w:pPr>
        <w:pStyle w:val="56"/>
        <w:ind w:firstLine="420"/>
      </w:pPr>
    </w:p>
    <w:p w14:paraId="32FF6926">
      <w:pPr>
        <w:pStyle w:val="56"/>
        <w:ind w:firstLine="420"/>
      </w:pPr>
    </w:p>
    <w:p w14:paraId="294FCF35">
      <w:pPr>
        <w:pStyle w:val="56"/>
        <w:ind w:firstLine="420"/>
      </w:pPr>
    </w:p>
    <w:p w14:paraId="62AEDD18">
      <w:pPr>
        <w:pStyle w:val="56"/>
        <w:ind w:firstLine="420"/>
        <w:sectPr>
          <w:headerReference r:id="rId23" w:type="default"/>
          <w:footerReference r:id="rId25" w:type="default"/>
          <w:headerReference r:id="rId24" w:type="even"/>
          <w:footerReference r:id="rId26" w:type="even"/>
          <w:pgSz w:w="11906" w:h="16838"/>
          <w:pgMar w:top="1928" w:right="1134" w:bottom="1134" w:left="1134" w:header="1418" w:footer="1134" w:gutter="284"/>
          <w:pgNumType w:start="1"/>
          <w:cols w:space="425" w:num="1"/>
          <w:formProt w:val="0"/>
          <w:docGrid w:linePitch="312" w:charSpace="0"/>
        </w:sectPr>
      </w:pPr>
    </w:p>
    <w:bookmarkEnd w:id="26"/>
    <w:p w14:paraId="54246529">
      <w:pPr>
        <w:pStyle w:val="198"/>
        <w:rPr>
          <w:rFonts w:hint="eastAsia"/>
        </w:rPr>
      </w:pPr>
      <w:bookmarkStart w:id="70" w:name="BookMark5"/>
    </w:p>
    <w:p w14:paraId="1CF4932D">
      <w:pPr>
        <w:pStyle w:val="199"/>
      </w:pPr>
    </w:p>
    <w:p w14:paraId="7D3F811A">
      <w:pPr>
        <w:pStyle w:val="76"/>
        <w:spacing w:after="120"/>
      </w:pPr>
      <w:r>
        <w:br w:type="textWrapping"/>
      </w:r>
      <w:bookmarkStart w:id="71" w:name="_Toc231572669"/>
      <w:r>
        <w:rPr>
          <w:rFonts w:hint="eastAsia"/>
        </w:rPr>
        <w:t>（资料性）</w:t>
      </w:r>
      <w:r>
        <w:br w:type="textWrapping"/>
      </w:r>
      <w:r>
        <w:rPr>
          <w:rFonts w:hint="eastAsia"/>
        </w:rPr>
        <w:t>德江天麻标准体系结构</w:t>
      </w:r>
      <w:bookmarkEnd w:id="71"/>
    </w:p>
    <w:p w14:paraId="3B1A83D0">
      <w:pPr>
        <w:pStyle w:val="56"/>
        <w:ind w:firstLine="420"/>
      </w:pPr>
      <w:r>
        <w:rPr>
          <w:rFonts w:hint="eastAsia"/>
        </w:rPr>
        <w:t>标准体系结构图展示了体系内基础通用、产业支撑、领域应用三个子体系的构成及其相互关系，反映了标准体系的总体现状与规划框架。该结构图旨在为理解和使用本标准体系提供直观参考。</w:t>
      </w:r>
    </w:p>
    <w:p w14:paraId="3254F674">
      <w:pPr>
        <w:pStyle w:val="56"/>
        <w:ind w:firstLine="420"/>
      </w:pPr>
    </w:p>
    <w:p w14:paraId="4F2CB326">
      <w:pPr>
        <w:widowControl/>
        <w:adjustRightInd/>
        <w:spacing w:line="240" w:lineRule="auto"/>
        <w:jc w:val="left"/>
        <w:rPr>
          <w:rFonts w:hint="eastAsia" w:ascii="宋体" w:hAnsi="宋体" w:cs="宋体"/>
          <w:kern w:val="0"/>
          <w:sz w:val="24"/>
          <w:szCs w:val="24"/>
        </w:rPr>
      </w:pPr>
      <w:r>
        <w:rPr>
          <w:rFonts w:ascii="宋体" w:hAnsi="宋体" w:cs="宋体"/>
          <w:kern w:val="0"/>
          <w:sz w:val="24"/>
          <w:szCs w:val="24"/>
        </w:rPr>
        <w:drawing>
          <wp:inline distT="0" distB="0" distL="0" distR="0">
            <wp:extent cx="5939790" cy="2205990"/>
            <wp:effectExtent l="0" t="0" r="3810" b="3810"/>
            <wp:docPr id="154631974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6319741" name="图片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5939790" cy="2205990"/>
                    </a:xfrm>
                    <a:prstGeom prst="rect">
                      <a:avLst/>
                    </a:prstGeom>
                    <a:noFill/>
                    <a:ln>
                      <a:noFill/>
                    </a:ln>
                  </pic:spPr>
                </pic:pic>
              </a:graphicData>
            </a:graphic>
          </wp:inline>
        </w:drawing>
      </w:r>
    </w:p>
    <w:p w14:paraId="4F2379FA">
      <w:pPr>
        <w:pStyle w:val="83"/>
        <w:spacing w:before="120" w:after="120"/>
      </w:pPr>
      <w:r>
        <w:rPr>
          <w:rFonts w:hint="eastAsia"/>
        </w:rPr>
        <w:t>标准体系结构图</w:t>
      </w:r>
    </w:p>
    <w:p w14:paraId="04F79A00">
      <w:pPr>
        <w:pStyle w:val="56"/>
        <w:ind w:firstLine="420"/>
      </w:pPr>
    </w:p>
    <w:p w14:paraId="41CC44EF">
      <w:pPr>
        <w:pStyle w:val="56"/>
        <w:ind w:firstLine="420"/>
      </w:pPr>
    </w:p>
    <w:p w14:paraId="5B7CB3B2">
      <w:pPr>
        <w:pStyle w:val="56"/>
        <w:ind w:firstLine="420"/>
        <w:sectPr>
          <w:headerReference r:id="rId27" w:type="default"/>
          <w:footerReference r:id="rId29" w:type="default"/>
          <w:headerReference r:id="rId28" w:type="even"/>
          <w:footerReference r:id="rId30" w:type="even"/>
          <w:pgSz w:w="11906" w:h="16838"/>
          <w:pgMar w:top="1928" w:right="1134" w:bottom="1134" w:left="1134" w:header="1418" w:footer="1134" w:gutter="284"/>
          <w:cols w:space="425" w:num="1"/>
          <w:formProt w:val="0"/>
          <w:docGrid w:linePitch="312" w:charSpace="0"/>
        </w:sectPr>
      </w:pPr>
    </w:p>
    <w:p w14:paraId="27700376">
      <w:pPr>
        <w:pStyle w:val="198"/>
        <w:rPr>
          <w:rFonts w:hint="eastAsia"/>
        </w:rPr>
      </w:pPr>
    </w:p>
    <w:p w14:paraId="0AC2457D">
      <w:pPr>
        <w:pStyle w:val="199"/>
      </w:pPr>
    </w:p>
    <w:p w14:paraId="6BFB3951">
      <w:pPr>
        <w:pStyle w:val="76"/>
        <w:spacing w:after="120"/>
      </w:pPr>
      <w:r>
        <w:br w:type="textWrapping"/>
      </w:r>
      <w:bookmarkStart w:id="72" w:name="_Toc231572670"/>
      <w:r>
        <w:rPr>
          <w:rFonts w:hint="eastAsia"/>
        </w:rPr>
        <w:t>（资料性）</w:t>
      </w:r>
      <w:r>
        <w:br w:type="textWrapping"/>
      </w:r>
      <w:r>
        <w:rPr>
          <w:rFonts w:hint="eastAsia"/>
        </w:rPr>
        <w:t>德江天麻标准体系明细表</w:t>
      </w:r>
      <w:bookmarkEnd w:id="72"/>
    </w:p>
    <w:p w14:paraId="7BF3C63F">
      <w:pPr>
        <w:pStyle w:val="56"/>
        <w:ind w:firstLine="420"/>
      </w:pPr>
      <w:r>
        <w:rPr>
          <w:rFonts w:hint="eastAsia"/>
        </w:rPr>
        <w:t>本附录旨在为体系的实施、维护和动态更新提供完整、清晰的标准化项目清单。</w:t>
      </w:r>
    </w:p>
    <w:p w14:paraId="36B42661">
      <w:pPr>
        <w:pStyle w:val="77"/>
        <w:spacing w:before="120" w:after="120"/>
      </w:pPr>
      <w:r>
        <w:rPr>
          <w:rFonts w:hint="eastAsia"/>
        </w:rPr>
        <w:t>德江天麻标准体系明细表</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699"/>
        <w:gridCol w:w="1418"/>
        <w:gridCol w:w="1417"/>
        <w:gridCol w:w="1701"/>
        <w:gridCol w:w="992"/>
        <w:gridCol w:w="709"/>
        <w:gridCol w:w="2398"/>
      </w:tblGrid>
      <w:tr w14:paraId="0976ED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699" w:type="dxa"/>
            <w:tcBorders>
              <w:top w:val="single" w:color="auto" w:sz="8" w:space="0"/>
              <w:bottom w:val="single" w:color="auto" w:sz="8" w:space="0"/>
            </w:tcBorders>
          </w:tcPr>
          <w:p w14:paraId="34FD7E6B">
            <w:pPr>
              <w:pStyle w:val="178"/>
            </w:pPr>
            <w:r>
              <w:rPr>
                <w:rFonts w:hint="eastAsia"/>
              </w:rPr>
              <w:t>序号</w:t>
            </w:r>
          </w:p>
        </w:tc>
        <w:tc>
          <w:tcPr>
            <w:tcW w:w="1418" w:type="dxa"/>
            <w:tcBorders>
              <w:top w:val="single" w:color="auto" w:sz="8" w:space="0"/>
              <w:bottom w:val="single" w:color="auto" w:sz="8" w:space="0"/>
            </w:tcBorders>
          </w:tcPr>
          <w:p w14:paraId="7BE7B00D">
            <w:pPr>
              <w:pStyle w:val="178"/>
            </w:pPr>
            <w:r>
              <w:rPr>
                <w:rFonts w:hint="eastAsia"/>
              </w:rPr>
              <w:t>标准类别</w:t>
            </w:r>
          </w:p>
        </w:tc>
        <w:tc>
          <w:tcPr>
            <w:tcW w:w="1417" w:type="dxa"/>
            <w:tcBorders>
              <w:top w:val="single" w:color="auto" w:sz="8" w:space="0"/>
              <w:bottom w:val="single" w:color="auto" w:sz="8" w:space="0"/>
            </w:tcBorders>
          </w:tcPr>
          <w:p w14:paraId="0259D31F">
            <w:pPr>
              <w:pStyle w:val="178"/>
            </w:pPr>
            <w:r>
              <w:rPr>
                <w:rFonts w:hint="eastAsia"/>
              </w:rPr>
              <w:t>标准编号/计划编号</w:t>
            </w:r>
          </w:p>
        </w:tc>
        <w:tc>
          <w:tcPr>
            <w:tcW w:w="1701" w:type="dxa"/>
            <w:tcBorders>
              <w:top w:val="single" w:color="auto" w:sz="8" w:space="0"/>
              <w:bottom w:val="single" w:color="auto" w:sz="8" w:space="0"/>
            </w:tcBorders>
          </w:tcPr>
          <w:p w14:paraId="4B04EB0F">
            <w:pPr>
              <w:pStyle w:val="178"/>
            </w:pPr>
            <w:r>
              <w:rPr>
                <w:rFonts w:hint="eastAsia"/>
              </w:rPr>
              <w:t>标准名称</w:t>
            </w:r>
          </w:p>
        </w:tc>
        <w:tc>
          <w:tcPr>
            <w:tcW w:w="992" w:type="dxa"/>
            <w:tcBorders>
              <w:top w:val="single" w:color="auto" w:sz="8" w:space="0"/>
              <w:bottom w:val="single" w:color="auto" w:sz="8" w:space="0"/>
            </w:tcBorders>
          </w:tcPr>
          <w:p w14:paraId="16BA6B08">
            <w:pPr>
              <w:pStyle w:val="178"/>
            </w:pPr>
            <w:r>
              <w:rPr>
                <w:rFonts w:hint="eastAsia"/>
              </w:rPr>
              <w:t>标准层级</w:t>
            </w:r>
          </w:p>
        </w:tc>
        <w:tc>
          <w:tcPr>
            <w:tcW w:w="709" w:type="dxa"/>
            <w:tcBorders>
              <w:top w:val="single" w:color="auto" w:sz="8" w:space="0"/>
              <w:bottom w:val="single" w:color="auto" w:sz="8" w:space="0"/>
            </w:tcBorders>
          </w:tcPr>
          <w:p w14:paraId="08A8CE74">
            <w:pPr>
              <w:pStyle w:val="178"/>
            </w:pPr>
            <w:r>
              <w:rPr>
                <w:rFonts w:hint="eastAsia"/>
              </w:rPr>
              <w:t>状态</w:t>
            </w:r>
          </w:p>
        </w:tc>
        <w:tc>
          <w:tcPr>
            <w:tcW w:w="2398" w:type="dxa"/>
            <w:tcBorders>
              <w:top w:val="single" w:color="auto" w:sz="8" w:space="0"/>
              <w:bottom w:val="single" w:color="auto" w:sz="8" w:space="0"/>
            </w:tcBorders>
          </w:tcPr>
          <w:p w14:paraId="4F04E2A0">
            <w:pPr>
              <w:pStyle w:val="178"/>
            </w:pPr>
            <w:r>
              <w:rPr>
                <w:rFonts w:hint="eastAsia"/>
              </w:rPr>
              <w:t>备注/主要内容</w:t>
            </w:r>
          </w:p>
        </w:tc>
      </w:tr>
      <w:tr w14:paraId="52F3D8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334" w:type="dxa"/>
            <w:gridSpan w:val="7"/>
            <w:tcBorders>
              <w:top w:val="single" w:color="auto" w:sz="8" w:space="0"/>
            </w:tcBorders>
            <w:vAlign w:val="center"/>
          </w:tcPr>
          <w:p w14:paraId="67556AEC">
            <w:pPr>
              <w:pStyle w:val="178"/>
              <w:jc w:val="left"/>
            </w:pPr>
            <w:r>
              <w:rPr>
                <w:rFonts w:hint="eastAsia"/>
              </w:rPr>
              <w:t>第一部分：基础通用子体系</w:t>
            </w:r>
          </w:p>
        </w:tc>
      </w:tr>
      <w:tr w14:paraId="70CA92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6FCBF867">
            <w:pPr>
              <w:pStyle w:val="178"/>
            </w:pPr>
            <w:r>
              <w:rPr>
                <w:rFonts w:hint="eastAsia"/>
              </w:rPr>
              <w:t>1.1</w:t>
            </w:r>
          </w:p>
        </w:tc>
        <w:tc>
          <w:tcPr>
            <w:tcW w:w="1418" w:type="dxa"/>
            <w:vAlign w:val="center"/>
          </w:tcPr>
          <w:p w14:paraId="7F0570EA">
            <w:pPr>
              <w:pStyle w:val="178"/>
            </w:pPr>
            <w:r>
              <w:rPr>
                <w:rFonts w:hint="eastAsia"/>
              </w:rPr>
              <w:t>基础通用/术语与分类</w:t>
            </w:r>
          </w:p>
        </w:tc>
        <w:tc>
          <w:tcPr>
            <w:tcW w:w="1417" w:type="dxa"/>
            <w:vAlign w:val="center"/>
          </w:tcPr>
          <w:p w14:paraId="0EC9B79F">
            <w:pPr>
              <w:pStyle w:val="178"/>
            </w:pPr>
            <w:r>
              <w:rPr>
                <w:rFonts w:hint="eastAsia"/>
              </w:rPr>
              <w:t>T/GZCBD 001—2026</w:t>
            </w:r>
          </w:p>
        </w:tc>
        <w:tc>
          <w:tcPr>
            <w:tcW w:w="1701" w:type="dxa"/>
            <w:vAlign w:val="center"/>
          </w:tcPr>
          <w:p w14:paraId="6B9616EA">
            <w:pPr>
              <w:pStyle w:val="178"/>
            </w:pPr>
            <w:r>
              <w:rPr>
                <w:rFonts w:hint="eastAsia"/>
              </w:rPr>
              <w:t>德江天麻标准体系建设指南</w:t>
            </w:r>
          </w:p>
        </w:tc>
        <w:tc>
          <w:tcPr>
            <w:tcW w:w="992" w:type="dxa"/>
            <w:vAlign w:val="center"/>
          </w:tcPr>
          <w:p w14:paraId="77FA0C23">
            <w:pPr>
              <w:pStyle w:val="178"/>
            </w:pPr>
            <w:r>
              <w:rPr>
                <w:rFonts w:hint="eastAsia"/>
              </w:rPr>
              <w:t>团体标准</w:t>
            </w:r>
          </w:p>
        </w:tc>
        <w:tc>
          <w:tcPr>
            <w:tcW w:w="709" w:type="dxa"/>
            <w:vAlign w:val="center"/>
          </w:tcPr>
          <w:p w14:paraId="4EB081BE">
            <w:pPr>
              <w:pStyle w:val="178"/>
            </w:pPr>
            <w:r>
              <w:rPr>
                <w:rFonts w:hint="eastAsia"/>
              </w:rPr>
              <w:t>在编</w:t>
            </w:r>
          </w:p>
        </w:tc>
        <w:tc>
          <w:tcPr>
            <w:tcW w:w="2398" w:type="dxa"/>
            <w:vAlign w:val="center"/>
          </w:tcPr>
          <w:p w14:paraId="646E2692">
            <w:pPr>
              <w:pStyle w:val="178"/>
            </w:pPr>
            <w:r>
              <w:rPr>
                <w:rFonts w:hint="eastAsia"/>
              </w:rPr>
              <w:t>本文件，规范体系构建原则、结构、明细表、实施全流程管理要求</w:t>
            </w:r>
          </w:p>
        </w:tc>
      </w:tr>
      <w:tr w14:paraId="6A33A0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2675FFF4">
            <w:pPr>
              <w:pStyle w:val="178"/>
            </w:pPr>
            <w:r>
              <w:rPr>
                <w:rFonts w:hint="eastAsia"/>
              </w:rPr>
              <w:t>1.2</w:t>
            </w:r>
          </w:p>
        </w:tc>
        <w:tc>
          <w:tcPr>
            <w:tcW w:w="1418" w:type="dxa"/>
            <w:vAlign w:val="center"/>
          </w:tcPr>
          <w:p w14:paraId="17E8F9DA">
            <w:pPr>
              <w:pStyle w:val="178"/>
            </w:pPr>
            <w:r>
              <w:rPr>
                <w:rFonts w:hint="eastAsia"/>
              </w:rPr>
              <w:t>基础通用/术语与分类</w:t>
            </w:r>
          </w:p>
        </w:tc>
        <w:tc>
          <w:tcPr>
            <w:tcW w:w="1417" w:type="dxa"/>
            <w:vAlign w:val="center"/>
          </w:tcPr>
          <w:p w14:paraId="5FC5DB3D">
            <w:pPr>
              <w:pStyle w:val="178"/>
            </w:pPr>
            <w:r>
              <w:rPr>
                <w:rFonts w:hint="eastAsia"/>
              </w:rPr>
              <w:t>T/GZCBD（拟编）</w:t>
            </w:r>
          </w:p>
        </w:tc>
        <w:tc>
          <w:tcPr>
            <w:tcW w:w="1701" w:type="dxa"/>
            <w:vAlign w:val="center"/>
          </w:tcPr>
          <w:p w14:paraId="44789218">
            <w:pPr>
              <w:pStyle w:val="178"/>
            </w:pPr>
            <w:r>
              <w:rPr>
                <w:rFonts w:hint="eastAsia"/>
              </w:rPr>
              <w:t>德江天麻术语和产品分类</w:t>
            </w:r>
          </w:p>
        </w:tc>
        <w:tc>
          <w:tcPr>
            <w:tcW w:w="992" w:type="dxa"/>
            <w:vAlign w:val="center"/>
          </w:tcPr>
          <w:p w14:paraId="608981E0">
            <w:pPr>
              <w:pStyle w:val="178"/>
            </w:pPr>
            <w:r>
              <w:rPr>
                <w:rFonts w:hint="eastAsia"/>
              </w:rPr>
              <w:t>团体标准</w:t>
            </w:r>
          </w:p>
        </w:tc>
        <w:tc>
          <w:tcPr>
            <w:tcW w:w="709" w:type="dxa"/>
            <w:vAlign w:val="center"/>
          </w:tcPr>
          <w:p w14:paraId="16486271">
            <w:pPr>
              <w:pStyle w:val="178"/>
            </w:pPr>
            <w:r>
              <w:rPr>
                <w:rFonts w:hint="eastAsia"/>
              </w:rPr>
              <w:t>拟制定</w:t>
            </w:r>
          </w:p>
        </w:tc>
        <w:tc>
          <w:tcPr>
            <w:tcW w:w="2398" w:type="dxa"/>
            <w:vAlign w:val="center"/>
          </w:tcPr>
          <w:p w14:paraId="71F54A63">
            <w:pPr>
              <w:pStyle w:val="178"/>
            </w:pPr>
            <w:r>
              <w:rPr>
                <w:rFonts w:hint="eastAsia"/>
              </w:rPr>
              <w:t>依托 DB5206/T 130，统一德江天麻、菌种、各级麻种专用术语与产品分级定义</w:t>
            </w:r>
          </w:p>
        </w:tc>
      </w:tr>
      <w:tr w14:paraId="31C07B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59AC43B7">
            <w:pPr>
              <w:pStyle w:val="178"/>
            </w:pPr>
            <w:r>
              <w:rPr>
                <w:rFonts w:hint="eastAsia"/>
              </w:rPr>
              <w:t>2.1</w:t>
            </w:r>
          </w:p>
        </w:tc>
        <w:tc>
          <w:tcPr>
            <w:tcW w:w="1418" w:type="dxa"/>
            <w:vAlign w:val="center"/>
          </w:tcPr>
          <w:p w14:paraId="40AEB79F">
            <w:pPr>
              <w:pStyle w:val="178"/>
            </w:pPr>
            <w:r>
              <w:rPr>
                <w:rFonts w:hint="eastAsia"/>
              </w:rPr>
              <w:t>基础通用/标准化工作导则</w:t>
            </w:r>
          </w:p>
        </w:tc>
        <w:tc>
          <w:tcPr>
            <w:tcW w:w="1417" w:type="dxa"/>
            <w:vAlign w:val="center"/>
          </w:tcPr>
          <w:p w14:paraId="09C71712">
            <w:pPr>
              <w:pStyle w:val="178"/>
            </w:pPr>
            <w:r>
              <w:rPr>
                <w:rFonts w:hint="eastAsia"/>
              </w:rPr>
              <w:t>GB/T 1.1-2020</w:t>
            </w:r>
          </w:p>
        </w:tc>
        <w:tc>
          <w:tcPr>
            <w:tcW w:w="1701" w:type="dxa"/>
            <w:vAlign w:val="center"/>
          </w:tcPr>
          <w:p w14:paraId="35CCCBE1">
            <w:pPr>
              <w:pStyle w:val="178"/>
            </w:pPr>
            <w:r>
              <w:rPr>
                <w:rFonts w:hint="eastAsia"/>
              </w:rPr>
              <w:t>标准化工作导则 第1部分：标准化文件的结构和起草规则</w:t>
            </w:r>
          </w:p>
        </w:tc>
        <w:tc>
          <w:tcPr>
            <w:tcW w:w="992" w:type="dxa"/>
            <w:vAlign w:val="center"/>
          </w:tcPr>
          <w:p w14:paraId="0CB65560">
            <w:pPr>
              <w:pStyle w:val="178"/>
            </w:pPr>
            <w:r>
              <w:rPr>
                <w:rFonts w:hint="eastAsia"/>
              </w:rPr>
              <w:t>国家标准</w:t>
            </w:r>
          </w:p>
        </w:tc>
        <w:tc>
          <w:tcPr>
            <w:tcW w:w="709" w:type="dxa"/>
            <w:vAlign w:val="center"/>
          </w:tcPr>
          <w:p w14:paraId="49F60729">
            <w:pPr>
              <w:pStyle w:val="178"/>
            </w:pPr>
            <w:r>
              <w:rPr>
                <w:rFonts w:hint="eastAsia"/>
              </w:rPr>
              <w:t>已发布</w:t>
            </w:r>
          </w:p>
        </w:tc>
        <w:tc>
          <w:tcPr>
            <w:tcW w:w="2398" w:type="dxa"/>
            <w:vAlign w:val="center"/>
          </w:tcPr>
          <w:p w14:paraId="7E7D8E13">
            <w:pPr>
              <w:pStyle w:val="178"/>
            </w:pPr>
            <w:r>
              <w:rPr>
                <w:rFonts w:hint="eastAsia"/>
              </w:rPr>
              <w:t>体系内所有团体标准编制通用依据</w:t>
            </w:r>
          </w:p>
        </w:tc>
      </w:tr>
      <w:tr w14:paraId="35B360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404D7B24">
            <w:pPr>
              <w:pStyle w:val="178"/>
            </w:pPr>
            <w:r>
              <w:rPr>
                <w:rFonts w:hint="eastAsia"/>
              </w:rPr>
              <w:t>2.2</w:t>
            </w:r>
          </w:p>
        </w:tc>
        <w:tc>
          <w:tcPr>
            <w:tcW w:w="1418" w:type="dxa"/>
            <w:vAlign w:val="center"/>
          </w:tcPr>
          <w:p w14:paraId="7779F808">
            <w:pPr>
              <w:pStyle w:val="178"/>
            </w:pPr>
            <w:r>
              <w:rPr>
                <w:rFonts w:hint="eastAsia"/>
              </w:rPr>
              <w:t>基础通用/标准化工作导则</w:t>
            </w:r>
          </w:p>
        </w:tc>
        <w:tc>
          <w:tcPr>
            <w:tcW w:w="1417" w:type="dxa"/>
            <w:vAlign w:val="center"/>
          </w:tcPr>
          <w:p w14:paraId="1D2D3096">
            <w:pPr>
              <w:pStyle w:val="178"/>
            </w:pPr>
            <w:r>
              <w:rPr>
                <w:rFonts w:hint="eastAsia"/>
              </w:rPr>
              <w:t>GB/T 13016-2018</w:t>
            </w:r>
          </w:p>
        </w:tc>
        <w:tc>
          <w:tcPr>
            <w:tcW w:w="1701" w:type="dxa"/>
            <w:vAlign w:val="center"/>
          </w:tcPr>
          <w:p w14:paraId="69ADB0B3">
            <w:pPr>
              <w:pStyle w:val="178"/>
            </w:pPr>
            <w:r>
              <w:rPr>
                <w:rFonts w:hint="eastAsia"/>
              </w:rPr>
              <w:t>标准体系构建原则和要求</w:t>
            </w:r>
          </w:p>
        </w:tc>
        <w:tc>
          <w:tcPr>
            <w:tcW w:w="992" w:type="dxa"/>
            <w:vAlign w:val="center"/>
          </w:tcPr>
          <w:p w14:paraId="4760A46F">
            <w:pPr>
              <w:pStyle w:val="178"/>
            </w:pPr>
            <w:r>
              <w:rPr>
                <w:rFonts w:hint="eastAsia"/>
              </w:rPr>
              <w:t>国家标准</w:t>
            </w:r>
          </w:p>
        </w:tc>
        <w:tc>
          <w:tcPr>
            <w:tcW w:w="709" w:type="dxa"/>
            <w:vAlign w:val="center"/>
          </w:tcPr>
          <w:p w14:paraId="61911542">
            <w:pPr>
              <w:pStyle w:val="178"/>
            </w:pPr>
            <w:r>
              <w:rPr>
                <w:rFonts w:hint="eastAsia"/>
              </w:rPr>
              <w:t>已发布</w:t>
            </w:r>
          </w:p>
        </w:tc>
        <w:tc>
          <w:tcPr>
            <w:tcW w:w="2398" w:type="dxa"/>
            <w:vAlign w:val="center"/>
          </w:tcPr>
          <w:p w14:paraId="15E96423">
            <w:pPr>
              <w:pStyle w:val="178"/>
            </w:pPr>
            <w:r>
              <w:rPr>
                <w:rFonts w:hint="eastAsia"/>
              </w:rPr>
              <w:t>德江天麻整套标准体系搭建、修订、评估通用准则</w:t>
            </w:r>
          </w:p>
        </w:tc>
      </w:tr>
      <w:tr w14:paraId="29501D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3D86AA36">
            <w:pPr>
              <w:pStyle w:val="178"/>
            </w:pPr>
            <w:r>
              <w:rPr>
                <w:rFonts w:hint="eastAsia"/>
              </w:rPr>
              <w:t>2.3</w:t>
            </w:r>
          </w:p>
        </w:tc>
        <w:tc>
          <w:tcPr>
            <w:tcW w:w="1418" w:type="dxa"/>
            <w:vAlign w:val="center"/>
          </w:tcPr>
          <w:p w14:paraId="723C9C13">
            <w:pPr>
              <w:pStyle w:val="178"/>
            </w:pPr>
            <w:r>
              <w:rPr>
                <w:rFonts w:hint="eastAsia"/>
              </w:rPr>
              <w:t>基础通用/标准化工作导则</w:t>
            </w:r>
          </w:p>
        </w:tc>
        <w:tc>
          <w:tcPr>
            <w:tcW w:w="1417" w:type="dxa"/>
            <w:vAlign w:val="center"/>
          </w:tcPr>
          <w:p w14:paraId="1A3C8987">
            <w:pPr>
              <w:pStyle w:val="178"/>
            </w:pPr>
            <w:r>
              <w:rPr>
                <w:rFonts w:hint="eastAsia"/>
              </w:rPr>
              <w:t>GB/T 20000.1</w:t>
            </w:r>
          </w:p>
        </w:tc>
        <w:tc>
          <w:tcPr>
            <w:tcW w:w="1701" w:type="dxa"/>
            <w:vAlign w:val="center"/>
          </w:tcPr>
          <w:p w14:paraId="1F74C701">
            <w:pPr>
              <w:pStyle w:val="178"/>
            </w:pPr>
            <w:r>
              <w:rPr>
                <w:rFonts w:hint="eastAsia"/>
              </w:rPr>
              <w:t>标准化工作指南  第1部分：标准化和相关活动的通用术语</w:t>
            </w:r>
          </w:p>
        </w:tc>
        <w:tc>
          <w:tcPr>
            <w:tcW w:w="992" w:type="dxa"/>
            <w:vAlign w:val="center"/>
          </w:tcPr>
          <w:p w14:paraId="5E03255D">
            <w:pPr>
              <w:pStyle w:val="178"/>
            </w:pPr>
            <w:r>
              <w:rPr>
                <w:rFonts w:hint="eastAsia"/>
              </w:rPr>
              <w:t>国家标准</w:t>
            </w:r>
          </w:p>
        </w:tc>
        <w:tc>
          <w:tcPr>
            <w:tcW w:w="709" w:type="dxa"/>
            <w:vAlign w:val="center"/>
          </w:tcPr>
          <w:p w14:paraId="39BD3CDF">
            <w:pPr>
              <w:pStyle w:val="178"/>
            </w:pPr>
            <w:r>
              <w:rPr>
                <w:rFonts w:hint="eastAsia"/>
              </w:rPr>
              <w:t>已发布</w:t>
            </w:r>
          </w:p>
        </w:tc>
        <w:tc>
          <w:tcPr>
            <w:tcW w:w="2398" w:type="dxa"/>
            <w:vAlign w:val="center"/>
          </w:tcPr>
          <w:p w14:paraId="2BD519EB">
            <w:pPr>
              <w:pStyle w:val="178"/>
            </w:pPr>
            <w:r>
              <w:rPr>
                <w:rFonts w:hint="eastAsia"/>
              </w:rPr>
              <w:t>标准化通用术语释义，配套本体系术语标准使用</w:t>
            </w:r>
          </w:p>
        </w:tc>
      </w:tr>
      <w:tr w14:paraId="5551C6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017DC6D0">
            <w:pPr>
              <w:pStyle w:val="178"/>
            </w:pPr>
            <w:r>
              <w:rPr>
                <w:rFonts w:hint="eastAsia"/>
              </w:rPr>
              <w:t>2.4</w:t>
            </w:r>
          </w:p>
        </w:tc>
        <w:tc>
          <w:tcPr>
            <w:tcW w:w="1418" w:type="dxa"/>
            <w:vAlign w:val="center"/>
          </w:tcPr>
          <w:p w14:paraId="5140C864">
            <w:pPr>
              <w:pStyle w:val="178"/>
            </w:pPr>
            <w:r>
              <w:rPr>
                <w:rFonts w:hint="eastAsia"/>
              </w:rPr>
              <w:t>基础通用/标准化工作导则</w:t>
            </w:r>
          </w:p>
        </w:tc>
        <w:tc>
          <w:tcPr>
            <w:tcW w:w="1417" w:type="dxa"/>
            <w:vAlign w:val="center"/>
          </w:tcPr>
          <w:p w14:paraId="3D549253">
            <w:pPr>
              <w:pStyle w:val="178"/>
            </w:pPr>
            <w:r>
              <w:rPr>
                <w:rFonts w:hint="eastAsia"/>
              </w:rPr>
              <w:t>GB/T 20001（所有部分）</w:t>
            </w:r>
          </w:p>
        </w:tc>
        <w:tc>
          <w:tcPr>
            <w:tcW w:w="1701" w:type="dxa"/>
            <w:vAlign w:val="center"/>
          </w:tcPr>
          <w:p w14:paraId="707E51F7">
            <w:pPr>
              <w:pStyle w:val="178"/>
            </w:pPr>
            <w:r>
              <w:rPr>
                <w:rFonts w:hint="eastAsia"/>
              </w:rPr>
              <w:t>标准编写规则</w:t>
            </w:r>
          </w:p>
        </w:tc>
        <w:tc>
          <w:tcPr>
            <w:tcW w:w="992" w:type="dxa"/>
            <w:vAlign w:val="center"/>
          </w:tcPr>
          <w:p w14:paraId="391B6C70">
            <w:pPr>
              <w:pStyle w:val="178"/>
            </w:pPr>
            <w:r>
              <w:rPr>
                <w:rFonts w:hint="eastAsia"/>
              </w:rPr>
              <w:t>国家标准</w:t>
            </w:r>
          </w:p>
        </w:tc>
        <w:tc>
          <w:tcPr>
            <w:tcW w:w="709" w:type="dxa"/>
            <w:vAlign w:val="center"/>
          </w:tcPr>
          <w:p w14:paraId="6C1BDA54">
            <w:pPr>
              <w:pStyle w:val="178"/>
            </w:pPr>
            <w:r>
              <w:rPr>
                <w:rFonts w:hint="eastAsia"/>
              </w:rPr>
              <w:t>已发布</w:t>
            </w:r>
          </w:p>
        </w:tc>
        <w:tc>
          <w:tcPr>
            <w:tcW w:w="2398" w:type="dxa"/>
            <w:vAlign w:val="center"/>
          </w:tcPr>
          <w:p w14:paraId="0393B9F6">
            <w:pPr>
              <w:pStyle w:val="178"/>
            </w:pPr>
            <w:r>
              <w:rPr>
                <w:rFonts w:hint="eastAsia"/>
              </w:rPr>
              <w:t>本体系各类标准起草编制规范</w:t>
            </w:r>
          </w:p>
        </w:tc>
      </w:tr>
      <w:tr w14:paraId="66F208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3D2B40A0">
            <w:pPr>
              <w:pStyle w:val="178"/>
            </w:pPr>
            <w:r>
              <w:rPr>
                <w:rFonts w:hint="eastAsia"/>
              </w:rPr>
              <w:t>3.1</w:t>
            </w:r>
          </w:p>
        </w:tc>
        <w:tc>
          <w:tcPr>
            <w:tcW w:w="1418" w:type="dxa"/>
            <w:vAlign w:val="center"/>
          </w:tcPr>
          <w:p w14:paraId="3F5B0308">
            <w:pPr>
              <w:pStyle w:val="178"/>
            </w:pPr>
            <w:r>
              <w:rPr>
                <w:rFonts w:hint="eastAsia"/>
              </w:rPr>
              <w:t>基础通用/符号与标识</w:t>
            </w:r>
          </w:p>
        </w:tc>
        <w:tc>
          <w:tcPr>
            <w:tcW w:w="1417" w:type="dxa"/>
            <w:vAlign w:val="center"/>
          </w:tcPr>
          <w:p w14:paraId="219019A2">
            <w:pPr>
              <w:pStyle w:val="178"/>
            </w:pPr>
            <w:r>
              <w:rPr>
                <w:rFonts w:hint="eastAsia"/>
              </w:rPr>
              <w:t>GB/T 191</w:t>
            </w:r>
          </w:p>
        </w:tc>
        <w:tc>
          <w:tcPr>
            <w:tcW w:w="1701" w:type="dxa"/>
            <w:vAlign w:val="center"/>
          </w:tcPr>
          <w:p w14:paraId="30341985">
            <w:pPr>
              <w:pStyle w:val="178"/>
            </w:pPr>
            <w:r>
              <w:rPr>
                <w:rFonts w:hint="eastAsia"/>
              </w:rPr>
              <w:t>包装储运图示标志</w:t>
            </w:r>
          </w:p>
        </w:tc>
        <w:tc>
          <w:tcPr>
            <w:tcW w:w="992" w:type="dxa"/>
            <w:vAlign w:val="center"/>
          </w:tcPr>
          <w:p w14:paraId="59C3C999">
            <w:pPr>
              <w:pStyle w:val="178"/>
            </w:pPr>
            <w:r>
              <w:rPr>
                <w:rFonts w:hint="eastAsia"/>
              </w:rPr>
              <w:t>国家标准</w:t>
            </w:r>
          </w:p>
        </w:tc>
        <w:tc>
          <w:tcPr>
            <w:tcW w:w="709" w:type="dxa"/>
            <w:vAlign w:val="center"/>
          </w:tcPr>
          <w:p w14:paraId="4719DAF5">
            <w:pPr>
              <w:pStyle w:val="178"/>
            </w:pPr>
            <w:r>
              <w:rPr>
                <w:rFonts w:hint="eastAsia"/>
              </w:rPr>
              <w:t>已发布</w:t>
            </w:r>
          </w:p>
        </w:tc>
        <w:tc>
          <w:tcPr>
            <w:tcW w:w="2398" w:type="dxa"/>
            <w:vAlign w:val="center"/>
          </w:tcPr>
          <w:p w14:paraId="45F1C3D1">
            <w:pPr>
              <w:pStyle w:val="178"/>
            </w:pPr>
            <w:r>
              <w:rPr>
                <w:rFonts w:hint="eastAsia"/>
              </w:rPr>
              <w:t>天麻产品外包装储运标识通用规范</w:t>
            </w:r>
          </w:p>
        </w:tc>
      </w:tr>
      <w:tr w14:paraId="1B5614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6E3B610B">
            <w:pPr>
              <w:pStyle w:val="178"/>
            </w:pPr>
            <w:r>
              <w:rPr>
                <w:rFonts w:hint="eastAsia"/>
              </w:rPr>
              <w:t>3.2</w:t>
            </w:r>
          </w:p>
        </w:tc>
        <w:tc>
          <w:tcPr>
            <w:tcW w:w="1418" w:type="dxa"/>
            <w:vAlign w:val="center"/>
          </w:tcPr>
          <w:p w14:paraId="7706DC74">
            <w:pPr>
              <w:pStyle w:val="178"/>
            </w:pPr>
            <w:r>
              <w:rPr>
                <w:rFonts w:hint="eastAsia"/>
              </w:rPr>
              <w:t>基础通用/符号与标识</w:t>
            </w:r>
          </w:p>
        </w:tc>
        <w:tc>
          <w:tcPr>
            <w:tcW w:w="1417" w:type="dxa"/>
            <w:vAlign w:val="center"/>
          </w:tcPr>
          <w:p w14:paraId="5D4438E9">
            <w:pPr>
              <w:pStyle w:val="178"/>
            </w:pPr>
            <w:r>
              <w:rPr>
                <w:rFonts w:hint="eastAsia"/>
              </w:rPr>
              <w:t>GB 7718</w:t>
            </w:r>
          </w:p>
        </w:tc>
        <w:tc>
          <w:tcPr>
            <w:tcW w:w="1701" w:type="dxa"/>
            <w:vAlign w:val="center"/>
          </w:tcPr>
          <w:p w14:paraId="1D483CB5">
            <w:pPr>
              <w:pStyle w:val="178"/>
            </w:pPr>
            <w:r>
              <w:rPr>
                <w:rFonts w:hint="eastAsia"/>
              </w:rPr>
              <w:t>预包装食品标签通则</w:t>
            </w:r>
          </w:p>
        </w:tc>
        <w:tc>
          <w:tcPr>
            <w:tcW w:w="992" w:type="dxa"/>
            <w:vAlign w:val="center"/>
          </w:tcPr>
          <w:p w14:paraId="774D9B1B">
            <w:pPr>
              <w:pStyle w:val="178"/>
            </w:pPr>
            <w:r>
              <w:rPr>
                <w:rFonts w:hint="eastAsia"/>
              </w:rPr>
              <w:t>国家标准</w:t>
            </w:r>
          </w:p>
        </w:tc>
        <w:tc>
          <w:tcPr>
            <w:tcW w:w="709" w:type="dxa"/>
            <w:vAlign w:val="center"/>
          </w:tcPr>
          <w:p w14:paraId="77445337">
            <w:pPr>
              <w:pStyle w:val="178"/>
            </w:pPr>
            <w:r>
              <w:rPr>
                <w:rFonts w:hint="eastAsia"/>
              </w:rPr>
              <w:t>已发布</w:t>
            </w:r>
          </w:p>
        </w:tc>
        <w:tc>
          <w:tcPr>
            <w:tcW w:w="2398" w:type="dxa"/>
            <w:vAlign w:val="center"/>
          </w:tcPr>
          <w:p w14:paraId="1339614A">
            <w:pPr>
              <w:pStyle w:val="178"/>
            </w:pPr>
            <w:r>
              <w:rPr>
                <w:rFonts w:hint="eastAsia"/>
              </w:rPr>
              <w:t>天麻食品类产品标签标识合规依据</w:t>
            </w:r>
          </w:p>
        </w:tc>
      </w:tr>
      <w:tr w14:paraId="2837E1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505F0F55">
            <w:pPr>
              <w:pStyle w:val="178"/>
            </w:pPr>
            <w:r>
              <w:rPr>
                <w:rFonts w:hint="eastAsia"/>
              </w:rPr>
              <w:t>3.3</w:t>
            </w:r>
          </w:p>
        </w:tc>
        <w:tc>
          <w:tcPr>
            <w:tcW w:w="1418" w:type="dxa"/>
            <w:vAlign w:val="center"/>
          </w:tcPr>
          <w:p w14:paraId="69DC0CDD">
            <w:pPr>
              <w:pStyle w:val="178"/>
            </w:pPr>
            <w:r>
              <w:rPr>
                <w:rFonts w:hint="eastAsia"/>
              </w:rPr>
              <w:t>基础通用/符号与标识</w:t>
            </w:r>
          </w:p>
        </w:tc>
        <w:tc>
          <w:tcPr>
            <w:tcW w:w="1417" w:type="dxa"/>
            <w:vAlign w:val="center"/>
          </w:tcPr>
          <w:p w14:paraId="39E66416">
            <w:pPr>
              <w:pStyle w:val="178"/>
            </w:pPr>
            <w:r>
              <w:rPr>
                <w:rFonts w:hint="eastAsia"/>
              </w:rPr>
              <w:t>（拟立项）</w:t>
            </w:r>
          </w:p>
        </w:tc>
        <w:tc>
          <w:tcPr>
            <w:tcW w:w="1701" w:type="dxa"/>
            <w:vAlign w:val="center"/>
          </w:tcPr>
          <w:p w14:paraId="569A65C0">
            <w:pPr>
              <w:pStyle w:val="178"/>
            </w:pPr>
            <w:r>
              <w:rPr>
                <w:rFonts w:hint="eastAsia"/>
              </w:rPr>
              <w:t>德江天麻地理标志专用标志使用规范</w:t>
            </w:r>
          </w:p>
        </w:tc>
        <w:tc>
          <w:tcPr>
            <w:tcW w:w="992" w:type="dxa"/>
            <w:vAlign w:val="center"/>
          </w:tcPr>
          <w:p w14:paraId="7C3E54B5">
            <w:pPr>
              <w:pStyle w:val="178"/>
            </w:pPr>
            <w:r>
              <w:rPr>
                <w:rFonts w:hint="eastAsia"/>
              </w:rPr>
              <w:t>团体标准</w:t>
            </w:r>
          </w:p>
        </w:tc>
        <w:tc>
          <w:tcPr>
            <w:tcW w:w="709" w:type="dxa"/>
            <w:vAlign w:val="center"/>
          </w:tcPr>
          <w:p w14:paraId="7E449B69">
            <w:pPr>
              <w:pStyle w:val="178"/>
            </w:pPr>
            <w:r>
              <w:rPr>
                <w:rFonts w:hint="eastAsia"/>
              </w:rPr>
              <w:t>规划中</w:t>
            </w:r>
          </w:p>
        </w:tc>
        <w:tc>
          <w:tcPr>
            <w:tcW w:w="2398" w:type="dxa"/>
            <w:vAlign w:val="center"/>
          </w:tcPr>
          <w:p w14:paraId="290B0E7F">
            <w:pPr>
              <w:pStyle w:val="178"/>
            </w:pPr>
            <w:r>
              <w:rPr>
                <w:rFonts w:hint="eastAsia"/>
              </w:rPr>
              <w:t>规范德江天麻地理标志授权使用、印刷、标注管理要求</w:t>
            </w:r>
          </w:p>
        </w:tc>
      </w:tr>
      <w:tr w14:paraId="05272E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02D86A09">
            <w:pPr>
              <w:pStyle w:val="178"/>
            </w:pPr>
            <w:r>
              <w:rPr>
                <w:rFonts w:hint="eastAsia"/>
              </w:rPr>
              <w:t>4.1</w:t>
            </w:r>
          </w:p>
        </w:tc>
        <w:tc>
          <w:tcPr>
            <w:tcW w:w="1418" w:type="dxa"/>
            <w:vAlign w:val="center"/>
          </w:tcPr>
          <w:p w14:paraId="43688EBF">
            <w:pPr>
              <w:pStyle w:val="178"/>
            </w:pPr>
            <w:r>
              <w:rPr>
                <w:rFonts w:hint="eastAsia"/>
              </w:rPr>
              <w:t>基础通用/通用管理要求</w:t>
            </w:r>
          </w:p>
        </w:tc>
        <w:tc>
          <w:tcPr>
            <w:tcW w:w="1417" w:type="dxa"/>
            <w:vAlign w:val="center"/>
          </w:tcPr>
          <w:p w14:paraId="1D390710">
            <w:pPr>
              <w:pStyle w:val="178"/>
            </w:pPr>
            <w:r>
              <w:rPr>
                <w:rFonts w:hint="eastAsia"/>
              </w:rPr>
              <w:t>（待立项）</w:t>
            </w:r>
          </w:p>
        </w:tc>
        <w:tc>
          <w:tcPr>
            <w:tcW w:w="1701" w:type="dxa"/>
            <w:vAlign w:val="center"/>
          </w:tcPr>
          <w:p w14:paraId="2FD0BAD8">
            <w:pPr>
              <w:pStyle w:val="178"/>
            </w:pPr>
            <w:r>
              <w:rPr>
                <w:rFonts w:hint="eastAsia"/>
              </w:rPr>
              <w:t>德江天麻产业诚信管理规范</w:t>
            </w:r>
          </w:p>
        </w:tc>
        <w:tc>
          <w:tcPr>
            <w:tcW w:w="992" w:type="dxa"/>
            <w:vAlign w:val="center"/>
          </w:tcPr>
          <w:p w14:paraId="759CB5A0">
            <w:pPr>
              <w:pStyle w:val="178"/>
            </w:pPr>
            <w:r>
              <w:rPr>
                <w:rFonts w:hint="eastAsia"/>
              </w:rPr>
              <w:t>团体标准</w:t>
            </w:r>
          </w:p>
        </w:tc>
        <w:tc>
          <w:tcPr>
            <w:tcW w:w="709" w:type="dxa"/>
            <w:vAlign w:val="center"/>
          </w:tcPr>
          <w:p w14:paraId="17F0AE11">
            <w:pPr>
              <w:pStyle w:val="178"/>
            </w:pPr>
            <w:r>
              <w:rPr>
                <w:rFonts w:hint="eastAsia"/>
              </w:rPr>
              <w:t>规划中</w:t>
            </w:r>
          </w:p>
        </w:tc>
        <w:tc>
          <w:tcPr>
            <w:tcW w:w="2398" w:type="dxa"/>
            <w:vAlign w:val="center"/>
          </w:tcPr>
          <w:p w14:paraId="07528E3B">
            <w:pPr>
              <w:pStyle w:val="178"/>
            </w:pPr>
            <w:r>
              <w:rPr>
                <w:rFonts w:hint="eastAsia"/>
              </w:rPr>
              <w:t>全产业链企业、合作社诚信管理、产业服务通用准则</w:t>
            </w:r>
          </w:p>
        </w:tc>
      </w:tr>
      <w:tr w14:paraId="2D3512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334" w:type="dxa"/>
            <w:gridSpan w:val="7"/>
            <w:vAlign w:val="center"/>
          </w:tcPr>
          <w:p w14:paraId="64D3D23B">
            <w:pPr>
              <w:pStyle w:val="178"/>
              <w:jc w:val="left"/>
            </w:pPr>
            <w:r>
              <w:rPr>
                <w:rFonts w:hint="eastAsia"/>
              </w:rPr>
              <w:t>第二部分：产业支撑子体系</w:t>
            </w:r>
          </w:p>
        </w:tc>
      </w:tr>
      <w:tr w14:paraId="2F4AD2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681C359F">
            <w:pPr>
              <w:pStyle w:val="178"/>
            </w:pPr>
            <w:r>
              <w:rPr>
                <w:rFonts w:hint="eastAsia"/>
              </w:rPr>
              <w:t>1.1</w:t>
            </w:r>
          </w:p>
        </w:tc>
        <w:tc>
          <w:tcPr>
            <w:tcW w:w="1418" w:type="dxa"/>
            <w:vAlign w:val="center"/>
          </w:tcPr>
          <w:p w14:paraId="1D41FC9D">
            <w:pPr>
              <w:pStyle w:val="178"/>
            </w:pPr>
            <w:r>
              <w:rPr>
                <w:rFonts w:hint="eastAsia"/>
              </w:rPr>
              <w:t>产业支撑/产地环境</w:t>
            </w:r>
          </w:p>
        </w:tc>
        <w:tc>
          <w:tcPr>
            <w:tcW w:w="1417" w:type="dxa"/>
            <w:vAlign w:val="center"/>
          </w:tcPr>
          <w:p w14:paraId="0784E370">
            <w:pPr>
              <w:pStyle w:val="178"/>
            </w:pPr>
            <w:r>
              <w:rPr>
                <w:rFonts w:hint="eastAsia"/>
              </w:rPr>
              <w:t>T/GZCBD 002</w:t>
            </w:r>
          </w:p>
        </w:tc>
        <w:tc>
          <w:tcPr>
            <w:tcW w:w="1701" w:type="dxa"/>
            <w:vAlign w:val="center"/>
          </w:tcPr>
          <w:p w14:paraId="1015EF58">
            <w:pPr>
              <w:pStyle w:val="178"/>
            </w:pPr>
            <w:r>
              <w:rPr>
                <w:rFonts w:hint="eastAsia"/>
              </w:rPr>
              <w:t>德江天麻产地环境要求</w:t>
            </w:r>
          </w:p>
        </w:tc>
        <w:tc>
          <w:tcPr>
            <w:tcW w:w="992" w:type="dxa"/>
            <w:vAlign w:val="center"/>
          </w:tcPr>
          <w:p w14:paraId="348BCA87">
            <w:pPr>
              <w:pStyle w:val="178"/>
            </w:pPr>
            <w:r>
              <w:rPr>
                <w:rFonts w:hint="eastAsia"/>
              </w:rPr>
              <w:t>团体标准</w:t>
            </w:r>
          </w:p>
        </w:tc>
        <w:tc>
          <w:tcPr>
            <w:tcW w:w="709" w:type="dxa"/>
            <w:vAlign w:val="center"/>
          </w:tcPr>
          <w:p w14:paraId="71E5626D">
            <w:pPr>
              <w:pStyle w:val="178"/>
            </w:pPr>
            <w:r>
              <w:rPr>
                <w:rFonts w:hint="eastAsia"/>
              </w:rPr>
              <w:t>拟制定</w:t>
            </w:r>
          </w:p>
        </w:tc>
        <w:tc>
          <w:tcPr>
            <w:tcW w:w="2398" w:type="dxa"/>
            <w:vAlign w:val="center"/>
          </w:tcPr>
          <w:p w14:paraId="07FDD115">
            <w:pPr>
              <w:pStyle w:val="178"/>
            </w:pPr>
            <w:r>
              <w:rPr>
                <w:rFonts w:hint="eastAsia"/>
              </w:rPr>
              <w:t>规范种植区空气（GB3095）、灌溉水（GB5084）、土壤（GB15618）指标及监测方法</w:t>
            </w:r>
          </w:p>
        </w:tc>
      </w:tr>
      <w:tr w14:paraId="52648E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64707687">
            <w:pPr>
              <w:pStyle w:val="178"/>
            </w:pPr>
            <w:r>
              <w:rPr>
                <w:rFonts w:hint="eastAsia"/>
              </w:rPr>
              <w:t>2.1</w:t>
            </w:r>
          </w:p>
        </w:tc>
        <w:tc>
          <w:tcPr>
            <w:tcW w:w="1418" w:type="dxa"/>
            <w:vAlign w:val="center"/>
          </w:tcPr>
          <w:p w14:paraId="4980095C">
            <w:pPr>
              <w:pStyle w:val="178"/>
            </w:pPr>
            <w:r>
              <w:rPr>
                <w:rFonts w:hint="eastAsia"/>
              </w:rPr>
              <w:t>产业支撑/种质资源与菌材</w:t>
            </w:r>
          </w:p>
        </w:tc>
        <w:tc>
          <w:tcPr>
            <w:tcW w:w="1417" w:type="dxa"/>
            <w:vAlign w:val="center"/>
          </w:tcPr>
          <w:p w14:paraId="4FF3F2FA">
            <w:pPr>
              <w:pStyle w:val="178"/>
            </w:pPr>
            <w:r>
              <w:rPr>
                <w:rFonts w:hint="eastAsia"/>
              </w:rPr>
              <w:t>T/GZCBD 003</w:t>
            </w:r>
          </w:p>
        </w:tc>
        <w:tc>
          <w:tcPr>
            <w:tcW w:w="1701" w:type="dxa"/>
            <w:vAlign w:val="center"/>
          </w:tcPr>
          <w:p w14:paraId="5CBD3184">
            <w:pPr>
              <w:pStyle w:val="178"/>
            </w:pPr>
            <w:r>
              <w:rPr>
                <w:rFonts w:hint="eastAsia"/>
              </w:rPr>
              <w:t>德江天麻种质资源与菌种菌材技术规范</w:t>
            </w:r>
          </w:p>
        </w:tc>
        <w:tc>
          <w:tcPr>
            <w:tcW w:w="992" w:type="dxa"/>
            <w:vAlign w:val="center"/>
          </w:tcPr>
          <w:p w14:paraId="612186D8">
            <w:pPr>
              <w:pStyle w:val="178"/>
            </w:pPr>
            <w:r>
              <w:rPr>
                <w:rFonts w:hint="eastAsia"/>
              </w:rPr>
              <w:t>团体标准</w:t>
            </w:r>
          </w:p>
        </w:tc>
        <w:tc>
          <w:tcPr>
            <w:tcW w:w="709" w:type="dxa"/>
            <w:vAlign w:val="center"/>
          </w:tcPr>
          <w:p w14:paraId="5E3EE9E7">
            <w:pPr>
              <w:pStyle w:val="178"/>
            </w:pPr>
            <w:r>
              <w:rPr>
                <w:rFonts w:hint="eastAsia"/>
              </w:rPr>
              <w:t>拟制定</w:t>
            </w:r>
          </w:p>
        </w:tc>
        <w:tc>
          <w:tcPr>
            <w:tcW w:w="2398" w:type="dxa"/>
            <w:vAlign w:val="center"/>
          </w:tcPr>
          <w:p w14:paraId="2EA0302A">
            <w:pPr>
              <w:pStyle w:val="178"/>
            </w:pPr>
            <w:r>
              <w:rPr>
                <w:rFonts w:hint="eastAsia"/>
              </w:rPr>
              <w:t>天麻良种选育、0代/白麻种分级、萌发菌</w:t>
            </w:r>
            <w:r>
              <w:rPr>
                <w:rFonts w:hint="eastAsia" w:hAnsi="宋体"/>
              </w:rPr>
              <w:t>＋</w:t>
            </w:r>
            <w:r>
              <w:rPr>
                <w:rFonts w:hint="eastAsia"/>
              </w:rPr>
              <w:t>蜜环菌菌种质量、菌材培育要求</w:t>
            </w:r>
          </w:p>
        </w:tc>
      </w:tr>
      <w:tr w14:paraId="1CE8D9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76C17CDF">
            <w:pPr>
              <w:pStyle w:val="178"/>
            </w:pPr>
            <w:r>
              <w:rPr>
                <w:rFonts w:hint="eastAsia"/>
              </w:rPr>
              <w:t>3.1</w:t>
            </w:r>
          </w:p>
        </w:tc>
        <w:tc>
          <w:tcPr>
            <w:tcW w:w="1418" w:type="dxa"/>
            <w:vAlign w:val="center"/>
          </w:tcPr>
          <w:p w14:paraId="77E07FE7">
            <w:pPr>
              <w:pStyle w:val="178"/>
            </w:pPr>
            <w:r>
              <w:rPr>
                <w:rFonts w:hint="eastAsia"/>
              </w:rPr>
              <w:t>产业支撑/生产技术</w:t>
            </w:r>
          </w:p>
        </w:tc>
        <w:tc>
          <w:tcPr>
            <w:tcW w:w="1417" w:type="dxa"/>
            <w:vAlign w:val="center"/>
          </w:tcPr>
          <w:p w14:paraId="7A97BBB9">
            <w:pPr>
              <w:pStyle w:val="178"/>
            </w:pPr>
            <w:r>
              <w:rPr>
                <w:rFonts w:hint="eastAsia"/>
              </w:rPr>
              <w:t>T/GZCBD 004</w:t>
            </w:r>
          </w:p>
        </w:tc>
        <w:tc>
          <w:tcPr>
            <w:tcW w:w="1701" w:type="dxa"/>
            <w:vAlign w:val="center"/>
          </w:tcPr>
          <w:p w14:paraId="2A099D52">
            <w:pPr>
              <w:pStyle w:val="178"/>
            </w:pPr>
            <w:r>
              <w:rPr>
                <w:rFonts w:hint="eastAsia"/>
              </w:rPr>
              <w:t>德江天麻绿色栽培生产技术规范</w:t>
            </w:r>
          </w:p>
        </w:tc>
        <w:tc>
          <w:tcPr>
            <w:tcW w:w="992" w:type="dxa"/>
            <w:vAlign w:val="center"/>
          </w:tcPr>
          <w:p w14:paraId="4DE52908">
            <w:pPr>
              <w:pStyle w:val="178"/>
            </w:pPr>
            <w:r>
              <w:rPr>
                <w:rFonts w:hint="eastAsia"/>
              </w:rPr>
              <w:t>团体标准</w:t>
            </w:r>
          </w:p>
        </w:tc>
        <w:tc>
          <w:tcPr>
            <w:tcW w:w="709" w:type="dxa"/>
            <w:vAlign w:val="center"/>
          </w:tcPr>
          <w:p w14:paraId="6B63F45E">
            <w:pPr>
              <w:pStyle w:val="178"/>
            </w:pPr>
            <w:r>
              <w:rPr>
                <w:rFonts w:hint="eastAsia"/>
              </w:rPr>
              <w:t>拟制定</w:t>
            </w:r>
          </w:p>
        </w:tc>
        <w:tc>
          <w:tcPr>
            <w:tcW w:w="2398" w:type="dxa"/>
            <w:vAlign w:val="center"/>
          </w:tcPr>
          <w:p w14:paraId="74A29987">
            <w:pPr>
              <w:pStyle w:val="178"/>
            </w:pPr>
            <w:r>
              <w:rPr>
                <w:rFonts w:hint="eastAsia"/>
              </w:rPr>
              <w:t>有性/无性繁育、地块选择、田间管护、绿色病虫害防控、采收通用要求</w:t>
            </w:r>
          </w:p>
        </w:tc>
      </w:tr>
      <w:tr w14:paraId="18F37D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Borders>
              <w:bottom w:val="single" w:color="auto" w:sz="4" w:space="0"/>
            </w:tcBorders>
            <w:vAlign w:val="center"/>
          </w:tcPr>
          <w:p w14:paraId="2BDD0360">
            <w:pPr>
              <w:pStyle w:val="178"/>
            </w:pPr>
            <w:r>
              <w:rPr>
                <w:rFonts w:hint="eastAsia"/>
              </w:rPr>
              <w:t>3.2</w:t>
            </w:r>
          </w:p>
        </w:tc>
        <w:tc>
          <w:tcPr>
            <w:tcW w:w="1418" w:type="dxa"/>
            <w:tcBorders>
              <w:bottom w:val="single" w:color="auto" w:sz="4" w:space="0"/>
            </w:tcBorders>
            <w:vAlign w:val="center"/>
          </w:tcPr>
          <w:p w14:paraId="58D7404E">
            <w:pPr>
              <w:pStyle w:val="178"/>
            </w:pPr>
            <w:r>
              <w:rPr>
                <w:rFonts w:hint="eastAsia"/>
              </w:rPr>
              <w:t>产业支撑/生产技术</w:t>
            </w:r>
          </w:p>
        </w:tc>
        <w:tc>
          <w:tcPr>
            <w:tcW w:w="1417" w:type="dxa"/>
            <w:tcBorders>
              <w:bottom w:val="single" w:color="auto" w:sz="4" w:space="0"/>
            </w:tcBorders>
            <w:vAlign w:val="center"/>
          </w:tcPr>
          <w:p w14:paraId="54CAE6A6">
            <w:pPr>
              <w:pStyle w:val="178"/>
            </w:pPr>
            <w:r>
              <w:rPr>
                <w:rFonts w:hint="eastAsia"/>
              </w:rPr>
              <w:t>T/GZCBD 005</w:t>
            </w:r>
          </w:p>
        </w:tc>
        <w:tc>
          <w:tcPr>
            <w:tcW w:w="1701" w:type="dxa"/>
            <w:tcBorders>
              <w:bottom w:val="single" w:color="auto" w:sz="4" w:space="0"/>
            </w:tcBorders>
            <w:vAlign w:val="center"/>
          </w:tcPr>
          <w:p w14:paraId="06FF40E1">
            <w:pPr>
              <w:pStyle w:val="178"/>
            </w:pPr>
            <w:r>
              <w:rPr>
                <w:rFonts w:hint="eastAsia"/>
              </w:rPr>
              <w:t>德江天麻精细化栽培操作规程</w:t>
            </w:r>
          </w:p>
        </w:tc>
        <w:tc>
          <w:tcPr>
            <w:tcW w:w="992" w:type="dxa"/>
            <w:tcBorders>
              <w:bottom w:val="single" w:color="auto" w:sz="4" w:space="0"/>
            </w:tcBorders>
            <w:vAlign w:val="center"/>
          </w:tcPr>
          <w:p w14:paraId="0968B1A9">
            <w:pPr>
              <w:pStyle w:val="178"/>
            </w:pPr>
            <w:r>
              <w:rPr>
                <w:rFonts w:hint="eastAsia"/>
              </w:rPr>
              <w:t>团体标准</w:t>
            </w:r>
          </w:p>
        </w:tc>
        <w:tc>
          <w:tcPr>
            <w:tcW w:w="709" w:type="dxa"/>
            <w:tcBorders>
              <w:bottom w:val="single" w:color="auto" w:sz="4" w:space="0"/>
            </w:tcBorders>
            <w:vAlign w:val="center"/>
          </w:tcPr>
          <w:p w14:paraId="10746389">
            <w:pPr>
              <w:pStyle w:val="178"/>
            </w:pPr>
            <w:r>
              <w:rPr>
                <w:rFonts w:hint="eastAsia"/>
              </w:rPr>
              <w:t>拟制定</w:t>
            </w:r>
          </w:p>
        </w:tc>
        <w:tc>
          <w:tcPr>
            <w:tcW w:w="2398" w:type="dxa"/>
            <w:tcBorders>
              <w:bottom w:val="single" w:color="auto" w:sz="4" w:space="0"/>
            </w:tcBorders>
            <w:vAlign w:val="center"/>
          </w:tcPr>
          <w:p w14:paraId="5C1B28A7">
            <w:pPr>
              <w:pStyle w:val="178"/>
            </w:pPr>
            <w:r>
              <w:rPr>
                <w:rFonts w:hint="eastAsia"/>
              </w:rPr>
              <w:t>细化播种密度、菌材布设、荫蔽管控、采收加工实操参数，配套T/GZCBD004落地</w:t>
            </w:r>
          </w:p>
        </w:tc>
      </w:tr>
    </w:tbl>
    <w:p w14:paraId="0E66F3BB">
      <w:r>
        <w:br w:type="page"/>
      </w:r>
    </w:p>
    <w:p w14:paraId="1E9A723F">
      <w:pPr>
        <w:pStyle w:val="56"/>
        <w:pageBreakBefore/>
        <w:spacing w:before="120" w:beforeLines="50" w:after="120" w:afterLines="50"/>
        <w:ind w:firstLine="0" w:firstLineChars="0"/>
        <w:jc w:val="center"/>
        <w:rPr>
          <w:rFonts w:hint="eastAsia" w:hAnsi="宋体"/>
        </w:rPr>
      </w:pPr>
      <w:r>
        <w:rPr>
          <w:rFonts w:hint="eastAsia" w:ascii="黑体" w:hAnsi="黑体" w:eastAsia="黑体"/>
        </w:rPr>
        <w:t>表B.1  德江天麻标准体系明细表</w:t>
      </w:r>
      <w:r>
        <w:rPr>
          <w:rFonts w:hint="eastAsia" w:hAnsi="宋体"/>
        </w:rPr>
        <w:t>（续）</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699"/>
        <w:gridCol w:w="1418"/>
        <w:gridCol w:w="1417"/>
        <w:gridCol w:w="1701"/>
        <w:gridCol w:w="992"/>
        <w:gridCol w:w="851"/>
        <w:gridCol w:w="2256"/>
      </w:tblGrid>
      <w:tr w14:paraId="10F779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699" w:type="dxa"/>
            <w:tcBorders>
              <w:top w:val="single" w:color="auto" w:sz="8" w:space="0"/>
              <w:bottom w:val="single" w:color="auto" w:sz="8" w:space="0"/>
            </w:tcBorders>
          </w:tcPr>
          <w:p w14:paraId="51B01D7F">
            <w:pPr>
              <w:pStyle w:val="178"/>
            </w:pPr>
            <w:r>
              <w:rPr>
                <w:rFonts w:hint="eastAsia"/>
              </w:rPr>
              <w:t>序号</w:t>
            </w:r>
          </w:p>
        </w:tc>
        <w:tc>
          <w:tcPr>
            <w:tcW w:w="1418" w:type="dxa"/>
            <w:tcBorders>
              <w:top w:val="single" w:color="auto" w:sz="8" w:space="0"/>
              <w:bottom w:val="single" w:color="auto" w:sz="8" w:space="0"/>
            </w:tcBorders>
          </w:tcPr>
          <w:p w14:paraId="6C68668D">
            <w:pPr>
              <w:pStyle w:val="178"/>
            </w:pPr>
            <w:r>
              <w:rPr>
                <w:rFonts w:hint="eastAsia"/>
              </w:rPr>
              <w:t>标准类别</w:t>
            </w:r>
          </w:p>
        </w:tc>
        <w:tc>
          <w:tcPr>
            <w:tcW w:w="1417" w:type="dxa"/>
            <w:tcBorders>
              <w:top w:val="single" w:color="auto" w:sz="8" w:space="0"/>
              <w:bottom w:val="single" w:color="auto" w:sz="8" w:space="0"/>
            </w:tcBorders>
          </w:tcPr>
          <w:p w14:paraId="7C33321E">
            <w:pPr>
              <w:pStyle w:val="178"/>
            </w:pPr>
            <w:r>
              <w:rPr>
                <w:rFonts w:hint="eastAsia"/>
              </w:rPr>
              <w:t>标准编号/计划编号</w:t>
            </w:r>
          </w:p>
        </w:tc>
        <w:tc>
          <w:tcPr>
            <w:tcW w:w="1701" w:type="dxa"/>
            <w:tcBorders>
              <w:top w:val="single" w:color="auto" w:sz="8" w:space="0"/>
              <w:bottom w:val="single" w:color="auto" w:sz="8" w:space="0"/>
            </w:tcBorders>
          </w:tcPr>
          <w:p w14:paraId="5316B5B0">
            <w:pPr>
              <w:pStyle w:val="178"/>
            </w:pPr>
            <w:r>
              <w:rPr>
                <w:rFonts w:hint="eastAsia"/>
              </w:rPr>
              <w:t>标准名称</w:t>
            </w:r>
          </w:p>
        </w:tc>
        <w:tc>
          <w:tcPr>
            <w:tcW w:w="992" w:type="dxa"/>
            <w:tcBorders>
              <w:top w:val="single" w:color="auto" w:sz="8" w:space="0"/>
              <w:bottom w:val="single" w:color="auto" w:sz="8" w:space="0"/>
            </w:tcBorders>
          </w:tcPr>
          <w:p w14:paraId="29450678">
            <w:pPr>
              <w:pStyle w:val="178"/>
            </w:pPr>
            <w:r>
              <w:rPr>
                <w:rFonts w:hint="eastAsia"/>
              </w:rPr>
              <w:t>标准层级</w:t>
            </w:r>
          </w:p>
        </w:tc>
        <w:tc>
          <w:tcPr>
            <w:tcW w:w="851" w:type="dxa"/>
            <w:tcBorders>
              <w:top w:val="single" w:color="auto" w:sz="8" w:space="0"/>
              <w:bottom w:val="single" w:color="auto" w:sz="8" w:space="0"/>
            </w:tcBorders>
          </w:tcPr>
          <w:p w14:paraId="5815E1CA">
            <w:pPr>
              <w:pStyle w:val="178"/>
            </w:pPr>
            <w:r>
              <w:rPr>
                <w:rFonts w:hint="eastAsia"/>
              </w:rPr>
              <w:t>状态</w:t>
            </w:r>
          </w:p>
        </w:tc>
        <w:tc>
          <w:tcPr>
            <w:tcW w:w="2256" w:type="dxa"/>
            <w:tcBorders>
              <w:top w:val="single" w:color="auto" w:sz="8" w:space="0"/>
              <w:bottom w:val="single" w:color="auto" w:sz="8" w:space="0"/>
            </w:tcBorders>
          </w:tcPr>
          <w:p w14:paraId="5A83E510">
            <w:pPr>
              <w:pStyle w:val="178"/>
            </w:pPr>
            <w:r>
              <w:rPr>
                <w:rFonts w:hint="eastAsia"/>
              </w:rPr>
              <w:t>备注/主要内容</w:t>
            </w:r>
          </w:p>
        </w:tc>
      </w:tr>
      <w:tr w14:paraId="3E4A08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Borders>
              <w:top w:val="single" w:color="auto" w:sz="4" w:space="0"/>
              <w:bottom w:val="single" w:color="auto" w:sz="4" w:space="0"/>
            </w:tcBorders>
          </w:tcPr>
          <w:p w14:paraId="50139155">
            <w:pPr>
              <w:pStyle w:val="178"/>
            </w:pPr>
            <w:r>
              <w:rPr>
                <w:rFonts w:hint="eastAsia"/>
              </w:rPr>
              <w:t>3.3</w:t>
            </w:r>
          </w:p>
        </w:tc>
        <w:tc>
          <w:tcPr>
            <w:tcW w:w="1418" w:type="dxa"/>
            <w:tcBorders>
              <w:top w:val="single" w:color="auto" w:sz="4" w:space="0"/>
              <w:bottom w:val="single" w:color="auto" w:sz="4" w:space="0"/>
            </w:tcBorders>
          </w:tcPr>
          <w:p w14:paraId="19BB54E1">
            <w:pPr>
              <w:pStyle w:val="178"/>
            </w:pPr>
            <w:r>
              <w:rPr>
                <w:rFonts w:hint="eastAsia"/>
              </w:rPr>
              <w:t>产业支撑/生产技术</w:t>
            </w:r>
          </w:p>
        </w:tc>
        <w:tc>
          <w:tcPr>
            <w:tcW w:w="1417" w:type="dxa"/>
            <w:tcBorders>
              <w:top w:val="single" w:color="auto" w:sz="4" w:space="0"/>
              <w:bottom w:val="single" w:color="auto" w:sz="4" w:space="0"/>
            </w:tcBorders>
          </w:tcPr>
          <w:p w14:paraId="42B3FDE6">
            <w:pPr>
              <w:pStyle w:val="178"/>
            </w:pPr>
            <w:r>
              <w:rPr>
                <w:rFonts w:hint="eastAsia"/>
              </w:rPr>
              <w:t>DB5206/T 130-2021</w:t>
            </w:r>
          </w:p>
        </w:tc>
        <w:tc>
          <w:tcPr>
            <w:tcW w:w="1701" w:type="dxa"/>
            <w:tcBorders>
              <w:top w:val="single" w:color="auto" w:sz="4" w:space="0"/>
              <w:bottom w:val="single" w:color="auto" w:sz="4" w:space="0"/>
            </w:tcBorders>
          </w:tcPr>
          <w:p w14:paraId="0E20494F">
            <w:pPr>
              <w:pStyle w:val="178"/>
            </w:pPr>
            <w:r>
              <w:rPr>
                <w:rFonts w:hint="eastAsia"/>
              </w:rPr>
              <w:t>地理标志产品 德江天麻</w:t>
            </w:r>
          </w:p>
        </w:tc>
        <w:tc>
          <w:tcPr>
            <w:tcW w:w="992" w:type="dxa"/>
            <w:tcBorders>
              <w:top w:val="single" w:color="auto" w:sz="4" w:space="0"/>
              <w:bottom w:val="single" w:color="auto" w:sz="4" w:space="0"/>
            </w:tcBorders>
          </w:tcPr>
          <w:p w14:paraId="07A90CA2">
            <w:pPr>
              <w:pStyle w:val="178"/>
            </w:pPr>
            <w:r>
              <w:rPr>
                <w:rFonts w:hint="eastAsia"/>
              </w:rPr>
              <w:t>地方标准</w:t>
            </w:r>
          </w:p>
        </w:tc>
        <w:tc>
          <w:tcPr>
            <w:tcW w:w="851" w:type="dxa"/>
            <w:tcBorders>
              <w:top w:val="single" w:color="auto" w:sz="4" w:space="0"/>
              <w:bottom w:val="single" w:color="auto" w:sz="4" w:space="0"/>
            </w:tcBorders>
          </w:tcPr>
          <w:p w14:paraId="7B56476A">
            <w:pPr>
              <w:pStyle w:val="178"/>
            </w:pPr>
            <w:r>
              <w:rPr>
                <w:rFonts w:hint="eastAsia"/>
              </w:rPr>
              <w:t>已发布</w:t>
            </w:r>
          </w:p>
        </w:tc>
        <w:tc>
          <w:tcPr>
            <w:tcW w:w="2256" w:type="dxa"/>
            <w:tcBorders>
              <w:top w:val="single" w:color="auto" w:sz="4" w:space="0"/>
              <w:bottom w:val="single" w:color="auto" w:sz="4" w:space="0"/>
            </w:tcBorders>
          </w:tcPr>
          <w:p w14:paraId="37FE9FED">
            <w:pPr>
              <w:pStyle w:val="178"/>
            </w:pPr>
            <w:r>
              <w:rPr>
                <w:rFonts w:hint="eastAsia"/>
              </w:rPr>
              <w:t>法定采收周期（11月—次年3月）、初加工蒸制、干燥、分级工艺强制要求</w:t>
            </w:r>
          </w:p>
        </w:tc>
      </w:tr>
      <w:tr w14:paraId="560A61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Borders>
              <w:top w:val="single" w:color="auto" w:sz="4" w:space="0"/>
            </w:tcBorders>
          </w:tcPr>
          <w:p w14:paraId="393B12C3">
            <w:pPr>
              <w:pStyle w:val="178"/>
            </w:pPr>
            <w:r>
              <w:rPr>
                <w:rFonts w:hint="eastAsia"/>
              </w:rPr>
              <w:t>4.1</w:t>
            </w:r>
          </w:p>
        </w:tc>
        <w:tc>
          <w:tcPr>
            <w:tcW w:w="1418" w:type="dxa"/>
            <w:tcBorders>
              <w:top w:val="single" w:color="auto" w:sz="4" w:space="0"/>
            </w:tcBorders>
          </w:tcPr>
          <w:p w14:paraId="2A4B94BD">
            <w:pPr>
              <w:pStyle w:val="178"/>
            </w:pPr>
            <w:r>
              <w:rPr>
                <w:rFonts w:hint="eastAsia"/>
              </w:rPr>
              <w:t>产业支撑/设施与设备</w:t>
            </w:r>
          </w:p>
        </w:tc>
        <w:tc>
          <w:tcPr>
            <w:tcW w:w="1417" w:type="dxa"/>
            <w:tcBorders>
              <w:top w:val="single" w:color="auto" w:sz="4" w:space="0"/>
            </w:tcBorders>
          </w:tcPr>
          <w:p w14:paraId="3095DE98">
            <w:pPr>
              <w:pStyle w:val="178"/>
            </w:pPr>
            <w:r>
              <w:rPr>
                <w:rFonts w:hint="eastAsia"/>
              </w:rPr>
              <w:t>（拟立项）</w:t>
            </w:r>
          </w:p>
        </w:tc>
        <w:tc>
          <w:tcPr>
            <w:tcW w:w="1701" w:type="dxa"/>
            <w:tcBorders>
              <w:top w:val="single" w:color="auto" w:sz="4" w:space="0"/>
            </w:tcBorders>
          </w:tcPr>
          <w:p w14:paraId="00892F16">
            <w:pPr>
              <w:pStyle w:val="178"/>
            </w:pPr>
            <w:r>
              <w:rPr>
                <w:rFonts w:hint="eastAsia"/>
              </w:rPr>
              <w:t>天麻标准化种植大棚、加工设备通用技术条件</w:t>
            </w:r>
          </w:p>
        </w:tc>
        <w:tc>
          <w:tcPr>
            <w:tcW w:w="992" w:type="dxa"/>
            <w:tcBorders>
              <w:top w:val="single" w:color="auto" w:sz="4" w:space="0"/>
            </w:tcBorders>
          </w:tcPr>
          <w:p w14:paraId="29E00582">
            <w:pPr>
              <w:pStyle w:val="178"/>
            </w:pPr>
            <w:r>
              <w:rPr>
                <w:rFonts w:hint="eastAsia"/>
              </w:rPr>
              <w:t>团体标准</w:t>
            </w:r>
          </w:p>
        </w:tc>
        <w:tc>
          <w:tcPr>
            <w:tcW w:w="851" w:type="dxa"/>
            <w:tcBorders>
              <w:top w:val="single" w:color="auto" w:sz="4" w:space="0"/>
            </w:tcBorders>
          </w:tcPr>
          <w:p w14:paraId="12400DA5">
            <w:pPr>
              <w:pStyle w:val="178"/>
            </w:pPr>
            <w:r>
              <w:rPr>
                <w:rFonts w:hint="eastAsia"/>
              </w:rPr>
              <w:t>规划中</w:t>
            </w:r>
          </w:p>
        </w:tc>
        <w:tc>
          <w:tcPr>
            <w:tcW w:w="2256" w:type="dxa"/>
            <w:tcBorders>
              <w:top w:val="single" w:color="auto" w:sz="4" w:space="0"/>
            </w:tcBorders>
          </w:tcPr>
          <w:p w14:paraId="3E582183">
            <w:pPr>
              <w:pStyle w:val="178"/>
            </w:pPr>
            <w:r>
              <w:rPr>
                <w:rFonts w:hint="eastAsia"/>
              </w:rPr>
              <w:t>补齐正文5.2d空缺类目；种植棚、烘干设备、加工机具选型与运维规范</w:t>
            </w:r>
          </w:p>
        </w:tc>
      </w:tr>
      <w:tr w14:paraId="2D20D2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Pr>
          <w:p w14:paraId="67389E15">
            <w:pPr>
              <w:pStyle w:val="178"/>
            </w:pPr>
            <w:r>
              <w:rPr>
                <w:rFonts w:hint="eastAsia"/>
              </w:rPr>
              <w:t>5.1</w:t>
            </w:r>
          </w:p>
        </w:tc>
        <w:tc>
          <w:tcPr>
            <w:tcW w:w="1418" w:type="dxa"/>
          </w:tcPr>
          <w:p w14:paraId="02157E59">
            <w:pPr>
              <w:pStyle w:val="178"/>
            </w:pPr>
            <w:r>
              <w:rPr>
                <w:rFonts w:hint="eastAsia"/>
              </w:rPr>
              <w:t>产业支撑/质量安全与检验检测</w:t>
            </w:r>
          </w:p>
        </w:tc>
        <w:tc>
          <w:tcPr>
            <w:tcW w:w="1417" w:type="dxa"/>
          </w:tcPr>
          <w:p w14:paraId="0D9CD355">
            <w:pPr>
              <w:pStyle w:val="178"/>
            </w:pPr>
            <w:r>
              <w:rPr>
                <w:rFonts w:hint="eastAsia"/>
              </w:rPr>
              <w:t>DB5206/T 130-2021</w:t>
            </w:r>
          </w:p>
        </w:tc>
        <w:tc>
          <w:tcPr>
            <w:tcW w:w="1701" w:type="dxa"/>
          </w:tcPr>
          <w:p w14:paraId="546423CB">
            <w:pPr>
              <w:pStyle w:val="178"/>
            </w:pPr>
            <w:r>
              <w:rPr>
                <w:rFonts w:hint="eastAsia"/>
              </w:rPr>
              <w:t>地理标志产品 德江天麻</w:t>
            </w:r>
          </w:p>
        </w:tc>
        <w:tc>
          <w:tcPr>
            <w:tcW w:w="992" w:type="dxa"/>
          </w:tcPr>
          <w:p w14:paraId="20BE1144">
            <w:pPr>
              <w:pStyle w:val="178"/>
            </w:pPr>
            <w:r>
              <w:rPr>
                <w:rFonts w:hint="eastAsia"/>
              </w:rPr>
              <w:t>地方标准</w:t>
            </w:r>
          </w:p>
        </w:tc>
        <w:tc>
          <w:tcPr>
            <w:tcW w:w="851" w:type="dxa"/>
          </w:tcPr>
          <w:p w14:paraId="36A93479">
            <w:pPr>
              <w:pStyle w:val="178"/>
            </w:pPr>
            <w:r>
              <w:rPr>
                <w:rFonts w:hint="eastAsia"/>
              </w:rPr>
              <w:t>已发布</w:t>
            </w:r>
          </w:p>
        </w:tc>
        <w:tc>
          <w:tcPr>
            <w:tcW w:w="2256" w:type="dxa"/>
          </w:tcPr>
          <w:p w14:paraId="144EC679">
            <w:pPr>
              <w:pStyle w:val="178"/>
            </w:pPr>
            <w:r>
              <w:rPr>
                <w:rFonts w:hint="eastAsia"/>
              </w:rPr>
              <w:t>感官、天麻素、对羟基苯甲醇、水分、灰分等理化指标与分级判定依据</w:t>
            </w:r>
          </w:p>
        </w:tc>
      </w:tr>
      <w:tr w14:paraId="7812C2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Pr>
          <w:p w14:paraId="5F381100">
            <w:pPr>
              <w:pStyle w:val="178"/>
            </w:pPr>
            <w:r>
              <w:rPr>
                <w:rFonts w:hint="eastAsia"/>
              </w:rPr>
              <w:t>5.2</w:t>
            </w:r>
          </w:p>
        </w:tc>
        <w:tc>
          <w:tcPr>
            <w:tcW w:w="1418" w:type="dxa"/>
          </w:tcPr>
          <w:p w14:paraId="04F1160E">
            <w:pPr>
              <w:pStyle w:val="178"/>
            </w:pPr>
            <w:r>
              <w:rPr>
                <w:rFonts w:hint="eastAsia"/>
              </w:rPr>
              <w:t>产业支撑/质量安全与检验检测</w:t>
            </w:r>
          </w:p>
        </w:tc>
        <w:tc>
          <w:tcPr>
            <w:tcW w:w="1417" w:type="dxa"/>
          </w:tcPr>
          <w:p w14:paraId="2FE7BD87">
            <w:pPr>
              <w:pStyle w:val="178"/>
            </w:pPr>
            <w:r>
              <w:rPr>
                <w:rFonts w:hint="eastAsia"/>
              </w:rPr>
              <w:t>GB 2762</w:t>
            </w:r>
          </w:p>
        </w:tc>
        <w:tc>
          <w:tcPr>
            <w:tcW w:w="1701" w:type="dxa"/>
          </w:tcPr>
          <w:p w14:paraId="685E9E7C">
            <w:pPr>
              <w:pStyle w:val="178"/>
            </w:pPr>
            <w:r>
              <w:rPr>
                <w:rFonts w:hint="eastAsia"/>
              </w:rPr>
              <w:t>食品安全国家标准 食品中污染物限量</w:t>
            </w:r>
          </w:p>
        </w:tc>
        <w:tc>
          <w:tcPr>
            <w:tcW w:w="992" w:type="dxa"/>
          </w:tcPr>
          <w:p w14:paraId="10F2EEF7">
            <w:pPr>
              <w:pStyle w:val="178"/>
            </w:pPr>
            <w:r>
              <w:rPr>
                <w:rFonts w:hint="eastAsia"/>
              </w:rPr>
              <w:t>国家标准</w:t>
            </w:r>
          </w:p>
        </w:tc>
        <w:tc>
          <w:tcPr>
            <w:tcW w:w="851" w:type="dxa"/>
          </w:tcPr>
          <w:p w14:paraId="52C62D21">
            <w:pPr>
              <w:pStyle w:val="178"/>
            </w:pPr>
            <w:r>
              <w:rPr>
                <w:rFonts w:hint="eastAsia"/>
              </w:rPr>
              <w:t>已发布</w:t>
            </w:r>
          </w:p>
        </w:tc>
        <w:tc>
          <w:tcPr>
            <w:tcW w:w="2256" w:type="dxa"/>
          </w:tcPr>
          <w:p w14:paraId="17BE3C0F">
            <w:pPr>
              <w:pStyle w:val="178"/>
            </w:pPr>
            <w:r>
              <w:rPr>
                <w:rFonts w:hint="eastAsia"/>
              </w:rPr>
              <w:t>铅、镉、砷、汞等重金属限量管控依据</w:t>
            </w:r>
          </w:p>
        </w:tc>
      </w:tr>
      <w:tr w14:paraId="5C573B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Pr>
          <w:p w14:paraId="02C03570">
            <w:pPr>
              <w:pStyle w:val="178"/>
            </w:pPr>
            <w:r>
              <w:rPr>
                <w:rFonts w:hint="eastAsia"/>
              </w:rPr>
              <w:t>5.3</w:t>
            </w:r>
          </w:p>
        </w:tc>
        <w:tc>
          <w:tcPr>
            <w:tcW w:w="1418" w:type="dxa"/>
          </w:tcPr>
          <w:p w14:paraId="22CEB2AD">
            <w:pPr>
              <w:pStyle w:val="178"/>
            </w:pPr>
            <w:r>
              <w:rPr>
                <w:rFonts w:hint="eastAsia"/>
              </w:rPr>
              <w:t>产业支撑/质量安全与检验检测</w:t>
            </w:r>
          </w:p>
        </w:tc>
        <w:tc>
          <w:tcPr>
            <w:tcW w:w="1417" w:type="dxa"/>
          </w:tcPr>
          <w:p w14:paraId="6EA95809">
            <w:pPr>
              <w:pStyle w:val="178"/>
            </w:pPr>
            <w:r>
              <w:rPr>
                <w:rFonts w:hint="eastAsia"/>
              </w:rPr>
              <w:t>GB 2763</w:t>
            </w:r>
          </w:p>
        </w:tc>
        <w:tc>
          <w:tcPr>
            <w:tcW w:w="1701" w:type="dxa"/>
          </w:tcPr>
          <w:p w14:paraId="71A34328">
            <w:pPr>
              <w:pStyle w:val="178"/>
            </w:pPr>
            <w:r>
              <w:rPr>
                <w:rFonts w:hint="eastAsia"/>
              </w:rPr>
              <w:t>食品安全国家标准 食品中农药最大残留限量</w:t>
            </w:r>
          </w:p>
        </w:tc>
        <w:tc>
          <w:tcPr>
            <w:tcW w:w="992" w:type="dxa"/>
          </w:tcPr>
          <w:p w14:paraId="1F545955">
            <w:pPr>
              <w:pStyle w:val="178"/>
            </w:pPr>
            <w:r>
              <w:rPr>
                <w:rFonts w:hint="eastAsia"/>
              </w:rPr>
              <w:t>国家标准</w:t>
            </w:r>
          </w:p>
        </w:tc>
        <w:tc>
          <w:tcPr>
            <w:tcW w:w="851" w:type="dxa"/>
          </w:tcPr>
          <w:p w14:paraId="01F3D8D7">
            <w:pPr>
              <w:pStyle w:val="178"/>
            </w:pPr>
            <w:r>
              <w:rPr>
                <w:rFonts w:hint="eastAsia"/>
              </w:rPr>
              <w:t>已发布</w:t>
            </w:r>
          </w:p>
        </w:tc>
        <w:tc>
          <w:tcPr>
            <w:tcW w:w="2256" w:type="dxa"/>
          </w:tcPr>
          <w:p w14:paraId="02D2641C">
            <w:pPr>
              <w:pStyle w:val="178"/>
            </w:pPr>
            <w:r>
              <w:rPr>
                <w:rFonts w:hint="eastAsia"/>
              </w:rPr>
              <w:t>天麻农残限量强制要求</w:t>
            </w:r>
          </w:p>
        </w:tc>
      </w:tr>
      <w:tr w14:paraId="4C582F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Pr>
          <w:p w14:paraId="19A1BA19">
            <w:pPr>
              <w:pStyle w:val="178"/>
            </w:pPr>
            <w:r>
              <w:rPr>
                <w:rFonts w:hint="eastAsia"/>
              </w:rPr>
              <w:t>5.4</w:t>
            </w:r>
          </w:p>
        </w:tc>
        <w:tc>
          <w:tcPr>
            <w:tcW w:w="1418" w:type="dxa"/>
          </w:tcPr>
          <w:p w14:paraId="6C6D1138">
            <w:pPr>
              <w:pStyle w:val="178"/>
            </w:pPr>
            <w:r>
              <w:rPr>
                <w:rFonts w:hint="eastAsia"/>
              </w:rPr>
              <w:t>产业支撑/质量安全与检验检测</w:t>
            </w:r>
          </w:p>
        </w:tc>
        <w:tc>
          <w:tcPr>
            <w:tcW w:w="1417" w:type="dxa"/>
          </w:tcPr>
          <w:p w14:paraId="2F3A7DC4">
            <w:pPr>
              <w:pStyle w:val="178"/>
            </w:pPr>
            <w:r>
              <w:rPr>
                <w:rFonts w:hint="eastAsia"/>
              </w:rPr>
              <w:t>《中国药典》2020年版一部</w:t>
            </w:r>
          </w:p>
        </w:tc>
        <w:tc>
          <w:tcPr>
            <w:tcW w:w="1701" w:type="dxa"/>
          </w:tcPr>
          <w:p w14:paraId="71F79BBF">
            <w:pPr>
              <w:pStyle w:val="178"/>
            </w:pPr>
            <w:r>
              <w:rPr>
                <w:rFonts w:hint="eastAsia"/>
              </w:rPr>
              <w:t>中华人民共和国药典（天麻项）</w:t>
            </w:r>
          </w:p>
        </w:tc>
        <w:tc>
          <w:tcPr>
            <w:tcW w:w="992" w:type="dxa"/>
          </w:tcPr>
          <w:p w14:paraId="431EDC88">
            <w:pPr>
              <w:pStyle w:val="178"/>
            </w:pPr>
            <w:r>
              <w:rPr>
                <w:rFonts w:hint="eastAsia"/>
              </w:rPr>
              <w:t>国家药典规范</w:t>
            </w:r>
          </w:p>
        </w:tc>
        <w:tc>
          <w:tcPr>
            <w:tcW w:w="851" w:type="dxa"/>
          </w:tcPr>
          <w:p w14:paraId="11FF27D9">
            <w:pPr>
              <w:pStyle w:val="178"/>
            </w:pPr>
            <w:r>
              <w:rPr>
                <w:rFonts w:hint="eastAsia"/>
              </w:rPr>
              <w:t>已发布</w:t>
            </w:r>
          </w:p>
        </w:tc>
        <w:tc>
          <w:tcPr>
            <w:tcW w:w="2256" w:type="dxa"/>
          </w:tcPr>
          <w:p w14:paraId="04A86C87">
            <w:pPr>
              <w:pStyle w:val="178"/>
            </w:pPr>
            <w:r>
              <w:rPr>
                <w:rFonts w:hint="eastAsia"/>
              </w:rPr>
              <w:t>天麻性状、鉴别、二氧化硫、含量测定法定检测方法</w:t>
            </w:r>
          </w:p>
        </w:tc>
      </w:tr>
      <w:tr w14:paraId="48F43B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Pr>
          <w:p w14:paraId="6E21B973">
            <w:pPr>
              <w:pStyle w:val="178"/>
            </w:pPr>
            <w:r>
              <w:rPr>
                <w:rFonts w:hint="eastAsia"/>
              </w:rPr>
              <w:t>5.5</w:t>
            </w:r>
          </w:p>
        </w:tc>
        <w:tc>
          <w:tcPr>
            <w:tcW w:w="1418" w:type="dxa"/>
          </w:tcPr>
          <w:p w14:paraId="1ED46D16">
            <w:pPr>
              <w:pStyle w:val="178"/>
            </w:pPr>
            <w:r>
              <w:rPr>
                <w:rFonts w:hint="eastAsia"/>
              </w:rPr>
              <w:t>产业支撑/质量安全与检验检测</w:t>
            </w:r>
          </w:p>
        </w:tc>
        <w:tc>
          <w:tcPr>
            <w:tcW w:w="1417" w:type="dxa"/>
          </w:tcPr>
          <w:p w14:paraId="5669A5A7">
            <w:pPr>
              <w:pStyle w:val="178"/>
            </w:pPr>
            <w:r>
              <w:rPr>
                <w:rFonts w:hint="eastAsia"/>
              </w:rPr>
              <w:t>GB 5009系列</w:t>
            </w:r>
          </w:p>
        </w:tc>
        <w:tc>
          <w:tcPr>
            <w:tcW w:w="1701" w:type="dxa"/>
          </w:tcPr>
          <w:p w14:paraId="2E04EE81">
            <w:pPr>
              <w:pStyle w:val="178"/>
            </w:pPr>
            <w:r>
              <w:rPr>
                <w:rFonts w:hint="eastAsia"/>
              </w:rPr>
              <w:t>食品安全国家标准 理化检验方法</w:t>
            </w:r>
          </w:p>
        </w:tc>
        <w:tc>
          <w:tcPr>
            <w:tcW w:w="992" w:type="dxa"/>
          </w:tcPr>
          <w:p w14:paraId="0E3EA7DA">
            <w:pPr>
              <w:pStyle w:val="178"/>
            </w:pPr>
            <w:r>
              <w:rPr>
                <w:rFonts w:hint="eastAsia"/>
              </w:rPr>
              <w:t>国家标准</w:t>
            </w:r>
          </w:p>
        </w:tc>
        <w:tc>
          <w:tcPr>
            <w:tcW w:w="851" w:type="dxa"/>
          </w:tcPr>
          <w:p w14:paraId="14BA19A2">
            <w:pPr>
              <w:pStyle w:val="178"/>
            </w:pPr>
            <w:r>
              <w:rPr>
                <w:rFonts w:hint="eastAsia"/>
              </w:rPr>
              <w:t>已发布</w:t>
            </w:r>
          </w:p>
        </w:tc>
        <w:tc>
          <w:tcPr>
            <w:tcW w:w="2256" w:type="dxa"/>
          </w:tcPr>
          <w:p w14:paraId="4276219C">
            <w:pPr>
              <w:pStyle w:val="178"/>
            </w:pPr>
            <w:r>
              <w:rPr>
                <w:rFonts w:hint="eastAsia"/>
              </w:rPr>
              <w:t>水分、灰分、重金属配套检测依据</w:t>
            </w:r>
          </w:p>
        </w:tc>
      </w:tr>
      <w:tr w14:paraId="43F894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Pr>
          <w:p w14:paraId="5CA08726">
            <w:pPr>
              <w:pStyle w:val="178"/>
            </w:pPr>
            <w:r>
              <w:rPr>
                <w:rFonts w:hint="eastAsia"/>
              </w:rPr>
              <w:t>6.1</w:t>
            </w:r>
          </w:p>
        </w:tc>
        <w:tc>
          <w:tcPr>
            <w:tcW w:w="1418" w:type="dxa"/>
          </w:tcPr>
          <w:p w14:paraId="156D99B8">
            <w:pPr>
              <w:pStyle w:val="178"/>
            </w:pPr>
            <w:r>
              <w:rPr>
                <w:rFonts w:hint="eastAsia"/>
              </w:rPr>
              <w:t>产业支撑/包装贮运</w:t>
            </w:r>
          </w:p>
        </w:tc>
        <w:tc>
          <w:tcPr>
            <w:tcW w:w="1417" w:type="dxa"/>
          </w:tcPr>
          <w:p w14:paraId="28AEE450">
            <w:pPr>
              <w:pStyle w:val="178"/>
            </w:pPr>
            <w:r>
              <w:rPr>
                <w:rFonts w:hint="eastAsia"/>
              </w:rPr>
              <w:t>T/GZCBD 006</w:t>
            </w:r>
          </w:p>
        </w:tc>
        <w:tc>
          <w:tcPr>
            <w:tcW w:w="1701" w:type="dxa"/>
          </w:tcPr>
          <w:p w14:paraId="58799AF1">
            <w:pPr>
              <w:pStyle w:val="178"/>
            </w:pPr>
            <w:r>
              <w:rPr>
                <w:rFonts w:hint="eastAsia"/>
              </w:rPr>
              <w:t>德江天麻包装与仓储运输规范</w:t>
            </w:r>
          </w:p>
        </w:tc>
        <w:tc>
          <w:tcPr>
            <w:tcW w:w="992" w:type="dxa"/>
          </w:tcPr>
          <w:p w14:paraId="4C39ED23">
            <w:pPr>
              <w:pStyle w:val="178"/>
            </w:pPr>
            <w:r>
              <w:rPr>
                <w:rFonts w:hint="eastAsia"/>
              </w:rPr>
              <w:t>团体标准</w:t>
            </w:r>
          </w:p>
        </w:tc>
        <w:tc>
          <w:tcPr>
            <w:tcW w:w="851" w:type="dxa"/>
          </w:tcPr>
          <w:p w14:paraId="654B2C88">
            <w:pPr>
              <w:pStyle w:val="178"/>
            </w:pPr>
            <w:r>
              <w:rPr>
                <w:rFonts w:hint="eastAsia"/>
              </w:rPr>
              <w:t>拟制定</w:t>
            </w:r>
          </w:p>
        </w:tc>
        <w:tc>
          <w:tcPr>
            <w:tcW w:w="2256" w:type="dxa"/>
          </w:tcPr>
          <w:p w14:paraId="0FF84EED">
            <w:pPr>
              <w:pStyle w:val="178"/>
            </w:pPr>
            <w:r>
              <w:rPr>
                <w:rFonts w:hint="eastAsia"/>
              </w:rPr>
              <w:t>包装材质、标签、仓储温湿度、储运防护管理，引用GB/T 191、GB 7718</w:t>
            </w:r>
          </w:p>
        </w:tc>
      </w:tr>
      <w:tr w14:paraId="74641C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Pr>
          <w:p w14:paraId="326D25CA">
            <w:pPr>
              <w:pStyle w:val="178"/>
            </w:pPr>
            <w:r>
              <w:rPr>
                <w:rFonts w:hint="eastAsia"/>
              </w:rPr>
              <w:t>7.1</w:t>
            </w:r>
          </w:p>
        </w:tc>
        <w:tc>
          <w:tcPr>
            <w:tcW w:w="1418" w:type="dxa"/>
          </w:tcPr>
          <w:p w14:paraId="204F87E8">
            <w:pPr>
              <w:pStyle w:val="178"/>
            </w:pPr>
            <w:r>
              <w:rPr>
                <w:rFonts w:hint="eastAsia"/>
              </w:rPr>
              <w:t>产业支撑/质量追溯</w:t>
            </w:r>
          </w:p>
        </w:tc>
        <w:tc>
          <w:tcPr>
            <w:tcW w:w="1417" w:type="dxa"/>
          </w:tcPr>
          <w:p w14:paraId="261D9ABC">
            <w:pPr>
              <w:pStyle w:val="178"/>
            </w:pPr>
            <w:r>
              <w:rPr>
                <w:rFonts w:hint="eastAsia"/>
              </w:rPr>
              <w:t>T/GZCBD 007</w:t>
            </w:r>
          </w:p>
        </w:tc>
        <w:tc>
          <w:tcPr>
            <w:tcW w:w="1701" w:type="dxa"/>
          </w:tcPr>
          <w:p w14:paraId="58C5F4C3">
            <w:pPr>
              <w:pStyle w:val="178"/>
            </w:pPr>
            <w:r>
              <w:rPr>
                <w:rFonts w:hint="eastAsia"/>
              </w:rPr>
              <w:t>德江天麻全产业链质量追溯管理规范</w:t>
            </w:r>
          </w:p>
        </w:tc>
        <w:tc>
          <w:tcPr>
            <w:tcW w:w="992" w:type="dxa"/>
          </w:tcPr>
          <w:p w14:paraId="3D4BCE35">
            <w:pPr>
              <w:pStyle w:val="178"/>
            </w:pPr>
            <w:r>
              <w:rPr>
                <w:rFonts w:hint="eastAsia"/>
              </w:rPr>
              <w:t>团体标准</w:t>
            </w:r>
          </w:p>
        </w:tc>
        <w:tc>
          <w:tcPr>
            <w:tcW w:w="851" w:type="dxa"/>
          </w:tcPr>
          <w:p w14:paraId="20329A47">
            <w:pPr>
              <w:pStyle w:val="178"/>
            </w:pPr>
            <w:r>
              <w:rPr>
                <w:rFonts w:hint="eastAsia"/>
              </w:rPr>
              <w:t>拟制定</w:t>
            </w:r>
          </w:p>
        </w:tc>
        <w:tc>
          <w:tcPr>
            <w:tcW w:w="2256" w:type="dxa"/>
          </w:tcPr>
          <w:p w14:paraId="50555329">
            <w:pPr>
              <w:pStyle w:val="178"/>
            </w:pPr>
            <w:r>
              <w:rPr>
                <w:rFonts w:hint="eastAsia"/>
              </w:rPr>
              <w:t>种植投入品、加工、检验、仓储、销售全链条信息采集、溯源查询规则</w:t>
            </w:r>
          </w:p>
        </w:tc>
      </w:tr>
      <w:tr w14:paraId="56F216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tcPr>
          <w:p w14:paraId="3FAC9E9E">
            <w:pPr>
              <w:pStyle w:val="178"/>
            </w:pPr>
            <w:r>
              <w:rPr>
                <w:rFonts w:hint="eastAsia"/>
              </w:rPr>
              <w:t>8.1</w:t>
            </w:r>
          </w:p>
        </w:tc>
        <w:tc>
          <w:tcPr>
            <w:tcW w:w="1418" w:type="dxa"/>
          </w:tcPr>
          <w:p w14:paraId="5C4DECC9">
            <w:pPr>
              <w:pStyle w:val="178"/>
            </w:pPr>
            <w:r>
              <w:rPr>
                <w:rFonts w:hint="eastAsia"/>
              </w:rPr>
              <w:t>产业支撑/生产卫生管理</w:t>
            </w:r>
          </w:p>
        </w:tc>
        <w:tc>
          <w:tcPr>
            <w:tcW w:w="1417" w:type="dxa"/>
          </w:tcPr>
          <w:p w14:paraId="3481CF9C">
            <w:pPr>
              <w:pStyle w:val="178"/>
            </w:pPr>
            <w:r>
              <w:rPr>
                <w:rFonts w:hint="eastAsia"/>
              </w:rPr>
              <w:t>GB 14881</w:t>
            </w:r>
          </w:p>
        </w:tc>
        <w:tc>
          <w:tcPr>
            <w:tcW w:w="1701" w:type="dxa"/>
          </w:tcPr>
          <w:p w14:paraId="73065F6C">
            <w:pPr>
              <w:pStyle w:val="178"/>
            </w:pPr>
            <w:r>
              <w:rPr>
                <w:rFonts w:hint="eastAsia"/>
              </w:rPr>
              <w:t>食品生产通用卫生规范</w:t>
            </w:r>
          </w:p>
        </w:tc>
        <w:tc>
          <w:tcPr>
            <w:tcW w:w="992" w:type="dxa"/>
          </w:tcPr>
          <w:p w14:paraId="5687A493">
            <w:pPr>
              <w:pStyle w:val="178"/>
            </w:pPr>
            <w:r>
              <w:rPr>
                <w:rFonts w:hint="eastAsia"/>
              </w:rPr>
              <w:t>国家标准</w:t>
            </w:r>
          </w:p>
        </w:tc>
        <w:tc>
          <w:tcPr>
            <w:tcW w:w="851" w:type="dxa"/>
          </w:tcPr>
          <w:p w14:paraId="2CC17C70">
            <w:pPr>
              <w:pStyle w:val="178"/>
            </w:pPr>
            <w:r>
              <w:rPr>
                <w:rFonts w:hint="eastAsia"/>
              </w:rPr>
              <w:t>已发布</w:t>
            </w:r>
          </w:p>
        </w:tc>
        <w:tc>
          <w:tcPr>
            <w:tcW w:w="2256" w:type="dxa"/>
          </w:tcPr>
          <w:p w14:paraId="15CF90C8">
            <w:pPr>
              <w:pStyle w:val="178"/>
            </w:pPr>
            <w:r>
              <w:rPr>
                <w:rFonts w:hint="eastAsia"/>
              </w:rPr>
              <w:t>天麻食品加工车间、人员、生产环境卫生管控强制标准</w:t>
            </w:r>
          </w:p>
        </w:tc>
      </w:tr>
      <w:tr w14:paraId="7FA3EC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334" w:type="dxa"/>
            <w:gridSpan w:val="7"/>
            <w:vAlign w:val="center"/>
          </w:tcPr>
          <w:p w14:paraId="0D0E7B7C">
            <w:pPr>
              <w:pStyle w:val="178"/>
              <w:jc w:val="left"/>
            </w:pPr>
            <w:r>
              <w:rPr>
                <w:rFonts w:hint="eastAsia"/>
              </w:rPr>
              <w:t>第三部分：领域应用子体系</w:t>
            </w:r>
          </w:p>
        </w:tc>
      </w:tr>
      <w:tr w14:paraId="402AC8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4EA3D523">
            <w:pPr>
              <w:pStyle w:val="178"/>
            </w:pPr>
            <w:r>
              <w:rPr>
                <w:rFonts w:hint="eastAsia"/>
              </w:rPr>
              <w:t>1.1</w:t>
            </w:r>
          </w:p>
        </w:tc>
        <w:tc>
          <w:tcPr>
            <w:tcW w:w="1418" w:type="dxa"/>
            <w:vAlign w:val="center"/>
          </w:tcPr>
          <w:p w14:paraId="7E3489E2">
            <w:pPr>
              <w:pStyle w:val="178"/>
            </w:pPr>
            <w:r>
              <w:rPr>
                <w:rFonts w:hint="eastAsia"/>
              </w:rPr>
              <w:t>领域应用/药用领域</w:t>
            </w:r>
          </w:p>
        </w:tc>
        <w:tc>
          <w:tcPr>
            <w:tcW w:w="1417" w:type="dxa"/>
            <w:vAlign w:val="center"/>
          </w:tcPr>
          <w:p w14:paraId="409AB211">
            <w:pPr>
              <w:pStyle w:val="178"/>
            </w:pPr>
            <w:r>
              <w:rPr>
                <w:rFonts w:hint="eastAsia"/>
              </w:rPr>
              <w:t>《中国药典》2020年版一部</w:t>
            </w:r>
          </w:p>
        </w:tc>
        <w:tc>
          <w:tcPr>
            <w:tcW w:w="1701" w:type="dxa"/>
            <w:vAlign w:val="center"/>
          </w:tcPr>
          <w:p w14:paraId="09ADFF89">
            <w:pPr>
              <w:pStyle w:val="178"/>
            </w:pPr>
            <w:r>
              <w:rPr>
                <w:rFonts w:hint="eastAsia"/>
              </w:rPr>
              <w:t>药典天麻质量标准</w:t>
            </w:r>
          </w:p>
        </w:tc>
        <w:tc>
          <w:tcPr>
            <w:tcW w:w="992" w:type="dxa"/>
            <w:vAlign w:val="center"/>
          </w:tcPr>
          <w:p w14:paraId="7330D793">
            <w:pPr>
              <w:pStyle w:val="178"/>
            </w:pPr>
            <w:r>
              <w:rPr>
                <w:rFonts w:hint="eastAsia"/>
              </w:rPr>
              <w:t>国家药典规范</w:t>
            </w:r>
          </w:p>
        </w:tc>
        <w:tc>
          <w:tcPr>
            <w:tcW w:w="851" w:type="dxa"/>
            <w:vAlign w:val="center"/>
          </w:tcPr>
          <w:p w14:paraId="33CB1412">
            <w:pPr>
              <w:pStyle w:val="178"/>
            </w:pPr>
            <w:r>
              <w:rPr>
                <w:rFonts w:hint="eastAsia"/>
              </w:rPr>
              <w:t>已发布</w:t>
            </w:r>
          </w:p>
        </w:tc>
        <w:tc>
          <w:tcPr>
            <w:tcW w:w="2256" w:type="dxa"/>
            <w:vAlign w:val="center"/>
          </w:tcPr>
          <w:p w14:paraId="10CDBF26">
            <w:pPr>
              <w:pStyle w:val="178"/>
            </w:pPr>
            <w:r>
              <w:rPr>
                <w:rFonts w:hint="eastAsia"/>
              </w:rPr>
              <w:t>药用天麻准入底线质量要求</w:t>
            </w:r>
          </w:p>
        </w:tc>
      </w:tr>
      <w:tr w14:paraId="34C80D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4460A32E">
            <w:pPr>
              <w:pStyle w:val="178"/>
            </w:pPr>
            <w:r>
              <w:rPr>
                <w:rFonts w:hint="eastAsia"/>
              </w:rPr>
              <w:t>1.2</w:t>
            </w:r>
          </w:p>
        </w:tc>
        <w:tc>
          <w:tcPr>
            <w:tcW w:w="1418" w:type="dxa"/>
            <w:vAlign w:val="center"/>
          </w:tcPr>
          <w:p w14:paraId="4A6106DC">
            <w:pPr>
              <w:pStyle w:val="178"/>
            </w:pPr>
            <w:r>
              <w:rPr>
                <w:rFonts w:hint="eastAsia"/>
              </w:rPr>
              <w:t>领域应用/药用领域</w:t>
            </w:r>
          </w:p>
        </w:tc>
        <w:tc>
          <w:tcPr>
            <w:tcW w:w="1417" w:type="dxa"/>
            <w:vAlign w:val="center"/>
          </w:tcPr>
          <w:p w14:paraId="0750F606">
            <w:pPr>
              <w:pStyle w:val="178"/>
            </w:pPr>
            <w:r>
              <w:rPr>
                <w:rFonts w:hint="eastAsia"/>
              </w:rPr>
              <w:t>（拟立项）</w:t>
            </w:r>
          </w:p>
        </w:tc>
        <w:tc>
          <w:tcPr>
            <w:tcW w:w="1701" w:type="dxa"/>
            <w:vAlign w:val="center"/>
          </w:tcPr>
          <w:p w14:paraId="47FAFE53">
            <w:pPr>
              <w:pStyle w:val="178"/>
            </w:pPr>
            <w:r>
              <w:rPr>
                <w:rFonts w:hint="eastAsia"/>
              </w:rPr>
              <w:t>德江天麻中药材商品规格等级</w:t>
            </w:r>
          </w:p>
        </w:tc>
        <w:tc>
          <w:tcPr>
            <w:tcW w:w="992" w:type="dxa"/>
            <w:vAlign w:val="center"/>
          </w:tcPr>
          <w:p w14:paraId="02FB8E32">
            <w:pPr>
              <w:pStyle w:val="178"/>
            </w:pPr>
            <w:r>
              <w:rPr>
                <w:rFonts w:hint="eastAsia"/>
              </w:rPr>
              <w:t>团体标准</w:t>
            </w:r>
          </w:p>
        </w:tc>
        <w:tc>
          <w:tcPr>
            <w:tcW w:w="851" w:type="dxa"/>
            <w:vAlign w:val="center"/>
          </w:tcPr>
          <w:p w14:paraId="078AD80E">
            <w:pPr>
              <w:pStyle w:val="178"/>
            </w:pPr>
            <w:r>
              <w:rPr>
                <w:rFonts w:hint="eastAsia"/>
              </w:rPr>
              <w:t>规划中</w:t>
            </w:r>
          </w:p>
        </w:tc>
        <w:tc>
          <w:tcPr>
            <w:tcW w:w="2256" w:type="dxa"/>
            <w:vAlign w:val="center"/>
          </w:tcPr>
          <w:p w14:paraId="748F33ED">
            <w:pPr>
              <w:pStyle w:val="178"/>
            </w:pPr>
            <w:r>
              <w:rPr>
                <w:rFonts w:hint="eastAsia"/>
              </w:rPr>
              <w:t>高于药典指标，制定地理标志天麻药材分级、分选标准</w:t>
            </w:r>
          </w:p>
        </w:tc>
      </w:tr>
      <w:tr w14:paraId="0C7A31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79C1FA91">
            <w:pPr>
              <w:pStyle w:val="178"/>
            </w:pPr>
            <w:r>
              <w:rPr>
                <w:rFonts w:hint="eastAsia"/>
              </w:rPr>
              <w:t>2.1</w:t>
            </w:r>
          </w:p>
        </w:tc>
        <w:tc>
          <w:tcPr>
            <w:tcW w:w="1418" w:type="dxa"/>
            <w:vAlign w:val="center"/>
          </w:tcPr>
          <w:p w14:paraId="21B68084">
            <w:pPr>
              <w:pStyle w:val="178"/>
            </w:pPr>
            <w:r>
              <w:rPr>
                <w:rFonts w:hint="eastAsia"/>
              </w:rPr>
              <w:t>领域应用/食品领域</w:t>
            </w:r>
          </w:p>
        </w:tc>
        <w:tc>
          <w:tcPr>
            <w:tcW w:w="1417" w:type="dxa"/>
            <w:vAlign w:val="center"/>
          </w:tcPr>
          <w:p w14:paraId="716D1AE5">
            <w:pPr>
              <w:pStyle w:val="178"/>
            </w:pPr>
            <w:r>
              <w:rPr>
                <w:rFonts w:hint="eastAsia"/>
              </w:rPr>
              <w:t>GB 2760</w:t>
            </w:r>
          </w:p>
        </w:tc>
        <w:tc>
          <w:tcPr>
            <w:tcW w:w="1701" w:type="dxa"/>
            <w:vAlign w:val="center"/>
          </w:tcPr>
          <w:p w14:paraId="01ADC652">
            <w:pPr>
              <w:pStyle w:val="178"/>
            </w:pPr>
            <w:r>
              <w:rPr>
                <w:rFonts w:hint="eastAsia"/>
              </w:rPr>
              <w:t>食品添加剂使用标准</w:t>
            </w:r>
          </w:p>
        </w:tc>
        <w:tc>
          <w:tcPr>
            <w:tcW w:w="992" w:type="dxa"/>
            <w:vAlign w:val="center"/>
          </w:tcPr>
          <w:p w14:paraId="029DE679">
            <w:pPr>
              <w:pStyle w:val="178"/>
            </w:pPr>
            <w:r>
              <w:rPr>
                <w:rFonts w:hint="eastAsia"/>
              </w:rPr>
              <w:t>国家标准</w:t>
            </w:r>
          </w:p>
        </w:tc>
        <w:tc>
          <w:tcPr>
            <w:tcW w:w="851" w:type="dxa"/>
            <w:vAlign w:val="center"/>
          </w:tcPr>
          <w:p w14:paraId="7E9F69A7">
            <w:pPr>
              <w:pStyle w:val="178"/>
            </w:pPr>
            <w:r>
              <w:rPr>
                <w:rFonts w:hint="eastAsia"/>
              </w:rPr>
              <w:t>已发布</w:t>
            </w:r>
          </w:p>
        </w:tc>
        <w:tc>
          <w:tcPr>
            <w:tcW w:w="2256" w:type="dxa"/>
            <w:vAlign w:val="center"/>
          </w:tcPr>
          <w:p w14:paraId="44A51743">
            <w:pPr>
              <w:pStyle w:val="178"/>
            </w:pPr>
            <w:r>
              <w:rPr>
                <w:rFonts w:hint="eastAsia"/>
              </w:rPr>
              <w:t>天麻食品加工添加剂使用限定</w:t>
            </w:r>
          </w:p>
        </w:tc>
      </w:tr>
      <w:tr w14:paraId="75C075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46C5B12E">
            <w:pPr>
              <w:pStyle w:val="178"/>
            </w:pPr>
            <w:r>
              <w:rPr>
                <w:rFonts w:hint="eastAsia"/>
              </w:rPr>
              <w:t>2.2</w:t>
            </w:r>
          </w:p>
        </w:tc>
        <w:tc>
          <w:tcPr>
            <w:tcW w:w="1418" w:type="dxa"/>
            <w:vAlign w:val="center"/>
          </w:tcPr>
          <w:p w14:paraId="292B021C">
            <w:pPr>
              <w:pStyle w:val="178"/>
            </w:pPr>
            <w:r>
              <w:rPr>
                <w:rFonts w:hint="eastAsia"/>
              </w:rPr>
              <w:t>领域应用/食品领域</w:t>
            </w:r>
          </w:p>
        </w:tc>
        <w:tc>
          <w:tcPr>
            <w:tcW w:w="1417" w:type="dxa"/>
            <w:vAlign w:val="center"/>
          </w:tcPr>
          <w:p w14:paraId="71FCC230">
            <w:pPr>
              <w:pStyle w:val="178"/>
            </w:pPr>
            <w:r>
              <w:rPr>
                <w:rFonts w:hint="eastAsia"/>
              </w:rPr>
              <w:t>（拟立项）</w:t>
            </w:r>
          </w:p>
        </w:tc>
        <w:tc>
          <w:tcPr>
            <w:tcW w:w="1701" w:type="dxa"/>
            <w:vAlign w:val="center"/>
          </w:tcPr>
          <w:p w14:paraId="08B2995C">
            <w:pPr>
              <w:pStyle w:val="178"/>
            </w:pPr>
            <w:r>
              <w:rPr>
                <w:rFonts w:hint="eastAsia"/>
              </w:rPr>
              <w:t>食用德江天麻原料质量规范</w:t>
            </w:r>
          </w:p>
        </w:tc>
        <w:tc>
          <w:tcPr>
            <w:tcW w:w="992" w:type="dxa"/>
            <w:vAlign w:val="center"/>
          </w:tcPr>
          <w:p w14:paraId="46B223E1">
            <w:pPr>
              <w:pStyle w:val="178"/>
            </w:pPr>
            <w:r>
              <w:rPr>
                <w:rFonts w:hint="eastAsia"/>
              </w:rPr>
              <w:t>团体标准</w:t>
            </w:r>
          </w:p>
        </w:tc>
        <w:tc>
          <w:tcPr>
            <w:tcW w:w="851" w:type="dxa"/>
            <w:vAlign w:val="center"/>
          </w:tcPr>
          <w:p w14:paraId="3B175730">
            <w:pPr>
              <w:pStyle w:val="178"/>
            </w:pPr>
            <w:r>
              <w:rPr>
                <w:rFonts w:hint="eastAsia"/>
              </w:rPr>
              <w:t>规划中</w:t>
            </w:r>
          </w:p>
        </w:tc>
        <w:tc>
          <w:tcPr>
            <w:tcW w:w="2256" w:type="dxa"/>
            <w:vAlign w:val="center"/>
          </w:tcPr>
          <w:p w14:paraId="0978AE39">
            <w:pPr>
              <w:pStyle w:val="178"/>
            </w:pPr>
            <w:r>
              <w:rPr>
                <w:rFonts w:hint="eastAsia"/>
              </w:rPr>
              <w:t>药食同源/新食品原料用天麻原料安全、理化控制指标</w:t>
            </w:r>
          </w:p>
        </w:tc>
      </w:tr>
      <w:tr w14:paraId="368C5A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73725E07">
            <w:pPr>
              <w:pStyle w:val="178"/>
            </w:pPr>
            <w:r>
              <w:rPr>
                <w:rFonts w:hint="eastAsia"/>
              </w:rPr>
              <w:t>3.1</w:t>
            </w:r>
          </w:p>
        </w:tc>
        <w:tc>
          <w:tcPr>
            <w:tcW w:w="1418" w:type="dxa"/>
            <w:vAlign w:val="center"/>
          </w:tcPr>
          <w:p w14:paraId="058E288F">
            <w:pPr>
              <w:pStyle w:val="178"/>
            </w:pPr>
            <w:r>
              <w:rPr>
                <w:rFonts w:hint="eastAsia"/>
              </w:rPr>
              <w:t>领域应用/保健品领域</w:t>
            </w:r>
          </w:p>
        </w:tc>
        <w:tc>
          <w:tcPr>
            <w:tcW w:w="1417" w:type="dxa"/>
            <w:vAlign w:val="center"/>
          </w:tcPr>
          <w:p w14:paraId="39B6ACB9">
            <w:pPr>
              <w:pStyle w:val="178"/>
            </w:pPr>
            <w:r>
              <w:rPr>
                <w:rFonts w:hint="eastAsia"/>
              </w:rPr>
              <w:t>《保健食品注册与备案管理办法》</w:t>
            </w:r>
          </w:p>
        </w:tc>
        <w:tc>
          <w:tcPr>
            <w:tcW w:w="1701" w:type="dxa"/>
            <w:vAlign w:val="center"/>
          </w:tcPr>
          <w:p w14:paraId="300D0695">
            <w:pPr>
              <w:pStyle w:val="178"/>
            </w:pPr>
            <w:r>
              <w:rPr>
                <w:rFonts w:hint="eastAsia"/>
              </w:rPr>
              <w:t>保健食品注册备案法规</w:t>
            </w:r>
          </w:p>
        </w:tc>
        <w:tc>
          <w:tcPr>
            <w:tcW w:w="992" w:type="dxa"/>
            <w:vAlign w:val="center"/>
          </w:tcPr>
          <w:p w14:paraId="7EC23FA4">
            <w:pPr>
              <w:pStyle w:val="178"/>
            </w:pPr>
            <w:r>
              <w:rPr>
                <w:rFonts w:hint="eastAsia"/>
              </w:rPr>
              <w:t>国家部门规章</w:t>
            </w:r>
          </w:p>
        </w:tc>
        <w:tc>
          <w:tcPr>
            <w:tcW w:w="851" w:type="dxa"/>
            <w:vAlign w:val="center"/>
          </w:tcPr>
          <w:p w14:paraId="7D107BA6">
            <w:pPr>
              <w:pStyle w:val="178"/>
            </w:pPr>
            <w:r>
              <w:rPr>
                <w:rFonts w:hint="eastAsia"/>
              </w:rPr>
              <w:t>已发布</w:t>
            </w:r>
          </w:p>
        </w:tc>
        <w:tc>
          <w:tcPr>
            <w:tcW w:w="2256" w:type="dxa"/>
            <w:vAlign w:val="center"/>
          </w:tcPr>
          <w:p w14:paraId="7C647FEB">
            <w:pPr>
              <w:pStyle w:val="178"/>
            </w:pPr>
            <w:r>
              <w:rPr>
                <w:rFonts w:hint="eastAsia"/>
              </w:rPr>
              <w:t>天麻保健食品产品备案合规管理依据</w:t>
            </w:r>
          </w:p>
        </w:tc>
      </w:tr>
      <w:tr w14:paraId="25FDBE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41870AA2">
            <w:pPr>
              <w:pStyle w:val="178"/>
            </w:pPr>
            <w:r>
              <w:rPr>
                <w:rFonts w:hint="eastAsia"/>
              </w:rPr>
              <w:t>3.2</w:t>
            </w:r>
          </w:p>
        </w:tc>
        <w:tc>
          <w:tcPr>
            <w:tcW w:w="1418" w:type="dxa"/>
            <w:vAlign w:val="center"/>
          </w:tcPr>
          <w:p w14:paraId="74AFB8B9">
            <w:pPr>
              <w:pStyle w:val="178"/>
            </w:pPr>
            <w:r>
              <w:rPr>
                <w:rFonts w:hint="eastAsia"/>
              </w:rPr>
              <w:t>领域应用/保健品领域</w:t>
            </w:r>
          </w:p>
        </w:tc>
        <w:tc>
          <w:tcPr>
            <w:tcW w:w="1417" w:type="dxa"/>
            <w:vAlign w:val="center"/>
          </w:tcPr>
          <w:p w14:paraId="144E832D">
            <w:pPr>
              <w:pStyle w:val="178"/>
            </w:pPr>
            <w:r>
              <w:rPr>
                <w:rFonts w:hint="eastAsia"/>
              </w:rPr>
              <w:t>（远期立项）</w:t>
            </w:r>
          </w:p>
        </w:tc>
        <w:tc>
          <w:tcPr>
            <w:tcW w:w="1701" w:type="dxa"/>
            <w:vAlign w:val="center"/>
          </w:tcPr>
          <w:p w14:paraId="230B1377">
            <w:pPr>
              <w:pStyle w:val="178"/>
            </w:pPr>
            <w:r>
              <w:rPr>
                <w:rFonts w:hint="eastAsia"/>
              </w:rPr>
              <w:t>保健食品用德江天麻原料质量标准</w:t>
            </w:r>
          </w:p>
        </w:tc>
        <w:tc>
          <w:tcPr>
            <w:tcW w:w="992" w:type="dxa"/>
            <w:vAlign w:val="center"/>
          </w:tcPr>
          <w:p w14:paraId="7AF685F5">
            <w:pPr>
              <w:pStyle w:val="178"/>
            </w:pPr>
            <w:r>
              <w:rPr>
                <w:rFonts w:hint="eastAsia"/>
              </w:rPr>
              <w:t>团体标准</w:t>
            </w:r>
          </w:p>
        </w:tc>
        <w:tc>
          <w:tcPr>
            <w:tcW w:w="851" w:type="dxa"/>
            <w:vAlign w:val="center"/>
          </w:tcPr>
          <w:p w14:paraId="5E7DFE04">
            <w:pPr>
              <w:pStyle w:val="178"/>
            </w:pPr>
            <w:r>
              <w:rPr>
                <w:rFonts w:hint="eastAsia"/>
              </w:rPr>
              <w:t>规划中</w:t>
            </w:r>
          </w:p>
        </w:tc>
        <w:tc>
          <w:tcPr>
            <w:tcW w:w="2256" w:type="dxa"/>
            <w:vAlign w:val="center"/>
          </w:tcPr>
          <w:p w14:paraId="2286BC97">
            <w:pPr>
              <w:pStyle w:val="178"/>
            </w:pPr>
            <w:r>
              <w:rPr>
                <w:rFonts w:hint="eastAsia"/>
              </w:rPr>
              <w:t>保健品专用天麻原料功效成分、安全性限定指标</w:t>
            </w:r>
          </w:p>
        </w:tc>
      </w:tr>
      <w:tr w14:paraId="59C41B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699" w:type="dxa"/>
            <w:vAlign w:val="center"/>
          </w:tcPr>
          <w:p w14:paraId="12779AF4">
            <w:pPr>
              <w:pStyle w:val="178"/>
            </w:pPr>
            <w:r>
              <w:rPr>
                <w:rFonts w:hint="eastAsia"/>
              </w:rPr>
              <w:t>4.1</w:t>
            </w:r>
          </w:p>
        </w:tc>
        <w:tc>
          <w:tcPr>
            <w:tcW w:w="1418" w:type="dxa"/>
            <w:vAlign w:val="center"/>
          </w:tcPr>
          <w:p w14:paraId="11803AFD">
            <w:pPr>
              <w:pStyle w:val="178"/>
            </w:pPr>
            <w:r>
              <w:rPr>
                <w:rFonts w:hint="eastAsia"/>
              </w:rPr>
              <w:t>领域应用/其他衍生领域</w:t>
            </w:r>
          </w:p>
        </w:tc>
        <w:tc>
          <w:tcPr>
            <w:tcW w:w="1417" w:type="dxa"/>
            <w:vAlign w:val="center"/>
          </w:tcPr>
          <w:p w14:paraId="7F63C629">
            <w:pPr>
              <w:pStyle w:val="178"/>
            </w:pPr>
            <w:r>
              <w:rPr>
                <w:rFonts w:hint="eastAsia"/>
              </w:rPr>
              <w:t>（远期研究）</w:t>
            </w:r>
          </w:p>
        </w:tc>
        <w:tc>
          <w:tcPr>
            <w:tcW w:w="1701" w:type="dxa"/>
            <w:vAlign w:val="center"/>
          </w:tcPr>
          <w:p w14:paraId="31B61353">
            <w:pPr>
              <w:pStyle w:val="178"/>
            </w:pPr>
            <w:r>
              <w:rPr>
                <w:rFonts w:hint="eastAsia"/>
              </w:rPr>
              <w:t>天麻提取物化妆品原料技术指南</w:t>
            </w:r>
          </w:p>
        </w:tc>
        <w:tc>
          <w:tcPr>
            <w:tcW w:w="992" w:type="dxa"/>
            <w:vAlign w:val="center"/>
          </w:tcPr>
          <w:p w14:paraId="31101784">
            <w:pPr>
              <w:pStyle w:val="178"/>
            </w:pPr>
            <w:r>
              <w:rPr>
                <w:rFonts w:hint="eastAsia"/>
              </w:rPr>
              <w:t>技术文件</w:t>
            </w:r>
          </w:p>
        </w:tc>
        <w:tc>
          <w:tcPr>
            <w:tcW w:w="851" w:type="dxa"/>
            <w:vAlign w:val="center"/>
          </w:tcPr>
          <w:p w14:paraId="5162FDEA">
            <w:pPr>
              <w:pStyle w:val="178"/>
            </w:pPr>
            <w:r>
              <w:rPr>
                <w:rFonts w:hint="eastAsia"/>
              </w:rPr>
              <w:t>远期规划</w:t>
            </w:r>
          </w:p>
        </w:tc>
        <w:tc>
          <w:tcPr>
            <w:tcW w:w="2256" w:type="dxa"/>
            <w:vAlign w:val="center"/>
          </w:tcPr>
          <w:p w14:paraId="5DB3E77A">
            <w:pPr>
              <w:pStyle w:val="178"/>
            </w:pPr>
            <w:r>
              <w:rPr>
                <w:rFonts w:hint="eastAsia"/>
              </w:rPr>
              <w:t>天麻提取物在化妆品原料领域质量管控规范，远期按需转化团体标准</w:t>
            </w:r>
          </w:p>
        </w:tc>
      </w:tr>
    </w:tbl>
    <w:p w14:paraId="75218AA8">
      <w:pPr>
        <w:pStyle w:val="56"/>
        <w:ind w:firstLine="420"/>
      </w:pPr>
    </w:p>
    <w:p w14:paraId="23EE1BF3">
      <w:pPr>
        <w:pStyle w:val="180"/>
      </w:pPr>
      <w:r>
        <w:rPr>
          <w:rFonts w:hint="eastAsia"/>
        </w:rPr>
        <w:t>本明细表力求全面列举与天麻产业相关的标准，包括直接引用和计划制定的标准。</w:t>
      </w:r>
    </w:p>
    <w:p w14:paraId="00B2F347">
      <w:pPr>
        <w:pStyle w:val="180"/>
      </w:pPr>
      <w:r>
        <w:rPr>
          <w:rFonts w:hint="eastAsia"/>
        </w:rPr>
        <w:t>“状态”定义：“已发布”为现行有效标准；“在编”为标准制定中；“拟制定”为已明确需求并计划近期启动的项目；“规划中”为已识别需求，待论证立项；“远期规划”为未来潜在研究方向。</w:t>
      </w:r>
    </w:p>
    <w:p w14:paraId="6C2B8E88">
      <w:pPr>
        <w:pStyle w:val="180"/>
      </w:pPr>
      <w:r>
        <w:rPr>
          <w:rFonts w:hint="eastAsia"/>
        </w:rPr>
        <w:t>对于“已发布”的引用标准，使用者务必跟踪其最新版本及修改单。</w:t>
      </w:r>
    </w:p>
    <w:p w14:paraId="3BB95C79">
      <w:pPr>
        <w:pStyle w:val="180"/>
      </w:pPr>
      <w:r>
        <w:rPr>
          <w:rFonts w:hint="eastAsia"/>
        </w:rPr>
        <w:t>本标准明细表是动态管理的核心工具，归口单位及相关组织应根据第7章的要求，定期评审和更新此表，以反映标准体系的最新状态。</w:t>
      </w:r>
    </w:p>
    <w:p w14:paraId="74B3E257">
      <w:pPr>
        <w:pStyle w:val="56"/>
        <w:ind w:firstLine="420"/>
      </w:pPr>
    </w:p>
    <w:p w14:paraId="2B676677">
      <w:pPr>
        <w:pStyle w:val="56"/>
        <w:ind w:firstLine="420"/>
      </w:pPr>
    </w:p>
    <w:bookmarkEnd w:id="70"/>
    <w:p w14:paraId="3F752024">
      <w:pPr>
        <w:pStyle w:val="56"/>
        <w:ind w:firstLine="420"/>
        <w:sectPr>
          <w:headerReference r:id="rId31" w:type="default"/>
          <w:footerReference r:id="rId33" w:type="default"/>
          <w:headerReference r:id="rId32" w:type="even"/>
          <w:footerReference r:id="rId34" w:type="even"/>
          <w:pgSz w:w="11906" w:h="16838"/>
          <w:pgMar w:top="1928" w:right="1134" w:bottom="1134" w:left="1134" w:header="1418" w:footer="1134" w:gutter="284"/>
          <w:cols w:space="425" w:num="1"/>
          <w:formProt w:val="0"/>
          <w:docGrid w:linePitch="312" w:charSpace="0"/>
        </w:sectPr>
      </w:pPr>
      <w:bookmarkStart w:id="73" w:name="BookMark6"/>
    </w:p>
    <w:p w14:paraId="6654AD44">
      <w:pPr>
        <w:pStyle w:val="63"/>
        <w:spacing w:after="120"/>
      </w:pPr>
      <w:bookmarkStart w:id="74" w:name="_Toc231572671"/>
      <w:r>
        <w:rPr>
          <w:rFonts w:hint="eastAsia"/>
          <w:spacing w:val="105"/>
        </w:rPr>
        <w:t>参考文</w:t>
      </w:r>
      <w:r>
        <w:rPr>
          <w:rFonts w:hint="eastAsia"/>
        </w:rPr>
        <w:t>献</w:t>
      </w:r>
      <w:bookmarkEnd w:id="74"/>
    </w:p>
    <w:p w14:paraId="19162639">
      <w:pPr>
        <w:pStyle w:val="56"/>
        <w:ind w:firstLine="420"/>
      </w:pPr>
      <w:r>
        <w:rPr>
          <w:rFonts w:hint="eastAsia"/>
        </w:rPr>
        <w:t>[1]  GB 3095—2012 环境空气质量标准</w:t>
      </w:r>
    </w:p>
    <w:p w14:paraId="01C51EB2">
      <w:pPr>
        <w:pStyle w:val="56"/>
        <w:ind w:firstLine="420"/>
      </w:pPr>
      <w:r>
        <w:rPr>
          <w:rFonts w:hint="eastAsia"/>
        </w:rPr>
        <w:t>[2]  GB 5749—2006 生活饮用水卫生标准</w:t>
      </w:r>
    </w:p>
    <w:p w14:paraId="3DE9A99A">
      <w:pPr>
        <w:pStyle w:val="56"/>
        <w:ind w:firstLine="420"/>
      </w:pPr>
      <w:r>
        <w:rPr>
          <w:rFonts w:hint="eastAsia"/>
        </w:rPr>
        <w:t>[3]  GB 15618—2018 土壤环境质量 农用地土壤污染风险管控标准（试行）</w:t>
      </w:r>
    </w:p>
    <w:p w14:paraId="677EBF1E">
      <w:pPr>
        <w:pStyle w:val="56"/>
        <w:ind w:firstLine="420"/>
      </w:pPr>
      <w:r>
        <w:rPr>
          <w:rFonts w:hint="eastAsia"/>
        </w:rPr>
        <w:t>[4]  GB/T 17924—2008 地理标志产品标准通用要求</w:t>
      </w:r>
    </w:p>
    <w:p w14:paraId="481C4080">
      <w:pPr>
        <w:pStyle w:val="56"/>
        <w:ind w:firstLine="420"/>
      </w:pPr>
      <w:r>
        <w:rPr>
          <w:rFonts w:hint="eastAsia"/>
        </w:rPr>
        <w:t>[5]  《中华人民共和国药典》2020年版.一部、四部. 国家药典委员会编</w:t>
      </w:r>
    </w:p>
    <w:p w14:paraId="7EE35A3E">
      <w:pPr>
        <w:pStyle w:val="56"/>
        <w:ind w:firstLine="420"/>
      </w:pPr>
      <w:r>
        <w:rPr>
          <w:rFonts w:hint="eastAsia"/>
        </w:rPr>
        <w:t>[6]  《地理标志产品保护规定》（国家质量监督检验检疫总局令第78号）</w:t>
      </w:r>
    </w:p>
    <w:p w14:paraId="730A045E">
      <w:pPr>
        <w:pStyle w:val="56"/>
        <w:ind w:firstLine="420"/>
      </w:pPr>
      <w:r>
        <w:rPr>
          <w:rFonts w:hint="eastAsia"/>
        </w:rPr>
        <w:t>[7]  《定量包装商品计量监督管理办法》（国家技术监督局令第75号）</w:t>
      </w:r>
    </w:p>
    <w:p w14:paraId="0E607963">
      <w:pPr>
        <w:pStyle w:val="56"/>
        <w:ind w:firstLine="420"/>
      </w:pPr>
    </w:p>
    <w:p w14:paraId="046294A3">
      <w:pPr>
        <w:pStyle w:val="56"/>
        <w:ind w:firstLine="420"/>
      </w:pPr>
    </w:p>
    <w:p w14:paraId="1B16ADA6">
      <w:pPr>
        <w:pStyle w:val="56"/>
        <w:ind w:firstLine="420"/>
      </w:pPr>
    </w:p>
    <w:bookmarkEnd w:id="73"/>
    <w:p w14:paraId="29BEAAD4">
      <w:pPr>
        <w:pStyle w:val="56"/>
        <w:ind w:firstLine="0" w:firstLineChars="0"/>
        <w:jc w:val="center"/>
      </w:pPr>
      <w:bookmarkStart w:id="75" w:name="BookMark8"/>
      <w:r>
        <w:rPr>
          <w:rFonts w:hint="eastAsia"/>
        </w:rPr>
        <w:drawing>
          <wp:inline distT="0" distB="0" distL="0" distR="0">
            <wp:extent cx="1485900" cy="317500"/>
            <wp:effectExtent l="0" t="0" r="0" b="6350"/>
            <wp:docPr id="1418883503" name="图片 2"/>
            <wp:cNvGraphicFramePr/>
            <a:graphic xmlns:a="http://schemas.openxmlformats.org/drawingml/2006/main">
              <a:graphicData uri="http://schemas.openxmlformats.org/drawingml/2006/picture">
                <pic:pic xmlns:pic="http://schemas.openxmlformats.org/drawingml/2006/picture">
                  <pic:nvPicPr>
                    <pic:cNvPr id="1418883503" name="图片 2"/>
                    <pic:cNvPicPr/>
                  </pic:nvPicPr>
                  <pic:blipFill>
                    <a:blip r:embed="rId43">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75"/>
    </w:p>
    <w:sectPr>
      <w:headerReference r:id="rId35" w:type="default"/>
      <w:footerReference r:id="rId37" w:type="default"/>
      <w:headerReference r:id="rId36" w:type="even"/>
      <w:footerReference r:id="rId38" w:type="even"/>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3B2533">
    <w:pPr>
      <w:pStyle w:val="17"/>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6A137">
    <w:pPr>
      <w:pStyle w:val="52"/>
    </w:pPr>
    <w:r>
      <w:fldChar w:fldCharType="begin"/>
    </w:r>
    <w:r>
      <w:instrText xml:space="preserve">PAGE   \* MERGEFORMAT</w:instrText>
    </w:r>
    <w:r>
      <w:fldChar w:fldCharType="separate"/>
    </w:r>
    <w:r>
      <w:rPr>
        <w:lang w:val="zh-CN"/>
      </w:rPr>
      <w:t>1</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685D0">
    <w:pPr>
      <w:pStyle w:val="51"/>
    </w:pPr>
    <w:r>
      <w:fldChar w:fldCharType="begin"/>
    </w:r>
    <w:r>
      <w:instrText xml:space="preserve"> PAGE   \* MERGEFORMAT \* MERGEFORMAT </w:instrText>
    </w:r>
    <w:r>
      <w:fldChar w:fldCharType="separate"/>
    </w:r>
    <w:r>
      <w:t>4</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1CBAD">
    <w:pPr>
      <w:pStyle w:val="52"/>
    </w:pPr>
    <w:r>
      <w:fldChar w:fldCharType="begin"/>
    </w:r>
    <w:r>
      <w:instrText xml:space="preserve">PAGE   \* MERGEFORMAT</w:instrText>
    </w:r>
    <w:r>
      <w:fldChar w:fldCharType="separate"/>
    </w:r>
    <w:r>
      <w:rPr>
        <w:lang w:val="zh-CN"/>
      </w:rPr>
      <w:t>1</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A436F">
    <w:pPr>
      <w:pStyle w:val="51"/>
    </w:pPr>
    <w:r>
      <w:fldChar w:fldCharType="begin"/>
    </w:r>
    <w:r>
      <w:instrText xml:space="preserve"> PAGE   \* MERGEFORMAT \* MERGEFORMAT </w:instrText>
    </w:r>
    <w:r>
      <w:fldChar w:fldCharType="separate"/>
    </w:r>
    <w:r>
      <w:t>5</w:t>
    </w:r>
    <w: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78DD26">
    <w:pPr>
      <w:pStyle w:val="52"/>
    </w:pPr>
    <w:r>
      <w:fldChar w:fldCharType="begin"/>
    </w:r>
    <w:r>
      <w:instrText xml:space="preserve">PAGE   \* MERGEFORMAT</w:instrText>
    </w:r>
    <w:r>
      <w:fldChar w:fldCharType="separate"/>
    </w:r>
    <w:r>
      <w:rPr>
        <w:lang w:val="zh-CN"/>
      </w:rPr>
      <w:t>1</w:t>
    </w:r>
    <w: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5DB7D9">
    <w:pPr>
      <w:pStyle w:val="51"/>
    </w:pPr>
    <w:r>
      <w:fldChar w:fldCharType="begin"/>
    </w:r>
    <w:r>
      <w:instrText xml:space="preserve"> PAGE   \* MERGEFORMAT \* MERGEFORMAT </w:instrText>
    </w:r>
    <w:r>
      <w:fldChar w:fldCharType="separate"/>
    </w:r>
    <w:r>
      <w:t>6</w:t>
    </w:r>
    <w: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C41C26">
    <w:pPr>
      <w:pStyle w:val="52"/>
    </w:pPr>
    <w:r>
      <w:fldChar w:fldCharType="begin"/>
    </w:r>
    <w:r>
      <w:instrText xml:space="preserve">PAGE   \* MERGEFORMAT</w:instrText>
    </w:r>
    <w:r>
      <w:fldChar w:fldCharType="separate"/>
    </w:r>
    <w:r>
      <w:rPr>
        <w:lang w:val="zh-CN"/>
      </w:rPr>
      <w:t>1</w:t>
    </w:r>
    <w:r>
      <w:fldChar w:fldCharType="end"/>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AF0CAB">
    <w:pPr>
      <w:pStyle w:val="51"/>
    </w:pPr>
    <w:r>
      <w:fldChar w:fldCharType="begin"/>
    </w:r>
    <w:r>
      <w:instrText xml:space="preserve"> PAGE   \* MERGEFORMAT \* MERGEFORMAT </w:instrText>
    </w:r>
    <w:r>
      <w:fldChar w:fldCharType="separate"/>
    </w:r>
    <w:r>
      <w:t>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D85354">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685C9">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589E9">
    <w:pPr>
      <w:pStyle w:val="52"/>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DFB4FC">
    <w:pPr>
      <w:pStyle w:val="51"/>
    </w:pPr>
    <w:r>
      <w:fldChar w:fldCharType="begin"/>
    </w:r>
    <w:r>
      <w:instrText xml:space="preserve"> PAGE   \* MERGEFORMAT \* MERGEFORMAT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6D3E59">
    <w:pPr>
      <w:pStyle w:val="52"/>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8D270">
    <w:pPr>
      <w:pStyle w:val="51"/>
      <w:ind w:left="0" w:right="227"/>
      <w:jc w:val="right"/>
    </w:pPr>
    <w:r>
      <w:fldChar w:fldCharType="begin"/>
    </w:r>
    <w:r>
      <w:instrText xml:space="preserve"> PAGE   \* MERGEFORMAT \* MERGEFORMAT </w:instrText>
    </w:r>
    <w:r>
      <w:fldChar w:fldCharType="separate"/>
    </w:r>
    <w:r>
      <w:t>I</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EBCA68">
    <w:pPr>
      <w:pStyle w:val="52"/>
    </w:pPr>
    <w:r>
      <w:fldChar w:fldCharType="begin"/>
    </w:r>
    <w:r>
      <w:instrText xml:space="preserve">PAGE   \* MERGEFORMAT</w:instrText>
    </w:r>
    <w:r>
      <w:fldChar w:fldCharType="separate"/>
    </w:r>
    <w:r>
      <w:rPr>
        <w:lang w:val="zh-CN"/>
      </w:rP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569EE">
    <w:pPr>
      <w:pStyle w:val="51"/>
    </w:pPr>
    <w:r>
      <w:fldChar w:fldCharType="begin"/>
    </w:r>
    <w:r>
      <w:instrText xml:space="preserve"> PAGE   \* MERGEFORMAT \* MERGEFORMAT </w:instrText>
    </w:r>
    <w:r>
      <w:fldChar w:fldCharType="separate"/>
    </w:r>
    <w:r>
      <w:t>II</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3CA8BF">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9A4E0">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3C0E8">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1B8A62">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A2E93">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54877B">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DEAC5">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1F4FFF">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C2595B">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8735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946B8">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5AD30">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1C8BA2">
    <w:pPr>
      <w:pStyle w:val="62"/>
      <w:rPr>
        <w:rFonts w:hint="eastAsia"/>
      </w:rPr>
    </w:pPr>
    <w:r>
      <w:rPr>
        <w:rFonts w:hint="eastAsia"/>
      </w:rPr>
      <w:fldChar w:fldCharType="begin"/>
    </w:r>
    <w:r>
      <w:rPr>
        <w:rFonts w:hint="eastAsia"/>
      </w:rPr>
      <w:instrText xml:space="preserve"> </w:instrText>
    </w:r>
    <w:r>
      <w:instrText xml:space="preserve">STYLEREF  标准文件_文件编号 \* MERGEFORMAT</w:instrText>
    </w:r>
    <w:r>
      <w:rPr>
        <w:rFonts w:hint="eastAsia"/>
      </w:rPr>
      <w:instrText xml:space="preserve"> </w:instrText>
    </w:r>
    <w:r>
      <w:rPr>
        <w:rFonts w:hint="eastAsia"/>
      </w:rPr>
      <w:fldChar w:fldCharType="separate"/>
    </w:r>
    <w:r>
      <w:rPr>
        <w:rFonts w:hint="eastAsia"/>
      </w:rPr>
      <w:t>T/GZCBD XXXX—XXXX</w:t>
    </w:r>
    <w:r>
      <w:rPr>
        <w:rFonts w:hint="eastAsia"/>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12DC78">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B98AE5">
    <w:pPr>
      <w:pStyle w:val="62"/>
      <w:jc w:val="right"/>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57D55F">
    <w:pPr>
      <w:pStyle w:val="61"/>
      <w:rPr>
        <w:rFonts w:hint="eastAsia"/>
      </w:rPr>
    </w:pPr>
    <w:r>
      <w:fldChar w:fldCharType="begin"/>
    </w:r>
    <w:r>
      <w:instrText xml:space="preserve"> STYLEREF  标准文件_文件编号  \* MERGEFORMAT </w:instrText>
    </w:r>
    <w:r>
      <w:fldChar w:fldCharType="separate"/>
    </w:r>
    <w:r>
      <w:t>T/GZCBD XXXX—XXXX</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BCD47">
    <w:pPr>
      <w:pStyle w:val="62"/>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T/GZCBD XXXX—XXXX</w:t>
    </w:r>
    <w:r>
      <w:rPr>
        <w:rFonts w:hint="eastAsia"/>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dit="forms" w:enforcement="0"/>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3FD2"/>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2E18"/>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00C"/>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29BE"/>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0C72"/>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1685"/>
    <w:rsid w:val="00562308"/>
    <w:rsid w:val="0056487B"/>
    <w:rsid w:val="00564FB9"/>
    <w:rsid w:val="00573D9E"/>
    <w:rsid w:val="005801E3"/>
    <w:rsid w:val="00581802"/>
    <w:rsid w:val="005836A8"/>
    <w:rsid w:val="00583FD2"/>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778"/>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0DD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E69"/>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57766"/>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3964"/>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1309"/>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14DC5"/>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2D31"/>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478F2"/>
    <w:rsid w:val="00D51BF3"/>
    <w:rsid w:val="00D66846"/>
    <w:rsid w:val="00D675FB"/>
    <w:rsid w:val="00D71F25"/>
    <w:rsid w:val="00D72A9C"/>
    <w:rsid w:val="00D77031"/>
    <w:rsid w:val="00D84941"/>
    <w:rsid w:val="00D84FA1"/>
    <w:rsid w:val="00D851F0"/>
    <w:rsid w:val="00D86DB7"/>
    <w:rsid w:val="00D87121"/>
    <w:rsid w:val="00D87BF5"/>
    <w:rsid w:val="00D90721"/>
    <w:rsid w:val="00D926D0"/>
    <w:rsid w:val="00D93030"/>
    <w:rsid w:val="00D950E1"/>
    <w:rsid w:val="00D952A6"/>
    <w:rsid w:val="00D9702F"/>
    <w:rsid w:val="00D97F99"/>
    <w:rsid w:val="00DA1E08"/>
    <w:rsid w:val="00DA24F8"/>
    <w:rsid w:val="00DA28E8"/>
    <w:rsid w:val="00DA38D3"/>
    <w:rsid w:val="00DA3932"/>
    <w:rsid w:val="00DA3AFC"/>
    <w:rsid w:val="00DA64F8"/>
    <w:rsid w:val="00DA6C15"/>
    <w:rsid w:val="00DB0258"/>
    <w:rsid w:val="00DB0EC4"/>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5BDB"/>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359"/>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7397B77"/>
    <w:rsid w:val="1AEB6F83"/>
    <w:rsid w:val="28767D51"/>
    <w:rsid w:val="289C18BC"/>
    <w:rsid w:val="2AC40F57"/>
    <w:rsid w:val="389F72F3"/>
    <w:rsid w:val="3EAA4727"/>
    <w:rsid w:val="533B38FC"/>
    <w:rsid w:val="56E30533"/>
    <w:rsid w:val="614C3178"/>
    <w:rsid w:val="6B205785"/>
    <w:rsid w:val="746E74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semiHidden="0" w:name="toc 7"/>
    <w:lsdException w:uiPriority="0" w:name="toc 8"/>
    <w:lsdException w:uiPriority="0" w:name="toc 9"/>
    <w:lsdException w:qFormat="1" w:unhideWhenUsed="0" w:uiPriority="0" w:semiHidden="0" w:name="Normal Indent"/>
    <w:lsdException w:unhideWhenUsed="0" w:uiPriority="0"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uiPriority w:val="0"/>
    <w:rPr>
      <w:b/>
      <w:bCs/>
      <w:kern w:val="2"/>
      <w:sz w:val="28"/>
      <w:szCs w:val="28"/>
    </w:rPr>
  </w:style>
  <w:style w:type="character" w:customStyle="1" w:styleId="39">
    <w:name w:val="标题 6 字符"/>
    <w:link w:val="7"/>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uiPriority w:val="99"/>
    <w:rPr>
      <w:rFonts w:ascii="宋体"/>
      <w:kern w:val="2"/>
      <w:sz w:val="18"/>
      <w:szCs w:val="18"/>
    </w:rPr>
  </w:style>
  <w:style w:type="character" w:customStyle="1" w:styleId="45">
    <w:name w:val="批注框文本 字符"/>
    <w:link w:val="16"/>
    <w:semiHidden/>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目次第7级"/>
    <w:qFormat/>
    <w:uiPriority w:val="39"/>
    <w:pPr>
      <w:tabs>
        <w:tab w:val="right" w:leader="dot" w:pos="9241"/>
      </w:tabs>
      <w:wordWrap w:val="0"/>
      <w:ind w:firstLine="600" w:firstLineChars="600"/>
    </w:pPr>
    <w:rPr>
      <w:rFonts w:ascii="宋体" w:hAnsi="宋体" w:eastAsia="宋体" w:cs="宋体"/>
      <w:sz w:val="21"/>
      <w:szCs w:val="21"/>
      <w:lang w:val="en-US" w:eastAsia="zh-CN" w:bidi="ar-SA"/>
    </w:rPr>
  </w:style>
  <w:style w:type="paragraph" w:customStyle="1" w:styleId="231">
    <w:name w:val="段落"/>
    <w:qFormat/>
    <w:uiPriority w:val="0"/>
    <w:pPr>
      <w:widowControl w:val="0"/>
      <w:autoSpaceDE w:val="0"/>
      <w:autoSpaceDN w:val="0"/>
      <w:ind w:firstLine="420" w:firstLineChars="200"/>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9" Type="http://schemas.openxmlformats.org/officeDocument/2006/relationships/glossaryDocument" Target="glossary/document.xml"/><Relationship Id="rId48" Type="http://schemas.openxmlformats.org/officeDocument/2006/relationships/fontTable" Target="fontTable.xml"/><Relationship Id="rId47" Type="http://schemas.openxmlformats.org/officeDocument/2006/relationships/customXml" Target="../customXml/item3.xml"/><Relationship Id="rId46" Type="http://schemas.openxmlformats.org/officeDocument/2006/relationships/customXml" Target="../customXml/item2.xml"/><Relationship Id="rId45" Type="http://schemas.openxmlformats.org/officeDocument/2006/relationships/numbering" Target="numbering.xml"/><Relationship Id="rId44" Type="http://schemas.openxmlformats.org/officeDocument/2006/relationships/customXml" Target="../customXml/item1.xml"/><Relationship Id="rId43" Type="http://schemas.openxmlformats.org/officeDocument/2006/relationships/image" Target="media/image4.jpeg"/><Relationship Id="rId42" Type="http://schemas.openxmlformats.org/officeDocument/2006/relationships/image" Target="media/image3.png"/><Relationship Id="rId41" Type="http://schemas.openxmlformats.org/officeDocument/2006/relationships/image" Target="media/image2.png"/><Relationship Id="rId40" Type="http://schemas.openxmlformats.org/officeDocument/2006/relationships/image" Target="media/image1.png"/><Relationship Id="rId4" Type="http://schemas.openxmlformats.org/officeDocument/2006/relationships/endnotes" Target="endnotes.xml"/><Relationship Id="rId39" Type="http://schemas.openxmlformats.org/officeDocument/2006/relationships/theme" Target="theme/theme1.xml"/><Relationship Id="rId38" Type="http://schemas.openxmlformats.org/officeDocument/2006/relationships/footer" Target="footer17.xml"/><Relationship Id="rId37" Type="http://schemas.openxmlformats.org/officeDocument/2006/relationships/footer" Target="footer16.xml"/><Relationship Id="rId36" Type="http://schemas.openxmlformats.org/officeDocument/2006/relationships/header" Target="header17.xml"/><Relationship Id="rId35" Type="http://schemas.openxmlformats.org/officeDocument/2006/relationships/header" Target="header16.xml"/><Relationship Id="rId34" Type="http://schemas.openxmlformats.org/officeDocument/2006/relationships/footer" Target="footer15.xml"/><Relationship Id="rId33" Type="http://schemas.openxmlformats.org/officeDocument/2006/relationships/footer" Target="footer14.xml"/><Relationship Id="rId32" Type="http://schemas.openxmlformats.org/officeDocument/2006/relationships/header" Target="header15.xml"/><Relationship Id="rId31" Type="http://schemas.openxmlformats.org/officeDocument/2006/relationships/header" Target="header14.xml"/><Relationship Id="rId30" Type="http://schemas.openxmlformats.org/officeDocument/2006/relationships/footer" Target="footer13.xml"/><Relationship Id="rId3" Type="http://schemas.openxmlformats.org/officeDocument/2006/relationships/footnotes" Target="footnotes.xml"/><Relationship Id="rId29" Type="http://schemas.openxmlformats.org/officeDocument/2006/relationships/footer" Target="footer12.xml"/><Relationship Id="rId28" Type="http://schemas.openxmlformats.org/officeDocument/2006/relationships/header" Target="header13.xml"/><Relationship Id="rId27" Type="http://schemas.openxmlformats.org/officeDocument/2006/relationships/header" Target="header12.xml"/><Relationship Id="rId26" Type="http://schemas.openxmlformats.org/officeDocument/2006/relationships/footer" Target="footer11.xml"/><Relationship Id="rId25" Type="http://schemas.openxmlformats.org/officeDocument/2006/relationships/footer" Target="footer10.xml"/><Relationship Id="rId24" Type="http://schemas.openxmlformats.org/officeDocument/2006/relationships/header" Target="header11.xml"/><Relationship Id="rId23" Type="http://schemas.openxmlformats.org/officeDocument/2006/relationships/header" Target="header10.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99C7FBFEB9E4409B5868175AB5871BC"/>
        <w:style w:val=""/>
        <w:category>
          <w:name w:val="常规"/>
          <w:gallery w:val="placeholder"/>
        </w:category>
        <w:types>
          <w:type w:val="bbPlcHdr"/>
        </w:types>
        <w:behaviors>
          <w:behavior w:val="content"/>
        </w:behaviors>
        <w:description w:val=""/>
        <w:guid w:val="{5EF60DAF-657E-43F8-B4DF-8BDDD91D73EA}"/>
      </w:docPartPr>
      <w:docPartBody>
        <w:p w14:paraId="3BBBEC61">
          <w:pPr>
            <w:pStyle w:val="5"/>
            <w:rPr>
              <w:rFonts w:hint="eastAsia"/>
            </w:rPr>
          </w:pPr>
          <w:r>
            <w:rPr>
              <w:rStyle w:val="4"/>
              <w:rFonts w:hint="eastAsia"/>
            </w:rPr>
            <w:t>单击或点击此处输入文字。</w:t>
          </w:r>
        </w:p>
      </w:docPartBody>
    </w:docPart>
    <w:docPart>
      <w:docPartPr>
        <w:name w:val="4963353F7A5D4E469316D942E5F39F2C"/>
        <w:style w:val=""/>
        <w:category>
          <w:name w:val="常规"/>
          <w:gallery w:val="placeholder"/>
        </w:category>
        <w:types>
          <w:type w:val="bbPlcHdr"/>
        </w:types>
        <w:behaviors>
          <w:behavior w:val="content"/>
        </w:behaviors>
        <w:description w:val=""/>
        <w:guid w:val="{AE4B296C-CBAF-472C-9700-AC99F1DC6AC9}"/>
      </w:docPartPr>
      <w:docPartBody>
        <w:p w14:paraId="54986DE7">
          <w:pPr>
            <w:pStyle w:val="6"/>
            <w:rPr>
              <w:rFonts w:hint="eastAsia"/>
            </w:rPr>
          </w:pPr>
          <w:r>
            <w:rPr>
              <w:rStyle w:val="4"/>
              <w:rFonts w:hint="eastAsia"/>
            </w:rPr>
            <w:t>选择一项。</w:t>
          </w:r>
        </w:p>
      </w:docPartBody>
    </w:docPart>
    <w:docPart>
      <w:docPartPr>
        <w:name w:val="8B46B33BE96547349FE2B0703B3E0B67"/>
        <w:style w:val=""/>
        <w:category>
          <w:name w:val="常规"/>
          <w:gallery w:val="placeholder"/>
        </w:category>
        <w:types>
          <w:type w:val="bbPlcHdr"/>
        </w:types>
        <w:behaviors>
          <w:behavior w:val="content"/>
        </w:behaviors>
        <w:description w:val=""/>
        <w:guid w:val="{7F983B83-019B-49EA-BF1D-8D6605846F35}"/>
      </w:docPartPr>
      <w:docPartBody>
        <w:p w14:paraId="75C156D2">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912"/>
    <w:rsid w:val="001825E3"/>
    <w:rsid w:val="001C3A75"/>
    <w:rsid w:val="00295F1A"/>
    <w:rsid w:val="005A6912"/>
    <w:rsid w:val="0068727D"/>
    <w:rsid w:val="00960E69"/>
    <w:rsid w:val="00CE2D31"/>
    <w:rsid w:val="00EA5B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499C7FBFEB9E4409B5868175AB5871BC"/>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4963353F7A5D4E469316D942E5F39F2C"/>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8B46B33BE96547349FE2B0703B3E0B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8cf1109d-0691-4e2c-ac76-53b372003c66</errorID>
      <errorWord>dejiang gastrodia</errorWord>
      <group>L1_English</group>
      <groupName>英文问题</groupName>
      <ability>L2_Word</ability>
      <abilityName>字词问题</abilityName>
      <candidateList>
        <item>the Dejiang Gastrodia</item>
      </candidateList>
      <explain>此处疑似有限定词缺失，建议将单词dejiang gastrodia修改为the Dejiang Gastrodia</explain>
      <paraID> 51EA514</paraID>
      <start>47</start>
      <end>64</end>
      <status>unmodified</status>
      <modifiedWord/>
      <trackRevisions>false</trackRevisions>
    </reviewItem>
    <reviewItem>
      <errorID>f91e1fc8-4cd2-4283-8fe8-587fc912bf3c</errorID>
      <errorWord> </errorWord>
      <group>L1_Punc</group>
      <groupName>标点问题</groupName>
      <ability>L2_Punc_CN</ability>
      <abilityName>标点符号问题</abilityName>
      <candidateList>
        <item>、</item>
      </candidateList>
      <explain/>
      <paraID>761D8973</paraID>
      <start>22</start>
      <end>23</end>
      <status>modified</status>
      <modifiedWord>、</modifiedWord>
      <trackRevisions>false</trackRevisions>
    </reviewItem>
    <reviewItem>
      <errorID>bb72edb9-ef9f-4d64-9cc1-107343e6e045</errorID>
      <errorWord>：</errorWord>
      <group>L1_Punc</group>
      <groupName>标点问题</groupName>
      <ability>L2_Punc_CN</ability>
      <abilityName>标点符号问题</abilityName>
      <candidateList>
        <item/>
      </candidateList>
      <explain/>
      <paraID>6D36666A</paraID>
      <start>79</start>
      <end>80</end>
      <status>unmodified</status>
      <modifiedWord/>
      <trackRevisions>false</trackRevisions>
    </reviewItem>
    <reviewItem>
      <errorID>b4acf716-73fc-431d-a0c0-fa6b64f8a54a</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3321B7F4</paraID>
      <start>31</start>
      <end>33</end>
      <status>modified</status>
      <modifiedWord>”“</modifiedWord>
      <trackRevisions>false</trackRevisions>
    </reviewItem>
    <reviewItem>
      <errorID>6dad9dd8-c1d3-4034-bc29-049769f38788</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6E86C2DA</paraID>
      <start>18</start>
      <end>20</end>
      <status>modified</status>
      <modifiedWord>”“</modifiedWord>
      <trackRevisions>false</trackRevisions>
    </reviewItem>
    <reviewItem>
      <errorID>4a0f77fd-5b3c-446c-9a97-515ed7755292</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6E86C2DA</paraID>
      <start>23</start>
      <end>25</end>
      <status>modified</status>
      <modifiedWord>”“</modifiedWord>
      <trackRevisions>false</trackRevisions>
    </reviewItem>
    <reviewItem>
      <errorID>c1194d72-2b26-4f25-955b-6c6a85967ffd</errorID>
      <errorWord>：</errorWord>
      <group>L1_Punc</group>
      <groupName>标点问题</groupName>
      <ability>L2_Punc_CN</ability>
      <abilityName>标点符号问题</abilityName>
      <candidateList>
        <item>，</item>
      </candidateList>
      <explain/>
      <paraID>6D8296A5</paraID>
      <start>16</start>
      <end>17</end>
      <status>unmodified</status>
      <modifiedWord/>
      <trackRevisions>false</trackRevisions>
    </reviewItem>
    <reviewItem>
      <errorID>b9b79faf-b51f-4925-978f-ff81cf48c518</errorID>
      <errorWord>.</errorWord>
      <group>L1_Format</group>
      <groupName>格式问题</groupName>
      <ability>L2_HalfPunc_CN</ability>
      <abilityName>全半角问题</abilityName>
      <candidateList>
        <item>。</item>
      </candidateList>
      <explain>文本全半角错误。</explain>
      <paraID>481C4080</paraID>
      <start>22</start>
      <end>23</end>
      <status>unmodified</status>
      <modifiedWord/>
      <trackRevisions>false</trackRevisions>
    </reviewItem>
    <reviewItem>
      <errorID>9104502f-9be1-434c-a9e5-0c6f034e607e</errorID>
      <errorWord>.</errorWord>
      <group>L1_Format</group>
      <groupName>格式问题</groupName>
      <ability>L2_HalfPunc_CN</ability>
      <abilityName>全半角问题</abilityName>
      <candidateList>
        <item>。</item>
      </candidateList>
      <explain>文本全半角错误。</explain>
      <paraID>481C4080</paraID>
      <start>28</start>
      <end>29</end>
      <status>unmodified</status>
      <modifiedWord/>
      <trackRevisions>false</trackRevisions>
    </reviewItem>
    <reviewItem>
      <errorID>3a891e21-4aec-42b6-9f8a-3482d095c166</errorID>
      <errorWord>国家质量监督检验检疫总局</errorWord>
      <group>L1_Knowledge</group>
      <groupName>知识性问题</groupName>
      <ability>L2_Organization</ability>
      <abilityName>机构检查</abilityName>
      <candidateList/>
      <explain>2018年3月，中共中央印发了《深化党和国家机构改革方案》，国家质量监督检验检疫总局的职责整合到新组建的国家市场监督管理总局，出入境检验检疫管理职责和队伍划入海关总署。不再保留国家质量监督检验检疫总局。</explain>
      <paraID>7EE35A3E</paraID>
      <start>18</start>
      <end>30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customXml/itemProps3.xml><?xml version="1.0" encoding="utf-8"?>
<ds:datastoreItem xmlns:ds="http://schemas.openxmlformats.org/officeDocument/2006/customXml" ds:itemID="{613d7463-0f46-4327-a2bf-6d1ba7c496e7}">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14</Pages>
  <Words>5515</Words>
  <Characters>5881</Characters>
  <Lines>81</Lines>
  <Paragraphs>22</Paragraphs>
  <TotalTime>0</TotalTime>
  <ScaleCrop>false</ScaleCrop>
  <LinksUpToDate>false</LinksUpToDate>
  <CharactersWithSpaces>6050</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2026-06-05T07:54:00Z</dcterms:created>
  <dc:creator>Administrator</dc:creator>
  <dc:description>&lt;config cover="true" show_menu="true" version="1.0.0" doctype="SDKXY"&gt;_x000d_
&lt;/config&gt;</dc:description>
  <cp:lastModifiedBy>米色炸炸头</cp:lastModifiedBy>
  <cp:lastPrinted>2021-02-02T08:22:00Z</cp:lastPrinted>
  <dcterms:modified xsi:type="dcterms:W3CDTF">2026-06-18T07:22:09Z</dcterms:modified>
  <dc:title>团体标准</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eyJoZGlkIjoiOWQ5NGNkZDdkMDQwYmI5NTBmOTgzYmIwYzVhNDQ2NTYiLCJ1c2VySWQiOiI2NjU0MzM0MzMifQ==</vt:lpwstr>
  </property>
  <property fmtid="{D5CDD505-2E9C-101B-9397-08002B2CF9AE}" pid="16" name="KSOProductBuildVer">
    <vt:lpwstr>2052-12.1.0.22175</vt:lpwstr>
  </property>
  <property fmtid="{D5CDD505-2E9C-101B-9397-08002B2CF9AE}" pid="17" name="ICV">
    <vt:lpwstr>7820E90FAB264BAAA2ABCD63CC1E8C8F_12</vt:lpwstr>
  </property>
</Properties>
</file>