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9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E4D54D">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hint="eastAsia" w:ascii="黑体" w:hAnsi="黑体" w:eastAsia="黑体" w:cs="黑体"/>
                <w:sz w:val="21"/>
                <w:szCs w:val="21"/>
              </w:rPr>
              <w:t>ICS</w:t>
            </w:r>
            <w:r>
              <w:rPr>
                <w:rFonts w:ascii="黑体" w:hAnsi="黑体" w:eastAsia="黑体"/>
                <w:sz w:val="21"/>
                <w:szCs w:val="21"/>
              </w:rPr>
              <w:t xml:space="preserve">  </w:t>
            </w:r>
          </w:p>
        </w:tc>
        <w:tc>
          <w:tcPr>
            <w:tcW w:w="8855" w:type="dxa"/>
          </w:tcPr>
          <w:p w14:paraId="26D7A9EA">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val="en-US" w:eastAsia="zh-CN"/>
              </w:rPr>
              <w:t>29.020</w:t>
            </w:r>
            <w:r>
              <w:rPr>
                <w:rFonts w:ascii="黑体" w:hAnsi="黑体" w:eastAsia="黑体"/>
                <w:sz w:val="21"/>
                <w:szCs w:val="21"/>
              </w:rPr>
              <w:fldChar w:fldCharType="end"/>
            </w:r>
            <w:bookmarkEnd w:id="0"/>
          </w:p>
        </w:tc>
      </w:tr>
      <w:tr w14:paraId="2CC4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FD257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hint="eastAsia" w:ascii="黑体" w:hAnsi="黑体" w:eastAsia="黑体" w:cs="黑体"/>
                <w:sz w:val="21"/>
                <w:szCs w:val="21"/>
              </w:rPr>
              <w:t>CCS</w:t>
            </w:r>
            <w:r>
              <w:rPr>
                <w:rFonts w:ascii="Times New Roman" w:hAnsi="Times New Roman" w:eastAsia="黑体"/>
                <w:sz w:val="21"/>
                <w:szCs w:val="21"/>
              </w:rPr>
              <w:t xml:space="preserve">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D1DA7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1921AE0">
                  <w:pPr>
                    <w:pStyle w:val="50"/>
                    <w:framePr w:wrap="notBeside" w:vAnchor="page" w:hAnchor="page" w:x="1372" w:y="568"/>
                    <w:ind w:left="420" w:right="624"/>
                    <w:rPr>
                      <w:rFonts w:hint="eastAsia" w:ascii="宋体" w:hAnsi="宋体"/>
                      <w:sz w:val="28"/>
                      <w:szCs w:val="28"/>
                    </w:rPr>
                  </w:pPr>
                </w:p>
              </w:tc>
            </w:tr>
          </w:tbl>
          <w:p w14:paraId="559E1628">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1"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val="en-US" w:eastAsia="zh-CN"/>
              </w:rPr>
              <w:t>K 97</w:t>
            </w:r>
            <w:r>
              <w:rPr>
                <w:rFonts w:ascii="黑体" w:hAnsi="黑体" w:eastAsia="黑体"/>
                <w:sz w:val="21"/>
                <w:szCs w:val="21"/>
              </w:rPr>
              <w:fldChar w:fldCharType="end"/>
            </w:r>
            <w:bookmarkEnd w:id="1"/>
          </w:p>
        </w:tc>
      </w:tr>
    </w:tbl>
    <w:p w14:paraId="161BCF4A">
      <w:pPr>
        <w:pStyle w:val="51"/>
        <w:framePr w:w="9639" w:h="624" w:hRule="exact" w:hSpace="181" w:vSpace="181" w:wrap="around" w:hAnchor="page" w:x="1305" w:y="2269"/>
        <w:rPr>
          <w:rFonts w:hint="eastAsia" w:ascii="黑体" w:hAnsi="黑体" w:eastAsia="黑体"/>
          <w:b w:val="0"/>
          <w:bCs w:val="0"/>
          <w:w w:val="100"/>
          <w:sz w:val="48"/>
          <w:szCs w:val="48"/>
        </w:rPr>
      </w:pPr>
      <w:bookmarkStart w:id="2"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2"/>
    <w:p w14:paraId="43EC1316">
      <w:pPr>
        <w:pStyle w:val="196"/>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rPr>
          <w:rFonts w:hint="eastAsia"/>
          <w:lang w:eastAsia="zh-CN"/>
        </w:rPr>
        <w:t>D</w:t>
      </w:r>
      <w:r>
        <w:rPr>
          <w:rFonts w:hint="eastAsia"/>
          <w:lang w:val="en-US" w:eastAsia="zh-CN"/>
        </w:rPr>
        <w:t>GZY</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rPr>
          <w:rFonts w:hint="eastAsia"/>
          <w:lang w:val="en-US" w:eastAsia="zh-CN"/>
        </w:rPr>
        <w:t>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rPr>
          <w:rFonts w:hint="eastAsia"/>
          <w:lang w:eastAsia="zh-CN"/>
        </w:rPr>
        <w:t>2</w:t>
      </w:r>
      <w:r>
        <w:rPr>
          <w:rFonts w:hint="eastAsia"/>
          <w:lang w:val="en-US" w:eastAsia="zh-CN"/>
        </w:rPr>
        <w:t>026</w:t>
      </w:r>
      <w:r>
        <w:fldChar w:fldCharType="end"/>
      </w:r>
      <w:bookmarkEnd w:id="5"/>
    </w:p>
    <w:p w14:paraId="52A51E97">
      <w:pPr>
        <w:pStyle w:val="197"/>
        <w:rPr>
          <w:rFonts w:hint="eastAsia" w:hAnsi="黑体"/>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6"/>
    </w:p>
    <w:p w14:paraId="23935A6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FFE932">
      <w:pPr>
        <w:pStyle w:val="51"/>
        <w:framePr w:w="9639" w:h="6976" w:hRule="exact" w:hSpace="0" w:vSpace="0" w:wrap="around" w:hAnchor="page" w:y="6408"/>
        <w:jc w:val="center"/>
        <w:rPr>
          <w:rFonts w:hint="eastAsia" w:ascii="黑体" w:hAnsi="黑体" w:eastAsia="黑体"/>
          <w:b w:val="0"/>
          <w:bCs w:val="0"/>
          <w:w w:val="100"/>
        </w:rPr>
      </w:pPr>
    </w:p>
    <w:p w14:paraId="02A223D2">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rPr>
          <w:rFonts w:hint="eastAsia"/>
          <w:lang w:eastAsia="zh-CN"/>
        </w:rPr>
        <w:t>东莞优品  民用无人驾驶航空器</w:t>
      </w:r>
      <w:r>
        <w:fldChar w:fldCharType="end"/>
      </w:r>
      <w:bookmarkEnd w:id="7"/>
    </w:p>
    <w:p w14:paraId="2144DE0C">
      <w:pPr>
        <w:framePr w:w="9639" w:h="6974" w:hRule="exact" w:wrap="around" w:vAnchor="page" w:hAnchor="page" w:x="1419" w:y="6408" w:anchorLock="1"/>
        <w:ind w:left="-1418"/>
      </w:pPr>
    </w:p>
    <w:p w14:paraId="6A073306">
      <w:pPr>
        <w:pStyle w:val="126"/>
        <w:framePr w:w="9639" w:h="6974" w:hRule="exact" w:wrap="around" w:vAnchor="page" w:hAnchor="page" w:x="1419" w:y="6408" w:anchorLock="1"/>
        <w:textAlignment w:val="bottom"/>
        <w:rPr>
          <w:rFonts w:eastAsia="黑体"/>
          <w:szCs w:val="28"/>
        </w:rPr>
      </w:pPr>
      <w:r>
        <w:rPr>
          <w:rFonts w:hint="eastAsia" w:ascii="黑体" w:hAnsi="黑体" w:eastAsia="黑体" w:cs="黑体"/>
          <w:szCs w:val="28"/>
        </w:rPr>
        <w:fldChar w:fldCharType="begin">
          <w:ffData>
            <w:name w:val="ESTD_NAME"/>
            <w:enabled/>
            <w:calcOnExit w:val="0"/>
            <w:textInput>
              <w:default w:val="点击此处添加标准名称的英文译名"/>
            </w:textInput>
          </w:ffData>
        </w:fldChar>
      </w:r>
      <w:bookmarkStart w:id="8" w:name="ESTD_NAME"/>
      <w:r>
        <w:rPr>
          <w:rFonts w:hint="eastAsia" w:ascii="黑体" w:hAnsi="黑体" w:eastAsia="黑体" w:cs="黑体"/>
          <w:szCs w:val="28"/>
        </w:rPr>
        <w:instrText xml:space="preserve"> FORMTEXT </w:instrText>
      </w:r>
      <w:r>
        <w:rPr>
          <w:rFonts w:hint="eastAsia" w:ascii="黑体" w:hAnsi="黑体" w:eastAsia="黑体" w:cs="黑体"/>
          <w:szCs w:val="28"/>
        </w:rPr>
        <w:fldChar w:fldCharType="separate"/>
      </w:r>
      <w:r>
        <w:rPr>
          <w:rFonts w:hint="eastAsia" w:ascii="黑体" w:hAnsi="黑体" w:eastAsia="黑体" w:cs="黑体"/>
          <w:szCs w:val="28"/>
        </w:rPr>
        <w:t>Excellent products of Dongguan—</w:t>
      </w:r>
      <w:r>
        <w:rPr>
          <w:rFonts w:hint="eastAsia" w:ascii="黑体" w:hAnsi="黑体" w:eastAsia="黑体" w:cs="黑体"/>
          <w:szCs w:val="28"/>
          <w:lang w:val="en-US" w:eastAsia="zh-CN"/>
        </w:rPr>
        <w:t>Civil unmanned aircraft</w:t>
      </w:r>
      <w:r>
        <w:rPr>
          <w:rFonts w:hint="eastAsia" w:ascii="黑体" w:hAnsi="黑体" w:eastAsia="黑体" w:cs="黑体"/>
          <w:szCs w:val="28"/>
        </w:rPr>
        <w:fldChar w:fldCharType="end"/>
      </w:r>
      <w:bookmarkEnd w:id="8"/>
    </w:p>
    <w:p w14:paraId="313D54A8">
      <w:pPr>
        <w:framePr w:w="9639" w:h="6974" w:hRule="exact" w:wrap="around" w:vAnchor="page" w:hAnchor="page" w:x="1419" w:y="6408" w:anchorLock="1"/>
        <w:spacing w:line="760" w:lineRule="exact"/>
        <w:ind w:left="-1418"/>
      </w:pPr>
    </w:p>
    <w:p w14:paraId="18E584F4">
      <w:pPr>
        <w:pStyle w:val="126"/>
        <w:framePr w:w="9639" w:h="6974" w:hRule="exact" w:wrap="around" w:vAnchor="page" w:hAnchor="page" w:x="1419" w:y="6408" w:anchorLock="1"/>
        <w:textAlignment w:val="bottom"/>
        <w:rPr>
          <w:rFonts w:eastAsia="黑体"/>
          <w:szCs w:val="28"/>
        </w:rPr>
      </w:pPr>
    </w:p>
    <w:p w14:paraId="382A48E7">
      <w:pPr>
        <w:pStyle w:val="126"/>
        <w:framePr w:w="9639" w:h="6974" w:hRule="exact" w:wrap="around" w:vAnchor="page" w:hAnchor="page" w:x="1419" w:y="6408" w:anchorLock="1"/>
        <w:spacing w:before="440" w:after="160"/>
        <w:textAlignment w:val="bottom"/>
        <w:rPr>
          <w:sz w:val="24"/>
          <w:szCs w:val="28"/>
        </w:rPr>
      </w:pPr>
    </w:p>
    <w:p w14:paraId="493B8B9A">
      <w:pPr>
        <w:pStyle w:val="126"/>
        <w:framePr w:w="9639" w:h="6974" w:hRule="exact" w:wrap="around" w:vAnchor="page" w:hAnchor="page" w:x="1419" w:y="6408" w:anchorLock="1"/>
        <w:spacing w:before="180" w:line="240" w:lineRule="atLeast"/>
        <w:textAlignment w:val="bottom"/>
        <w:rPr>
          <w:sz w:val="21"/>
          <w:szCs w:val="28"/>
        </w:rPr>
      </w:pPr>
    </w:p>
    <w:p w14:paraId="0C6769F1">
      <w:pPr>
        <w:pStyle w:val="126"/>
        <w:framePr w:w="9639" w:h="6974" w:hRule="exact" w:wrap="around" w:vAnchor="page" w:hAnchor="page" w:x="1419" w:y="6408" w:anchorLock="1"/>
        <w:spacing w:before="720" w:beforeLines="300" w:after="72" w:afterLines="30" w:line="240" w:lineRule="auto"/>
        <w:textAlignment w:val="bottom"/>
        <w:rPr>
          <w:b/>
          <w:sz w:val="21"/>
          <w:szCs w:val="28"/>
        </w:rPr>
      </w:pPr>
    </w:p>
    <w:p w14:paraId="7657F19A">
      <w:pPr>
        <w:pStyle w:val="194"/>
        <w:framePr w:wrap="around" w:y="14176"/>
      </w:pPr>
      <w:r>
        <w:rPr>
          <w:rFonts w:ascii="黑体"/>
        </w:rPr>
        <w:fldChar w:fldCharType="begin">
          <w:ffData>
            <w:name w:val="PLSH_DATE_Y"/>
            <w:enabled/>
            <w:calcOnExit w:val="0"/>
            <w:textInput>
              <w:default w:val="XXXX"/>
              <w:maxLength w:val="4"/>
            </w:textInput>
          </w:ffData>
        </w:fldChar>
      </w:r>
      <w:bookmarkStart w:id="9" w:name="PLSH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9"/>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0" w:name="PLSH_DATE_M"/>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0"/>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1" w:name="PLSH_DATE_D"/>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1"/>
      <w:r>
        <w:rPr>
          <w:rFonts w:hint="eastAsia"/>
        </w:rPr>
        <w:t>发布</w:t>
      </w:r>
    </w:p>
    <w:p w14:paraId="26DCA3D9">
      <w:pPr>
        <w:pStyle w:val="195"/>
        <w:framePr w:wrap="around" w:y="14176"/>
      </w:pPr>
      <w:r>
        <w:rPr>
          <w:rFonts w:ascii="黑体"/>
        </w:rPr>
        <w:fldChar w:fldCharType="begin">
          <w:ffData>
            <w:name w:val="CROT_DATE_Y"/>
            <w:enabled/>
            <w:calcOnExit w:val="0"/>
            <w:textInput>
              <w:default w:val="XXXX"/>
              <w:maxLength w:val="4"/>
            </w:textInput>
          </w:ffData>
        </w:fldChar>
      </w:r>
      <w:bookmarkStart w:id="12" w:name="CROT_DATE_Y"/>
      <w:r>
        <w:rPr>
          <w:rFonts w:ascii="黑体"/>
        </w:rPr>
        <w:instrText xml:space="preserve"> FORMTEXT </w:instrText>
      </w:r>
      <w:r>
        <w:rPr>
          <w:rFonts w:ascii="黑体"/>
        </w:rPr>
        <w:fldChar w:fldCharType="separate"/>
      </w:r>
      <w:r>
        <w:rPr>
          <w:rFonts w:hint="eastAsia" w:ascii="黑体"/>
          <w:lang w:eastAsia="zh-CN"/>
        </w:rPr>
        <w:t>2</w:t>
      </w:r>
      <w:r>
        <w:rPr>
          <w:rFonts w:hint="eastAsia" w:ascii="黑体"/>
          <w:lang w:val="en-US" w:eastAsia="zh-CN"/>
        </w:rPr>
        <w:t>026</w:t>
      </w:r>
      <w:r>
        <w:rPr>
          <w:rFonts w:ascii="黑体"/>
        </w:rPr>
        <w:fldChar w:fldCharType="end"/>
      </w:r>
      <w:bookmarkEnd w:id="12"/>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3" w:name="CROT_DATE_M"/>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3"/>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4" w:name="CROT_DATE_D"/>
      <w:r>
        <w:rPr>
          <w:rFonts w:ascii="黑体"/>
        </w:rPr>
        <w:instrText xml:space="preserve"> FORMTEXT </w:instrText>
      </w:r>
      <w:r>
        <w:rPr>
          <w:rFonts w:ascii="黑体"/>
        </w:rPr>
        <w:fldChar w:fldCharType="separate"/>
      </w:r>
      <w:r>
        <w:rPr>
          <w:rFonts w:hint="eastAsia" w:ascii="黑体"/>
          <w:lang w:val="en-US" w:eastAsia="zh-CN"/>
        </w:rPr>
        <w:t>XX</w:t>
      </w:r>
      <w:r>
        <w:rPr>
          <w:rFonts w:ascii="黑体"/>
        </w:rPr>
        <w:fldChar w:fldCharType="end"/>
      </w:r>
      <w:bookmarkEnd w:id="14"/>
      <w:r>
        <w:rPr>
          <w:rFonts w:hint="eastAsia"/>
        </w:rPr>
        <w:t>实施</w:t>
      </w:r>
    </w:p>
    <w:p w14:paraId="79867BE4">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5" w:name="fm"/>
      <w:r>
        <w:rPr>
          <w:rFonts w:hAnsi="黑体"/>
          <w:w w:val="100"/>
          <w:sz w:val="28"/>
        </w:rPr>
        <w:instrText xml:space="preserve"> FORMTEXT </w:instrText>
      </w:r>
      <w:r>
        <w:rPr>
          <w:rFonts w:hAnsi="黑体"/>
          <w:w w:val="100"/>
          <w:sz w:val="28"/>
        </w:rPr>
        <w:fldChar w:fldCharType="separate"/>
      </w:r>
      <w:r>
        <w:rPr>
          <w:rFonts w:hint="eastAsia" w:hAnsi="黑体"/>
          <w:w w:val="100"/>
          <w:sz w:val="28"/>
        </w:rPr>
        <w:t>东莞市质量强市促进会</w:t>
      </w:r>
      <w:r>
        <w:rPr>
          <w:rFonts w:hAnsi="黑体"/>
          <w:w w:val="100"/>
          <w:sz w:val="28"/>
        </w:rPr>
        <w:fldChar w:fldCharType="end"/>
      </w:r>
      <w:bookmarkEnd w:id="15"/>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31D2868A">
      <w:pPr>
        <w:rPr>
          <w:rFonts w:hint="eastAsia"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pgBorders>
            <w:top w:val="none" w:sz="0" w:space="0"/>
            <w:left w:val="none" w:sz="0" w:space="0"/>
            <w:bottom w:val="none" w:sz="0" w:space="0"/>
            <w:right w:val="none" w:sz="0" w:space="0"/>
          </w:pgBorders>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5B5C2AE">
      <w:pPr>
        <w:pStyle w:val="90"/>
        <w:bidi w:val="0"/>
        <w:spacing w:before="560"/>
        <w:rPr>
          <w:rFonts w:hint="eastAsia"/>
          <w:lang w:eastAsia="zh-CN"/>
        </w:rPr>
      </w:pPr>
      <w:bookmarkStart w:id="16" w:name="BookMark2"/>
      <w:r>
        <w:rPr>
          <w:rFonts w:hint="eastAsia"/>
          <w:spacing w:val="320"/>
          <w:lang w:eastAsia="zh-CN"/>
        </w:rPr>
        <w:t>前</w:t>
      </w:r>
      <w:r>
        <w:rPr>
          <w:rFonts w:hint="eastAsia"/>
          <w:lang w:eastAsia="zh-CN"/>
        </w:rPr>
        <w:t>言</w:t>
      </w:r>
    </w:p>
    <w:p w14:paraId="2D59A0EB">
      <w:pPr>
        <w:pStyle w:val="231"/>
        <w:rPr>
          <w:rFonts w:hint="eastAsia"/>
        </w:rPr>
      </w:pPr>
      <w:r>
        <w:rPr>
          <w:rFonts w:hint="eastAsia"/>
        </w:rPr>
        <w:t>本文件按照GB/T 1.1—2020《标准化工作导则  第1部分：标准化文件的结构和起草规则》的规定起草。</w:t>
      </w:r>
    </w:p>
    <w:p w14:paraId="47ADBA24">
      <w:pPr>
        <w:pStyle w:val="231"/>
        <w:rPr>
          <w:rFonts w:hint="eastAsia"/>
        </w:rPr>
      </w:pPr>
      <w:r>
        <w:rPr>
          <w:rFonts w:hint="eastAsia"/>
        </w:rPr>
        <w:t>本文件的某些内容可能涉及专利，本文件的发布机构不承担识别这些专利的责任。</w:t>
      </w:r>
    </w:p>
    <w:p w14:paraId="636236AD">
      <w:pPr>
        <w:pStyle w:val="231"/>
        <w:rPr>
          <w:rFonts w:hint="eastAsia"/>
        </w:rPr>
      </w:pPr>
      <w:r>
        <w:rPr>
          <w:rFonts w:hint="eastAsia"/>
        </w:rPr>
        <w:t>本文件由东莞市质量强市促进会提出并归口。</w:t>
      </w:r>
    </w:p>
    <w:p w14:paraId="4727C18E">
      <w:pPr>
        <w:pStyle w:val="231"/>
        <w:rPr>
          <w:rFonts w:hint="eastAsia"/>
        </w:rPr>
      </w:pPr>
      <w:r>
        <w:rPr>
          <w:rFonts w:hint="eastAsia"/>
        </w:rPr>
        <w:t>本文件起草单位：东莞市质量强市促进会、</w:t>
      </w:r>
      <w:r>
        <w:rPr>
          <w:rFonts w:hint="eastAsia"/>
          <w:lang w:val="en-US" w:eastAsia="zh-CN"/>
        </w:rPr>
        <w:t>东莞市市场监督管理局、</w:t>
      </w:r>
      <w:r>
        <w:rPr>
          <w:rFonts w:hint="eastAsia"/>
        </w:rPr>
        <w:t>广东省东莞市质量技术监督标准与编码所。</w:t>
      </w:r>
    </w:p>
    <w:p w14:paraId="46C8A737">
      <w:pPr>
        <w:pStyle w:val="231"/>
        <w:rPr>
          <w:rFonts w:hint="eastAsia" w:eastAsia="宋体"/>
          <w:lang w:val="en-US" w:eastAsia="zh-CN"/>
        </w:rPr>
      </w:pPr>
      <w:r>
        <w:rPr>
          <w:rFonts w:hint="eastAsia"/>
        </w:rPr>
        <w:t>本文件主要起草人：</w:t>
      </w:r>
    </w:p>
    <w:p w14:paraId="2345D661">
      <w:pPr>
        <w:pStyle w:val="57"/>
        <w:bidi w:val="0"/>
        <w:rPr>
          <w:rFonts w:hint="eastAsia"/>
          <w:lang w:eastAsia="zh-CN"/>
        </w:rPr>
      </w:pPr>
      <w:r>
        <w:rPr>
          <w:rFonts w:hint="eastAsia"/>
        </w:rPr>
        <w:t>本文件为首次发布。</w:t>
      </w:r>
    </w:p>
    <w:p w14:paraId="2006CE23">
      <w:pPr>
        <w:pStyle w:val="57"/>
        <w:bidi w:val="0"/>
        <w:rPr>
          <w:rFonts w:hint="eastAsia"/>
          <w:lang w:eastAsia="zh-CN"/>
        </w:rPr>
      </w:pPr>
    </w:p>
    <w:p w14:paraId="74E81A31">
      <w:pPr>
        <w:pStyle w:val="57"/>
        <w:bidi w:val="0"/>
        <w:rPr>
          <w:rFonts w:hint="eastAsia"/>
          <w:lang w:eastAsia="zh-CN"/>
        </w:rPr>
        <w:sectPr>
          <w:headerReference r:id="rId10" w:type="default"/>
          <w:footerReference r:id="rId12" w:type="default"/>
          <w:headerReference r:id="rId11" w:type="even"/>
          <w:footerReference r:id="rId13" w:type="even"/>
          <w:pgSz w:w="11906" w:h="16838"/>
          <w:pgMar w:top="1928" w:right="1134" w:bottom="1134" w:left="1134" w:header="1418" w:footer="1134" w:gutter="284"/>
          <w:pgBorders>
            <w:top w:val="none" w:sz="0" w:space="0"/>
            <w:left w:val="none" w:sz="0" w:space="0"/>
            <w:bottom w:val="none" w:sz="0" w:space="0"/>
            <w:right w:val="none" w:sz="0" w:space="0"/>
          </w:pgBorders>
          <w:pgNumType w:fmt="upperRoman" w:start="1"/>
          <w:cols w:space="425" w:num="1"/>
          <w:formProt w:val="0"/>
          <w:docGrid w:linePitch="312" w:charSpace="0"/>
        </w:sectPr>
      </w:pPr>
    </w:p>
    <w:bookmarkEnd w:id="16"/>
    <w:p w14:paraId="03C1EAC4">
      <w:pPr>
        <w:spacing w:line="20" w:lineRule="exact"/>
        <w:jc w:val="center"/>
        <w:rPr>
          <w:rFonts w:hint="eastAsia" w:ascii="黑体" w:hAnsi="黑体" w:eastAsia="黑体"/>
          <w:sz w:val="32"/>
          <w:szCs w:val="32"/>
        </w:rPr>
      </w:pPr>
      <w:bookmarkStart w:id="17" w:name="BookMark4"/>
    </w:p>
    <w:p w14:paraId="58FA81F3">
      <w:pPr>
        <w:spacing w:line="20" w:lineRule="exact"/>
        <w:jc w:val="center"/>
        <w:rPr>
          <w:rFonts w:hint="eastAsia" w:ascii="黑体" w:hAnsi="黑体" w:eastAsia="黑体"/>
          <w:sz w:val="32"/>
          <w:szCs w:val="32"/>
        </w:rPr>
      </w:pPr>
    </w:p>
    <w:sdt>
      <w:sdtPr>
        <w:tag w:val="NEW_STAND_NAME"/>
        <w:id w:val="595910757"/>
        <w:lock w:val="sdtLocked"/>
        <w:placeholder>
          <w:docPart w:val="9B3BEDB4F2724F9D81F4444A5CCE266D"/>
        </w:placeholder>
      </w:sdtPr>
      <w:sdtContent>
        <w:p w14:paraId="1D58211E">
          <w:pPr>
            <w:pStyle w:val="178"/>
            <w:bidi w:val="0"/>
            <w:spacing w:before="4" w:beforeLines="1" w:after="687" w:afterLines="220"/>
            <w:rPr>
              <w:rFonts w:hint="eastAsia"/>
            </w:rPr>
          </w:pPr>
          <w:bookmarkStart w:id="18" w:name="NEW_STAND_NAME"/>
          <w:r>
            <w:rPr>
              <w:rFonts w:hint="eastAsia"/>
              <w:lang w:eastAsia="zh-CN"/>
            </w:rPr>
            <w:t>东莞优品  民用无人驾驶航空器</w:t>
          </w:r>
        </w:p>
      </w:sdtContent>
    </w:sdt>
    <w:bookmarkEnd w:id="18"/>
    <w:p w14:paraId="58FB4D92">
      <w:pPr>
        <w:pStyle w:val="105"/>
        <w:spacing w:before="240" w:after="240"/>
      </w:pPr>
      <w:bookmarkStart w:id="19" w:name="_Toc97192964"/>
      <w:bookmarkStart w:id="20" w:name="_Toc24884218"/>
      <w:bookmarkStart w:id="21" w:name="_Toc26986771"/>
      <w:bookmarkStart w:id="22" w:name="_Toc26986530"/>
      <w:bookmarkStart w:id="23" w:name="_Toc17233333"/>
      <w:bookmarkStart w:id="24" w:name="_Toc26648465"/>
      <w:bookmarkStart w:id="25" w:name="_Toc24884211"/>
      <w:bookmarkStart w:id="26" w:name="_Toc26718930"/>
      <w:bookmarkStart w:id="27" w:name="_Toc17233325"/>
      <w:r>
        <w:rPr>
          <w:rFonts w:hint="eastAsia"/>
        </w:rPr>
        <w:t>范围</w:t>
      </w:r>
      <w:bookmarkEnd w:id="19"/>
      <w:bookmarkEnd w:id="20"/>
      <w:bookmarkEnd w:id="21"/>
      <w:bookmarkEnd w:id="22"/>
      <w:bookmarkEnd w:id="23"/>
      <w:bookmarkEnd w:id="24"/>
      <w:bookmarkEnd w:id="25"/>
      <w:bookmarkEnd w:id="26"/>
      <w:bookmarkEnd w:id="27"/>
    </w:p>
    <w:p w14:paraId="4EF1BC1A">
      <w:pPr>
        <w:pStyle w:val="57"/>
        <w:bidi w:val="0"/>
        <w:rPr>
          <w:rFonts w:hint="eastAsia"/>
          <w:lang w:val="en-US" w:eastAsia="zh-CN"/>
        </w:rPr>
      </w:pPr>
      <w:bookmarkStart w:id="28" w:name="_Toc24884219"/>
      <w:bookmarkStart w:id="29" w:name="_Toc17233334"/>
      <w:bookmarkStart w:id="30" w:name="_Toc26648466"/>
      <w:bookmarkStart w:id="31" w:name="_Toc24884212"/>
      <w:bookmarkStart w:id="32" w:name="_Toc17233326"/>
      <w:r>
        <w:rPr>
          <w:rFonts w:hint="eastAsia"/>
        </w:rPr>
        <w:t>本文件</w:t>
      </w:r>
      <w:r>
        <w:rPr>
          <w:rFonts w:hint="eastAsia"/>
          <w:lang w:val="en-US" w:eastAsia="zh-CN"/>
        </w:rPr>
        <w:t>规定了</w:t>
      </w:r>
      <w:r>
        <w:rPr>
          <w:rFonts w:hint="eastAsia"/>
        </w:rPr>
        <w:t>东莞优品</w:t>
      </w:r>
      <w:r>
        <w:rPr>
          <w:rFonts w:hint="eastAsia" w:ascii="宋体" w:hAnsi="宋体" w:cs="宋体"/>
          <w:color w:val="auto"/>
          <w:lang w:val="en-US" w:eastAsia="zh-CN"/>
        </w:rPr>
        <w:t>民用无人驾驶航空器</w:t>
      </w:r>
      <w:r>
        <w:rPr>
          <w:rFonts w:hint="eastAsia"/>
        </w:rPr>
        <w:t>的</w:t>
      </w:r>
      <w:r>
        <w:rPr>
          <w:rFonts w:hint="eastAsia"/>
          <w:lang w:val="en-US" w:eastAsia="zh-CN"/>
        </w:rPr>
        <w:t>技术要求、</w:t>
      </w:r>
      <w:r>
        <w:rPr>
          <w:rFonts w:hint="eastAsia"/>
        </w:rPr>
        <w:t>检验规则</w:t>
      </w:r>
      <w:r>
        <w:rPr>
          <w:rFonts w:hint="eastAsia"/>
          <w:lang w:val="en-US" w:eastAsia="zh-CN"/>
        </w:rPr>
        <w:t>及标志、</w:t>
      </w:r>
      <w:r>
        <w:rPr>
          <w:rFonts w:hint="eastAsia"/>
        </w:rPr>
        <w:t>包装、运输</w:t>
      </w:r>
      <w:r>
        <w:rPr>
          <w:rFonts w:hint="eastAsia"/>
          <w:lang w:val="en-US" w:eastAsia="zh-CN"/>
        </w:rPr>
        <w:t>和</w:t>
      </w:r>
      <w:r>
        <w:rPr>
          <w:rFonts w:hint="eastAsia"/>
        </w:rPr>
        <w:t>贮存</w:t>
      </w:r>
      <w:r>
        <w:rPr>
          <w:rFonts w:hint="eastAsia"/>
          <w:lang w:eastAsia="zh-CN"/>
        </w:rPr>
        <w:t>，</w:t>
      </w:r>
      <w:r>
        <w:rPr>
          <w:rFonts w:hint="eastAsia"/>
          <w:lang w:val="en-US" w:eastAsia="zh-CN"/>
        </w:rPr>
        <w:t>描述了相应的检验方法，界定</w:t>
      </w:r>
      <w:r>
        <w:rPr>
          <w:rFonts w:hint="eastAsia"/>
        </w:rPr>
        <w:t>了术语和定义</w:t>
      </w:r>
      <w:r>
        <w:rPr>
          <w:rFonts w:hint="eastAsia"/>
          <w:lang w:val="en-US" w:eastAsia="zh-CN"/>
        </w:rPr>
        <w:t>。</w:t>
      </w:r>
    </w:p>
    <w:p w14:paraId="75A633DF">
      <w:pPr>
        <w:pStyle w:val="57"/>
        <w:bidi w:val="0"/>
        <w:rPr>
          <w:rFonts w:hint="eastAsia"/>
          <w:lang w:eastAsia="zh-CN"/>
        </w:rPr>
      </w:pPr>
      <w:r>
        <w:rPr>
          <w:rFonts w:hint="eastAsia"/>
        </w:rPr>
        <w:t>本文件适用于东莞优品评价的除航模之外的微型无人驾驶航空器、轻型无人驾驶航空器和小型无人驾驶航空器。</w:t>
      </w:r>
    </w:p>
    <w:p w14:paraId="767F512F">
      <w:pPr>
        <w:pStyle w:val="105"/>
        <w:spacing w:before="240" w:after="240"/>
      </w:pPr>
      <w:bookmarkStart w:id="33" w:name="_Toc26986772"/>
      <w:bookmarkStart w:id="34" w:name="_Toc26718931"/>
      <w:bookmarkStart w:id="35" w:name="_Toc26986531"/>
      <w:bookmarkStart w:id="36" w:name="_Toc97192965"/>
      <w:r>
        <w:rPr>
          <w:rFonts w:hint="eastAsia"/>
        </w:rPr>
        <w:t>规范性引用文件</w:t>
      </w:r>
      <w:bookmarkEnd w:id="28"/>
      <w:bookmarkEnd w:id="29"/>
      <w:bookmarkEnd w:id="30"/>
      <w:bookmarkEnd w:id="31"/>
      <w:bookmarkEnd w:id="32"/>
      <w:bookmarkEnd w:id="33"/>
      <w:bookmarkEnd w:id="34"/>
      <w:bookmarkEnd w:id="35"/>
      <w:bookmarkEnd w:id="36"/>
    </w:p>
    <w:sdt>
      <w:sdtPr>
        <w:rPr>
          <w:rFonts w:hint="eastAsia"/>
        </w:r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D5A6A32">
          <w:pPr>
            <w:pStyle w:val="57"/>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1C464623">
      <w:pPr>
        <w:pStyle w:val="57"/>
        <w:bidi w:val="0"/>
        <w:rPr>
          <w:rFonts w:hint="eastAsia" w:ascii="宋体" w:hAnsi="宋体" w:cs="宋体"/>
          <w:lang w:val="en-US" w:eastAsia="zh-CN"/>
        </w:rPr>
      </w:pPr>
      <w:r>
        <w:rPr>
          <w:rFonts w:hint="eastAsia" w:ascii="宋体" w:hAnsi="宋体" w:eastAsia="宋体" w:cs="宋体"/>
          <w:lang w:val="en-US" w:eastAsia="zh-CN"/>
        </w:rPr>
        <w:t>GB/T 191</w:t>
      </w:r>
      <w:r>
        <w:rPr>
          <w:rFonts w:hint="eastAsia" w:ascii="宋体" w:hAnsi="宋体" w:cs="宋体"/>
          <w:lang w:val="en-US" w:eastAsia="zh-CN"/>
        </w:rPr>
        <w:t xml:space="preserve">  包装储运图形符号标志</w:t>
      </w:r>
    </w:p>
    <w:p w14:paraId="344632D9">
      <w:pPr>
        <w:pStyle w:val="57"/>
        <w:bidi w:val="0"/>
        <w:rPr>
          <w:rFonts w:hint="eastAsia" w:ascii="宋体" w:hAnsi="宋体" w:cs="宋体"/>
          <w:lang w:val="en-US" w:eastAsia="zh-CN"/>
        </w:rPr>
      </w:pPr>
      <w:r>
        <w:rPr>
          <w:rFonts w:hint="eastAsia" w:ascii="宋体" w:hAnsi="宋体" w:cs="宋体"/>
          <w:lang w:val="en-US" w:eastAsia="zh-CN"/>
        </w:rPr>
        <w:t>GB/T 35018—2018  民用无人驾驶航空器系统分类及分级</w:t>
      </w:r>
    </w:p>
    <w:p w14:paraId="754BFA85">
      <w:pPr>
        <w:pStyle w:val="57"/>
        <w:bidi w:val="0"/>
        <w:rPr>
          <w:rFonts w:hint="default" w:ascii="宋体" w:hAnsi="宋体" w:cs="宋体"/>
          <w:lang w:val="en-US" w:eastAsia="zh-CN"/>
        </w:rPr>
      </w:pPr>
      <w:r>
        <w:rPr>
          <w:rFonts w:hint="default" w:ascii="宋体" w:hAnsi="宋体" w:cs="宋体"/>
          <w:lang w:val="en-US" w:eastAsia="zh-CN"/>
        </w:rPr>
        <w:t xml:space="preserve">GB/T 38152—2019 </w:t>
      </w:r>
      <w:r>
        <w:rPr>
          <w:rFonts w:hint="eastAsia" w:ascii="宋体" w:hAnsi="宋体" w:cs="宋体"/>
          <w:lang w:val="en-US" w:eastAsia="zh-CN"/>
        </w:rPr>
        <w:t xml:space="preserve"> </w:t>
      </w:r>
      <w:r>
        <w:rPr>
          <w:rFonts w:hint="default" w:ascii="宋体" w:hAnsi="宋体" w:cs="宋体"/>
          <w:lang w:val="en-US" w:eastAsia="zh-CN"/>
        </w:rPr>
        <w:t>无人驾驶航空器系统术语</w:t>
      </w:r>
    </w:p>
    <w:p w14:paraId="2C692791">
      <w:pPr>
        <w:pStyle w:val="57"/>
        <w:bidi w:val="0"/>
        <w:rPr>
          <w:rFonts w:hint="default" w:ascii="宋体" w:hAnsi="宋体" w:cs="宋体"/>
          <w:lang w:val="en-US" w:eastAsia="zh-CN"/>
        </w:rPr>
      </w:pPr>
      <w:r>
        <w:rPr>
          <w:rFonts w:hint="eastAsia" w:ascii="宋体" w:hAnsi="宋体" w:cs="宋体"/>
          <w:lang w:val="en-US" w:eastAsia="zh-CN"/>
        </w:rPr>
        <w:t>GB/T 38909-2020  民用轻小型无人机系统电磁兼容性要求与试验方法</w:t>
      </w:r>
    </w:p>
    <w:p w14:paraId="2FCF79B7">
      <w:pPr>
        <w:pStyle w:val="57"/>
        <w:bidi w:val="0"/>
        <w:ind w:left="420" w:leftChars="200" w:firstLine="0" w:firstLineChars="0"/>
        <w:rPr>
          <w:rFonts w:hint="default" w:ascii="宋体" w:hAnsi="宋体" w:cs="宋体"/>
          <w:lang w:val="en-US" w:eastAsia="zh-CN"/>
        </w:rPr>
      </w:pPr>
      <w:r>
        <w:rPr>
          <w:rFonts w:hint="default" w:ascii="宋体" w:hAnsi="宋体" w:cs="宋体"/>
          <w:lang w:val="en-US" w:eastAsia="zh-CN"/>
        </w:rPr>
        <w:t xml:space="preserve">GB 42590—2023 </w:t>
      </w:r>
      <w:r>
        <w:rPr>
          <w:rFonts w:hint="eastAsia" w:ascii="宋体" w:hAnsi="宋体" w:cs="宋体"/>
          <w:lang w:val="en-US" w:eastAsia="zh-CN"/>
        </w:rPr>
        <w:t xml:space="preserve"> </w:t>
      </w:r>
      <w:r>
        <w:rPr>
          <w:rFonts w:hint="default" w:ascii="宋体" w:hAnsi="宋体" w:cs="宋体"/>
          <w:lang w:val="en-US" w:eastAsia="zh-CN"/>
        </w:rPr>
        <w:t>民用无人驾驶航空器系统安全要求</w:t>
      </w:r>
    </w:p>
    <w:p w14:paraId="1E386748">
      <w:pPr>
        <w:pStyle w:val="57"/>
        <w:bidi w:val="0"/>
        <w:ind w:left="420" w:leftChars="200" w:firstLine="0" w:firstLineChars="0"/>
        <w:rPr>
          <w:rFonts w:hint="default" w:ascii="宋体" w:hAnsi="宋体" w:cs="宋体"/>
          <w:lang w:val="en-US" w:eastAsia="zh-CN"/>
        </w:rPr>
      </w:pPr>
      <w:r>
        <w:rPr>
          <w:rFonts w:hint="default" w:ascii="宋体" w:hAnsi="宋体" w:cs="宋体"/>
          <w:lang w:val="en-US" w:eastAsia="zh-CN"/>
        </w:rPr>
        <w:t>GB/T 44091—2024</w:t>
      </w:r>
      <w:r>
        <w:rPr>
          <w:rFonts w:hint="eastAsia" w:ascii="宋体" w:hAnsi="宋体" w:cs="宋体"/>
          <w:lang w:val="en-US" w:eastAsia="zh-CN"/>
        </w:rPr>
        <w:t xml:space="preserve"> </w:t>
      </w:r>
      <w:r>
        <w:rPr>
          <w:rFonts w:hint="default" w:ascii="宋体" w:hAnsi="宋体" w:cs="宋体"/>
          <w:lang w:val="en-US" w:eastAsia="zh-CN"/>
        </w:rPr>
        <w:t xml:space="preserve"> 民用无人驾驶航空器产品标识要求</w:t>
      </w:r>
      <w:r>
        <w:rPr>
          <w:rFonts w:hint="default" w:ascii="宋体" w:hAnsi="宋体" w:cs="宋体"/>
          <w:lang w:val="en-US" w:eastAsia="zh-CN"/>
        </w:rPr>
        <w:br w:type="textWrapping"/>
      </w:r>
      <w:r>
        <w:rPr>
          <w:rFonts w:hint="default" w:ascii="宋体" w:hAnsi="宋体" w:cs="宋体"/>
          <w:lang w:val="en-US" w:eastAsia="zh-CN"/>
        </w:rPr>
        <w:t xml:space="preserve">GB 46860—2025 </w:t>
      </w:r>
      <w:r>
        <w:rPr>
          <w:rFonts w:hint="eastAsia" w:ascii="宋体" w:hAnsi="宋体" w:cs="宋体"/>
          <w:lang w:val="en-US" w:eastAsia="zh-CN"/>
        </w:rPr>
        <w:t xml:space="preserve"> </w:t>
      </w:r>
      <w:r>
        <w:rPr>
          <w:rFonts w:hint="default" w:ascii="宋体" w:hAnsi="宋体" w:cs="宋体"/>
          <w:lang w:val="en-US" w:eastAsia="zh-CN"/>
        </w:rPr>
        <w:t>民用无人驾驶航空器唯一产品识别码</w:t>
      </w:r>
    </w:p>
    <w:p w14:paraId="1BB4D2C4">
      <w:pPr>
        <w:pStyle w:val="57"/>
        <w:bidi w:val="0"/>
        <w:rPr>
          <w:rFonts w:hint="eastAsia" w:ascii="宋体" w:hAnsi="宋体" w:cs="宋体"/>
          <w:lang w:val="en-US" w:eastAsia="zh-CN"/>
        </w:rPr>
      </w:pPr>
      <w:r>
        <w:rPr>
          <w:rFonts w:hint="eastAsia" w:ascii="宋体" w:hAnsi="宋体" w:eastAsia="宋体" w:cs="宋体"/>
        </w:rPr>
        <w:t>DB4419/T 31  东莞优品评价规范</w:t>
      </w:r>
    </w:p>
    <w:p w14:paraId="40EF840C">
      <w:pPr>
        <w:pStyle w:val="105"/>
        <w:spacing w:before="240" w:after="240"/>
      </w:pPr>
      <w:bookmarkStart w:id="37" w:name="_Toc97192966"/>
      <w:r>
        <w:rPr>
          <w:rFonts w:hint="eastAsia"/>
          <w:szCs w:val="21"/>
        </w:rPr>
        <w:t>术语和定义</w:t>
      </w:r>
      <w:bookmarkEnd w:id="37"/>
    </w:p>
    <w:p w14:paraId="3FA990C2">
      <w:pPr>
        <w:pStyle w:val="57"/>
        <w:ind w:firstLine="420"/>
      </w:pPr>
      <w:r>
        <w:rPr>
          <w:rFonts w:hint="eastAsia" w:ascii="宋体" w:hAnsi="宋体" w:cs="宋体"/>
          <w:lang w:val="en-US" w:eastAsia="zh-CN"/>
        </w:rPr>
        <w:t>GB/T 35018—2018</w:t>
      </w:r>
      <w:r>
        <w:rPr>
          <w:rFonts w:hint="eastAsia" w:ascii="宋体" w:hAnsi="宋体" w:cs="宋体"/>
          <w:color w:val="auto"/>
          <w:lang w:val="en-US" w:eastAsia="zh-CN"/>
        </w:rPr>
        <w:t>、</w:t>
      </w:r>
      <w:bookmarkStart w:id="38" w:name="_Toc26986532"/>
      <w:bookmarkEnd w:id="38"/>
      <w:r>
        <w:rPr>
          <w:rFonts w:hint="default" w:ascii="宋体" w:hAnsi="宋体" w:cs="宋体"/>
          <w:lang w:val="en-US" w:eastAsia="zh-CN"/>
        </w:rPr>
        <w:t>GB/T 38152—2019</w:t>
      </w:r>
      <w:sdt>
        <w:sdtPr>
          <w:rPr>
            <w:rFonts w:hint="default"/>
            <w:lang w:val="en-US"/>
          </w:rPr>
          <w:id w:val="-1909835108"/>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lang w:val="en-US"/>
          </w:rPr>
        </w:sdtEndPr>
        <w:sdtContent>
          <w:r>
            <w:rPr>
              <w:rFonts w:hint="eastAsia"/>
              <w:lang w:val="en-US" w:eastAsia="zh-CN"/>
            </w:rPr>
            <w:t>、</w:t>
          </w:r>
          <w:r>
            <w:rPr>
              <w:rFonts w:hint="default" w:ascii="宋体" w:hAnsi="宋体" w:cs="宋体"/>
              <w:lang w:val="en-US" w:eastAsia="zh-CN"/>
            </w:rPr>
            <w:t>GB 42590—2023</w:t>
          </w:r>
          <w:r>
            <w:rPr>
              <w:rFonts w:hint="eastAsia" w:ascii="宋体" w:hAnsi="宋体" w:cs="宋体"/>
              <w:lang w:val="en-US" w:eastAsia="zh-CN"/>
            </w:rPr>
            <w:t>、</w:t>
          </w:r>
          <w:r>
            <w:rPr>
              <w:rFonts w:hint="eastAsia" w:ascii="宋体" w:hAnsi="宋体" w:eastAsia="宋体" w:cs="宋体"/>
            </w:rPr>
            <w:t>DB4419/T 31</w:t>
          </w:r>
          <w:r>
            <w:rPr>
              <w:rFonts w:hint="default" w:ascii="Times New Roman" w:hAnsi="Times New Roman" w:eastAsia="宋体" w:cs="Times New Roman"/>
              <w:sz w:val="21"/>
              <w:lang w:val="en-US" w:eastAsia="zh-CN" w:bidi="ar-SA"/>
            </w:rPr>
            <w:t>界定的以及下列术语和定义适用于本文件。</w:t>
          </w:r>
        </w:sdtContent>
      </w:sdt>
    </w:p>
    <w:p w14:paraId="7218860D">
      <w:pPr>
        <w:pStyle w:val="163"/>
        <w:bidi w:val="0"/>
        <w:rPr>
          <w:rFonts w:hint="default"/>
          <w:lang w:val="en-US" w:eastAsia="zh-CN"/>
        </w:rPr>
      </w:pPr>
    </w:p>
    <w:p w14:paraId="2D3E0DF7">
      <w:pPr>
        <w:pStyle w:val="57"/>
        <w:rPr>
          <w:rFonts w:hint="eastAsia" w:ascii="黑体" w:hAnsi="黑体" w:eastAsia="黑体" w:cs="黑体"/>
          <w:lang w:val="en-US" w:eastAsia="zh-CN"/>
        </w:rPr>
      </w:pPr>
      <w:r>
        <w:rPr>
          <w:rFonts w:hint="eastAsia" w:ascii="黑体" w:hAnsi="黑体" w:eastAsia="黑体" w:cs="黑体"/>
          <w:lang w:val="en-US" w:eastAsia="zh-CN"/>
        </w:rPr>
        <w:t xml:space="preserve">无人驾驶航空器  </w:t>
      </w:r>
      <w:bookmarkStart w:id="39" w:name="OLE_LINK3"/>
      <w:r>
        <w:rPr>
          <w:rFonts w:hint="eastAsia" w:ascii="黑体" w:hAnsi="黑体" w:eastAsia="黑体" w:cs="黑体"/>
          <w:lang w:val="en-US" w:eastAsia="zh-CN"/>
        </w:rPr>
        <w:t>unmanned aircraft</w:t>
      </w:r>
      <w:bookmarkEnd w:id="39"/>
      <w:r>
        <w:rPr>
          <w:rFonts w:hint="eastAsia" w:ascii="黑体" w:hAnsi="黑体" w:eastAsia="黑体" w:cs="黑体"/>
          <w:lang w:val="en-US" w:eastAsia="zh-CN"/>
        </w:rPr>
        <w:t>;UA</w:t>
      </w:r>
    </w:p>
    <w:p w14:paraId="5EEEA95C">
      <w:pPr>
        <w:pStyle w:val="57"/>
        <w:rPr>
          <w:rFonts w:hint="default"/>
          <w:lang w:val="en-US" w:eastAsia="zh-CN"/>
        </w:rPr>
      </w:pPr>
      <w:r>
        <w:rPr>
          <w:rFonts w:hint="default"/>
          <w:lang w:val="en-US" w:eastAsia="zh-CN"/>
        </w:rPr>
        <w:t>没有机载驾驶员、自备动力系统的航空器</w:t>
      </w:r>
      <w:r>
        <w:rPr>
          <w:rFonts w:hint="eastAsia"/>
          <w:lang w:val="en-US" w:eastAsia="zh-CN"/>
        </w:rPr>
        <w:t>。</w:t>
      </w:r>
    </w:p>
    <w:p w14:paraId="08191F13">
      <w:pPr>
        <w:pStyle w:val="180"/>
        <w:bidi w:val="0"/>
        <w:rPr>
          <w:rFonts w:hint="default"/>
          <w:lang w:val="en-US" w:eastAsia="zh-CN"/>
        </w:rPr>
      </w:pPr>
      <w:r>
        <w:rPr>
          <w:rFonts w:hint="default"/>
          <w:lang w:val="en-US" w:eastAsia="zh-CN"/>
        </w:rPr>
        <w:t>分为微型、轻型、小型、中型和大型。</w:t>
      </w:r>
    </w:p>
    <w:p w14:paraId="4F103E81">
      <w:pPr>
        <w:pStyle w:val="163"/>
        <w:bidi w:val="0"/>
        <w:rPr>
          <w:rFonts w:hint="default"/>
          <w:lang w:val="en-US" w:eastAsia="zh-CN"/>
        </w:rPr>
      </w:pPr>
    </w:p>
    <w:p w14:paraId="768AACAA">
      <w:pPr>
        <w:pStyle w:val="57"/>
        <w:rPr>
          <w:rFonts w:hint="default" w:ascii="黑体" w:hAnsi="黑体" w:eastAsia="黑体" w:cs="黑体"/>
          <w:lang w:val="en-US" w:eastAsia="zh-CN"/>
        </w:rPr>
      </w:pPr>
      <w:r>
        <w:rPr>
          <w:rFonts w:hint="default" w:ascii="黑体" w:hAnsi="黑体" w:eastAsia="黑体" w:cs="黑体"/>
          <w:lang w:val="en-US" w:eastAsia="zh-CN"/>
        </w:rPr>
        <w:t>微型无人驾驶航空器</w:t>
      </w:r>
      <w:r>
        <w:rPr>
          <w:rFonts w:hint="eastAsia" w:ascii="黑体" w:hAnsi="黑体" w:eastAsia="黑体" w:cs="黑体"/>
          <w:lang w:val="en-US" w:eastAsia="zh-CN"/>
        </w:rPr>
        <w:t xml:space="preserve">  </w:t>
      </w:r>
      <w:r>
        <w:rPr>
          <w:rFonts w:hint="default" w:ascii="黑体" w:hAnsi="黑体" w:eastAsia="黑体" w:cs="黑体"/>
          <w:lang w:val="en-US" w:eastAsia="zh-CN"/>
        </w:rPr>
        <w:t>micro unmanned aircraft</w:t>
      </w:r>
    </w:p>
    <w:p w14:paraId="46AE7C23">
      <w:pPr>
        <w:pStyle w:val="57"/>
        <w:bidi w:val="0"/>
        <w:rPr>
          <w:rFonts w:hint="default"/>
          <w:lang w:val="en-US" w:eastAsia="zh-CN"/>
        </w:rPr>
      </w:pPr>
      <w:r>
        <w:rPr>
          <w:rFonts w:hint="eastAsia" w:ascii="宋体" w:hAnsi="宋体" w:eastAsia="宋体" w:cs="宋体"/>
          <w:lang w:val="en-US" w:eastAsia="zh-CN"/>
        </w:rPr>
        <w:t>空机重量小于0.25</w:t>
      </w:r>
      <w:r>
        <w:rPr>
          <w:rFonts w:hint="eastAsia" w:ascii="宋体" w:hAnsi="宋体" w:cs="宋体"/>
          <w:lang w:val="en-US" w:eastAsia="zh-CN"/>
        </w:rPr>
        <w:t> </w:t>
      </w:r>
      <w:r>
        <w:rPr>
          <w:rFonts w:hint="eastAsia" w:ascii="宋体" w:hAnsi="宋体" w:eastAsia="宋体" w:cs="宋体"/>
          <w:lang w:val="en-US" w:eastAsia="zh-CN"/>
        </w:rPr>
        <w:t>kg</w:t>
      </w:r>
      <w:r>
        <w:rPr>
          <w:rFonts w:hint="eastAsia" w:ascii="宋体" w:hAnsi="宋体" w:cs="宋体"/>
          <w:lang w:val="en-US" w:eastAsia="zh-CN"/>
        </w:rPr>
        <w:t>，</w:t>
      </w:r>
      <w:r>
        <w:rPr>
          <w:rFonts w:hint="eastAsia" w:ascii="宋体" w:hAnsi="宋体" w:eastAsia="宋体" w:cs="宋体"/>
          <w:lang w:val="en-US" w:eastAsia="zh-CN"/>
        </w:rPr>
        <w:t>最大飞行真高不超过50</w:t>
      </w:r>
      <w:r>
        <w:rPr>
          <w:rFonts w:hint="eastAsia" w:ascii="宋体" w:hAnsi="宋体" w:cs="宋体"/>
          <w:lang w:val="en-US" w:eastAsia="zh-CN"/>
        </w:rPr>
        <w:t> </w:t>
      </w:r>
      <w:r>
        <w:rPr>
          <w:rFonts w:hint="eastAsia" w:ascii="宋体" w:hAnsi="宋体" w:eastAsia="宋体" w:cs="宋体"/>
          <w:lang w:val="en-US" w:eastAsia="zh-CN"/>
        </w:rPr>
        <w:t>m,最大平飞速度不超过40</w:t>
      </w:r>
      <w:r>
        <w:rPr>
          <w:rFonts w:hint="eastAsia" w:ascii="宋体" w:hAnsi="宋体" w:cs="宋体"/>
          <w:lang w:val="en-US" w:eastAsia="zh-CN"/>
        </w:rPr>
        <w:t> </w:t>
      </w:r>
      <w:r>
        <w:rPr>
          <w:rFonts w:hint="eastAsia" w:ascii="宋体" w:hAnsi="宋体" w:eastAsia="宋体" w:cs="宋体"/>
          <w:lang w:val="en-US" w:eastAsia="zh-CN"/>
        </w:rPr>
        <w:t>km/h</w:t>
      </w:r>
      <w:r>
        <w:rPr>
          <w:rFonts w:hint="eastAsia" w:ascii="宋体" w:hAnsi="宋体" w:cs="宋体"/>
          <w:lang w:val="en-US" w:eastAsia="zh-CN"/>
        </w:rPr>
        <w:t>，</w:t>
      </w:r>
      <w:r>
        <w:rPr>
          <w:rFonts w:hint="eastAsia" w:ascii="宋体" w:hAnsi="宋体" w:eastAsia="宋体" w:cs="宋体"/>
          <w:lang w:val="en-US" w:eastAsia="zh-CN"/>
        </w:rPr>
        <w:t>无线电发射设备符合微功率短距离技术要求</w:t>
      </w:r>
      <w:r>
        <w:rPr>
          <w:rFonts w:hint="eastAsia" w:ascii="宋体" w:hAnsi="宋体" w:cs="宋体"/>
          <w:lang w:val="en-US" w:eastAsia="zh-CN"/>
        </w:rPr>
        <w:t>，</w:t>
      </w:r>
      <w:r>
        <w:rPr>
          <w:rFonts w:hint="eastAsia" w:ascii="宋体" w:hAnsi="宋体" w:eastAsia="宋体" w:cs="宋体"/>
          <w:lang w:val="en-US" w:eastAsia="zh-CN"/>
        </w:rPr>
        <w:t>全程可随时人工介人操控的无人驾驶航空器。</w:t>
      </w:r>
    </w:p>
    <w:p w14:paraId="66AE7509">
      <w:pPr>
        <w:pStyle w:val="163"/>
        <w:bidi w:val="0"/>
        <w:rPr>
          <w:rFonts w:hint="default"/>
          <w:lang w:val="en-US" w:eastAsia="zh-CN"/>
        </w:rPr>
      </w:pPr>
    </w:p>
    <w:p w14:paraId="4CA36D2C">
      <w:pPr>
        <w:pStyle w:val="57"/>
        <w:rPr>
          <w:rFonts w:hint="default" w:ascii="黑体" w:hAnsi="黑体" w:eastAsia="黑体" w:cs="黑体"/>
          <w:lang w:val="en-US" w:eastAsia="zh-CN"/>
        </w:rPr>
      </w:pPr>
      <w:r>
        <w:rPr>
          <w:rFonts w:hint="default" w:ascii="黑体" w:hAnsi="黑体" w:eastAsia="黑体" w:cs="黑体"/>
          <w:lang w:val="en-US" w:eastAsia="zh-CN"/>
        </w:rPr>
        <w:t>轻型无人驾驶航空器</w:t>
      </w:r>
      <w:r>
        <w:rPr>
          <w:rFonts w:hint="eastAsia" w:ascii="黑体" w:hAnsi="黑体" w:eastAsia="黑体" w:cs="黑体"/>
          <w:lang w:val="en-US" w:eastAsia="zh-CN"/>
        </w:rPr>
        <w:t xml:space="preserve">  </w:t>
      </w:r>
      <w:r>
        <w:rPr>
          <w:rFonts w:hint="default" w:ascii="黑体" w:hAnsi="黑体" w:eastAsia="黑体" w:cs="黑体"/>
          <w:lang w:val="en-US" w:eastAsia="zh-CN"/>
        </w:rPr>
        <w:t>light unmanned aircraft</w:t>
      </w:r>
    </w:p>
    <w:p w14:paraId="464DCFDB">
      <w:pPr>
        <w:pStyle w:val="57"/>
        <w:rPr>
          <w:rFonts w:hint="eastAsia" w:ascii="宋体" w:hAnsi="宋体" w:eastAsia="宋体" w:cs="宋体"/>
          <w:lang w:val="en-US" w:eastAsia="zh-CN"/>
        </w:rPr>
      </w:pPr>
      <w:r>
        <w:rPr>
          <w:rFonts w:hint="eastAsia" w:ascii="宋体" w:hAnsi="宋体" w:eastAsia="宋体" w:cs="宋体"/>
          <w:lang w:val="en-US" w:eastAsia="zh-CN"/>
        </w:rPr>
        <w:t>空机重量不超过4</w:t>
      </w:r>
      <w:r>
        <w:rPr>
          <w:rFonts w:hint="eastAsia" w:ascii="宋体" w:hAnsi="宋体" w:cs="宋体"/>
          <w:lang w:val="en-US" w:eastAsia="zh-CN"/>
        </w:rPr>
        <w:t> </w:t>
      </w:r>
      <w:r>
        <w:rPr>
          <w:rFonts w:hint="eastAsia" w:ascii="宋体" w:hAnsi="宋体" w:eastAsia="宋体" w:cs="宋体"/>
          <w:lang w:val="en-US" w:eastAsia="zh-CN"/>
        </w:rPr>
        <w:t>kg</w:t>
      </w:r>
      <w:r>
        <w:rPr>
          <w:rFonts w:hint="eastAsia" w:ascii="宋体" w:hAnsi="宋体" w:cs="宋体"/>
          <w:lang w:val="en-US" w:eastAsia="zh-CN"/>
        </w:rPr>
        <w:t>，</w:t>
      </w:r>
      <w:r>
        <w:rPr>
          <w:rFonts w:hint="eastAsia" w:ascii="宋体" w:hAnsi="宋体" w:eastAsia="宋体" w:cs="宋体"/>
          <w:lang w:val="en-US" w:eastAsia="zh-CN"/>
        </w:rPr>
        <w:t>最大起飞重量不超过7</w:t>
      </w:r>
      <w:r>
        <w:rPr>
          <w:rFonts w:hint="eastAsia" w:ascii="宋体" w:hAnsi="宋体" w:cs="宋体"/>
          <w:lang w:val="en-US" w:eastAsia="zh-CN"/>
        </w:rPr>
        <w:t> </w:t>
      </w:r>
      <w:r>
        <w:rPr>
          <w:rFonts w:hint="eastAsia" w:ascii="宋体" w:hAnsi="宋体" w:eastAsia="宋体" w:cs="宋体"/>
          <w:lang w:val="en-US" w:eastAsia="zh-CN"/>
        </w:rPr>
        <w:t>kg</w:t>
      </w:r>
      <w:r>
        <w:rPr>
          <w:rFonts w:hint="eastAsia" w:ascii="宋体" w:hAnsi="宋体" w:cs="宋体"/>
          <w:lang w:val="en-US" w:eastAsia="zh-CN"/>
        </w:rPr>
        <w:t>，</w:t>
      </w:r>
      <w:r>
        <w:rPr>
          <w:rFonts w:hint="eastAsia" w:ascii="宋体" w:hAnsi="宋体" w:eastAsia="宋体" w:cs="宋体"/>
          <w:lang w:val="en-US" w:eastAsia="zh-CN"/>
        </w:rPr>
        <w:t>最大平飞速度不超过100</w:t>
      </w:r>
      <w:r>
        <w:rPr>
          <w:rFonts w:hint="eastAsia" w:ascii="宋体" w:hAnsi="宋体" w:cs="宋体"/>
          <w:lang w:val="en-US" w:eastAsia="zh-CN"/>
        </w:rPr>
        <w:t> </w:t>
      </w:r>
      <w:r>
        <w:rPr>
          <w:rFonts w:hint="eastAsia" w:ascii="宋体" w:hAnsi="宋体" w:eastAsia="宋体" w:cs="宋体"/>
          <w:lang w:val="en-US" w:eastAsia="zh-CN"/>
        </w:rPr>
        <w:t>km/h</w:t>
      </w:r>
      <w:r>
        <w:rPr>
          <w:rFonts w:hint="eastAsia" w:ascii="宋体" w:hAnsi="宋体" w:cs="宋体"/>
          <w:lang w:val="en-US" w:eastAsia="zh-CN"/>
        </w:rPr>
        <w:t>，</w:t>
      </w:r>
      <w:r>
        <w:rPr>
          <w:rFonts w:hint="eastAsia" w:ascii="宋体" w:hAnsi="宋体" w:eastAsia="宋体" w:cs="宋体"/>
          <w:lang w:val="en-US" w:eastAsia="zh-CN"/>
        </w:rPr>
        <w:t>具备符合空域管理要求的空域保持能力和可靠被监视能力</w:t>
      </w:r>
      <w:r>
        <w:rPr>
          <w:rFonts w:hint="eastAsia" w:ascii="宋体" w:hAnsi="宋体" w:cs="宋体"/>
          <w:lang w:val="en-US" w:eastAsia="zh-CN"/>
        </w:rPr>
        <w:t>，</w:t>
      </w:r>
      <w:r>
        <w:rPr>
          <w:rFonts w:hint="eastAsia" w:ascii="宋体" w:hAnsi="宋体" w:eastAsia="宋体" w:cs="宋体"/>
          <w:lang w:val="en-US" w:eastAsia="zh-CN"/>
        </w:rPr>
        <w:t>全程可随时人工介人操控的无人驾驶航空器。</w:t>
      </w:r>
    </w:p>
    <w:p w14:paraId="5233D622">
      <w:pPr>
        <w:pStyle w:val="180"/>
        <w:bidi w:val="0"/>
        <w:rPr>
          <w:rFonts w:hint="eastAsia"/>
          <w:lang w:val="en-US" w:eastAsia="zh-CN"/>
        </w:rPr>
      </w:pPr>
      <w:r>
        <w:rPr>
          <w:rFonts w:hint="eastAsia"/>
          <w:lang w:val="en-US" w:eastAsia="zh-CN"/>
        </w:rPr>
        <w:t>不含微型无人驾驶航空器。</w:t>
      </w:r>
    </w:p>
    <w:p w14:paraId="5034264A">
      <w:pPr>
        <w:pStyle w:val="163"/>
        <w:bidi w:val="0"/>
        <w:rPr>
          <w:rFonts w:hint="default"/>
          <w:lang w:val="en-US" w:eastAsia="zh-CN"/>
        </w:rPr>
      </w:pPr>
    </w:p>
    <w:p w14:paraId="3546A596">
      <w:pPr>
        <w:pStyle w:val="57"/>
        <w:rPr>
          <w:rFonts w:hint="default" w:ascii="黑体" w:hAnsi="黑体" w:eastAsia="黑体" w:cs="黑体"/>
          <w:lang w:val="en-US" w:eastAsia="zh-CN"/>
        </w:rPr>
      </w:pPr>
      <w:r>
        <w:rPr>
          <w:rFonts w:hint="default" w:ascii="黑体" w:hAnsi="黑体" w:eastAsia="黑体" w:cs="黑体"/>
          <w:lang w:val="en-US" w:eastAsia="zh-CN"/>
        </w:rPr>
        <w:t>小型无人驾驶航空器</w:t>
      </w:r>
      <w:r>
        <w:rPr>
          <w:rFonts w:hint="eastAsia" w:ascii="黑体" w:hAnsi="黑体" w:eastAsia="黑体" w:cs="黑体"/>
          <w:lang w:val="en-US" w:eastAsia="zh-CN"/>
        </w:rPr>
        <w:t xml:space="preserve">  </w:t>
      </w:r>
      <w:r>
        <w:rPr>
          <w:rFonts w:hint="default" w:ascii="黑体" w:hAnsi="黑体" w:eastAsia="黑体" w:cs="黑体"/>
          <w:lang w:val="en-US" w:eastAsia="zh-CN"/>
        </w:rPr>
        <w:t>small unmanned aircraft</w:t>
      </w:r>
    </w:p>
    <w:p w14:paraId="1997E2AC">
      <w:pPr>
        <w:pStyle w:val="57"/>
        <w:rPr>
          <w:rFonts w:hint="eastAsia" w:ascii="宋体" w:hAnsi="宋体" w:eastAsia="宋体" w:cs="宋体"/>
          <w:lang w:val="en-US" w:eastAsia="zh-CN"/>
        </w:rPr>
      </w:pPr>
      <w:r>
        <w:rPr>
          <w:rFonts w:hint="eastAsia" w:ascii="宋体" w:hAnsi="宋体" w:eastAsia="宋体" w:cs="宋体"/>
          <w:lang w:val="en-US" w:eastAsia="zh-CN"/>
        </w:rPr>
        <w:t>空机重量不超过15</w:t>
      </w:r>
      <w:r>
        <w:rPr>
          <w:rFonts w:hint="eastAsia" w:ascii="宋体" w:hAnsi="宋体" w:cs="宋体"/>
          <w:lang w:val="en-US" w:eastAsia="zh-CN"/>
        </w:rPr>
        <w:t> </w:t>
      </w:r>
      <w:r>
        <w:rPr>
          <w:rFonts w:hint="eastAsia" w:ascii="宋体" w:hAnsi="宋体" w:eastAsia="宋体" w:cs="宋体"/>
          <w:lang w:val="en-US" w:eastAsia="zh-CN"/>
        </w:rPr>
        <w:t>kg且最大起飞重量不超过25</w:t>
      </w:r>
      <w:r>
        <w:rPr>
          <w:rFonts w:hint="eastAsia" w:ascii="宋体" w:hAnsi="宋体" w:cs="宋体"/>
          <w:lang w:val="en-US" w:eastAsia="zh-CN"/>
        </w:rPr>
        <w:t> </w:t>
      </w:r>
      <w:r>
        <w:rPr>
          <w:rFonts w:hint="eastAsia" w:ascii="宋体" w:hAnsi="宋体" w:eastAsia="宋体" w:cs="宋体"/>
          <w:lang w:val="en-US" w:eastAsia="zh-CN"/>
        </w:rPr>
        <w:t>kg</w:t>
      </w:r>
      <w:r>
        <w:rPr>
          <w:rFonts w:hint="eastAsia" w:ascii="宋体" w:hAnsi="宋体" w:cs="宋体"/>
          <w:lang w:val="en-US" w:eastAsia="zh-CN"/>
        </w:rPr>
        <w:t>，</w:t>
      </w:r>
      <w:r>
        <w:rPr>
          <w:rFonts w:hint="eastAsia" w:ascii="宋体" w:hAnsi="宋体" w:eastAsia="宋体" w:cs="宋体"/>
          <w:lang w:val="en-US" w:eastAsia="zh-CN"/>
        </w:rPr>
        <w:t>具备符合空域管理要求的空域保持能力和可靠被监视能力</w:t>
      </w:r>
      <w:r>
        <w:rPr>
          <w:rFonts w:hint="eastAsia" w:ascii="宋体" w:hAnsi="宋体" w:cs="宋体"/>
          <w:lang w:val="en-US" w:eastAsia="zh-CN"/>
        </w:rPr>
        <w:t>，</w:t>
      </w:r>
      <w:r>
        <w:rPr>
          <w:rFonts w:hint="eastAsia" w:ascii="宋体" w:hAnsi="宋体" w:eastAsia="宋体" w:cs="宋体"/>
          <w:lang w:val="en-US" w:eastAsia="zh-CN"/>
        </w:rPr>
        <w:t>全程可随时人工介人操控的无人驾驶航空器。</w:t>
      </w:r>
    </w:p>
    <w:p w14:paraId="142310CB">
      <w:pPr>
        <w:pStyle w:val="180"/>
        <w:bidi w:val="0"/>
        <w:rPr>
          <w:rFonts w:hint="default"/>
          <w:lang w:val="en-US" w:eastAsia="zh-CN"/>
        </w:rPr>
      </w:pPr>
      <w:r>
        <w:rPr>
          <w:rFonts w:hint="eastAsia"/>
          <w:lang w:val="en-US" w:eastAsia="zh-CN"/>
        </w:rPr>
        <w:t>不含微型、轻型无人驾驶航空器。</w:t>
      </w:r>
    </w:p>
    <w:p w14:paraId="785210BE">
      <w:pPr>
        <w:pStyle w:val="57"/>
        <w:rPr>
          <w:rFonts w:hint="eastAsia"/>
          <w:lang w:val="en-US" w:eastAsia="zh-CN"/>
        </w:rPr>
      </w:pPr>
    </w:p>
    <w:p w14:paraId="2923ED4C">
      <w:pPr>
        <w:pStyle w:val="57"/>
        <w:rPr>
          <w:rFonts w:hint="eastAsia"/>
          <w:lang w:val="en-US" w:eastAsia="zh-CN"/>
        </w:rPr>
      </w:pPr>
    </w:p>
    <w:p w14:paraId="5ACE4CA0">
      <w:pPr>
        <w:pStyle w:val="57"/>
        <w:rPr>
          <w:rFonts w:hint="eastAsia"/>
          <w:lang w:val="en-US" w:eastAsia="zh-CN"/>
        </w:rPr>
      </w:pPr>
    </w:p>
    <w:p w14:paraId="1B83897A">
      <w:pPr>
        <w:pStyle w:val="57"/>
        <w:rPr>
          <w:rFonts w:hint="default"/>
          <w:lang w:val="en-US" w:eastAsia="zh-CN"/>
        </w:rPr>
      </w:pPr>
    </w:p>
    <w:p w14:paraId="64A25F26">
      <w:pPr>
        <w:pStyle w:val="105"/>
        <w:bidi w:val="0"/>
        <w:rPr>
          <w:rFonts w:hint="default"/>
          <w:lang w:val="en-US" w:eastAsia="zh-CN"/>
        </w:rPr>
      </w:pPr>
      <w:r>
        <w:rPr>
          <w:rFonts w:hint="eastAsia"/>
          <w:lang w:val="en-US" w:eastAsia="zh-CN"/>
        </w:rPr>
        <w:t>技术要求</w:t>
      </w:r>
    </w:p>
    <w:p w14:paraId="4C91CA9C">
      <w:pPr>
        <w:pStyle w:val="106"/>
        <w:bidi w:val="0"/>
        <w:rPr>
          <w:rFonts w:hint="eastAsia"/>
          <w:lang w:val="en-US" w:eastAsia="zh-CN"/>
        </w:rPr>
      </w:pPr>
      <w:r>
        <w:rPr>
          <w:rFonts w:hint="eastAsia"/>
          <w:lang w:val="en-US" w:eastAsia="zh-CN"/>
        </w:rPr>
        <w:t>外观与结构</w:t>
      </w:r>
    </w:p>
    <w:p w14:paraId="385A24EF">
      <w:pPr>
        <w:pStyle w:val="166"/>
        <w:bidi w:val="0"/>
        <w:rPr>
          <w:rFonts w:hint="default"/>
          <w:lang w:val="en-US" w:eastAsia="zh-CN"/>
        </w:rPr>
      </w:pPr>
      <w:r>
        <w:rPr>
          <w:rFonts w:hint="default"/>
          <w:lang w:val="en-US" w:eastAsia="zh-CN"/>
        </w:rPr>
        <w:t>无人驾驶航空器表面应整洁、无毛刺、无锈蚀、无明显的机械损伤或涂层剥落。</w:t>
      </w:r>
    </w:p>
    <w:p w14:paraId="0EA8B3AA">
      <w:pPr>
        <w:pStyle w:val="166"/>
        <w:bidi w:val="0"/>
        <w:rPr>
          <w:rFonts w:hint="eastAsia"/>
          <w:lang w:val="en-US" w:eastAsia="zh-CN"/>
        </w:rPr>
      </w:pPr>
      <w:r>
        <w:rPr>
          <w:rFonts w:hint="eastAsia"/>
          <w:lang w:val="en-US" w:eastAsia="zh-CN"/>
        </w:rPr>
        <w:t>机体结构应符合</w:t>
      </w:r>
      <w:r>
        <w:rPr>
          <w:rFonts w:hint="default"/>
          <w:lang w:val="en-US" w:eastAsia="zh-CN"/>
        </w:rPr>
        <w:t>GB 42590—2023</w:t>
      </w:r>
      <w:r>
        <w:rPr>
          <w:rFonts w:hint="eastAsia"/>
          <w:lang w:val="en-US" w:eastAsia="zh-CN"/>
        </w:rPr>
        <w:t>中4.5的要求。</w:t>
      </w:r>
    </w:p>
    <w:p w14:paraId="367DC5F6">
      <w:pPr>
        <w:pStyle w:val="166"/>
        <w:bidi w:val="0"/>
        <w:rPr>
          <w:rFonts w:hint="eastAsia"/>
          <w:lang w:val="en-US" w:eastAsia="zh-CN"/>
        </w:rPr>
      </w:pPr>
      <w:r>
        <w:rPr>
          <w:rFonts w:hint="eastAsia"/>
          <w:lang w:val="en-US" w:eastAsia="zh-CN"/>
        </w:rPr>
        <w:t>结构强度应符合</w:t>
      </w:r>
      <w:r>
        <w:rPr>
          <w:rFonts w:hint="default"/>
          <w:lang w:val="en-US" w:eastAsia="zh-CN"/>
        </w:rPr>
        <w:t>GB 42590—2023</w:t>
      </w:r>
      <w:r>
        <w:rPr>
          <w:rFonts w:hint="eastAsia"/>
          <w:lang w:val="en-US" w:eastAsia="zh-CN"/>
        </w:rPr>
        <w:t>中4.4的要求。</w:t>
      </w:r>
    </w:p>
    <w:p w14:paraId="2C7C14F6">
      <w:pPr>
        <w:pStyle w:val="106"/>
        <w:bidi w:val="0"/>
        <w:rPr>
          <w:rFonts w:hint="default"/>
          <w:lang w:val="en-US" w:eastAsia="zh-CN"/>
        </w:rPr>
      </w:pPr>
      <w:r>
        <w:rPr>
          <w:rFonts w:hint="eastAsia"/>
          <w:lang w:val="en-US" w:eastAsia="zh-CN"/>
        </w:rPr>
        <w:t>性能要求</w:t>
      </w:r>
    </w:p>
    <w:p w14:paraId="0672D934">
      <w:pPr>
        <w:pStyle w:val="66"/>
        <w:bidi w:val="0"/>
        <w:rPr>
          <w:rFonts w:hint="eastAsia"/>
          <w:lang w:val="en-US" w:eastAsia="zh-CN"/>
        </w:rPr>
      </w:pPr>
      <w:r>
        <w:rPr>
          <w:rFonts w:hint="eastAsia"/>
          <w:lang w:val="en-US" w:eastAsia="zh-CN"/>
        </w:rPr>
        <w:t>电子围栏</w:t>
      </w:r>
    </w:p>
    <w:p w14:paraId="128BED4B">
      <w:pPr>
        <w:pStyle w:val="57"/>
        <w:bidi w:val="0"/>
        <w:rPr>
          <w:rFonts w:hint="eastAsia" w:ascii="宋体" w:hAnsi="宋体" w:eastAsia="宋体" w:cs="宋体"/>
          <w:lang w:val="en-US" w:eastAsia="zh-CN"/>
        </w:rPr>
      </w:pPr>
      <w:r>
        <w:rPr>
          <w:rFonts w:hint="eastAsia" w:ascii="宋体" w:hAnsi="宋体" w:eastAsia="宋体" w:cs="宋体"/>
          <w:lang w:val="en-US" w:eastAsia="zh-CN"/>
        </w:rPr>
        <w:t>应符合GB 42590—2023中4.1的要求。</w:t>
      </w:r>
    </w:p>
    <w:p w14:paraId="6664D3BD">
      <w:pPr>
        <w:pStyle w:val="66"/>
        <w:bidi w:val="0"/>
        <w:rPr>
          <w:rFonts w:hint="eastAsia"/>
          <w:lang w:val="en-US" w:eastAsia="zh-CN"/>
        </w:rPr>
      </w:pPr>
      <w:r>
        <w:rPr>
          <w:rFonts w:hint="eastAsia"/>
          <w:lang w:val="en-US" w:eastAsia="zh-CN"/>
        </w:rPr>
        <w:t>远程识别</w:t>
      </w:r>
    </w:p>
    <w:p w14:paraId="69ED4D91">
      <w:pPr>
        <w:pStyle w:val="57"/>
        <w:bidi w:val="0"/>
        <w:rPr>
          <w:rFonts w:hint="eastAsia" w:ascii="宋体" w:hAnsi="宋体" w:eastAsia="宋体" w:cs="宋体"/>
          <w:lang w:val="en-US" w:eastAsia="zh-CN"/>
        </w:rPr>
      </w:pPr>
      <w:r>
        <w:rPr>
          <w:rFonts w:hint="eastAsia" w:ascii="宋体" w:hAnsi="宋体" w:eastAsia="宋体" w:cs="宋体"/>
          <w:lang w:val="en-US" w:eastAsia="zh-CN"/>
        </w:rPr>
        <w:t>应符合</w:t>
      </w:r>
      <w:r>
        <w:rPr>
          <w:rFonts w:hint="default" w:ascii="宋体" w:hAnsi="宋体" w:eastAsia="宋体" w:cs="宋体"/>
          <w:lang w:val="en-US" w:eastAsia="zh-CN"/>
        </w:rPr>
        <w:t>GB 42590—2023</w:t>
      </w:r>
      <w:r>
        <w:rPr>
          <w:rFonts w:hint="eastAsia" w:ascii="宋体" w:hAnsi="宋体" w:eastAsia="宋体" w:cs="宋体"/>
          <w:lang w:val="en-US" w:eastAsia="zh-CN"/>
        </w:rPr>
        <w:t>中4.2的要求。</w:t>
      </w:r>
    </w:p>
    <w:p w14:paraId="3C1DDD67">
      <w:pPr>
        <w:pStyle w:val="66"/>
        <w:bidi w:val="0"/>
        <w:rPr>
          <w:rFonts w:hint="eastAsia"/>
          <w:lang w:val="en-US" w:eastAsia="zh-CN"/>
        </w:rPr>
      </w:pPr>
      <w:r>
        <w:rPr>
          <w:rFonts w:hint="eastAsia"/>
          <w:lang w:val="en-US" w:eastAsia="zh-CN"/>
        </w:rPr>
        <w:t>应急处理</w:t>
      </w:r>
    </w:p>
    <w:p w14:paraId="51D4DA22">
      <w:pPr>
        <w:pStyle w:val="57"/>
        <w:bidi w:val="0"/>
        <w:rPr>
          <w:rFonts w:hint="eastAsia" w:ascii="宋体" w:hAnsi="宋体" w:eastAsia="宋体" w:cs="宋体"/>
          <w:lang w:val="en-US" w:eastAsia="zh-CN"/>
        </w:rPr>
      </w:pPr>
      <w:r>
        <w:rPr>
          <w:rFonts w:hint="eastAsia" w:ascii="宋体" w:hAnsi="宋体" w:eastAsia="宋体" w:cs="宋体"/>
          <w:lang w:val="en-US" w:eastAsia="zh-CN"/>
        </w:rPr>
        <w:t>应符合</w:t>
      </w:r>
      <w:r>
        <w:rPr>
          <w:rFonts w:hint="default" w:ascii="宋体" w:hAnsi="宋体" w:eastAsia="宋体" w:cs="宋体"/>
          <w:lang w:val="en-US" w:eastAsia="zh-CN"/>
        </w:rPr>
        <w:t>GB 42590—2023</w:t>
      </w:r>
      <w:r>
        <w:rPr>
          <w:rFonts w:hint="eastAsia" w:ascii="宋体" w:hAnsi="宋体" w:eastAsia="宋体" w:cs="宋体"/>
          <w:lang w:val="en-US" w:eastAsia="zh-CN"/>
        </w:rPr>
        <w:t>中4.3的要求。</w:t>
      </w:r>
    </w:p>
    <w:p w14:paraId="2DC3C159">
      <w:pPr>
        <w:pStyle w:val="66"/>
        <w:bidi w:val="0"/>
        <w:rPr>
          <w:rFonts w:hint="eastAsia"/>
          <w:lang w:val="en-US" w:eastAsia="zh-CN"/>
        </w:rPr>
      </w:pPr>
      <w:r>
        <w:rPr>
          <w:rFonts w:hint="eastAsia"/>
          <w:lang w:val="en-US" w:eastAsia="zh-CN"/>
        </w:rPr>
        <w:t>整机跌落</w:t>
      </w:r>
    </w:p>
    <w:p w14:paraId="045EDD1B">
      <w:pPr>
        <w:pStyle w:val="57"/>
        <w:bidi w:val="0"/>
        <w:rPr>
          <w:rFonts w:hint="eastAsia" w:ascii="宋体" w:hAnsi="宋体" w:eastAsia="宋体" w:cs="宋体"/>
          <w:lang w:val="en-US" w:eastAsia="zh-CN"/>
        </w:rPr>
      </w:pPr>
      <w:r>
        <w:rPr>
          <w:rFonts w:hint="eastAsia" w:ascii="宋体" w:hAnsi="宋体" w:eastAsia="宋体" w:cs="宋体"/>
          <w:lang w:val="en-US" w:eastAsia="zh-CN"/>
        </w:rPr>
        <w:t>应符合</w:t>
      </w:r>
      <w:r>
        <w:rPr>
          <w:rFonts w:hint="default" w:ascii="宋体" w:hAnsi="宋体" w:eastAsia="宋体" w:cs="宋体"/>
          <w:lang w:val="en-US" w:eastAsia="zh-CN"/>
        </w:rPr>
        <w:t>GB 42590—2023</w:t>
      </w:r>
      <w:r>
        <w:rPr>
          <w:rFonts w:hint="eastAsia" w:ascii="宋体" w:hAnsi="宋体" w:eastAsia="宋体" w:cs="宋体"/>
          <w:lang w:val="en-US" w:eastAsia="zh-CN"/>
        </w:rPr>
        <w:t>中4.6的要求。</w:t>
      </w:r>
    </w:p>
    <w:p w14:paraId="7EB077BB">
      <w:pPr>
        <w:pStyle w:val="66"/>
        <w:bidi w:val="0"/>
        <w:rPr>
          <w:rFonts w:hint="eastAsia"/>
          <w:lang w:val="en-US" w:eastAsia="zh-CN"/>
        </w:rPr>
      </w:pPr>
      <w:r>
        <w:rPr>
          <w:rFonts w:hint="eastAsia"/>
          <w:lang w:val="en-US" w:eastAsia="zh-CN"/>
        </w:rPr>
        <w:t>可控性</w:t>
      </w:r>
    </w:p>
    <w:p w14:paraId="3350A543">
      <w:pPr>
        <w:pStyle w:val="57"/>
        <w:bidi w:val="0"/>
        <w:rPr>
          <w:rFonts w:hint="eastAsia" w:ascii="宋体" w:hAnsi="宋体" w:eastAsia="宋体" w:cs="宋体"/>
          <w:lang w:val="en-US" w:eastAsia="zh-CN"/>
        </w:rPr>
      </w:pPr>
      <w:r>
        <w:rPr>
          <w:rFonts w:hint="eastAsia" w:ascii="宋体" w:hAnsi="宋体" w:eastAsia="宋体" w:cs="宋体"/>
          <w:lang w:val="en-US" w:eastAsia="zh-CN"/>
        </w:rPr>
        <w:t>应符合</w:t>
      </w:r>
      <w:r>
        <w:rPr>
          <w:rFonts w:hint="default" w:ascii="宋体" w:hAnsi="宋体" w:eastAsia="宋体" w:cs="宋体"/>
          <w:lang w:val="en-US" w:eastAsia="zh-CN"/>
        </w:rPr>
        <w:t>GB 42590—2023</w:t>
      </w:r>
      <w:r>
        <w:rPr>
          <w:rFonts w:hint="eastAsia" w:ascii="宋体" w:hAnsi="宋体" w:eastAsia="宋体" w:cs="宋体"/>
          <w:lang w:val="en-US" w:eastAsia="zh-CN"/>
        </w:rPr>
        <w:t>中4.8的要求。</w:t>
      </w:r>
    </w:p>
    <w:p w14:paraId="61562BD3">
      <w:pPr>
        <w:pStyle w:val="66"/>
        <w:bidi w:val="0"/>
        <w:rPr>
          <w:rFonts w:hint="eastAsia"/>
          <w:lang w:val="en-US" w:eastAsia="zh-CN"/>
        </w:rPr>
      </w:pPr>
      <w:r>
        <w:rPr>
          <w:rFonts w:hint="eastAsia"/>
          <w:lang w:val="en-US" w:eastAsia="zh-CN"/>
        </w:rPr>
        <w:t>防差错</w:t>
      </w:r>
    </w:p>
    <w:p w14:paraId="6AB93405">
      <w:pPr>
        <w:pStyle w:val="57"/>
        <w:bidi w:val="0"/>
        <w:rPr>
          <w:rFonts w:hint="eastAsia" w:ascii="宋体" w:hAnsi="宋体" w:eastAsia="宋体" w:cs="宋体"/>
          <w:lang w:val="en-US" w:eastAsia="zh-CN"/>
        </w:rPr>
      </w:pPr>
      <w:r>
        <w:rPr>
          <w:rFonts w:hint="eastAsia" w:ascii="宋体" w:hAnsi="宋体" w:eastAsia="宋体" w:cs="宋体"/>
          <w:lang w:val="en-US" w:eastAsia="zh-CN"/>
        </w:rPr>
        <w:t>应符合</w:t>
      </w:r>
      <w:r>
        <w:rPr>
          <w:rFonts w:hint="default" w:ascii="宋体" w:hAnsi="宋体" w:eastAsia="宋体" w:cs="宋体"/>
          <w:lang w:val="en-US" w:eastAsia="zh-CN"/>
        </w:rPr>
        <w:t>GB 42590—2023</w:t>
      </w:r>
      <w:r>
        <w:rPr>
          <w:rFonts w:hint="eastAsia" w:ascii="宋体" w:hAnsi="宋体" w:eastAsia="宋体" w:cs="宋体"/>
          <w:lang w:val="en-US" w:eastAsia="zh-CN"/>
        </w:rPr>
        <w:t>中4.9的要求。</w:t>
      </w:r>
    </w:p>
    <w:p w14:paraId="190A52D4">
      <w:pPr>
        <w:pStyle w:val="66"/>
        <w:bidi w:val="0"/>
        <w:rPr>
          <w:rFonts w:hint="eastAsia"/>
          <w:lang w:val="en-US" w:eastAsia="zh-CN"/>
        </w:rPr>
      </w:pPr>
      <w:r>
        <w:rPr>
          <w:rFonts w:hint="eastAsia"/>
          <w:lang w:val="en-US" w:eastAsia="zh-CN"/>
        </w:rPr>
        <w:t>感知和避让</w:t>
      </w:r>
    </w:p>
    <w:p w14:paraId="3FAC922E">
      <w:pPr>
        <w:pStyle w:val="57"/>
        <w:bidi w:val="0"/>
        <w:rPr>
          <w:rFonts w:hint="eastAsia" w:ascii="宋体" w:hAnsi="宋体" w:eastAsia="宋体" w:cs="宋体"/>
          <w:lang w:val="en-US" w:eastAsia="zh-CN"/>
        </w:rPr>
      </w:pPr>
      <w:r>
        <w:rPr>
          <w:rFonts w:hint="eastAsia" w:ascii="宋体" w:hAnsi="宋体" w:eastAsia="宋体" w:cs="宋体"/>
          <w:lang w:val="en-US" w:eastAsia="zh-CN"/>
        </w:rPr>
        <w:t>应符合</w:t>
      </w:r>
      <w:r>
        <w:rPr>
          <w:rFonts w:hint="default" w:ascii="宋体" w:hAnsi="宋体" w:eastAsia="宋体" w:cs="宋体"/>
          <w:lang w:val="en-US" w:eastAsia="zh-CN"/>
        </w:rPr>
        <w:t>GB 42590—2023</w:t>
      </w:r>
      <w:r>
        <w:rPr>
          <w:rFonts w:hint="eastAsia" w:ascii="宋体" w:hAnsi="宋体" w:eastAsia="宋体" w:cs="宋体"/>
          <w:lang w:val="en-US" w:eastAsia="zh-CN"/>
        </w:rPr>
        <w:t>中4.10的要求。</w:t>
      </w:r>
    </w:p>
    <w:p w14:paraId="62F04966">
      <w:pPr>
        <w:pStyle w:val="66"/>
        <w:bidi w:val="0"/>
        <w:rPr>
          <w:rFonts w:hint="eastAsia"/>
          <w:lang w:val="en-US" w:eastAsia="zh-CN"/>
        </w:rPr>
      </w:pPr>
      <w:r>
        <w:rPr>
          <w:rFonts w:hint="eastAsia"/>
          <w:lang w:val="en-US" w:eastAsia="zh-CN"/>
        </w:rPr>
        <w:t>抗风性</w:t>
      </w:r>
    </w:p>
    <w:p w14:paraId="2C09B455">
      <w:pPr>
        <w:pStyle w:val="57"/>
        <w:bidi w:val="0"/>
        <w:rPr>
          <w:rFonts w:hint="eastAsia" w:ascii="宋体" w:hAnsi="宋体" w:eastAsia="宋体" w:cs="宋体"/>
          <w:lang w:val="en-US" w:eastAsia="zh-CN"/>
        </w:rPr>
      </w:pPr>
      <w:r>
        <w:rPr>
          <w:rFonts w:hint="eastAsia" w:ascii="宋体" w:hAnsi="宋体" w:eastAsia="宋体" w:cs="宋体"/>
          <w:lang w:val="en-US" w:eastAsia="zh-CN"/>
        </w:rPr>
        <w:t>轻型和小型旋翼类无人驾驶航空器应具备在持续风</w:t>
      </w:r>
      <w:r>
        <w:rPr>
          <w:rFonts w:hint="eastAsia" w:ascii="宋体" w:hAnsi="宋体" w:cs="宋体"/>
          <w:lang w:val="en-US" w:eastAsia="zh-CN"/>
        </w:rPr>
        <w:t>、</w:t>
      </w:r>
      <w:r>
        <w:rPr>
          <w:rFonts w:hint="eastAsia" w:ascii="宋体" w:hAnsi="宋体" w:eastAsia="宋体" w:cs="宋体"/>
          <w:lang w:val="en-US" w:eastAsia="zh-CN"/>
        </w:rPr>
        <w:t>阵风等不大于一定等级下保证飞行安全的能力</w:t>
      </w:r>
      <w:r>
        <w:rPr>
          <w:rFonts w:hint="eastAsia" w:ascii="宋体" w:hAnsi="宋体" w:cs="宋体"/>
          <w:lang w:val="en-US" w:eastAsia="zh-CN"/>
        </w:rPr>
        <w:t>，</w:t>
      </w:r>
      <w:r>
        <w:rPr>
          <w:rFonts w:hint="eastAsia" w:ascii="宋体" w:hAnsi="宋体" w:eastAsia="宋体" w:cs="宋体"/>
          <w:lang w:val="en-US" w:eastAsia="zh-CN"/>
        </w:rPr>
        <w:t>在飞行控制系统参与情况下</w:t>
      </w:r>
      <w:r>
        <w:rPr>
          <w:rFonts w:hint="eastAsia" w:ascii="宋体" w:hAnsi="宋体" w:cs="宋体"/>
          <w:lang w:val="en-US" w:eastAsia="zh-CN"/>
        </w:rPr>
        <w:t>，</w:t>
      </w:r>
      <w:r>
        <w:rPr>
          <w:rFonts w:hint="eastAsia" w:ascii="宋体" w:hAnsi="宋体" w:eastAsia="宋体" w:cs="宋体"/>
          <w:lang w:val="en-US" w:eastAsia="zh-CN"/>
        </w:rPr>
        <w:t>轻型旋翼类无人驾驶航空器在起降阶段应能抵抗</w:t>
      </w:r>
      <w:r>
        <w:rPr>
          <w:rFonts w:hint="eastAsia" w:ascii="宋体" w:hAnsi="宋体" w:cs="宋体"/>
          <w:lang w:val="en-US" w:eastAsia="zh-CN"/>
        </w:rPr>
        <w:t>4</w:t>
      </w:r>
      <w:r>
        <w:rPr>
          <w:rFonts w:hint="eastAsia" w:ascii="宋体" w:hAnsi="宋体" w:eastAsia="宋体" w:cs="宋体"/>
          <w:lang w:val="en-US" w:eastAsia="zh-CN"/>
        </w:rPr>
        <w:t>级风力</w:t>
      </w:r>
      <w:r>
        <w:rPr>
          <w:rFonts w:hint="eastAsia" w:ascii="宋体" w:hAnsi="宋体" w:cs="宋体"/>
          <w:lang w:val="en-US" w:eastAsia="zh-CN"/>
        </w:rPr>
        <w:t>，</w:t>
      </w:r>
      <w:r>
        <w:rPr>
          <w:rFonts w:hint="eastAsia" w:ascii="宋体" w:hAnsi="宋体" w:eastAsia="宋体" w:cs="宋体"/>
          <w:lang w:val="en-US" w:eastAsia="zh-CN"/>
        </w:rPr>
        <w:t>在飞行阶段应能抵抗</w:t>
      </w:r>
      <w:r>
        <w:rPr>
          <w:rFonts w:hint="eastAsia" w:ascii="宋体" w:hAnsi="宋体" w:cs="宋体"/>
          <w:lang w:val="en-US" w:eastAsia="zh-CN"/>
        </w:rPr>
        <w:t>5</w:t>
      </w:r>
      <w:r>
        <w:rPr>
          <w:rFonts w:hint="eastAsia" w:ascii="宋体" w:hAnsi="宋体" w:eastAsia="宋体" w:cs="宋体"/>
          <w:lang w:val="en-US" w:eastAsia="zh-CN"/>
        </w:rPr>
        <w:t>级风力</w:t>
      </w:r>
      <w:r>
        <w:rPr>
          <w:rFonts w:hint="eastAsia" w:ascii="宋体" w:hAnsi="宋体" w:cs="宋体"/>
          <w:lang w:val="en-US" w:eastAsia="zh-CN"/>
        </w:rPr>
        <w:t>；</w:t>
      </w:r>
      <w:r>
        <w:rPr>
          <w:rFonts w:hint="eastAsia" w:ascii="宋体" w:hAnsi="宋体" w:eastAsia="宋体" w:cs="宋体"/>
          <w:lang w:val="en-US" w:eastAsia="zh-CN"/>
        </w:rPr>
        <w:t>小型旋翼类无人驾驶航空器在起降阶段应能抵抗</w:t>
      </w:r>
      <w:r>
        <w:rPr>
          <w:rFonts w:hint="eastAsia" w:ascii="宋体" w:hAnsi="宋体" w:cs="宋体"/>
          <w:lang w:val="en-US" w:eastAsia="zh-CN"/>
        </w:rPr>
        <w:t>5</w:t>
      </w:r>
      <w:r>
        <w:rPr>
          <w:rFonts w:hint="eastAsia" w:ascii="宋体" w:hAnsi="宋体" w:eastAsia="宋体" w:cs="宋体"/>
          <w:lang w:val="en-US" w:eastAsia="zh-CN"/>
        </w:rPr>
        <w:t>级风力</w:t>
      </w:r>
      <w:r>
        <w:rPr>
          <w:rFonts w:hint="eastAsia" w:ascii="宋体" w:hAnsi="宋体" w:cs="宋体"/>
          <w:lang w:val="en-US" w:eastAsia="zh-CN"/>
        </w:rPr>
        <w:t>，</w:t>
      </w:r>
      <w:r>
        <w:rPr>
          <w:rFonts w:hint="eastAsia" w:ascii="宋体" w:hAnsi="宋体" w:eastAsia="宋体" w:cs="宋体"/>
          <w:lang w:val="en-US" w:eastAsia="zh-CN"/>
        </w:rPr>
        <w:t>在飞行阶段应能抵抗</w:t>
      </w:r>
      <w:r>
        <w:rPr>
          <w:rFonts w:hint="eastAsia" w:ascii="宋体" w:hAnsi="宋体" w:cs="宋体"/>
          <w:lang w:val="en-US" w:eastAsia="zh-CN"/>
        </w:rPr>
        <w:t>6</w:t>
      </w:r>
      <w:r>
        <w:rPr>
          <w:rFonts w:hint="eastAsia" w:ascii="宋体" w:hAnsi="宋体" w:eastAsia="宋体" w:cs="宋体"/>
          <w:lang w:val="en-US" w:eastAsia="zh-CN"/>
        </w:rPr>
        <w:t>级风力。</w:t>
      </w:r>
    </w:p>
    <w:p w14:paraId="4538F203">
      <w:pPr>
        <w:pStyle w:val="66"/>
        <w:bidi w:val="0"/>
        <w:rPr>
          <w:rFonts w:hint="eastAsia"/>
          <w:lang w:val="en-US" w:eastAsia="zh-CN"/>
        </w:rPr>
      </w:pPr>
      <w:r>
        <w:rPr>
          <w:rFonts w:hint="eastAsia"/>
          <w:lang w:val="en-US" w:eastAsia="zh-CN"/>
        </w:rPr>
        <w:t>噪声</w:t>
      </w:r>
    </w:p>
    <w:p w14:paraId="1124802E">
      <w:pPr>
        <w:pStyle w:val="57"/>
        <w:bidi w:val="0"/>
        <w:rPr>
          <w:rFonts w:hint="eastAsia" w:ascii="宋体" w:hAnsi="宋体" w:eastAsia="宋体" w:cs="宋体"/>
          <w:lang w:val="en-US" w:eastAsia="zh-CN"/>
        </w:rPr>
      </w:pPr>
      <w:r>
        <w:rPr>
          <w:rFonts w:hint="eastAsia" w:ascii="宋体" w:hAnsi="宋体" w:eastAsia="宋体" w:cs="宋体"/>
          <w:lang w:val="en-US" w:eastAsia="zh-CN"/>
        </w:rPr>
        <w:t>应符合</w:t>
      </w:r>
      <w:r>
        <w:rPr>
          <w:rFonts w:hint="default" w:ascii="宋体" w:hAnsi="宋体" w:eastAsia="宋体" w:cs="宋体"/>
          <w:lang w:val="en-US" w:eastAsia="zh-CN"/>
        </w:rPr>
        <w:t>GB 42590—2023</w:t>
      </w:r>
      <w:r>
        <w:rPr>
          <w:rFonts w:hint="eastAsia" w:ascii="宋体" w:hAnsi="宋体" w:eastAsia="宋体" w:cs="宋体"/>
          <w:lang w:val="en-US" w:eastAsia="zh-CN"/>
        </w:rPr>
        <w:t>中4.14的要求。</w:t>
      </w:r>
    </w:p>
    <w:p w14:paraId="7B9C5AAF">
      <w:pPr>
        <w:pStyle w:val="66"/>
        <w:bidi w:val="0"/>
        <w:rPr>
          <w:rFonts w:hint="eastAsia"/>
          <w:lang w:val="en-US" w:eastAsia="zh-CN"/>
        </w:rPr>
      </w:pPr>
      <w:r>
        <w:rPr>
          <w:rFonts w:hint="eastAsia"/>
          <w:lang w:val="en-US" w:eastAsia="zh-CN"/>
        </w:rPr>
        <w:t>灯光</w:t>
      </w:r>
    </w:p>
    <w:p w14:paraId="50A33903">
      <w:pPr>
        <w:pStyle w:val="57"/>
        <w:bidi w:val="0"/>
        <w:rPr>
          <w:rFonts w:hint="eastAsia" w:ascii="宋体" w:hAnsi="宋体" w:eastAsia="宋体" w:cs="宋体"/>
          <w:lang w:val="en-US" w:eastAsia="zh-CN"/>
        </w:rPr>
      </w:pPr>
      <w:r>
        <w:rPr>
          <w:rFonts w:hint="eastAsia" w:ascii="宋体" w:hAnsi="宋体" w:eastAsia="宋体" w:cs="宋体"/>
          <w:lang w:val="en-US" w:eastAsia="zh-CN"/>
        </w:rPr>
        <w:t>应符合</w:t>
      </w:r>
      <w:r>
        <w:rPr>
          <w:rFonts w:hint="default" w:ascii="宋体" w:hAnsi="宋体" w:eastAsia="宋体" w:cs="宋体"/>
          <w:lang w:val="en-US" w:eastAsia="zh-CN"/>
        </w:rPr>
        <w:t>GB 42590—2023</w:t>
      </w:r>
      <w:r>
        <w:rPr>
          <w:rFonts w:hint="eastAsia" w:ascii="宋体" w:hAnsi="宋体" w:eastAsia="宋体" w:cs="宋体"/>
          <w:lang w:val="en-US" w:eastAsia="zh-CN"/>
        </w:rPr>
        <w:t>中4.15的要求。</w:t>
      </w:r>
    </w:p>
    <w:p w14:paraId="754F8AC8">
      <w:pPr>
        <w:pStyle w:val="106"/>
        <w:bidi w:val="0"/>
        <w:rPr>
          <w:rFonts w:hint="eastAsia"/>
          <w:lang w:val="en-US" w:eastAsia="zh-CN"/>
        </w:rPr>
      </w:pPr>
      <w:r>
        <w:rPr>
          <w:rFonts w:hint="eastAsia"/>
          <w:lang w:val="en-US" w:eastAsia="zh-CN"/>
        </w:rPr>
        <w:t>环境适应性</w:t>
      </w:r>
    </w:p>
    <w:p w14:paraId="32EFA4AF">
      <w:pPr>
        <w:pStyle w:val="166"/>
        <w:bidi w:val="0"/>
        <w:rPr>
          <w:rFonts w:hint="eastAsia"/>
          <w:lang w:val="en-US" w:eastAsia="zh-CN"/>
        </w:rPr>
      </w:pPr>
      <w:r>
        <w:rPr>
          <w:rFonts w:hint="eastAsia"/>
          <w:lang w:val="en-US" w:eastAsia="zh-CN"/>
        </w:rPr>
        <w:t>在制造商宣称的工作温度范围内（例如：-20℃～55℃）能正常启动、飞行和完成所有预定功能。</w:t>
      </w:r>
    </w:p>
    <w:p w14:paraId="10AC93A1">
      <w:pPr>
        <w:pStyle w:val="166"/>
        <w:bidi w:val="0"/>
        <w:rPr>
          <w:rFonts w:hint="eastAsia"/>
          <w:lang w:val="en-US" w:eastAsia="zh-CN"/>
        </w:rPr>
      </w:pPr>
      <w:r>
        <w:rPr>
          <w:rFonts w:hint="eastAsia"/>
          <w:lang w:val="en-US" w:eastAsia="zh-CN"/>
        </w:rPr>
        <w:t>在制造商宣称的存储温度范围内（例如：-25℃～60℃）不损坏，恢复后功能正常。</w:t>
      </w:r>
    </w:p>
    <w:p w14:paraId="55B7A932">
      <w:pPr>
        <w:pStyle w:val="166"/>
        <w:bidi w:val="0"/>
        <w:rPr>
          <w:rFonts w:hint="eastAsia"/>
          <w:lang w:val="en-US" w:eastAsia="zh-CN"/>
        </w:rPr>
      </w:pPr>
      <w:r>
        <w:rPr>
          <w:rFonts w:hint="eastAsia"/>
          <w:lang w:val="en-US" w:eastAsia="zh-CN"/>
        </w:rPr>
        <w:t>应符合制造商宣称的IP防护等级（如IP54）。</w:t>
      </w:r>
    </w:p>
    <w:p w14:paraId="4D1571B2">
      <w:pPr>
        <w:pStyle w:val="106"/>
        <w:bidi w:val="0"/>
        <w:rPr>
          <w:rFonts w:hint="eastAsia"/>
          <w:lang w:val="en-US" w:eastAsia="zh-CN"/>
        </w:rPr>
      </w:pPr>
      <w:r>
        <w:rPr>
          <w:rFonts w:hint="eastAsia"/>
          <w:lang w:val="en-US" w:eastAsia="zh-CN"/>
        </w:rPr>
        <w:t>可靠性</w:t>
      </w:r>
    </w:p>
    <w:p w14:paraId="1D3D8CB4">
      <w:pPr>
        <w:pStyle w:val="166"/>
        <w:bidi w:val="0"/>
        <w:rPr>
          <w:rFonts w:hint="eastAsia"/>
          <w:lang w:val="en-US" w:eastAsia="zh-CN"/>
        </w:rPr>
      </w:pPr>
      <w:r>
        <w:rPr>
          <w:rFonts w:hint="eastAsia"/>
          <w:lang w:val="en-US" w:eastAsia="zh-CN"/>
        </w:rPr>
        <w:t>核心飞行控制系统的平均无故障时间（MTBF）应不低于制造商宣称值，且应不少于500 h。</w:t>
      </w:r>
    </w:p>
    <w:p w14:paraId="6AD2ACDF">
      <w:pPr>
        <w:pStyle w:val="166"/>
        <w:bidi w:val="0"/>
        <w:rPr>
          <w:rFonts w:hint="eastAsia"/>
          <w:lang w:val="en-US" w:eastAsia="zh-CN"/>
        </w:rPr>
      </w:pPr>
      <w:r>
        <w:rPr>
          <w:rFonts w:hint="eastAsia"/>
          <w:lang w:val="en-US" w:eastAsia="zh-CN"/>
        </w:rPr>
        <w:t>在规定存储和使用条件下，整机使用寿命应不低于3年或500个飞行循环。</w:t>
      </w:r>
    </w:p>
    <w:p w14:paraId="21192523">
      <w:pPr>
        <w:pStyle w:val="106"/>
        <w:bidi w:val="0"/>
        <w:rPr>
          <w:rFonts w:hint="default"/>
          <w:lang w:val="en-US" w:eastAsia="zh-CN"/>
        </w:rPr>
      </w:pPr>
      <w:r>
        <w:rPr>
          <w:rFonts w:hint="eastAsia"/>
          <w:lang w:val="en-US" w:eastAsia="zh-CN"/>
        </w:rPr>
        <w:t>安全要求</w:t>
      </w:r>
    </w:p>
    <w:p w14:paraId="0D0FF442">
      <w:pPr>
        <w:pStyle w:val="66"/>
        <w:bidi w:val="0"/>
        <w:rPr>
          <w:rFonts w:hint="default"/>
          <w:lang w:val="en-US" w:eastAsia="zh-CN"/>
        </w:rPr>
      </w:pPr>
      <w:r>
        <w:rPr>
          <w:rFonts w:hint="eastAsia"/>
          <w:lang w:val="en-US" w:eastAsia="zh-CN"/>
        </w:rPr>
        <w:t>动力能源系统</w:t>
      </w:r>
    </w:p>
    <w:p w14:paraId="1EAFFA47">
      <w:pPr>
        <w:pStyle w:val="57"/>
        <w:bidi w:val="0"/>
        <w:rPr>
          <w:rFonts w:hint="default" w:ascii="宋体" w:hAnsi="宋体" w:eastAsia="宋体" w:cs="宋体"/>
          <w:lang w:val="en-US" w:eastAsia="zh-CN"/>
        </w:rPr>
      </w:pPr>
      <w:r>
        <w:rPr>
          <w:rFonts w:hint="eastAsia" w:ascii="宋体" w:hAnsi="宋体" w:eastAsia="宋体" w:cs="宋体"/>
          <w:lang w:val="en-US" w:eastAsia="zh-CN"/>
        </w:rPr>
        <w:t>应符合</w:t>
      </w:r>
      <w:r>
        <w:rPr>
          <w:rFonts w:hint="default" w:ascii="宋体" w:hAnsi="宋体" w:eastAsia="宋体" w:cs="宋体"/>
          <w:lang w:val="en-US" w:eastAsia="zh-CN"/>
        </w:rPr>
        <w:t>GB 42590—2023</w:t>
      </w:r>
      <w:r>
        <w:rPr>
          <w:rFonts w:hint="eastAsia" w:ascii="宋体" w:hAnsi="宋体" w:eastAsia="宋体" w:cs="宋体"/>
          <w:lang w:val="en-US" w:eastAsia="zh-CN"/>
        </w:rPr>
        <w:t>中4.7的要求。</w:t>
      </w:r>
    </w:p>
    <w:p w14:paraId="2096109A">
      <w:pPr>
        <w:pStyle w:val="66"/>
        <w:bidi w:val="0"/>
        <w:rPr>
          <w:rFonts w:hint="eastAsia"/>
          <w:lang w:val="en-US" w:eastAsia="zh-CN"/>
        </w:rPr>
      </w:pPr>
      <w:r>
        <w:rPr>
          <w:rFonts w:hint="eastAsia"/>
          <w:lang w:val="en-US" w:eastAsia="zh-CN"/>
        </w:rPr>
        <w:t>数据链保护</w:t>
      </w:r>
    </w:p>
    <w:p w14:paraId="793E8F52">
      <w:pPr>
        <w:pStyle w:val="57"/>
        <w:bidi w:val="0"/>
        <w:rPr>
          <w:rFonts w:hint="eastAsia" w:ascii="宋体" w:hAnsi="宋体" w:eastAsia="宋体" w:cs="宋体"/>
          <w:lang w:val="en-US" w:eastAsia="zh-CN"/>
        </w:rPr>
      </w:pPr>
      <w:r>
        <w:rPr>
          <w:rFonts w:hint="eastAsia" w:ascii="宋体" w:hAnsi="宋体" w:eastAsia="宋体" w:cs="宋体"/>
          <w:lang w:val="en-US" w:eastAsia="zh-CN"/>
        </w:rPr>
        <w:t>应符合</w:t>
      </w:r>
      <w:r>
        <w:rPr>
          <w:rFonts w:hint="default" w:ascii="宋体" w:hAnsi="宋体" w:eastAsia="宋体" w:cs="宋体"/>
          <w:lang w:val="en-US" w:eastAsia="zh-CN"/>
        </w:rPr>
        <w:t>GB 42590—2023</w:t>
      </w:r>
      <w:r>
        <w:rPr>
          <w:rFonts w:hint="eastAsia" w:ascii="宋体" w:hAnsi="宋体" w:eastAsia="宋体" w:cs="宋体"/>
          <w:lang w:val="en-US" w:eastAsia="zh-CN"/>
        </w:rPr>
        <w:t>中4.11的要求。</w:t>
      </w:r>
    </w:p>
    <w:p w14:paraId="68D4B63E">
      <w:pPr>
        <w:pStyle w:val="66"/>
        <w:bidi w:val="0"/>
        <w:rPr>
          <w:rFonts w:hint="eastAsia"/>
          <w:lang w:val="en-US" w:eastAsia="zh-CN"/>
        </w:rPr>
      </w:pPr>
      <w:r>
        <w:rPr>
          <w:rFonts w:hint="eastAsia"/>
          <w:lang w:val="en-US" w:eastAsia="zh-CN"/>
        </w:rPr>
        <w:t>电磁兼容性</w:t>
      </w:r>
    </w:p>
    <w:p w14:paraId="56E9937B">
      <w:pPr>
        <w:pStyle w:val="57"/>
        <w:bidi w:val="0"/>
        <w:rPr>
          <w:rFonts w:hint="eastAsia" w:ascii="宋体" w:hAnsi="宋体" w:eastAsia="宋体" w:cs="宋体"/>
          <w:lang w:val="en-US" w:eastAsia="zh-CN"/>
        </w:rPr>
      </w:pPr>
      <w:r>
        <w:rPr>
          <w:rFonts w:hint="eastAsia" w:ascii="宋体" w:hAnsi="宋体" w:eastAsia="宋体" w:cs="宋体"/>
          <w:lang w:val="en-US" w:eastAsia="zh-CN"/>
        </w:rPr>
        <w:t>轻型和小型无人驾驶航空器应能在其使用运行的电磁环境下保证系统安全工作</w:t>
      </w:r>
      <w:r>
        <w:rPr>
          <w:rFonts w:hint="eastAsia" w:ascii="宋体" w:hAnsi="宋体" w:cs="宋体"/>
          <w:lang w:val="en-US" w:eastAsia="zh-CN"/>
        </w:rPr>
        <w:t>，</w:t>
      </w:r>
      <w:r>
        <w:rPr>
          <w:rFonts w:hint="eastAsia" w:ascii="宋体" w:hAnsi="宋体" w:eastAsia="宋体" w:cs="宋体"/>
          <w:lang w:val="en-US" w:eastAsia="zh-CN"/>
        </w:rPr>
        <w:t>且不对公共电信号产生干扰</w:t>
      </w:r>
      <w:r>
        <w:rPr>
          <w:rFonts w:hint="eastAsia" w:ascii="宋体" w:hAnsi="宋体" w:cs="宋体"/>
          <w:lang w:val="en-US" w:eastAsia="zh-CN"/>
        </w:rPr>
        <w:t>，</w:t>
      </w:r>
      <w:r>
        <w:rPr>
          <w:rFonts w:hint="eastAsia" w:ascii="宋体" w:hAnsi="宋体" w:eastAsia="宋体" w:cs="宋体"/>
          <w:lang w:val="en-US" w:eastAsia="zh-CN"/>
        </w:rPr>
        <w:t>电磁兼容性应符合表1要求。</w:t>
      </w:r>
    </w:p>
    <w:p w14:paraId="67ECC694">
      <w:pPr>
        <w:pStyle w:val="113"/>
        <w:bidi w:val="0"/>
        <w:rPr>
          <w:rFonts w:hint="eastAsia"/>
          <w:lang w:val="en-US" w:eastAsia="zh-CN"/>
        </w:rPr>
      </w:pPr>
      <w:r>
        <w:rPr>
          <w:rFonts w:hint="eastAsia"/>
          <w:lang w:val="en-US" w:eastAsia="zh-CN"/>
        </w:rPr>
        <w:t>电磁兼容性要求</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left w:w="100" w:type="dxa"/>
          <w:right w:w="100" w:type="dxa"/>
        </w:tblCellMar>
      </w:tblPr>
      <w:tblGrid>
        <w:gridCol w:w="1539"/>
        <w:gridCol w:w="2300"/>
        <w:gridCol w:w="5715"/>
      </w:tblGrid>
      <w:tr w14:paraId="605EDE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left w:w="100" w:type="dxa"/>
            <w:right w:w="100" w:type="dxa"/>
          </w:tblCellMar>
        </w:tblPrEx>
        <w:trPr>
          <w:tblHeader/>
          <w:jc w:val="center"/>
        </w:trPr>
        <w:tc>
          <w:tcPr>
            <w:tcW w:w="1539" w:type="dxa"/>
            <w:tcBorders>
              <w:bottom w:val="single" w:color="auto" w:sz="8" w:space="0"/>
            </w:tcBorders>
            <w:vAlign w:val="center"/>
          </w:tcPr>
          <w:p w14:paraId="1765EC6F">
            <w:pPr>
              <w:pStyle w:val="179"/>
              <w:bidi w:val="0"/>
              <w:spacing w:line="240" w:lineRule="auto"/>
              <w:jc w:val="center"/>
              <w:rPr>
                <w:rFonts w:hint="default"/>
                <w:lang w:val="en-US" w:eastAsia="zh-CN"/>
              </w:rPr>
            </w:pPr>
            <w:r>
              <w:rPr>
                <w:rFonts w:hint="eastAsia"/>
                <w:lang w:val="en-US" w:eastAsia="zh-CN"/>
              </w:rPr>
              <w:t>类型</w:t>
            </w:r>
          </w:p>
        </w:tc>
        <w:tc>
          <w:tcPr>
            <w:tcW w:w="2300" w:type="dxa"/>
            <w:tcBorders>
              <w:bottom w:val="single" w:color="auto" w:sz="8" w:space="0"/>
            </w:tcBorders>
            <w:vAlign w:val="center"/>
          </w:tcPr>
          <w:p w14:paraId="327F7063">
            <w:pPr>
              <w:pStyle w:val="179"/>
              <w:bidi w:val="0"/>
              <w:spacing w:line="240" w:lineRule="auto"/>
              <w:jc w:val="center"/>
              <w:rPr>
                <w:rFonts w:hint="default"/>
                <w:lang w:val="en-US" w:eastAsia="zh-CN"/>
              </w:rPr>
            </w:pPr>
            <w:r>
              <w:rPr>
                <w:rFonts w:hint="eastAsia"/>
                <w:lang w:val="en-US" w:eastAsia="zh-CN"/>
              </w:rPr>
              <w:t>项目</w:t>
            </w:r>
          </w:p>
        </w:tc>
        <w:tc>
          <w:tcPr>
            <w:tcW w:w="5715" w:type="dxa"/>
            <w:tcBorders>
              <w:bottom w:val="single" w:color="auto" w:sz="8" w:space="0"/>
            </w:tcBorders>
            <w:vAlign w:val="center"/>
          </w:tcPr>
          <w:p w14:paraId="7803CE9B">
            <w:pPr>
              <w:pStyle w:val="179"/>
              <w:bidi w:val="0"/>
              <w:spacing w:line="240" w:lineRule="auto"/>
              <w:jc w:val="center"/>
              <w:rPr>
                <w:rFonts w:hint="default"/>
                <w:lang w:val="en-US" w:eastAsia="zh-CN"/>
              </w:rPr>
            </w:pPr>
            <w:r>
              <w:rPr>
                <w:rFonts w:hint="eastAsia"/>
                <w:lang w:val="en-US" w:eastAsia="zh-CN"/>
              </w:rPr>
              <w:t>要求</w:t>
            </w:r>
          </w:p>
        </w:tc>
      </w:tr>
      <w:tr w14:paraId="43B7F7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left w:w="100" w:type="dxa"/>
            <w:right w:w="100" w:type="dxa"/>
          </w:tblCellMar>
        </w:tblPrEx>
        <w:trPr>
          <w:jc w:val="center"/>
        </w:trPr>
        <w:tc>
          <w:tcPr>
            <w:tcW w:w="1539" w:type="dxa"/>
            <w:tcBorders>
              <w:top w:val="single" w:color="auto" w:sz="8" w:space="0"/>
            </w:tcBorders>
            <w:vAlign w:val="center"/>
          </w:tcPr>
          <w:p w14:paraId="673DCBCB">
            <w:pPr>
              <w:pStyle w:val="179"/>
              <w:bidi w:val="0"/>
              <w:spacing w:line="240" w:lineRule="auto"/>
              <w:jc w:val="center"/>
              <w:rPr>
                <w:rFonts w:hint="eastAsia"/>
                <w:lang w:val="en-US" w:eastAsia="zh-CN"/>
              </w:rPr>
            </w:pPr>
            <w:r>
              <w:rPr>
                <w:rFonts w:hint="eastAsia"/>
                <w:lang w:val="en-US" w:eastAsia="zh-CN"/>
              </w:rPr>
              <w:t>发射</w:t>
            </w:r>
          </w:p>
        </w:tc>
        <w:tc>
          <w:tcPr>
            <w:tcW w:w="2300" w:type="dxa"/>
            <w:tcBorders>
              <w:top w:val="single" w:color="auto" w:sz="8" w:space="0"/>
            </w:tcBorders>
            <w:vAlign w:val="center"/>
          </w:tcPr>
          <w:p w14:paraId="55ED9394">
            <w:pPr>
              <w:pStyle w:val="179"/>
              <w:bidi w:val="0"/>
              <w:spacing w:line="240" w:lineRule="auto"/>
              <w:jc w:val="center"/>
              <w:rPr>
                <w:rFonts w:hint="eastAsia"/>
                <w:lang w:val="en-US" w:eastAsia="zh-CN"/>
              </w:rPr>
            </w:pPr>
            <w:r>
              <w:rPr>
                <w:rFonts w:hint="eastAsia"/>
                <w:lang w:val="en-US" w:eastAsia="zh-CN"/>
              </w:rPr>
              <w:t>辐射发射</w:t>
            </w:r>
          </w:p>
        </w:tc>
        <w:tc>
          <w:tcPr>
            <w:tcW w:w="5715" w:type="dxa"/>
            <w:tcBorders>
              <w:top w:val="single" w:color="auto" w:sz="8" w:space="0"/>
            </w:tcBorders>
            <w:vAlign w:val="center"/>
          </w:tcPr>
          <w:p w14:paraId="51F81503">
            <w:pPr>
              <w:pStyle w:val="179"/>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满足GB/T</w:t>
            </w:r>
            <w:r>
              <w:rPr>
                <w:rFonts w:hint="eastAsia" w:ascii="宋体" w:hAnsi="宋体" w:cs="宋体"/>
                <w:lang w:val="en-US" w:eastAsia="zh-CN"/>
              </w:rPr>
              <w:t xml:space="preserve"> </w:t>
            </w:r>
            <w:r>
              <w:rPr>
                <w:rFonts w:hint="eastAsia" w:ascii="宋体" w:hAnsi="宋体" w:eastAsia="宋体" w:cs="宋体"/>
                <w:lang w:val="en-US" w:eastAsia="zh-CN"/>
              </w:rPr>
              <w:t>38909-2020中5.1规定的限值</w:t>
            </w:r>
          </w:p>
        </w:tc>
      </w:tr>
      <w:tr w14:paraId="1620BF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left w:w="100" w:type="dxa"/>
            <w:right w:w="100" w:type="dxa"/>
          </w:tblCellMar>
        </w:tblPrEx>
        <w:trPr>
          <w:jc w:val="center"/>
        </w:trPr>
        <w:tc>
          <w:tcPr>
            <w:tcW w:w="1539" w:type="dxa"/>
            <w:vMerge w:val="restart"/>
            <w:vAlign w:val="center"/>
          </w:tcPr>
          <w:p w14:paraId="22C6BA51">
            <w:pPr>
              <w:pStyle w:val="179"/>
              <w:bidi w:val="0"/>
              <w:spacing w:line="240" w:lineRule="auto"/>
              <w:jc w:val="center"/>
              <w:rPr>
                <w:rFonts w:hint="eastAsia"/>
                <w:lang w:val="en-US" w:eastAsia="zh-CN"/>
              </w:rPr>
            </w:pPr>
            <w:r>
              <w:rPr>
                <w:rFonts w:hint="eastAsia"/>
                <w:lang w:val="en-US" w:eastAsia="zh-CN"/>
              </w:rPr>
              <w:t>抗扰度</w:t>
            </w:r>
          </w:p>
        </w:tc>
        <w:tc>
          <w:tcPr>
            <w:tcW w:w="2300" w:type="dxa"/>
            <w:vAlign w:val="center"/>
          </w:tcPr>
          <w:p w14:paraId="7CDF7CD4">
            <w:pPr>
              <w:pStyle w:val="179"/>
              <w:bidi w:val="0"/>
              <w:spacing w:line="240" w:lineRule="auto"/>
              <w:jc w:val="center"/>
              <w:rPr>
                <w:rFonts w:hint="eastAsia"/>
                <w:lang w:val="en-US" w:eastAsia="zh-CN"/>
              </w:rPr>
            </w:pPr>
            <w:r>
              <w:rPr>
                <w:rFonts w:hint="eastAsia"/>
                <w:lang w:val="en-US" w:eastAsia="zh-CN"/>
              </w:rPr>
              <w:t>工频磁场</w:t>
            </w:r>
          </w:p>
        </w:tc>
        <w:tc>
          <w:tcPr>
            <w:tcW w:w="5715" w:type="dxa"/>
            <w:vAlign w:val="center"/>
          </w:tcPr>
          <w:p w14:paraId="13FC0AD0">
            <w:pPr>
              <w:pStyle w:val="179"/>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性能判据不低于</w:t>
            </w:r>
            <w:r>
              <w:rPr>
                <w:rFonts w:hint="eastAsia" w:ascii="宋体" w:hAnsi="宋体" w:cs="宋体"/>
                <w:lang w:val="en-US" w:eastAsia="zh-CN"/>
              </w:rPr>
              <w:t>A</w:t>
            </w:r>
            <w:r>
              <w:rPr>
                <w:rFonts w:hint="eastAsia" w:ascii="宋体" w:hAnsi="宋体" w:eastAsia="宋体" w:cs="宋体"/>
                <w:lang w:val="en-US" w:eastAsia="zh-CN"/>
              </w:rPr>
              <w:t>级,满足GB/T</w:t>
            </w:r>
            <w:r>
              <w:rPr>
                <w:rFonts w:hint="eastAsia" w:ascii="宋体" w:hAnsi="宋体" w:cs="宋体"/>
                <w:lang w:val="en-US" w:eastAsia="zh-CN"/>
              </w:rPr>
              <w:t xml:space="preserve"> </w:t>
            </w:r>
            <w:r>
              <w:rPr>
                <w:rFonts w:hint="eastAsia" w:ascii="宋体" w:hAnsi="宋体" w:eastAsia="宋体" w:cs="宋体"/>
                <w:lang w:val="en-US" w:eastAsia="zh-CN"/>
              </w:rPr>
              <w:t>38909-2020中6.1的规定</w:t>
            </w:r>
          </w:p>
        </w:tc>
      </w:tr>
      <w:tr w14:paraId="007CA5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left w:w="100" w:type="dxa"/>
            <w:right w:w="100" w:type="dxa"/>
          </w:tblCellMar>
        </w:tblPrEx>
        <w:trPr>
          <w:jc w:val="center"/>
        </w:trPr>
        <w:tc>
          <w:tcPr>
            <w:tcW w:w="1539" w:type="dxa"/>
            <w:vMerge w:val="continue"/>
            <w:tcBorders/>
            <w:vAlign w:val="center"/>
          </w:tcPr>
          <w:p w14:paraId="14E2CB4B">
            <w:pPr>
              <w:pStyle w:val="179"/>
              <w:bidi w:val="0"/>
              <w:spacing w:line="240" w:lineRule="auto"/>
              <w:jc w:val="center"/>
              <w:rPr>
                <w:rFonts w:hint="eastAsia"/>
                <w:lang w:val="en-US" w:eastAsia="zh-CN"/>
              </w:rPr>
            </w:pPr>
          </w:p>
        </w:tc>
        <w:tc>
          <w:tcPr>
            <w:tcW w:w="2300" w:type="dxa"/>
            <w:vAlign w:val="center"/>
          </w:tcPr>
          <w:p w14:paraId="7E681E5E">
            <w:pPr>
              <w:pStyle w:val="179"/>
              <w:bidi w:val="0"/>
              <w:spacing w:line="240" w:lineRule="auto"/>
              <w:jc w:val="center"/>
              <w:rPr>
                <w:rFonts w:hint="eastAsia"/>
                <w:lang w:val="en-US" w:eastAsia="zh-CN"/>
              </w:rPr>
            </w:pPr>
            <w:r>
              <w:rPr>
                <w:rFonts w:hint="eastAsia"/>
                <w:lang w:val="en-US" w:eastAsia="zh-CN"/>
              </w:rPr>
              <w:t>射獗电磁场辐射</w:t>
            </w:r>
          </w:p>
        </w:tc>
        <w:tc>
          <w:tcPr>
            <w:tcW w:w="5715" w:type="dxa"/>
            <w:vAlign w:val="center"/>
          </w:tcPr>
          <w:p w14:paraId="2289A12E">
            <w:pPr>
              <w:pStyle w:val="179"/>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性能判据不低于</w:t>
            </w:r>
            <w:r>
              <w:rPr>
                <w:rFonts w:hint="eastAsia" w:ascii="宋体" w:hAnsi="宋体" w:cs="宋体"/>
                <w:lang w:val="en-US" w:eastAsia="zh-CN"/>
              </w:rPr>
              <w:t>A</w:t>
            </w:r>
            <w:r>
              <w:rPr>
                <w:rFonts w:hint="eastAsia" w:ascii="宋体" w:hAnsi="宋体" w:eastAsia="宋体" w:cs="宋体"/>
                <w:lang w:val="en-US" w:eastAsia="zh-CN"/>
              </w:rPr>
              <w:t>级,满足GB/T</w:t>
            </w:r>
            <w:r>
              <w:rPr>
                <w:rFonts w:hint="eastAsia" w:ascii="宋体" w:hAnsi="宋体" w:cs="宋体"/>
                <w:lang w:val="en-US" w:eastAsia="zh-CN"/>
              </w:rPr>
              <w:t xml:space="preserve"> </w:t>
            </w:r>
            <w:r>
              <w:rPr>
                <w:rFonts w:hint="eastAsia" w:ascii="宋体" w:hAnsi="宋体" w:eastAsia="宋体" w:cs="宋体"/>
                <w:lang w:val="en-US" w:eastAsia="zh-CN"/>
              </w:rPr>
              <w:t>38909-2020中6.1的规定</w:t>
            </w:r>
          </w:p>
        </w:tc>
      </w:tr>
      <w:tr w14:paraId="26B89C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left w:w="100" w:type="dxa"/>
            <w:right w:w="100" w:type="dxa"/>
          </w:tblCellMar>
        </w:tblPrEx>
        <w:trPr>
          <w:jc w:val="center"/>
        </w:trPr>
        <w:tc>
          <w:tcPr>
            <w:tcW w:w="1539" w:type="dxa"/>
            <w:vMerge w:val="continue"/>
            <w:tcBorders/>
            <w:vAlign w:val="center"/>
          </w:tcPr>
          <w:p w14:paraId="769D7453">
            <w:pPr>
              <w:pStyle w:val="179"/>
              <w:bidi w:val="0"/>
              <w:spacing w:line="240" w:lineRule="auto"/>
              <w:jc w:val="center"/>
              <w:rPr>
                <w:rFonts w:hint="eastAsia"/>
                <w:lang w:val="en-US" w:eastAsia="zh-CN"/>
              </w:rPr>
            </w:pPr>
          </w:p>
        </w:tc>
        <w:tc>
          <w:tcPr>
            <w:tcW w:w="2300" w:type="dxa"/>
            <w:vAlign w:val="center"/>
          </w:tcPr>
          <w:p w14:paraId="170757D6">
            <w:pPr>
              <w:pStyle w:val="179"/>
              <w:bidi w:val="0"/>
              <w:spacing w:line="240" w:lineRule="auto"/>
              <w:jc w:val="center"/>
              <w:rPr>
                <w:rFonts w:hint="eastAsia"/>
                <w:lang w:val="en-US" w:eastAsia="zh-CN"/>
              </w:rPr>
            </w:pPr>
            <w:r>
              <w:rPr>
                <w:rFonts w:hint="eastAsia"/>
                <w:lang w:val="en-US" w:eastAsia="zh-CN"/>
              </w:rPr>
              <w:t>静电放电</w:t>
            </w:r>
          </w:p>
        </w:tc>
        <w:tc>
          <w:tcPr>
            <w:tcW w:w="5715" w:type="dxa"/>
            <w:vAlign w:val="center"/>
          </w:tcPr>
          <w:p w14:paraId="36949E6D">
            <w:pPr>
              <w:pStyle w:val="179"/>
              <w:bidi w:val="0"/>
              <w:spacing w:line="240" w:lineRule="auto"/>
              <w:jc w:val="center"/>
              <w:rPr>
                <w:rFonts w:hint="eastAsia" w:ascii="宋体" w:hAnsi="宋体" w:eastAsia="宋体" w:cs="宋体"/>
                <w:lang w:val="en-US" w:eastAsia="zh-CN"/>
              </w:rPr>
            </w:pPr>
            <w:r>
              <w:rPr>
                <w:rFonts w:hint="eastAsia" w:ascii="宋体" w:hAnsi="宋体" w:eastAsia="宋体" w:cs="宋体"/>
                <w:lang w:val="en-US" w:eastAsia="zh-CN"/>
              </w:rPr>
              <w:t>性能判据不低于</w:t>
            </w:r>
            <w:r>
              <w:rPr>
                <w:rFonts w:hint="eastAsia" w:ascii="宋体" w:hAnsi="宋体" w:cs="宋体"/>
                <w:lang w:val="en-US" w:eastAsia="zh-CN"/>
              </w:rPr>
              <w:t>A</w:t>
            </w:r>
            <w:r>
              <w:rPr>
                <w:rFonts w:hint="eastAsia" w:ascii="宋体" w:hAnsi="宋体" w:eastAsia="宋体" w:cs="宋体"/>
                <w:lang w:val="en-US" w:eastAsia="zh-CN"/>
              </w:rPr>
              <w:t>级,满足GB/T</w:t>
            </w:r>
            <w:r>
              <w:rPr>
                <w:rFonts w:hint="eastAsia" w:ascii="宋体" w:hAnsi="宋体" w:cs="宋体"/>
                <w:lang w:val="en-US" w:eastAsia="zh-CN"/>
              </w:rPr>
              <w:t xml:space="preserve"> </w:t>
            </w:r>
            <w:r>
              <w:rPr>
                <w:rFonts w:hint="eastAsia" w:ascii="宋体" w:hAnsi="宋体" w:eastAsia="宋体" w:cs="宋体"/>
                <w:lang w:val="en-US" w:eastAsia="zh-CN"/>
              </w:rPr>
              <w:t>38909-2020中6.1的规定</w:t>
            </w:r>
          </w:p>
        </w:tc>
      </w:tr>
    </w:tbl>
    <w:p w14:paraId="40A9FD51">
      <w:pPr>
        <w:pStyle w:val="57"/>
        <w:bidi w:val="0"/>
        <w:rPr>
          <w:rFonts w:hint="eastAsia"/>
          <w:lang w:val="en-US" w:eastAsia="zh-CN"/>
        </w:rPr>
      </w:pPr>
    </w:p>
    <w:p w14:paraId="04367CE3">
      <w:pPr>
        <w:pStyle w:val="106"/>
        <w:bidi w:val="0"/>
        <w:rPr>
          <w:rFonts w:hint="eastAsia"/>
          <w:lang w:val="en-US" w:eastAsia="zh-CN"/>
        </w:rPr>
      </w:pPr>
      <w:r>
        <w:rPr>
          <w:rFonts w:hint="eastAsia"/>
          <w:lang w:val="en-US" w:eastAsia="zh-CN"/>
        </w:rPr>
        <w:t>标识、唯一产品识别码和使用说明书</w:t>
      </w:r>
    </w:p>
    <w:p w14:paraId="1924DB36">
      <w:pPr>
        <w:pStyle w:val="166"/>
        <w:bidi w:val="0"/>
        <w:rPr>
          <w:rFonts w:hint="eastAsia"/>
          <w:lang w:val="en-US" w:eastAsia="zh-CN"/>
        </w:rPr>
      </w:pPr>
      <w:r>
        <w:rPr>
          <w:rFonts w:hint="eastAsia"/>
          <w:lang w:val="en-US" w:eastAsia="zh-CN"/>
        </w:rPr>
        <w:t>标识应符合</w:t>
      </w:r>
      <w:r>
        <w:rPr>
          <w:rFonts w:hint="default" w:ascii="宋体" w:hAnsi="宋体" w:cs="宋体"/>
          <w:lang w:val="en-US" w:eastAsia="zh-CN"/>
        </w:rPr>
        <w:t>GB/T 44091—2024</w:t>
      </w:r>
      <w:r>
        <w:rPr>
          <w:rFonts w:hint="eastAsia"/>
          <w:lang w:val="en-US" w:eastAsia="zh-CN"/>
        </w:rPr>
        <w:t>的要求。</w:t>
      </w:r>
    </w:p>
    <w:p w14:paraId="3448E4FA">
      <w:pPr>
        <w:pStyle w:val="166"/>
        <w:bidi w:val="0"/>
        <w:rPr>
          <w:rFonts w:hint="eastAsia"/>
          <w:lang w:val="en-US" w:eastAsia="zh-CN"/>
        </w:rPr>
      </w:pPr>
      <w:r>
        <w:rPr>
          <w:rFonts w:hint="eastAsia"/>
          <w:lang w:val="en-US" w:eastAsia="zh-CN"/>
        </w:rPr>
        <w:t>唯一产品识别码应符合</w:t>
      </w:r>
      <w:r>
        <w:rPr>
          <w:rFonts w:hint="default" w:ascii="宋体" w:hAnsi="宋体" w:cs="宋体"/>
          <w:lang w:val="en-US" w:eastAsia="zh-CN"/>
        </w:rPr>
        <w:t>GB 46860—2025</w:t>
      </w:r>
      <w:r>
        <w:rPr>
          <w:rFonts w:hint="eastAsia"/>
          <w:lang w:val="en-US" w:eastAsia="zh-CN"/>
        </w:rPr>
        <w:t>的要求。</w:t>
      </w:r>
    </w:p>
    <w:p w14:paraId="2E43ECE5">
      <w:pPr>
        <w:pStyle w:val="166"/>
        <w:bidi w:val="0"/>
        <w:rPr>
          <w:rFonts w:hint="eastAsia"/>
          <w:lang w:val="en-US" w:eastAsia="zh-CN"/>
        </w:rPr>
      </w:pPr>
      <w:r>
        <w:rPr>
          <w:rFonts w:hint="eastAsia"/>
          <w:lang w:val="en-US" w:eastAsia="zh-CN"/>
        </w:rPr>
        <w:t>使用说明书应符合</w:t>
      </w:r>
      <w:r>
        <w:rPr>
          <w:rFonts w:hint="default"/>
          <w:lang w:val="en-US" w:eastAsia="zh-CN"/>
        </w:rPr>
        <w:t>GB 42590—2023</w:t>
      </w:r>
      <w:r>
        <w:rPr>
          <w:rFonts w:hint="eastAsia"/>
          <w:lang w:val="en-US" w:eastAsia="zh-CN"/>
        </w:rPr>
        <w:t>中4.17的要求。</w:t>
      </w:r>
    </w:p>
    <w:p w14:paraId="716E958B">
      <w:pPr>
        <w:pStyle w:val="105"/>
        <w:bidi w:val="0"/>
        <w:rPr>
          <w:rFonts w:hint="default"/>
          <w:lang w:val="en-US" w:eastAsia="zh-CN"/>
        </w:rPr>
      </w:pPr>
      <w:r>
        <w:rPr>
          <w:rFonts w:hint="eastAsia"/>
          <w:lang w:val="en-US" w:eastAsia="zh-CN"/>
        </w:rPr>
        <w:t>检验方法</w:t>
      </w:r>
    </w:p>
    <w:p w14:paraId="553B8180">
      <w:pPr>
        <w:pStyle w:val="106"/>
        <w:bidi w:val="0"/>
        <w:rPr>
          <w:rFonts w:hint="default"/>
          <w:lang w:val="en-US" w:eastAsia="zh-CN"/>
        </w:rPr>
      </w:pPr>
      <w:bookmarkStart w:id="40" w:name="OLE_LINK2"/>
      <w:r>
        <w:rPr>
          <w:rFonts w:hint="eastAsia"/>
          <w:lang w:val="en-US" w:eastAsia="zh-CN"/>
        </w:rPr>
        <w:t>外观</w:t>
      </w:r>
    </w:p>
    <w:p w14:paraId="1340CEF0">
      <w:pPr>
        <w:pStyle w:val="57"/>
        <w:bidi w:val="0"/>
        <w:rPr>
          <w:rFonts w:hint="eastAsia"/>
          <w:lang w:val="en-US" w:eastAsia="zh-CN"/>
        </w:rPr>
      </w:pPr>
      <w:r>
        <w:rPr>
          <w:rFonts w:hint="eastAsia"/>
          <w:lang w:val="en-US" w:eastAsia="zh-CN"/>
        </w:rPr>
        <w:t>采用目视检查，必要时可结合手感确认。</w:t>
      </w:r>
    </w:p>
    <w:p w14:paraId="724B43D3">
      <w:pPr>
        <w:pStyle w:val="106"/>
        <w:bidi w:val="0"/>
        <w:rPr>
          <w:rFonts w:hint="default"/>
          <w:lang w:val="en-US" w:eastAsia="zh-CN"/>
        </w:rPr>
      </w:pPr>
      <w:r>
        <w:rPr>
          <w:rFonts w:hint="default"/>
          <w:lang w:val="en-US" w:eastAsia="zh-CN"/>
        </w:rPr>
        <w:t>标识</w:t>
      </w:r>
    </w:p>
    <w:p w14:paraId="15D8C271">
      <w:pPr>
        <w:pStyle w:val="57"/>
        <w:bidi w:val="0"/>
        <w:rPr>
          <w:rFonts w:hint="default"/>
          <w:lang w:val="en-US" w:eastAsia="zh-CN"/>
        </w:rPr>
      </w:pPr>
      <w:r>
        <w:rPr>
          <w:rFonts w:hint="eastAsia"/>
          <w:lang w:val="en-US" w:eastAsia="zh-CN"/>
        </w:rPr>
        <w:t>按</w:t>
      </w:r>
      <w:r>
        <w:rPr>
          <w:rFonts w:hint="default" w:ascii="宋体" w:hAnsi="宋体" w:cs="宋体"/>
          <w:lang w:val="en-US" w:eastAsia="zh-CN"/>
        </w:rPr>
        <w:t>GB/T 44091—2024</w:t>
      </w:r>
      <w:r>
        <w:rPr>
          <w:rFonts w:hint="eastAsia" w:hAnsi="宋体" w:cs="宋体"/>
          <w:lang w:val="en-US" w:eastAsia="zh-CN"/>
        </w:rPr>
        <w:t>中相应的方法进行。</w:t>
      </w:r>
    </w:p>
    <w:p w14:paraId="5844ABAB">
      <w:pPr>
        <w:pStyle w:val="106"/>
        <w:bidi w:val="0"/>
        <w:rPr>
          <w:rFonts w:hint="eastAsia"/>
          <w:lang w:val="en-US" w:eastAsia="zh-CN"/>
        </w:rPr>
      </w:pPr>
      <w:r>
        <w:rPr>
          <w:rFonts w:hint="eastAsia"/>
          <w:lang w:val="en-US" w:eastAsia="zh-CN"/>
        </w:rPr>
        <w:t>唯一产品识别码</w:t>
      </w:r>
    </w:p>
    <w:p w14:paraId="3E6C32DA">
      <w:pPr>
        <w:pStyle w:val="57"/>
        <w:bidi w:val="0"/>
        <w:rPr>
          <w:rFonts w:hint="eastAsia" w:ascii="Times New Roman" w:hAnsi="Times New Roman" w:eastAsia="宋体" w:cs="Times New Roman"/>
          <w:sz w:val="21"/>
          <w:lang w:val="en-US" w:eastAsia="zh-CN" w:bidi="ar-SA"/>
        </w:rPr>
      </w:pPr>
      <w:r>
        <w:rPr>
          <w:rFonts w:hint="eastAsia"/>
          <w:lang w:val="en-US" w:eastAsia="zh-CN"/>
        </w:rPr>
        <w:t>按</w:t>
      </w:r>
      <w:bookmarkEnd w:id="40"/>
      <w:r>
        <w:rPr>
          <w:rFonts w:hint="default" w:ascii="宋体" w:hAnsi="宋体" w:cs="宋体"/>
          <w:lang w:val="en-US" w:eastAsia="zh-CN"/>
        </w:rPr>
        <w:t>GB 46860—2025</w:t>
      </w:r>
      <w:r>
        <w:rPr>
          <w:rFonts w:hint="eastAsia" w:hAnsi="宋体" w:cs="宋体"/>
          <w:lang w:val="en-US" w:eastAsia="zh-CN"/>
        </w:rPr>
        <w:t>中相应的方法进行。</w:t>
      </w:r>
    </w:p>
    <w:p w14:paraId="0765FA55">
      <w:pPr>
        <w:pStyle w:val="106"/>
        <w:bidi w:val="0"/>
        <w:rPr>
          <w:rFonts w:hint="eastAsia"/>
          <w:lang w:val="en-US" w:eastAsia="zh-CN"/>
        </w:rPr>
      </w:pPr>
      <w:r>
        <w:rPr>
          <w:rFonts w:hint="eastAsia"/>
          <w:lang w:val="en-US" w:eastAsia="zh-CN"/>
        </w:rPr>
        <w:t>环境适应性</w:t>
      </w:r>
    </w:p>
    <w:p w14:paraId="2F67DB00">
      <w:pPr>
        <w:pStyle w:val="66"/>
        <w:bidi w:val="0"/>
        <w:rPr>
          <w:rFonts w:hint="eastAsia"/>
          <w:lang w:val="en-US" w:eastAsia="zh-CN"/>
        </w:rPr>
      </w:pPr>
      <w:r>
        <w:rPr>
          <w:rFonts w:hint="eastAsia"/>
          <w:lang w:val="en-US" w:eastAsia="zh-CN"/>
        </w:rPr>
        <w:t>工作温度试验</w:t>
      </w:r>
    </w:p>
    <w:p w14:paraId="12476360">
      <w:pPr>
        <w:pStyle w:val="57"/>
        <w:rPr>
          <w:rFonts w:hint="eastAsia" w:ascii="宋体" w:hAnsi="宋体" w:eastAsia="宋体" w:cs="宋体"/>
          <w:lang w:val="en-US" w:eastAsia="zh-CN"/>
        </w:rPr>
      </w:pPr>
      <w:r>
        <w:rPr>
          <w:rFonts w:hint="eastAsia" w:ascii="宋体" w:hAnsi="宋体" w:eastAsia="宋体" w:cs="宋体"/>
          <w:lang w:val="en-US" w:eastAsia="zh-CN"/>
        </w:rPr>
        <w:t>将无人驾驶航空器置于温箱内，升温至宣称的最高工作温度并保持2</w:t>
      </w:r>
      <w:r>
        <w:rPr>
          <w:rFonts w:hint="eastAsia" w:ascii="宋体" w:hAnsi="宋体" w:cs="宋体"/>
          <w:lang w:val="en-US" w:eastAsia="zh-CN"/>
        </w:rPr>
        <w:t> h</w:t>
      </w:r>
      <w:r>
        <w:rPr>
          <w:rFonts w:hint="eastAsia" w:ascii="宋体" w:hAnsi="宋体" w:eastAsia="宋体" w:cs="宋体"/>
          <w:lang w:val="en-US" w:eastAsia="zh-CN"/>
        </w:rPr>
        <w:t>，通电检查各项功能。然后降温至宣称的最低工作温度并保持2</w:t>
      </w:r>
      <w:r>
        <w:rPr>
          <w:rFonts w:hint="eastAsia" w:ascii="宋体" w:hAnsi="宋体" w:cs="宋体"/>
          <w:lang w:val="en-US" w:eastAsia="zh-CN"/>
        </w:rPr>
        <w:t> h</w:t>
      </w:r>
      <w:r>
        <w:rPr>
          <w:rFonts w:hint="eastAsia" w:ascii="宋体" w:hAnsi="宋体" w:eastAsia="宋体" w:cs="宋体"/>
          <w:lang w:val="en-US" w:eastAsia="zh-CN"/>
        </w:rPr>
        <w:t>，通电检查各项功能。</w:t>
      </w:r>
    </w:p>
    <w:p w14:paraId="4AF2A351">
      <w:pPr>
        <w:pStyle w:val="66"/>
        <w:bidi w:val="0"/>
        <w:rPr>
          <w:rFonts w:hint="eastAsia"/>
          <w:lang w:val="en-US" w:eastAsia="zh-CN"/>
        </w:rPr>
      </w:pPr>
      <w:r>
        <w:rPr>
          <w:rFonts w:hint="eastAsia"/>
          <w:lang w:val="en-US" w:eastAsia="zh-CN"/>
        </w:rPr>
        <w:t>存储温度试验</w:t>
      </w:r>
    </w:p>
    <w:p w14:paraId="601BD112">
      <w:pPr>
        <w:pStyle w:val="57"/>
        <w:rPr>
          <w:rFonts w:hint="eastAsia" w:ascii="宋体" w:hAnsi="宋体" w:eastAsia="宋体" w:cs="宋体"/>
          <w:lang w:val="en-US" w:eastAsia="zh-CN"/>
        </w:rPr>
      </w:pPr>
      <w:r>
        <w:rPr>
          <w:rFonts w:hint="eastAsia" w:ascii="宋体" w:hAnsi="宋体" w:eastAsia="宋体" w:cs="宋体"/>
          <w:lang w:val="en-US" w:eastAsia="zh-CN"/>
        </w:rPr>
        <w:t>将无人驾驶航空器置于温箱内，升温至宣称的最高存储温度并保持4</w:t>
      </w:r>
      <w:r>
        <w:rPr>
          <w:rFonts w:hint="eastAsia" w:ascii="宋体" w:hAnsi="宋体" w:cs="宋体"/>
          <w:lang w:val="en-US" w:eastAsia="zh-CN"/>
        </w:rPr>
        <w:t> h</w:t>
      </w:r>
      <w:r>
        <w:rPr>
          <w:rFonts w:hint="eastAsia" w:ascii="宋体" w:hAnsi="宋体" w:eastAsia="宋体" w:cs="宋体"/>
          <w:lang w:val="en-US" w:eastAsia="zh-CN"/>
        </w:rPr>
        <w:t>，取出恢复至室温后检查外观及功能。然后降温至宣称的最低存储温度并保持4</w:t>
      </w:r>
      <w:r>
        <w:rPr>
          <w:rFonts w:hint="eastAsia" w:ascii="宋体" w:hAnsi="宋体" w:cs="宋体"/>
          <w:lang w:val="en-US" w:eastAsia="zh-CN"/>
        </w:rPr>
        <w:t> h</w:t>
      </w:r>
      <w:r>
        <w:rPr>
          <w:rFonts w:hint="eastAsia" w:ascii="宋体" w:hAnsi="宋体" w:eastAsia="宋体" w:cs="宋体"/>
          <w:lang w:val="en-US" w:eastAsia="zh-CN"/>
        </w:rPr>
        <w:t>，取出恢复至室温后检查外观及功能。</w:t>
      </w:r>
    </w:p>
    <w:p w14:paraId="325C3CDE">
      <w:pPr>
        <w:pStyle w:val="106"/>
        <w:bidi w:val="0"/>
        <w:rPr>
          <w:rFonts w:hint="eastAsia"/>
          <w:lang w:val="en-US" w:eastAsia="zh-CN"/>
        </w:rPr>
      </w:pPr>
      <w:r>
        <w:rPr>
          <w:rFonts w:hint="eastAsia"/>
          <w:lang w:val="en-US" w:eastAsia="zh-CN"/>
        </w:rPr>
        <w:t>可靠性</w:t>
      </w:r>
    </w:p>
    <w:p w14:paraId="7D9CA963">
      <w:pPr>
        <w:pStyle w:val="57"/>
        <w:rPr>
          <w:rFonts w:hint="eastAsia"/>
          <w:lang w:val="en-US" w:eastAsia="zh-CN"/>
        </w:rPr>
      </w:pPr>
      <w:r>
        <w:rPr>
          <w:rFonts w:hint="eastAsia"/>
          <w:lang w:val="en-US" w:eastAsia="zh-CN"/>
        </w:rPr>
        <w:t>按制造商提供的可靠性大纲或用户与制造商商定的方法进行，可通过实验室模拟飞行或现场统计数据进行验证。</w:t>
      </w:r>
    </w:p>
    <w:p w14:paraId="079E0088">
      <w:pPr>
        <w:pStyle w:val="57"/>
        <w:rPr>
          <w:rFonts w:hint="eastAsia"/>
          <w:lang w:val="en-US" w:eastAsia="zh-CN"/>
        </w:rPr>
      </w:pPr>
    </w:p>
    <w:p w14:paraId="602140BA">
      <w:pPr>
        <w:pStyle w:val="57"/>
        <w:rPr>
          <w:rFonts w:hint="eastAsia"/>
          <w:lang w:val="en-US" w:eastAsia="zh-CN"/>
        </w:rPr>
      </w:pPr>
      <w:bookmarkStart w:id="43" w:name="_GoBack"/>
      <w:bookmarkEnd w:id="43"/>
    </w:p>
    <w:p w14:paraId="5A2514B3">
      <w:pPr>
        <w:pStyle w:val="106"/>
        <w:bidi w:val="0"/>
        <w:rPr>
          <w:rFonts w:hint="default"/>
          <w:lang w:val="en-US" w:eastAsia="zh-CN"/>
        </w:rPr>
      </w:pPr>
      <w:r>
        <w:rPr>
          <w:rFonts w:hint="eastAsia"/>
          <w:lang w:val="en-US" w:eastAsia="zh-CN"/>
        </w:rPr>
        <w:t>其他要求</w:t>
      </w:r>
    </w:p>
    <w:p w14:paraId="11D325EA">
      <w:pPr>
        <w:pStyle w:val="57"/>
        <w:bidi w:val="0"/>
        <w:rPr>
          <w:rFonts w:hint="default"/>
          <w:lang w:val="en-US" w:eastAsia="zh-CN"/>
        </w:rPr>
      </w:pPr>
      <w:r>
        <w:rPr>
          <w:rFonts w:hint="eastAsia"/>
          <w:lang w:val="en-US" w:eastAsia="zh-CN"/>
        </w:rPr>
        <w:t>按</w:t>
      </w:r>
      <w:r>
        <w:rPr>
          <w:rFonts w:hint="default" w:ascii="宋体" w:hAnsi="宋体" w:cs="宋体"/>
          <w:lang w:val="en-US" w:eastAsia="zh-CN"/>
        </w:rPr>
        <w:t>GB 42590—2023</w:t>
      </w:r>
      <w:r>
        <w:rPr>
          <w:rFonts w:hint="eastAsia" w:hAnsi="宋体" w:cs="宋体"/>
          <w:lang w:val="en-US" w:eastAsia="zh-CN"/>
        </w:rPr>
        <w:t>中相应的方法进行。</w:t>
      </w:r>
    </w:p>
    <w:p w14:paraId="060BE085">
      <w:pPr>
        <w:pStyle w:val="105"/>
        <w:bidi w:val="0"/>
        <w:rPr>
          <w:rFonts w:hint="default"/>
          <w:lang w:val="en-US" w:eastAsia="zh-CN"/>
        </w:rPr>
      </w:pPr>
      <w:r>
        <w:rPr>
          <w:rFonts w:hint="eastAsia"/>
          <w:lang w:val="en-US" w:eastAsia="zh-CN"/>
        </w:rPr>
        <w:t>检验规则</w:t>
      </w:r>
    </w:p>
    <w:p w14:paraId="1405094C">
      <w:pPr>
        <w:pStyle w:val="106"/>
        <w:bidi w:val="0"/>
        <w:rPr>
          <w:rFonts w:hint="default"/>
          <w:lang w:val="en-US" w:eastAsia="zh-CN"/>
        </w:rPr>
      </w:pPr>
      <w:bookmarkStart w:id="41" w:name="OLE_LINK1"/>
      <w:r>
        <w:rPr>
          <w:rFonts w:hint="eastAsia"/>
          <w:lang w:val="en-US" w:eastAsia="zh-CN"/>
        </w:rPr>
        <w:t>检验分类</w:t>
      </w:r>
    </w:p>
    <w:bookmarkEnd w:id="41"/>
    <w:p w14:paraId="3C76B2FD">
      <w:pPr>
        <w:pStyle w:val="57"/>
        <w:rPr>
          <w:rFonts w:hint="default"/>
          <w:lang w:val="en-US" w:eastAsia="zh-CN"/>
        </w:rPr>
      </w:pPr>
      <w:r>
        <w:rPr>
          <w:rFonts w:hint="default"/>
          <w:lang w:val="en-US" w:eastAsia="zh-CN"/>
        </w:rPr>
        <w:t>检验分为型式</w:t>
      </w:r>
      <w:r>
        <w:rPr>
          <w:rFonts w:hint="eastAsia"/>
          <w:lang w:val="en-US" w:eastAsia="zh-CN"/>
        </w:rPr>
        <w:t>检验</w:t>
      </w:r>
      <w:r>
        <w:rPr>
          <w:rFonts w:hint="default"/>
          <w:lang w:val="en-US" w:eastAsia="zh-CN"/>
        </w:rPr>
        <w:t>和出厂检验。</w:t>
      </w:r>
    </w:p>
    <w:p w14:paraId="17416245">
      <w:pPr>
        <w:pStyle w:val="106"/>
        <w:bidi w:val="0"/>
        <w:rPr>
          <w:rFonts w:hint="default"/>
          <w:lang w:val="en-US" w:eastAsia="zh-CN"/>
        </w:rPr>
      </w:pPr>
      <w:r>
        <w:rPr>
          <w:rFonts w:hint="default"/>
          <w:lang w:val="en-US" w:eastAsia="zh-CN"/>
        </w:rPr>
        <w:t>出厂检验</w:t>
      </w:r>
    </w:p>
    <w:p w14:paraId="704099E0">
      <w:pPr>
        <w:pStyle w:val="57"/>
        <w:ind w:firstLine="420"/>
        <w:rPr>
          <w:rFonts w:hint="eastAsia" w:ascii="宋体" w:hAnsi="宋体" w:cs="宋体"/>
          <w:color w:val="auto"/>
          <w:lang w:val="en-US" w:eastAsia="zh-CN"/>
        </w:rPr>
      </w:pPr>
      <w:r>
        <w:rPr>
          <w:rFonts w:hint="eastAsia" w:ascii="宋体" w:hAnsi="宋体" w:cs="宋体"/>
          <w:color w:val="auto"/>
          <w:lang w:val="en-US" w:eastAsia="zh-CN"/>
        </w:rPr>
        <w:t>每台设备应经出厂检验合格，签发产品合格证后方可出厂。出厂检验项目包括外观、唯一产品标识码和产品标识。</w:t>
      </w:r>
    </w:p>
    <w:p w14:paraId="5EE1338D">
      <w:pPr>
        <w:pStyle w:val="106"/>
        <w:bidi w:val="0"/>
        <w:rPr>
          <w:rFonts w:hint="default"/>
          <w:lang w:val="en-US" w:eastAsia="zh-CN"/>
        </w:rPr>
      </w:pPr>
      <w:r>
        <w:rPr>
          <w:rFonts w:hint="eastAsia"/>
          <w:lang w:val="en-US" w:eastAsia="zh-CN"/>
        </w:rPr>
        <w:t>型式检验</w:t>
      </w:r>
    </w:p>
    <w:p w14:paraId="7C3C8813">
      <w:pPr>
        <w:pStyle w:val="166"/>
        <w:bidi w:val="0"/>
        <w:rPr>
          <w:rFonts w:hint="default"/>
          <w:lang w:val="en-US" w:eastAsia="zh-CN"/>
        </w:rPr>
      </w:pPr>
      <w:r>
        <w:rPr>
          <w:rFonts w:hint="default"/>
          <w:lang w:val="en-US" w:eastAsia="zh-CN"/>
        </w:rPr>
        <w:t>有下列情况之一时应进行型式</w:t>
      </w:r>
      <w:r>
        <w:rPr>
          <w:rFonts w:hint="eastAsia"/>
          <w:lang w:val="en-US" w:eastAsia="zh-CN"/>
        </w:rPr>
        <w:t>检验：</w:t>
      </w:r>
    </w:p>
    <w:p w14:paraId="1B7D5523">
      <w:pPr>
        <w:pStyle w:val="175"/>
        <w:bidi w:val="0"/>
        <w:ind w:left="851" w:leftChars="0" w:hanging="426" w:firstLineChars="0"/>
        <w:rPr>
          <w:rFonts w:hint="eastAsia"/>
          <w:lang w:val="en-US" w:eastAsia="zh-CN"/>
        </w:rPr>
      </w:pPr>
      <w:r>
        <w:rPr>
          <w:rFonts w:hint="default"/>
          <w:lang w:val="en-US" w:eastAsia="zh-CN"/>
        </w:rPr>
        <w:t>新产品或老产品转厂生产的试制定型鉴定</w:t>
      </w:r>
      <w:r>
        <w:rPr>
          <w:rFonts w:hint="eastAsia"/>
          <w:lang w:val="en-US" w:eastAsia="zh-CN"/>
        </w:rPr>
        <w:t>；</w:t>
      </w:r>
    </w:p>
    <w:p w14:paraId="4793A808">
      <w:pPr>
        <w:pStyle w:val="175"/>
        <w:bidi w:val="0"/>
        <w:ind w:left="851" w:leftChars="0" w:hanging="426" w:firstLineChars="0"/>
        <w:rPr>
          <w:rFonts w:hint="eastAsia"/>
          <w:lang w:val="en-US" w:eastAsia="zh-CN"/>
        </w:rPr>
      </w:pPr>
      <w:r>
        <w:rPr>
          <w:rFonts w:hint="default"/>
          <w:lang w:val="en-US" w:eastAsia="zh-CN"/>
        </w:rPr>
        <w:t>正式生产后，结构、材料、工艺有较大改变，可能影响产品性能</w:t>
      </w:r>
      <w:r>
        <w:rPr>
          <w:rFonts w:hint="eastAsia"/>
          <w:lang w:val="en-US" w:eastAsia="zh-CN"/>
        </w:rPr>
        <w:t>；</w:t>
      </w:r>
    </w:p>
    <w:p w14:paraId="4F1A2082">
      <w:pPr>
        <w:pStyle w:val="175"/>
        <w:bidi w:val="0"/>
        <w:ind w:left="851" w:leftChars="0" w:hanging="426" w:firstLineChars="0"/>
        <w:rPr>
          <w:rFonts w:hint="eastAsia"/>
          <w:lang w:val="en-US" w:eastAsia="zh-CN"/>
        </w:rPr>
      </w:pPr>
      <w:r>
        <w:rPr>
          <w:rFonts w:hint="default"/>
          <w:lang w:val="en-US" w:eastAsia="zh-CN"/>
        </w:rPr>
        <w:t>检测设备长期停产后，恢复生产</w:t>
      </w:r>
      <w:r>
        <w:rPr>
          <w:rFonts w:hint="eastAsia"/>
          <w:lang w:val="en-US" w:eastAsia="zh-CN"/>
        </w:rPr>
        <w:t>；</w:t>
      </w:r>
    </w:p>
    <w:p w14:paraId="2418CECA">
      <w:pPr>
        <w:pStyle w:val="175"/>
        <w:bidi w:val="0"/>
        <w:ind w:left="851" w:leftChars="0" w:hanging="426" w:firstLineChars="0"/>
        <w:rPr>
          <w:rFonts w:hint="eastAsia"/>
          <w:lang w:val="en-US" w:eastAsia="zh-CN"/>
        </w:rPr>
      </w:pPr>
      <w:r>
        <w:rPr>
          <w:rFonts w:hint="default"/>
          <w:lang w:val="en-US" w:eastAsia="zh-CN"/>
        </w:rPr>
        <w:t>出厂检验结果与上次型式试验有较大差异</w:t>
      </w:r>
      <w:r>
        <w:rPr>
          <w:rFonts w:hint="eastAsia"/>
          <w:lang w:val="en-US" w:eastAsia="zh-CN"/>
        </w:rPr>
        <w:t>；</w:t>
      </w:r>
    </w:p>
    <w:p w14:paraId="78A6EC38">
      <w:pPr>
        <w:pStyle w:val="175"/>
        <w:bidi w:val="0"/>
        <w:ind w:left="851" w:leftChars="0" w:hanging="426" w:firstLineChars="0"/>
        <w:rPr>
          <w:rFonts w:hint="default"/>
          <w:lang w:val="en-US" w:eastAsia="zh-CN"/>
        </w:rPr>
      </w:pPr>
      <w:r>
        <w:rPr>
          <w:rFonts w:hint="default"/>
          <w:lang w:val="en-US" w:eastAsia="zh-CN"/>
        </w:rPr>
        <w:t>国家质量技术监督机构提出进行型式试验的要求。</w:t>
      </w:r>
    </w:p>
    <w:p w14:paraId="1E94041E">
      <w:pPr>
        <w:pStyle w:val="166"/>
        <w:bidi w:val="0"/>
        <w:rPr>
          <w:rFonts w:hint="default"/>
          <w:lang w:val="en-US" w:eastAsia="zh-CN"/>
        </w:rPr>
      </w:pPr>
      <w:r>
        <w:rPr>
          <w:rFonts w:hint="default"/>
          <w:lang w:val="en-US" w:eastAsia="zh-CN"/>
        </w:rPr>
        <w:t>型式试验项目</w:t>
      </w:r>
      <w:r>
        <w:rPr>
          <w:rFonts w:hint="eastAsia"/>
          <w:lang w:val="en-US" w:eastAsia="zh-CN"/>
        </w:rPr>
        <w:t>应为本文件要求的所有</w:t>
      </w:r>
      <w:r>
        <w:rPr>
          <w:rFonts w:hint="default"/>
          <w:lang w:val="en-US" w:eastAsia="zh-CN"/>
        </w:rPr>
        <w:t>规定。从出厂检验合格批中随机抽取不少于3台样品进行检验。若所有样品全部项目合格，则判定型式检验通过</w:t>
      </w:r>
      <w:r>
        <w:rPr>
          <w:rFonts w:hint="eastAsia"/>
          <w:lang w:val="en-US" w:eastAsia="zh-CN"/>
        </w:rPr>
        <w:t>；</w:t>
      </w:r>
      <w:r>
        <w:rPr>
          <w:rFonts w:hint="default"/>
          <w:lang w:val="en-US" w:eastAsia="zh-CN"/>
        </w:rPr>
        <w:t>若试验有不合格项，应查明故障原因，对试验样品进行返修，然后从该项目开始重新进行试验。重新进行试验仍不符合要求，则判定型式检验</w:t>
      </w:r>
      <w:r>
        <w:rPr>
          <w:rFonts w:hint="eastAsia"/>
          <w:lang w:val="en-US" w:eastAsia="zh-CN"/>
        </w:rPr>
        <w:t>不</w:t>
      </w:r>
      <w:r>
        <w:rPr>
          <w:rFonts w:hint="default"/>
          <w:lang w:val="en-US" w:eastAsia="zh-CN"/>
        </w:rPr>
        <w:t>通过。</w:t>
      </w:r>
    </w:p>
    <w:p w14:paraId="49646A19">
      <w:pPr>
        <w:pStyle w:val="105"/>
        <w:bidi w:val="0"/>
        <w:rPr>
          <w:rFonts w:hint="eastAsia"/>
          <w:lang w:val="en-US" w:eastAsia="zh-CN"/>
        </w:rPr>
      </w:pPr>
      <w:r>
        <w:rPr>
          <w:rFonts w:hint="eastAsia"/>
          <w:lang w:val="en-US" w:eastAsia="zh-CN"/>
        </w:rPr>
        <w:t>标志、包装、运输、贮存</w:t>
      </w:r>
    </w:p>
    <w:p w14:paraId="5BB13C74">
      <w:pPr>
        <w:pStyle w:val="106"/>
        <w:bidi w:val="0"/>
        <w:rPr>
          <w:rFonts w:hint="eastAsia"/>
          <w:lang w:val="en-US" w:eastAsia="zh-CN"/>
        </w:rPr>
      </w:pPr>
      <w:r>
        <w:rPr>
          <w:rFonts w:hint="eastAsia"/>
          <w:lang w:val="en-US" w:eastAsia="zh-CN"/>
        </w:rPr>
        <w:t>标志</w:t>
      </w:r>
    </w:p>
    <w:p w14:paraId="16C59B14">
      <w:pPr>
        <w:pStyle w:val="57"/>
        <w:rPr>
          <w:rFonts w:hint="eastAsia" w:ascii="宋体" w:hAnsi="宋体" w:eastAsia="宋体" w:cs="宋体"/>
          <w:lang w:val="en-US" w:eastAsia="zh-CN"/>
        </w:rPr>
      </w:pPr>
      <w:r>
        <w:rPr>
          <w:rFonts w:hint="eastAsia" w:ascii="宋体" w:hAnsi="宋体" w:eastAsia="宋体" w:cs="宋体"/>
          <w:lang w:val="en-US" w:eastAsia="zh-CN"/>
        </w:rPr>
        <w:t>标志应符合本文件4.6的要求。产品外包装上的储运图示标志应符合GB/T 191的规定。</w:t>
      </w:r>
    </w:p>
    <w:p w14:paraId="2FA8D811">
      <w:pPr>
        <w:pStyle w:val="106"/>
        <w:bidi w:val="0"/>
        <w:rPr>
          <w:rFonts w:hint="eastAsia"/>
          <w:lang w:val="en-US" w:eastAsia="zh-CN"/>
        </w:rPr>
      </w:pPr>
      <w:r>
        <w:rPr>
          <w:rFonts w:hint="eastAsia"/>
          <w:lang w:val="en-US" w:eastAsia="zh-CN"/>
        </w:rPr>
        <w:t>包装</w:t>
      </w:r>
    </w:p>
    <w:p w14:paraId="4C38D1AA">
      <w:pPr>
        <w:pStyle w:val="166"/>
        <w:bidi w:val="0"/>
        <w:rPr>
          <w:rFonts w:hint="eastAsia"/>
          <w:lang w:val="en-US" w:eastAsia="zh-CN"/>
        </w:rPr>
      </w:pPr>
      <w:r>
        <w:rPr>
          <w:rFonts w:hint="eastAsia"/>
          <w:lang w:val="en-US" w:eastAsia="zh-CN"/>
        </w:rPr>
        <w:t>应能保护产品在正常运输和存储条件下免受损伤和受潮。</w:t>
      </w:r>
    </w:p>
    <w:p w14:paraId="6A238223">
      <w:pPr>
        <w:pStyle w:val="166"/>
        <w:bidi w:val="0"/>
        <w:rPr>
          <w:rFonts w:hint="eastAsia"/>
          <w:lang w:val="en-US" w:eastAsia="zh-CN"/>
        </w:rPr>
      </w:pPr>
      <w:r>
        <w:rPr>
          <w:rFonts w:hint="eastAsia"/>
          <w:lang w:val="en-US" w:eastAsia="zh-CN"/>
        </w:rPr>
        <w:t>包装箱内应附有产品合格证、使用说明书、保修卡及装箱清单。</w:t>
      </w:r>
    </w:p>
    <w:p w14:paraId="4F9AC066">
      <w:pPr>
        <w:pStyle w:val="106"/>
        <w:bidi w:val="0"/>
        <w:rPr>
          <w:rFonts w:hint="eastAsia"/>
          <w:lang w:val="en-US" w:eastAsia="zh-CN"/>
        </w:rPr>
      </w:pPr>
      <w:r>
        <w:rPr>
          <w:rFonts w:hint="eastAsia"/>
          <w:lang w:val="en-US" w:eastAsia="zh-CN"/>
        </w:rPr>
        <w:t>运输</w:t>
      </w:r>
    </w:p>
    <w:p w14:paraId="42059461">
      <w:pPr>
        <w:pStyle w:val="57"/>
        <w:rPr>
          <w:rFonts w:hint="eastAsia"/>
          <w:lang w:val="en-US" w:eastAsia="zh-CN"/>
        </w:rPr>
      </w:pPr>
      <w:r>
        <w:rPr>
          <w:rFonts w:hint="eastAsia"/>
          <w:lang w:val="en-US" w:eastAsia="zh-CN"/>
        </w:rPr>
        <w:t>产品在运输过程中应避免剧烈震动、碰撞、雨雪直接淋袭、烈日暴晒，不得与腐蚀性物品一同运输。</w:t>
      </w:r>
    </w:p>
    <w:p w14:paraId="752EBE9A">
      <w:pPr>
        <w:pStyle w:val="106"/>
        <w:bidi w:val="0"/>
        <w:rPr>
          <w:rFonts w:hint="eastAsia"/>
          <w:lang w:val="en-US" w:eastAsia="zh-CN"/>
        </w:rPr>
      </w:pPr>
      <w:r>
        <w:rPr>
          <w:rFonts w:hint="eastAsia"/>
          <w:lang w:val="en-US" w:eastAsia="zh-CN"/>
        </w:rPr>
        <w:t>贮存</w:t>
      </w:r>
    </w:p>
    <w:p w14:paraId="48B86C74">
      <w:pPr>
        <w:pStyle w:val="166"/>
        <w:bidi w:val="0"/>
        <w:rPr>
          <w:rFonts w:hint="eastAsia"/>
          <w:lang w:val="en-US" w:eastAsia="zh-CN"/>
        </w:rPr>
      </w:pPr>
      <w:r>
        <w:rPr>
          <w:rFonts w:hint="eastAsia"/>
          <w:lang w:val="en-US" w:eastAsia="zh-CN"/>
        </w:rPr>
        <w:t>产品应贮存在通风、干燥、无腐蚀性气体及无强磁场的库房内。</w:t>
      </w:r>
    </w:p>
    <w:p w14:paraId="1046A75A">
      <w:pPr>
        <w:pStyle w:val="166"/>
        <w:bidi w:val="0"/>
        <w:rPr>
          <w:rFonts w:hint="eastAsia"/>
          <w:lang w:val="en-US" w:eastAsia="zh-CN"/>
        </w:rPr>
      </w:pPr>
      <w:r>
        <w:rPr>
          <w:rFonts w:hint="eastAsia"/>
          <w:lang w:val="en-US" w:eastAsia="zh-CN"/>
        </w:rPr>
        <w:t>贮存期超过12个月的产品，交付前应按出厂检验要求重新检验，合格后方可交付。</w:t>
      </w:r>
    </w:p>
    <w:p w14:paraId="11AF428E">
      <w:pPr>
        <w:pStyle w:val="57"/>
        <w:bidi w:val="0"/>
      </w:pPr>
    </w:p>
    <w:bookmarkEnd w:id="17"/>
    <w:p w14:paraId="10956B29">
      <w:pPr>
        <w:pStyle w:val="57"/>
        <w:bidi w:val="0"/>
        <w:ind w:firstLine="0" w:firstLineChars="0"/>
        <w:jc w:val="center"/>
        <w:rPr>
          <w:rFonts w:hint="eastAsia" w:eastAsia="宋体"/>
          <w:lang w:eastAsia="zh-CN"/>
        </w:rPr>
      </w:pPr>
      <w:bookmarkStart w:id="42" w:name="BookMark8"/>
      <w:r>
        <w:rPr>
          <w:rFonts w:hint="eastAsia" w:eastAsia="宋体"/>
          <w:lang w:eastAsia="zh-CN"/>
        </w:rPr>
        <w:drawing>
          <wp:inline distT="0" distB="0" distL="114300" distR="114300">
            <wp:extent cx="1485900" cy="317500"/>
            <wp:effectExtent l="0" t="0" r="0" b="6350"/>
            <wp:docPr id="1" name="图片 1" descr="1"/>
            <wp:cNvGraphicFramePr/>
            <a:graphic xmlns:a="http://schemas.openxmlformats.org/drawingml/2006/main">
              <a:graphicData uri="http://schemas.openxmlformats.org/drawingml/2006/picture">
                <pic:pic xmlns:pic="http://schemas.openxmlformats.org/drawingml/2006/picture">
                  <pic:nvPicPr>
                    <pic:cNvPr id="1" name="图片 1" descr="1"/>
                    <pic:cNvPicPr/>
                  </pic:nvPicPr>
                  <pic:blipFill>
                    <a:blip r:embed="rId19"/>
                    <a:stretch>
                      <a:fillRect/>
                    </a:stretch>
                  </pic:blipFill>
                  <pic:spPr>
                    <a:xfrm>
                      <a:off x="0" y="0"/>
                      <a:ext cx="1485900" cy="317500"/>
                    </a:xfrm>
                    <a:prstGeom prst="rect">
                      <a:avLst/>
                    </a:prstGeom>
                  </pic:spPr>
                </pic:pic>
              </a:graphicData>
            </a:graphic>
          </wp:inline>
        </w:drawing>
      </w:r>
      <w:bookmarkEnd w:id="42"/>
    </w:p>
    <w:sectPr>
      <w:headerReference r:id="rId14" w:type="default"/>
      <w:footerReference r:id="rId16" w:type="default"/>
      <w:headerReference r:id="rId15" w:type="even"/>
      <w:footerReference r:id="rId17" w:type="even"/>
      <w:pgSz w:w="11906" w:h="16838"/>
      <w:pgMar w:top="1928" w:right="1134" w:bottom="1134" w:left="1134" w:header="1418" w:footer="1134" w:gutter="284"/>
      <w:pgBorders>
        <w:top w:val="none" w:sz="0" w:space="0"/>
        <w:left w:val="none" w:sz="0" w:space="0"/>
        <w:bottom w:val="none" w:sz="0" w:space="0"/>
        <w:right w:val="none" w:sz="0" w:space="0"/>
      </w:pgBorders>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6B6D">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8E29D">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EF22">
    <w:pPr>
      <w:pStyle w:val="53"/>
      <w:bidi w:val="0"/>
    </w:pPr>
    <w:r>
      <w:fldChar w:fldCharType="begin"/>
    </w:r>
    <w:r>
      <w:instrText xml:space="preserve">PAGE   \* MERGEFORMAT</w:instrText>
    </w:r>
    <w:r>
      <w:fldChar w:fldCharType="separate"/>
    </w:r>
    <w:r>
      <w:rPr>
        <w:lang w:val="zh-CN"/>
      </w:rP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DE9B2">
    <w:pPr>
      <w:pStyle w:val="52"/>
      <w:bidi w:val="0"/>
    </w:pPr>
    <w:r>
      <w:fldChar w:fldCharType="begin"/>
    </w:r>
    <w:r>
      <w:instrText xml:space="preserve"> PAGE   \* MERGEFORMAT \* MERGEFORMAT </w:instrText>
    </w:r>
    <w:r>
      <w:fldChar w:fldCharType="separate"/>
    </w:r>
    <w: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F9AFE">
    <w:pPr>
      <w:pStyle w:val="53"/>
      <w:bidi w:val="0"/>
    </w:pPr>
    <w:r>
      <w:fldChar w:fldCharType="begin"/>
    </w:r>
    <w:r>
      <w:instrText xml:space="preserve">PAGE   \* MERGEFORMAT</w:instrText>
    </w:r>
    <w:r>
      <w:fldChar w:fldCharType="separate"/>
    </w:r>
    <w:r>
      <w:rPr>
        <w:lang w:val="zh-CN"/>
      </w:rP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43BEB">
    <w:pPr>
      <w:pStyle w:val="52"/>
      <w:bidi w:val="0"/>
    </w:pPr>
    <w:r>
      <w:fldChar w:fldCharType="begin"/>
    </w:r>
    <w:r>
      <w:instrText xml:space="preserve"> PAGE   \* MERGEFORMAT \* MERGEFORMAT </w:instrText>
    </w:r>
    <w:r>
      <w:fldChar w:fldCharType="separate"/>
    </w:r>
    <w: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61CD1">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3EF81E">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3CA2E">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13336">
    <w:pPr>
      <w:pStyle w:val="62"/>
      <w:bidi w:val="0"/>
      <w:rPr>
        <w:rFonts w:hint="eastAsia"/>
      </w:rPr>
    </w:pPr>
    <w:r>
      <w:fldChar w:fldCharType="begin"/>
    </w:r>
    <w:r>
      <w:instrText xml:space="preserve"> STYLEREF  标准文件_文件编号  \* MERGEFORMAT </w:instrText>
    </w:r>
    <w:r>
      <w:fldChar w:fldCharType="separate"/>
    </w:r>
    <w:r>
      <w:t>T/DGZY 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36B88">
    <w:pPr>
      <w:pStyle w:val="63"/>
      <w:bidi w:val="0"/>
    </w:pPr>
    <w:r>
      <w:fldChar w:fldCharType="begin"/>
    </w:r>
    <w:r>
      <w:instrText xml:space="preserve"> STYLEREF  标准文件_文件编号 \* MERGEFORMAT </w:instrText>
    </w:r>
    <w:r>
      <w:fldChar w:fldCharType="separate"/>
    </w:r>
    <w:r>
      <w:t>T/DGZY 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267E6">
    <w:pPr>
      <w:pStyle w:val="62"/>
      <w:bidi w:val="0"/>
      <w:rPr>
        <w:rFonts w:hint="eastAsia"/>
      </w:rPr>
    </w:pPr>
    <w:r>
      <w:fldChar w:fldCharType="begin"/>
    </w:r>
    <w:r>
      <w:instrText xml:space="preserve"> STYLEREF  标准文件_文件编号  \* MERGEFORMAT </w:instrText>
    </w:r>
    <w:r>
      <w:fldChar w:fldCharType="separate"/>
    </w:r>
    <w:r>
      <w:t>T/DGZY 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1536D1">
    <w:pPr>
      <w:pStyle w:val="63"/>
      <w:bidi w:val="0"/>
    </w:pPr>
    <w:r>
      <w:fldChar w:fldCharType="begin"/>
    </w:r>
    <w:r>
      <w:instrText xml:space="preserve"> STYLEREF  标准文件_文件编号 \* MERGEFORMAT </w:instrText>
    </w:r>
    <w:r>
      <w:fldChar w:fldCharType="separate"/>
    </w:r>
    <w:r>
      <w:t>T/DGZY 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3">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4">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6">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8">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9">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0">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1">
    <w:nsid w:val="390C5179"/>
    <w:multiLevelType w:val="multilevel"/>
    <w:tmpl w:val="390C5179"/>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2">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3">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4">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5">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6">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8">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58FCC21C"/>
    <w:multiLevelType w:val="multilevel"/>
    <w:tmpl w:val="58FCC21C"/>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4"/>
  </w:num>
  <w:num w:numId="4">
    <w:abstractNumId w:val="23"/>
  </w:num>
  <w:num w:numId="5">
    <w:abstractNumId w:val="17"/>
  </w:num>
  <w:num w:numId="6">
    <w:abstractNumId w:val="12"/>
  </w:num>
  <w:num w:numId="7">
    <w:abstractNumId w:val="7"/>
  </w:num>
  <w:num w:numId="8">
    <w:abstractNumId w:val="2"/>
  </w:num>
  <w:num w:numId="9">
    <w:abstractNumId w:val="8"/>
  </w:num>
  <w:num w:numId="10">
    <w:abstractNumId w:val="15"/>
  </w:num>
  <w:num w:numId="11">
    <w:abstractNumId w:val="25"/>
  </w:num>
  <w:num w:numId="12">
    <w:abstractNumId w:val="10"/>
  </w:num>
  <w:num w:numId="13">
    <w:abstractNumId w:val="11"/>
  </w:num>
  <w:num w:numId="14">
    <w:abstractNumId w:val="6"/>
  </w:num>
  <w:num w:numId="15">
    <w:abstractNumId w:val="18"/>
  </w:num>
  <w:num w:numId="16">
    <w:abstractNumId w:val="21"/>
  </w:num>
  <w:num w:numId="17">
    <w:abstractNumId w:val="16"/>
  </w:num>
  <w:num w:numId="18">
    <w:abstractNumId w:val="29"/>
  </w:num>
  <w:num w:numId="19">
    <w:abstractNumId w:val="14"/>
  </w:num>
  <w:num w:numId="20">
    <w:abstractNumId w:val="1"/>
  </w:num>
  <w:num w:numId="21">
    <w:abstractNumId w:val="9"/>
  </w:num>
  <w:num w:numId="22">
    <w:abstractNumId w:val="30"/>
  </w:num>
  <w:num w:numId="23">
    <w:abstractNumId w:val="20"/>
  </w:num>
  <w:num w:numId="24">
    <w:abstractNumId w:val="5"/>
  </w:num>
  <w:num w:numId="25">
    <w:abstractNumId w:val="26"/>
  </w:num>
  <w:num w:numId="26">
    <w:abstractNumId w:val="28"/>
  </w:num>
  <w:num w:numId="27">
    <w:abstractNumId w:val="19"/>
  </w:num>
  <w:num w:numId="28">
    <w:abstractNumId w:val="3"/>
  </w:num>
  <w:num w:numId="29">
    <w:abstractNumId w:val="13"/>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attachedTemplate r:id="rId1"/>
  <w:documentProtection w:edit="forms" w:enforcement="1" w:cryptProviderType="rsaFull" w:cryptAlgorithmClass="hash" w:cryptAlgorithmType="typeAny" w:cryptAlgorithmSid="4" w:cryptSpinCount="0" w:hash="TavpOxzjx/l2Z09KrWCOpcj3k6k=" w:salt="fg947leF8QE7dxlZxDcmzQ=="/>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AC51CD2"/>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5740"/>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020"/>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1208"/>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32D3"/>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55D"/>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9D7"/>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C5C36"/>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0439A6"/>
    <w:rsid w:val="013369C0"/>
    <w:rsid w:val="01345E86"/>
    <w:rsid w:val="01587E98"/>
    <w:rsid w:val="018D1D97"/>
    <w:rsid w:val="01A26771"/>
    <w:rsid w:val="01B5183F"/>
    <w:rsid w:val="01D84888"/>
    <w:rsid w:val="01EA2131"/>
    <w:rsid w:val="02102371"/>
    <w:rsid w:val="021A66B1"/>
    <w:rsid w:val="021D3C05"/>
    <w:rsid w:val="02204B8A"/>
    <w:rsid w:val="02205A33"/>
    <w:rsid w:val="0225753A"/>
    <w:rsid w:val="028A203B"/>
    <w:rsid w:val="02A11C60"/>
    <w:rsid w:val="02A9126A"/>
    <w:rsid w:val="02BF2237"/>
    <w:rsid w:val="02C7081A"/>
    <w:rsid w:val="02E45BCC"/>
    <w:rsid w:val="02E903CF"/>
    <w:rsid w:val="02F361E7"/>
    <w:rsid w:val="02FA6C75"/>
    <w:rsid w:val="03036481"/>
    <w:rsid w:val="03984247"/>
    <w:rsid w:val="03E66A74"/>
    <w:rsid w:val="03EE5555"/>
    <w:rsid w:val="0413083D"/>
    <w:rsid w:val="0446450F"/>
    <w:rsid w:val="0456002C"/>
    <w:rsid w:val="048D34A6"/>
    <w:rsid w:val="04B87362"/>
    <w:rsid w:val="04CF69F1"/>
    <w:rsid w:val="04E13CCE"/>
    <w:rsid w:val="04EB3DC3"/>
    <w:rsid w:val="054E4D41"/>
    <w:rsid w:val="05602200"/>
    <w:rsid w:val="056623E8"/>
    <w:rsid w:val="056D3BBA"/>
    <w:rsid w:val="058F57AB"/>
    <w:rsid w:val="059509DC"/>
    <w:rsid w:val="059D0343"/>
    <w:rsid w:val="05B324E7"/>
    <w:rsid w:val="05DA5C2A"/>
    <w:rsid w:val="05DF42DB"/>
    <w:rsid w:val="06104004"/>
    <w:rsid w:val="06374CBF"/>
    <w:rsid w:val="06497C16"/>
    <w:rsid w:val="064D6E62"/>
    <w:rsid w:val="065024BD"/>
    <w:rsid w:val="06805882"/>
    <w:rsid w:val="069E11EB"/>
    <w:rsid w:val="06B34F7C"/>
    <w:rsid w:val="06B50E10"/>
    <w:rsid w:val="06BF391E"/>
    <w:rsid w:val="06EB63FF"/>
    <w:rsid w:val="06FF7F8B"/>
    <w:rsid w:val="07084ABE"/>
    <w:rsid w:val="070F49A2"/>
    <w:rsid w:val="07191D6D"/>
    <w:rsid w:val="0729554C"/>
    <w:rsid w:val="074628FE"/>
    <w:rsid w:val="07601EE6"/>
    <w:rsid w:val="07705CC0"/>
    <w:rsid w:val="07786950"/>
    <w:rsid w:val="077F04D9"/>
    <w:rsid w:val="078017DE"/>
    <w:rsid w:val="07827C24"/>
    <w:rsid w:val="07892AE0"/>
    <w:rsid w:val="07A0163F"/>
    <w:rsid w:val="07AD1581"/>
    <w:rsid w:val="07D37F63"/>
    <w:rsid w:val="07EB0E8D"/>
    <w:rsid w:val="07F2151D"/>
    <w:rsid w:val="081E2961"/>
    <w:rsid w:val="08337083"/>
    <w:rsid w:val="08412E95"/>
    <w:rsid w:val="084E56AE"/>
    <w:rsid w:val="08564CB9"/>
    <w:rsid w:val="0860520D"/>
    <w:rsid w:val="08662D55"/>
    <w:rsid w:val="087245E9"/>
    <w:rsid w:val="0873206B"/>
    <w:rsid w:val="08973819"/>
    <w:rsid w:val="089C542D"/>
    <w:rsid w:val="08AC7C46"/>
    <w:rsid w:val="08B35053"/>
    <w:rsid w:val="08BB3A2B"/>
    <w:rsid w:val="08D97F72"/>
    <w:rsid w:val="08FC0CCA"/>
    <w:rsid w:val="09305CA1"/>
    <w:rsid w:val="093A0D5A"/>
    <w:rsid w:val="09613FEC"/>
    <w:rsid w:val="096658AE"/>
    <w:rsid w:val="0968167E"/>
    <w:rsid w:val="096A12FE"/>
    <w:rsid w:val="096C0084"/>
    <w:rsid w:val="098C3863"/>
    <w:rsid w:val="09960EC9"/>
    <w:rsid w:val="099B1640"/>
    <w:rsid w:val="09AE3B2F"/>
    <w:rsid w:val="09F44E7C"/>
    <w:rsid w:val="0A2D217F"/>
    <w:rsid w:val="0A470CEC"/>
    <w:rsid w:val="0A867D70"/>
    <w:rsid w:val="0A927844"/>
    <w:rsid w:val="0A987742"/>
    <w:rsid w:val="0AAB2869"/>
    <w:rsid w:val="0AB1291A"/>
    <w:rsid w:val="0AB55A9D"/>
    <w:rsid w:val="0AC74ABE"/>
    <w:rsid w:val="0AC752EC"/>
    <w:rsid w:val="0AD40E05"/>
    <w:rsid w:val="0AF12519"/>
    <w:rsid w:val="0B01399E"/>
    <w:rsid w:val="0B14133A"/>
    <w:rsid w:val="0B187D40"/>
    <w:rsid w:val="0B2E5AB4"/>
    <w:rsid w:val="0B3D24FE"/>
    <w:rsid w:val="0B51119F"/>
    <w:rsid w:val="0B6E2CCD"/>
    <w:rsid w:val="0B7174D5"/>
    <w:rsid w:val="0B7735DC"/>
    <w:rsid w:val="0B860374"/>
    <w:rsid w:val="0B8E5FB8"/>
    <w:rsid w:val="0BC443D7"/>
    <w:rsid w:val="0BCA33E7"/>
    <w:rsid w:val="0BE2331A"/>
    <w:rsid w:val="0BE74F15"/>
    <w:rsid w:val="0BF945B1"/>
    <w:rsid w:val="0C115376"/>
    <w:rsid w:val="0C223A75"/>
    <w:rsid w:val="0C2C1FAA"/>
    <w:rsid w:val="0C87121B"/>
    <w:rsid w:val="0C8A5A23"/>
    <w:rsid w:val="0CA563F5"/>
    <w:rsid w:val="0CE9152F"/>
    <w:rsid w:val="0D007BE0"/>
    <w:rsid w:val="0D292FA3"/>
    <w:rsid w:val="0D39103F"/>
    <w:rsid w:val="0D3E2F48"/>
    <w:rsid w:val="0D782BA8"/>
    <w:rsid w:val="0D886840"/>
    <w:rsid w:val="0D9C56D4"/>
    <w:rsid w:val="0DB04D12"/>
    <w:rsid w:val="0DB90694"/>
    <w:rsid w:val="0DCB35EB"/>
    <w:rsid w:val="0DCC602F"/>
    <w:rsid w:val="0DD25F58"/>
    <w:rsid w:val="0DD27F39"/>
    <w:rsid w:val="0DD84919"/>
    <w:rsid w:val="0DE46F59"/>
    <w:rsid w:val="0DF626F7"/>
    <w:rsid w:val="0E0340A2"/>
    <w:rsid w:val="0E0E45BD"/>
    <w:rsid w:val="0E2322C1"/>
    <w:rsid w:val="0E347FDD"/>
    <w:rsid w:val="0E4929AB"/>
    <w:rsid w:val="0E5A7CB9"/>
    <w:rsid w:val="0E722040"/>
    <w:rsid w:val="0E7D5E53"/>
    <w:rsid w:val="0E80588A"/>
    <w:rsid w:val="0E8E3B6F"/>
    <w:rsid w:val="0E9647FF"/>
    <w:rsid w:val="0E972280"/>
    <w:rsid w:val="0E98447E"/>
    <w:rsid w:val="0EAC0AC2"/>
    <w:rsid w:val="0EB86F32"/>
    <w:rsid w:val="0F272A69"/>
    <w:rsid w:val="0F2954D4"/>
    <w:rsid w:val="0F35576D"/>
    <w:rsid w:val="0F527130"/>
    <w:rsid w:val="0FC72972"/>
    <w:rsid w:val="0FF54B75"/>
    <w:rsid w:val="105518E0"/>
    <w:rsid w:val="10B154F6"/>
    <w:rsid w:val="10C02B8A"/>
    <w:rsid w:val="10C645DD"/>
    <w:rsid w:val="10CA7821"/>
    <w:rsid w:val="10DF4523"/>
    <w:rsid w:val="10E74FC8"/>
    <w:rsid w:val="10EA711E"/>
    <w:rsid w:val="1130337F"/>
    <w:rsid w:val="11342C8E"/>
    <w:rsid w:val="1137604C"/>
    <w:rsid w:val="114204E8"/>
    <w:rsid w:val="11540A32"/>
    <w:rsid w:val="118273C5"/>
    <w:rsid w:val="11967B30"/>
    <w:rsid w:val="11AE5258"/>
    <w:rsid w:val="11DA32D7"/>
    <w:rsid w:val="120E02AD"/>
    <w:rsid w:val="120F5D2F"/>
    <w:rsid w:val="121656BA"/>
    <w:rsid w:val="1217313B"/>
    <w:rsid w:val="122172CE"/>
    <w:rsid w:val="122E7CE3"/>
    <w:rsid w:val="12383670"/>
    <w:rsid w:val="128D65FD"/>
    <w:rsid w:val="12AC1431"/>
    <w:rsid w:val="12AC362F"/>
    <w:rsid w:val="12B40B75"/>
    <w:rsid w:val="12B4677B"/>
    <w:rsid w:val="12B719C0"/>
    <w:rsid w:val="12BB03C6"/>
    <w:rsid w:val="12D62275"/>
    <w:rsid w:val="12E50042"/>
    <w:rsid w:val="13204838"/>
    <w:rsid w:val="132D773F"/>
    <w:rsid w:val="133E3ADF"/>
    <w:rsid w:val="135350C1"/>
    <w:rsid w:val="139231D1"/>
    <w:rsid w:val="13B26760"/>
    <w:rsid w:val="13D75B0F"/>
    <w:rsid w:val="13DC26B0"/>
    <w:rsid w:val="13DE2AA7"/>
    <w:rsid w:val="13F83651"/>
    <w:rsid w:val="141B4B0A"/>
    <w:rsid w:val="142B6550"/>
    <w:rsid w:val="142E02A8"/>
    <w:rsid w:val="14391EBC"/>
    <w:rsid w:val="144856E0"/>
    <w:rsid w:val="144A1DD6"/>
    <w:rsid w:val="147068D6"/>
    <w:rsid w:val="148656B2"/>
    <w:rsid w:val="149F2000"/>
    <w:rsid w:val="14A746EE"/>
    <w:rsid w:val="14BE025F"/>
    <w:rsid w:val="14C07817"/>
    <w:rsid w:val="14C55F3D"/>
    <w:rsid w:val="14E16E52"/>
    <w:rsid w:val="14F831F4"/>
    <w:rsid w:val="1534220C"/>
    <w:rsid w:val="15347788"/>
    <w:rsid w:val="157212F6"/>
    <w:rsid w:val="159A0E35"/>
    <w:rsid w:val="159B2A7F"/>
    <w:rsid w:val="15B25EA5"/>
    <w:rsid w:val="15B371AA"/>
    <w:rsid w:val="15B71DCB"/>
    <w:rsid w:val="15F56B00"/>
    <w:rsid w:val="160740D3"/>
    <w:rsid w:val="162333F7"/>
    <w:rsid w:val="16296DE9"/>
    <w:rsid w:val="163A7083"/>
    <w:rsid w:val="16502BD5"/>
    <w:rsid w:val="165669B3"/>
    <w:rsid w:val="16576633"/>
    <w:rsid w:val="16797E6D"/>
    <w:rsid w:val="167C0DF1"/>
    <w:rsid w:val="16F577B6"/>
    <w:rsid w:val="16FF3949"/>
    <w:rsid w:val="1745083A"/>
    <w:rsid w:val="17707100"/>
    <w:rsid w:val="17A740BC"/>
    <w:rsid w:val="17AE026A"/>
    <w:rsid w:val="17B133ED"/>
    <w:rsid w:val="17BF5EF1"/>
    <w:rsid w:val="17D8582B"/>
    <w:rsid w:val="17DE17E3"/>
    <w:rsid w:val="17FE0CD8"/>
    <w:rsid w:val="182127A7"/>
    <w:rsid w:val="183D6854"/>
    <w:rsid w:val="18446F75"/>
    <w:rsid w:val="186A4292"/>
    <w:rsid w:val="1881137E"/>
    <w:rsid w:val="1885444A"/>
    <w:rsid w:val="18A361F8"/>
    <w:rsid w:val="18D13844"/>
    <w:rsid w:val="18D631EB"/>
    <w:rsid w:val="18D86A52"/>
    <w:rsid w:val="18E13ADF"/>
    <w:rsid w:val="18F75C82"/>
    <w:rsid w:val="18FB4688"/>
    <w:rsid w:val="190B4923"/>
    <w:rsid w:val="1953639C"/>
    <w:rsid w:val="1954601C"/>
    <w:rsid w:val="19567321"/>
    <w:rsid w:val="19591D18"/>
    <w:rsid w:val="195A5D27"/>
    <w:rsid w:val="1998580B"/>
    <w:rsid w:val="19AC4F52"/>
    <w:rsid w:val="19E954FA"/>
    <w:rsid w:val="1A037265"/>
    <w:rsid w:val="1A1A3D62"/>
    <w:rsid w:val="1A2A56C6"/>
    <w:rsid w:val="1A3F149C"/>
    <w:rsid w:val="1A7651FA"/>
    <w:rsid w:val="1A97792D"/>
    <w:rsid w:val="1AA11B8E"/>
    <w:rsid w:val="1AAB563E"/>
    <w:rsid w:val="1AB92E5E"/>
    <w:rsid w:val="1AE16AA7"/>
    <w:rsid w:val="1AE31FAA"/>
    <w:rsid w:val="1AF336D5"/>
    <w:rsid w:val="1AF37DDA"/>
    <w:rsid w:val="1AF916A0"/>
    <w:rsid w:val="1AFA1BD0"/>
    <w:rsid w:val="1B1A33C4"/>
    <w:rsid w:val="1B1E113A"/>
    <w:rsid w:val="1B221A8F"/>
    <w:rsid w:val="1B394F38"/>
    <w:rsid w:val="1B520060"/>
    <w:rsid w:val="1B5B3842"/>
    <w:rsid w:val="1B6B3A3E"/>
    <w:rsid w:val="1B6C6B7C"/>
    <w:rsid w:val="1B6D668B"/>
    <w:rsid w:val="1B797A2F"/>
    <w:rsid w:val="1BB75806"/>
    <w:rsid w:val="1BD12BBD"/>
    <w:rsid w:val="1BD47334"/>
    <w:rsid w:val="1BD60356"/>
    <w:rsid w:val="1BF74C38"/>
    <w:rsid w:val="1BFF3726"/>
    <w:rsid w:val="1C0B0B13"/>
    <w:rsid w:val="1C2E454B"/>
    <w:rsid w:val="1C322F51"/>
    <w:rsid w:val="1C8B3935"/>
    <w:rsid w:val="1CB15A1E"/>
    <w:rsid w:val="1CB67463"/>
    <w:rsid w:val="1CC229D0"/>
    <w:rsid w:val="1CC97E1A"/>
    <w:rsid w:val="1CFD2F9D"/>
    <w:rsid w:val="1D2F75FB"/>
    <w:rsid w:val="1D471BB3"/>
    <w:rsid w:val="1D4D61F7"/>
    <w:rsid w:val="1D703F17"/>
    <w:rsid w:val="1D743260"/>
    <w:rsid w:val="1D7D2623"/>
    <w:rsid w:val="1D950A24"/>
    <w:rsid w:val="1DC16EE0"/>
    <w:rsid w:val="1DE500B3"/>
    <w:rsid w:val="1E0C103F"/>
    <w:rsid w:val="1E314200"/>
    <w:rsid w:val="1E3767D7"/>
    <w:rsid w:val="1E4B57BF"/>
    <w:rsid w:val="1E576CB3"/>
    <w:rsid w:val="1E9A18CE"/>
    <w:rsid w:val="1EAE7A62"/>
    <w:rsid w:val="1EB83BF5"/>
    <w:rsid w:val="1EC10747"/>
    <w:rsid w:val="1EF237F2"/>
    <w:rsid w:val="1EF45FD8"/>
    <w:rsid w:val="1F096E77"/>
    <w:rsid w:val="1F15070B"/>
    <w:rsid w:val="1F16618C"/>
    <w:rsid w:val="1F1F489E"/>
    <w:rsid w:val="1F2634B6"/>
    <w:rsid w:val="1F466CDC"/>
    <w:rsid w:val="1F682AB5"/>
    <w:rsid w:val="20251BCD"/>
    <w:rsid w:val="2038536A"/>
    <w:rsid w:val="203B3253"/>
    <w:rsid w:val="203E6DB6"/>
    <w:rsid w:val="20491033"/>
    <w:rsid w:val="204D1E80"/>
    <w:rsid w:val="20652AA2"/>
    <w:rsid w:val="20893E70"/>
    <w:rsid w:val="20AA65A3"/>
    <w:rsid w:val="20AD7527"/>
    <w:rsid w:val="20AF2A2B"/>
    <w:rsid w:val="20D506EC"/>
    <w:rsid w:val="20DC5E78"/>
    <w:rsid w:val="20EA738C"/>
    <w:rsid w:val="20EB5168"/>
    <w:rsid w:val="20F06CA2"/>
    <w:rsid w:val="20F71F25"/>
    <w:rsid w:val="20F737BB"/>
    <w:rsid w:val="211401D1"/>
    <w:rsid w:val="215C6521"/>
    <w:rsid w:val="2160284E"/>
    <w:rsid w:val="217D437D"/>
    <w:rsid w:val="218C3A0A"/>
    <w:rsid w:val="218D2419"/>
    <w:rsid w:val="21A842C7"/>
    <w:rsid w:val="21B11354"/>
    <w:rsid w:val="21C03B6C"/>
    <w:rsid w:val="21C42573"/>
    <w:rsid w:val="21C734F7"/>
    <w:rsid w:val="21DD569B"/>
    <w:rsid w:val="21E0212B"/>
    <w:rsid w:val="21E11F11"/>
    <w:rsid w:val="21F50B43"/>
    <w:rsid w:val="21F64047"/>
    <w:rsid w:val="21F8754A"/>
    <w:rsid w:val="22081D62"/>
    <w:rsid w:val="221648FB"/>
    <w:rsid w:val="222B321C"/>
    <w:rsid w:val="2254593D"/>
    <w:rsid w:val="22582B2D"/>
    <w:rsid w:val="22755811"/>
    <w:rsid w:val="22902419"/>
    <w:rsid w:val="22DA20BB"/>
    <w:rsid w:val="230304F3"/>
    <w:rsid w:val="230B03DB"/>
    <w:rsid w:val="23122C2F"/>
    <w:rsid w:val="23131962"/>
    <w:rsid w:val="23181B9F"/>
    <w:rsid w:val="23195423"/>
    <w:rsid w:val="23241049"/>
    <w:rsid w:val="232956BD"/>
    <w:rsid w:val="235021D1"/>
    <w:rsid w:val="235E4892"/>
    <w:rsid w:val="236C4EAD"/>
    <w:rsid w:val="236F7CD9"/>
    <w:rsid w:val="23813378"/>
    <w:rsid w:val="23857FA5"/>
    <w:rsid w:val="23AC2413"/>
    <w:rsid w:val="23C15FD1"/>
    <w:rsid w:val="23C62FBD"/>
    <w:rsid w:val="23D605C6"/>
    <w:rsid w:val="23EF655B"/>
    <w:rsid w:val="24051BA8"/>
    <w:rsid w:val="240B1533"/>
    <w:rsid w:val="24107B88"/>
    <w:rsid w:val="241E4159"/>
    <w:rsid w:val="242341FB"/>
    <w:rsid w:val="242877DE"/>
    <w:rsid w:val="24293B8D"/>
    <w:rsid w:val="24760BE2"/>
    <w:rsid w:val="24A835B0"/>
    <w:rsid w:val="24AB4534"/>
    <w:rsid w:val="24D331DD"/>
    <w:rsid w:val="24D80578"/>
    <w:rsid w:val="24EC29B1"/>
    <w:rsid w:val="25065E09"/>
    <w:rsid w:val="250E3DEF"/>
    <w:rsid w:val="253E5F41"/>
    <w:rsid w:val="254969BC"/>
    <w:rsid w:val="255C12EE"/>
    <w:rsid w:val="25812C51"/>
    <w:rsid w:val="25922CDA"/>
    <w:rsid w:val="25AB575C"/>
    <w:rsid w:val="25AF1BE4"/>
    <w:rsid w:val="25B305EA"/>
    <w:rsid w:val="25D52D1D"/>
    <w:rsid w:val="25DB26A8"/>
    <w:rsid w:val="25E116AE"/>
    <w:rsid w:val="260C0135"/>
    <w:rsid w:val="26126405"/>
    <w:rsid w:val="26165AA2"/>
    <w:rsid w:val="261E645E"/>
    <w:rsid w:val="26235BF0"/>
    <w:rsid w:val="26253DA1"/>
    <w:rsid w:val="262B4D16"/>
    <w:rsid w:val="264A4723"/>
    <w:rsid w:val="265B20A5"/>
    <w:rsid w:val="266F679F"/>
    <w:rsid w:val="26B612F4"/>
    <w:rsid w:val="26C40427"/>
    <w:rsid w:val="26EE76EF"/>
    <w:rsid w:val="26F472C2"/>
    <w:rsid w:val="27031211"/>
    <w:rsid w:val="273477E1"/>
    <w:rsid w:val="275763AD"/>
    <w:rsid w:val="275B76A1"/>
    <w:rsid w:val="277A14C9"/>
    <w:rsid w:val="277E30D9"/>
    <w:rsid w:val="27A04912"/>
    <w:rsid w:val="27BD439D"/>
    <w:rsid w:val="27DB3472"/>
    <w:rsid w:val="27ED6C10"/>
    <w:rsid w:val="280520B8"/>
    <w:rsid w:val="280E7144"/>
    <w:rsid w:val="28321D4D"/>
    <w:rsid w:val="28680AD8"/>
    <w:rsid w:val="288D0D17"/>
    <w:rsid w:val="28C716BC"/>
    <w:rsid w:val="28C876FF"/>
    <w:rsid w:val="28D95914"/>
    <w:rsid w:val="28DB3015"/>
    <w:rsid w:val="28E71964"/>
    <w:rsid w:val="28EA3630"/>
    <w:rsid w:val="28EA7DAC"/>
    <w:rsid w:val="28FC6DCD"/>
    <w:rsid w:val="28FE22D0"/>
    <w:rsid w:val="290057D3"/>
    <w:rsid w:val="2907020B"/>
    <w:rsid w:val="290C0EA3"/>
    <w:rsid w:val="290C15E6"/>
    <w:rsid w:val="29564EDD"/>
    <w:rsid w:val="296A3B7E"/>
    <w:rsid w:val="29940245"/>
    <w:rsid w:val="29A2755B"/>
    <w:rsid w:val="29E40B13"/>
    <w:rsid w:val="29E467B7"/>
    <w:rsid w:val="2A0852BA"/>
    <w:rsid w:val="2A675BA0"/>
    <w:rsid w:val="2A7A723E"/>
    <w:rsid w:val="2A8C4F5A"/>
    <w:rsid w:val="2A95366B"/>
    <w:rsid w:val="2A981503"/>
    <w:rsid w:val="2A9845F0"/>
    <w:rsid w:val="2AA65B04"/>
    <w:rsid w:val="2AA9230C"/>
    <w:rsid w:val="2AC507FE"/>
    <w:rsid w:val="2AD57FCC"/>
    <w:rsid w:val="2AE15CE9"/>
    <w:rsid w:val="2B154741"/>
    <w:rsid w:val="2B586C2C"/>
    <w:rsid w:val="2B5B6C25"/>
    <w:rsid w:val="2B6526BF"/>
    <w:rsid w:val="2B99092D"/>
    <w:rsid w:val="2BD24103"/>
    <w:rsid w:val="2BD94BFC"/>
    <w:rsid w:val="2C021643"/>
    <w:rsid w:val="2C0F4574"/>
    <w:rsid w:val="2C1873E4"/>
    <w:rsid w:val="2C2B1183"/>
    <w:rsid w:val="2C347894"/>
    <w:rsid w:val="2CA97940"/>
    <w:rsid w:val="2CD258AD"/>
    <w:rsid w:val="2CDA38A5"/>
    <w:rsid w:val="2CDD5E84"/>
    <w:rsid w:val="2CE53E34"/>
    <w:rsid w:val="2CE65139"/>
    <w:rsid w:val="2CF369CD"/>
    <w:rsid w:val="2D333122"/>
    <w:rsid w:val="2D3C2F81"/>
    <w:rsid w:val="2D792E9C"/>
    <w:rsid w:val="2D8826E7"/>
    <w:rsid w:val="2DBC3E91"/>
    <w:rsid w:val="2DC052B0"/>
    <w:rsid w:val="2DD3023A"/>
    <w:rsid w:val="2DD86A94"/>
    <w:rsid w:val="2DE133A7"/>
    <w:rsid w:val="2DE9470A"/>
    <w:rsid w:val="2E057E35"/>
    <w:rsid w:val="2E2843FB"/>
    <w:rsid w:val="2E2D1F88"/>
    <w:rsid w:val="2E6B5FB9"/>
    <w:rsid w:val="2E752512"/>
    <w:rsid w:val="2E7867C9"/>
    <w:rsid w:val="2EA776C4"/>
    <w:rsid w:val="2EC90B52"/>
    <w:rsid w:val="2ECA07D2"/>
    <w:rsid w:val="2EFC4824"/>
    <w:rsid w:val="2F1A1856"/>
    <w:rsid w:val="2F202F8D"/>
    <w:rsid w:val="2F414EB4"/>
    <w:rsid w:val="2F9D65AC"/>
    <w:rsid w:val="2FA96665"/>
    <w:rsid w:val="30004773"/>
    <w:rsid w:val="30045057"/>
    <w:rsid w:val="300A6F60"/>
    <w:rsid w:val="303845C1"/>
    <w:rsid w:val="3039422C"/>
    <w:rsid w:val="30455AC0"/>
    <w:rsid w:val="3088782E"/>
    <w:rsid w:val="3089479E"/>
    <w:rsid w:val="308A2D31"/>
    <w:rsid w:val="309335A5"/>
    <w:rsid w:val="30991DD3"/>
    <w:rsid w:val="30A12956"/>
    <w:rsid w:val="30AB0CE7"/>
    <w:rsid w:val="30C2090D"/>
    <w:rsid w:val="30F545DF"/>
    <w:rsid w:val="31066338"/>
    <w:rsid w:val="31175E18"/>
    <w:rsid w:val="313262D0"/>
    <w:rsid w:val="3137414F"/>
    <w:rsid w:val="31425EB8"/>
    <w:rsid w:val="31576E63"/>
    <w:rsid w:val="31630496"/>
    <w:rsid w:val="318E12DA"/>
    <w:rsid w:val="31C64CB7"/>
    <w:rsid w:val="31EF571D"/>
    <w:rsid w:val="32024E86"/>
    <w:rsid w:val="320318B4"/>
    <w:rsid w:val="321B7C44"/>
    <w:rsid w:val="32393971"/>
    <w:rsid w:val="323C74BE"/>
    <w:rsid w:val="32445586"/>
    <w:rsid w:val="325361FD"/>
    <w:rsid w:val="32565BD4"/>
    <w:rsid w:val="326F76CF"/>
    <w:rsid w:val="327B02A1"/>
    <w:rsid w:val="3282506A"/>
    <w:rsid w:val="328B5D49"/>
    <w:rsid w:val="328E3A2B"/>
    <w:rsid w:val="32992A91"/>
    <w:rsid w:val="329F285D"/>
    <w:rsid w:val="32A31E29"/>
    <w:rsid w:val="32A974A8"/>
    <w:rsid w:val="32C64970"/>
    <w:rsid w:val="32C960C8"/>
    <w:rsid w:val="32D528F6"/>
    <w:rsid w:val="32D82BD6"/>
    <w:rsid w:val="32F62E2B"/>
    <w:rsid w:val="33115EF0"/>
    <w:rsid w:val="33421C25"/>
    <w:rsid w:val="334409AC"/>
    <w:rsid w:val="334B2535"/>
    <w:rsid w:val="3353635E"/>
    <w:rsid w:val="335B5892"/>
    <w:rsid w:val="335C42DD"/>
    <w:rsid w:val="33864572"/>
    <w:rsid w:val="339077A6"/>
    <w:rsid w:val="33C90490"/>
    <w:rsid w:val="33D8341D"/>
    <w:rsid w:val="33F81754"/>
    <w:rsid w:val="33F97153"/>
    <w:rsid w:val="33FF7DD1"/>
    <w:rsid w:val="340C2973"/>
    <w:rsid w:val="342F3E2C"/>
    <w:rsid w:val="34332832"/>
    <w:rsid w:val="344319D6"/>
    <w:rsid w:val="344F264A"/>
    <w:rsid w:val="346B1830"/>
    <w:rsid w:val="34823EFC"/>
    <w:rsid w:val="348B5182"/>
    <w:rsid w:val="34A614EC"/>
    <w:rsid w:val="34B53F6B"/>
    <w:rsid w:val="34B9050D"/>
    <w:rsid w:val="34C51DA1"/>
    <w:rsid w:val="35026383"/>
    <w:rsid w:val="351D0231"/>
    <w:rsid w:val="356276A1"/>
    <w:rsid w:val="357566C2"/>
    <w:rsid w:val="35B9536A"/>
    <w:rsid w:val="35C3496F"/>
    <w:rsid w:val="35E05F30"/>
    <w:rsid w:val="360C20B8"/>
    <w:rsid w:val="36104342"/>
    <w:rsid w:val="36193992"/>
    <w:rsid w:val="361A4A7B"/>
    <w:rsid w:val="36250A64"/>
    <w:rsid w:val="363B2C08"/>
    <w:rsid w:val="365B2DB7"/>
    <w:rsid w:val="365C4472"/>
    <w:rsid w:val="367D6EF4"/>
    <w:rsid w:val="368077FB"/>
    <w:rsid w:val="36832FFC"/>
    <w:rsid w:val="369C19A7"/>
    <w:rsid w:val="36A04B2A"/>
    <w:rsid w:val="36BC0A25"/>
    <w:rsid w:val="36D9180C"/>
    <w:rsid w:val="36E70B22"/>
    <w:rsid w:val="36EC376B"/>
    <w:rsid w:val="370E441D"/>
    <w:rsid w:val="371165E7"/>
    <w:rsid w:val="37165DEE"/>
    <w:rsid w:val="371F66FD"/>
    <w:rsid w:val="3726190B"/>
    <w:rsid w:val="373E6FB2"/>
    <w:rsid w:val="374346BF"/>
    <w:rsid w:val="374C04C6"/>
    <w:rsid w:val="37504CCE"/>
    <w:rsid w:val="376129EA"/>
    <w:rsid w:val="377570C3"/>
    <w:rsid w:val="37A324BE"/>
    <w:rsid w:val="37AB62E1"/>
    <w:rsid w:val="37AD14A0"/>
    <w:rsid w:val="37C84BE4"/>
    <w:rsid w:val="37E74B84"/>
    <w:rsid w:val="37EB4BBD"/>
    <w:rsid w:val="380769FB"/>
    <w:rsid w:val="381270FD"/>
    <w:rsid w:val="38234CA6"/>
    <w:rsid w:val="382C33B7"/>
    <w:rsid w:val="38505119"/>
    <w:rsid w:val="38543277"/>
    <w:rsid w:val="385E36C8"/>
    <w:rsid w:val="38663545"/>
    <w:rsid w:val="386B727B"/>
    <w:rsid w:val="388B4213"/>
    <w:rsid w:val="38992830"/>
    <w:rsid w:val="389F7E73"/>
    <w:rsid w:val="38F05D2E"/>
    <w:rsid w:val="3950579F"/>
    <w:rsid w:val="396F1445"/>
    <w:rsid w:val="398A1F24"/>
    <w:rsid w:val="39923F83"/>
    <w:rsid w:val="39BC1544"/>
    <w:rsid w:val="39BE0047"/>
    <w:rsid w:val="3A444D5F"/>
    <w:rsid w:val="3A555D6F"/>
    <w:rsid w:val="3A7D26FD"/>
    <w:rsid w:val="3A802587"/>
    <w:rsid w:val="3A9F1106"/>
    <w:rsid w:val="3ABA5249"/>
    <w:rsid w:val="3ABC496A"/>
    <w:rsid w:val="3AD14E21"/>
    <w:rsid w:val="3AEA4FED"/>
    <w:rsid w:val="3AF75A49"/>
    <w:rsid w:val="3AFD53D4"/>
    <w:rsid w:val="3B033A5B"/>
    <w:rsid w:val="3B070E17"/>
    <w:rsid w:val="3B235613"/>
    <w:rsid w:val="3B494A65"/>
    <w:rsid w:val="3B5023D2"/>
    <w:rsid w:val="3B7339AE"/>
    <w:rsid w:val="3B8F0229"/>
    <w:rsid w:val="3BB24DE0"/>
    <w:rsid w:val="3BC65497"/>
    <w:rsid w:val="3BC9502C"/>
    <w:rsid w:val="3BCB12A4"/>
    <w:rsid w:val="3BE45256"/>
    <w:rsid w:val="3BE635F8"/>
    <w:rsid w:val="3BFB7875"/>
    <w:rsid w:val="3C064460"/>
    <w:rsid w:val="3C211CB3"/>
    <w:rsid w:val="3C2C07AB"/>
    <w:rsid w:val="3C373E57"/>
    <w:rsid w:val="3C3A4A60"/>
    <w:rsid w:val="3C7F58D0"/>
    <w:rsid w:val="3C8619D8"/>
    <w:rsid w:val="3C935612"/>
    <w:rsid w:val="3CB914B2"/>
    <w:rsid w:val="3CD728B6"/>
    <w:rsid w:val="3CDB01B0"/>
    <w:rsid w:val="3CDF6BEE"/>
    <w:rsid w:val="3CE120F1"/>
    <w:rsid w:val="3CE2519F"/>
    <w:rsid w:val="3CE56F2C"/>
    <w:rsid w:val="3D026DA3"/>
    <w:rsid w:val="3D21160E"/>
    <w:rsid w:val="3D2250D9"/>
    <w:rsid w:val="3D4D399F"/>
    <w:rsid w:val="3D5E16BB"/>
    <w:rsid w:val="3D7D2741"/>
    <w:rsid w:val="3DAC723C"/>
    <w:rsid w:val="3DC13F06"/>
    <w:rsid w:val="3DDD580C"/>
    <w:rsid w:val="3DF144AD"/>
    <w:rsid w:val="3E0C2AD8"/>
    <w:rsid w:val="3E1E5685"/>
    <w:rsid w:val="3E286B85"/>
    <w:rsid w:val="3E825452"/>
    <w:rsid w:val="3E9661AE"/>
    <w:rsid w:val="3E9F334C"/>
    <w:rsid w:val="3EE45B86"/>
    <w:rsid w:val="3EED5649"/>
    <w:rsid w:val="3F135889"/>
    <w:rsid w:val="3F150D8C"/>
    <w:rsid w:val="3F2B67B3"/>
    <w:rsid w:val="3F4425A2"/>
    <w:rsid w:val="3F476FDD"/>
    <w:rsid w:val="3F545357"/>
    <w:rsid w:val="3F7F29BA"/>
    <w:rsid w:val="3FAD2204"/>
    <w:rsid w:val="3FC221AA"/>
    <w:rsid w:val="3FC578AB"/>
    <w:rsid w:val="3FC81A52"/>
    <w:rsid w:val="3FCE5FBC"/>
    <w:rsid w:val="3FF077F6"/>
    <w:rsid w:val="40277752"/>
    <w:rsid w:val="40472403"/>
    <w:rsid w:val="404B559F"/>
    <w:rsid w:val="40524017"/>
    <w:rsid w:val="40693C3C"/>
    <w:rsid w:val="407564E4"/>
    <w:rsid w:val="407F7B7A"/>
    <w:rsid w:val="40814DC8"/>
    <w:rsid w:val="40877969"/>
    <w:rsid w:val="4099698A"/>
    <w:rsid w:val="40A37834"/>
    <w:rsid w:val="40D61F18"/>
    <w:rsid w:val="40EF1917"/>
    <w:rsid w:val="411C1A61"/>
    <w:rsid w:val="41275AA6"/>
    <w:rsid w:val="412A0477"/>
    <w:rsid w:val="412F45D0"/>
    <w:rsid w:val="4139209D"/>
    <w:rsid w:val="415C66C8"/>
    <w:rsid w:val="417865F8"/>
    <w:rsid w:val="41803404"/>
    <w:rsid w:val="418A09F4"/>
    <w:rsid w:val="418D4040"/>
    <w:rsid w:val="41B6005B"/>
    <w:rsid w:val="41BA226C"/>
    <w:rsid w:val="41BF772D"/>
    <w:rsid w:val="41DB2819"/>
    <w:rsid w:val="41ED5FB7"/>
    <w:rsid w:val="41EF2866"/>
    <w:rsid w:val="426A7778"/>
    <w:rsid w:val="42702D0D"/>
    <w:rsid w:val="429960CF"/>
    <w:rsid w:val="429C7054"/>
    <w:rsid w:val="42A012DD"/>
    <w:rsid w:val="42B70F03"/>
    <w:rsid w:val="42C65C9A"/>
    <w:rsid w:val="42CD30A6"/>
    <w:rsid w:val="42FA2B97"/>
    <w:rsid w:val="431E7600"/>
    <w:rsid w:val="434D5713"/>
    <w:rsid w:val="435D1690"/>
    <w:rsid w:val="435D4F14"/>
    <w:rsid w:val="437C1F45"/>
    <w:rsid w:val="43911EEB"/>
    <w:rsid w:val="43C45BBD"/>
    <w:rsid w:val="43F63E0D"/>
    <w:rsid w:val="43F977AC"/>
    <w:rsid w:val="4407654D"/>
    <w:rsid w:val="441909AD"/>
    <w:rsid w:val="441D16AC"/>
    <w:rsid w:val="441F4FD2"/>
    <w:rsid w:val="442126D3"/>
    <w:rsid w:val="4428069F"/>
    <w:rsid w:val="443D1D4E"/>
    <w:rsid w:val="444D1580"/>
    <w:rsid w:val="449A1098"/>
    <w:rsid w:val="44BD0353"/>
    <w:rsid w:val="44C125DD"/>
    <w:rsid w:val="44E76B66"/>
    <w:rsid w:val="44EA2AB7"/>
    <w:rsid w:val="45034D69"/>
    <w:rsid w:val="451E0825"/>
    <w:rsid w:val="45205E79"/>
    <w:rsid w:val="453D4124"/>
    <w:rsid w:val="454722BC"/>
    <w:rsid w:val="45996A3C"/>
    <w:rsid w:val="45A176CC"/>
    <w:rsid w:val="45A5284F"/>
    <w:rsid w:val="45C21DFF"/>
    <w:rsid w:val="45E745BD"/>
    <w:rsid w:val="45EA0DC5"/>
    <w:rsid w:val="45EB21F2"/>
    <w:rsid w:val="45F42696"/>
    <w:rsid w:val="45F90C3F"/>
    <w:rsid w:val="46101EFE"/>
    <w:rsid w:val="462F49B1"/>
    <w:rsid w:val="464D77E5"/>
    <w:rsid w:val="4683223D"/>
    <w:rsid w:val="468C72C9"/>
    <w:rsid w:val="46A32A32"/>
    <w:rsid w:val="46B03CA8"/>
    <w:rsid w:val="46D00020"/>
    <w:rsid w:val="46D85CF7"/>
    <w:rsid w:val="46DE70D4"/>
    <w:rsid w:val="470E1E21"/>
    <w:rsid w:val="47206AAE"/>
    <w:rsid w:val="474E7388"/>
    <w:rsid w:val="475B6938"/>
    <w:rsid w:val="478607E6"/>
    <w:rsid w:val="478D5F73"/>
    <w:rsid w:val="478F3674"/>
    <w:rsid w:val="47BD0CC0"/>
    <w:rsid w:val="47E954F6"/>
    <w:rsid w:val="47EA630C"/>
    <w:rsid w:val="47F15C97"/>
    <w:rsid w:val="47F47FF2"/>
    <w:rsid w:val="48123C4D"/>
    <w:rsid w:val="481A105A"/>
    <w:rsid w:val="481E1E96"/>
    <w:rsid w:val="48276410"/>
    <w:rsid w:val="48870389"/>
    <w:rsid w:val="489509A3"/>
    <w:rsid w:val="489A4E2B"/>
    <w:rsid w:val="48AF118F"/>
    <w:rsid w:val="494E6498"/>
    <w:rsid w:val="495A6163"/>
    <w:rsid w:val="496B2C2B"/>
    <w:rsid w:val="49994D4E"/>
    <w:rsid w:val="49B27B2C"/>
    <w:rsid w:val="49D822B4"/>
    <w:rsid w:val="49F22E5E"/>
    <w:rsid w:val="49FD4A73"/>
    <w:rsid w:val="4A0F0210"/>
    <w:rsid w:val="4A117E90"/>
    <w:rsid w:val="4A18529C"/>
    <w:rsid w:val="4A287AB5"/>
    <w:rsid w:val="4A3C54A0"/>
    <w:rsid w:val="4A6766A0"/>
    <w:rsid w:val="4A713BA9"/>
    <w:rsid w:val="4A7C2DC2"/>
    <w:rsid w:val="4A8017C9"/>
    <w:rsid w:val="4A981A8C"/>
    <w:rsid w:val="4AAC5B10"/>
    <w:rsid w:val="4ABB0329"/>
    <w:rsid w:val="4ABD382C"/>
    <w:rsid w:val="4AEF1A7C"/>
    <w:rsid w:val="4AF313B8"/>
    <w:rsid w:val="4B0979CD"/>
    <w:rsid w:val="4B44740D"/>
    <w:rsid w:val="4B4E5319"/>
    <w:rsid w:val="4B7B0414"/>
    <w:rsid w:val="4B955A8D"/>
    <w:rsid w:val="4BA402A6"/>
    <w:rsid w:val="4BBF2155"/>
    <w:rsid w:val="4C07034B"/>
    <w:rsid w:val="4C32038F"/>
    <w:rsid w:val="4C517BDB"/>
    <w:rsid w:val="4C526272"/>
    <w:rsid w:val="4C663913"/>
    <w:rsid w:val="4C683867"/>
    <w:rsid w:val="4C711F79"/>
    <w:rsid w:val="4CAD655A"/>
    <w:rsid w:val="4CB107E4"/>
    <w:rsid w:val="4CB618FA"/>
    <w:rsid w:val="4CB644F0"/>
    <w:rsid w:val="4CC8074F"/>
    <w:rsid w:val="4CDC3ABD"/>
    <w:rsid w:val="4CE2021B"/>
    <w:rsid w:val="4D1F09C9"/>
    <w:rsid w:val="4D3032B0"/>
    <w:rsid w:val="4D3806BD"/>
    <w:rsid w:val="4D583170"/>
    <w:rsid w:val="4D973F59"/>
    <w:rsid w:val="4DCE4287"/>
    <w:rsid w:val="4E383AE3"/>
    <w:rsid w:val="4E3B0D5C"/>
    <w:rsid w:val="4E684632"/>
    <w:rsid w:val="4E6E0739"/>
    <w:rsid w:val="4E8770E5"/>
    <w:rsid w:val="4E8C19EA"/>
    <w:rsid w:val="4E940979"/>
    <w:rsid w:val="4EB002A9"/>
    <w:rsid w:val="4EBF6B30"/>
    <w:rsid w:val="4EC066F3"/>
    <w:rsid w:val="4ED2045E"/>
    <w:rsid w:val="4ED35EDF"/>
    <w:rsid w:val="4EE264FA"/>
    <w:rsid w:val="4EEA2240"/>
    <w:rsid w:val="4EEE230C"/>
    <w:rsid w:val="4F1D2E5C"/>
    <w:rsid w:val="4F2C5674"/>
    <w:rsid w:val="4F2F2D76"/>
    <w:rsid w:val="4F5E4389"/>
    <w:rsid w:val="4FB664D2"/>
    <w:rsid w:val="4FBA295A"/>
    <w:rsid w:val="4FC77FD5"/>
    <w:rsid w:val="4FEB47AE"/>
    <w:rsid w:val="4FEC222F"/>
    <w:rsid w:val="4FF80240"/>
    <w:rsid w:val="501F5F01"/>
    <w:rsid w:val="503A452D"/>
    <w:rsid w:val="50412BC6"/>
    <w:rsid w:val="505605DA"/>
    <w:rsid w:val="505718DF"/>
    <w:rsid w:val="50704A07"/>
    <w:rsid w:val="50847E24"/>
    <w:rsid w:val="50A925E2"/>
    <w:rsid w:val="50AD6A6A"/>
    <w:rsid w:val="5106695C"/>
    <w:rsid w:val="51384450"/>
    <w:rsid w:val="513E788B"/>
    <w:rsid w:val="51611D91"/>
    <w:rsid w:val="519F42C1"/>
    <w:rsid w:val="51B47564"/>
    <w:rsid w:val="51F95B66"/>
    <w:rsid w:val="52023B18"/>
    <w:rsid w:val="5203159A"/>
    <w:rsid w:val="5211134A"/>
    <w:rsid w:val="523C53F3"/>
    <w:rsid w:val="524013FF"/>
    <w:rsid w:val="524E5B26"/>
    <w:rsid w:val="52650DED"/>
    <w:rsid w:val="526B217C"/>
    <w:rsid w:val="52812ED5"/>
    <w:rsid w:val="52937EE7"/>
    <w:rsid w:val="52950FA7"/>
    <w:rsid w:val="52C319D8"/>
    <w:rsid w:val="52D33910"/>
    <w:rsid w:val="52E6760E"/>
    <w:rsid w:val="52F42171"/>
    <w:rsid w:val="530736A8"/>
    <w:rsid w:val="532D3606"/>
    <w:rsid w:val="5350123C"/>
    <w:rsid w:val="53533334"/>
    <w:rsid w:val="535B75CD"/>
    <w:rsid w:val="53673A3C"/>
    <w:rsid w:val="53676C63"/>
    <w:rsid w:val="537E6888"/>
    <w:rsid w:val="53874F99"/>
    <w:rsid w:val="539F6DBD"/>
    <w:rsid w:val="53CB5ACA"/>
    <w:rsid w:val="53D167AB"/>
    <w:rsid w:val="53D552EC"/>
    <w:rsid w:val="53E95F37"/>
    <w:rsid w:val="53F43F3C"/>
    <w:rsid w:val="53F561A1"/>
    <w:rsid w:val="53F6304F"/>
    <w:rsid w:val="53F72CCF"/>
    <w:rsid w:val="54081B83"/>
    <w:rsid w:val="540D34EB"/>
    <w:rsid w:val="5420094E"/>
    <w:rsid w:val="543C289B"/>
    <w:rsid w:val="545E3978"/>
    <w:rsid w:val="547043E7"/>
    <w:rsid w:val="548D6A45"/>
    <w:rsid w:val="54AB3A77"/>
    <w:rsid w:val="54AC55EF"/>
    <w:rsid w:val="54C13A1C"/>
    <w:rsid w:val="54CD1A2D"/>
    <w:rsid w:val="54D7500E"/>
    <w:rsid w:val="54DA4646"/>
    <w:rsid w:val="54E564C4"/>
    <w:rsid w:val="550240DE"/>
    <w:rsid w:val="55112330"/>
    <w:rsid w:val="55321AE5"/>
    <w:rsid w:val="553539DB"/>
    <w:rsid w:val="55540A0D"/>
    <w:rsid w:val="556A2BB0"/>
    <w:rsid w:val="556A6AD7"/>
    <w:rsid w:val="556E15B6"/>
    <w:rsid w:val="55711857"/>
    <w:rsid w:val="55762246"/>
    <w:rsid w:val="55855730"/>
    <w:rsid w:val="558E0FC6"/>
    <w:rsid w:val="559D2106"/>
    <w:rsid w:val="55A80497"/>
    <w:rsid w:val="55B62351"/>
    <w:rsid w:val="55C54EFD"/>
    <w:rsid w:val="55DD67FD"/>
    <w:rsid w:val="55E75A26"/>
    <w:rsid w:val="56072347"/>
    <w:rsid w:val="560E4B83"/>
    <w:rsid w:val="56227A31"/>
    <w:rsid w:val="56257A60"/>
    <w:rsid w:val="5634522F"/>
    <w:rsid w:val="564209B4"/>
    <w:rsid w:val="56424E12"/>
    <w:rsid w:val="565F21C4"/>
    <w:rsid w:val="56B00CC9"/>
    <w:rsid w:val="56C25B6C"/>
    <w:rsid w:val="56FA45C0"/>
    <w:rsid w:val="56FF0A48"/>
    <w:rsid w:val="56FF4F3E"/>
    <w:rsid w:val="57171972"/>
    <w:rsid w:val="573265F8"/>
    <w:rsid w:val="573434A1"/>
    <w:rsid w:val="57736809"/>
    <w:rsid w:val="57952561"/>
    <w:rsid w:val="57BE1705"/>
    <w:rsid w:val="57BF5603"/>
    <w:rsid w:val="57D367F9"/>
    <w:rsid w:val="57E64C0A"/>
    <w:rsid w:val="585A5481"/>
    <w:rsid w:val="58675193"/>
    <w:rsid w:val="588C6769"/>
    <w:rsid w:val="589E02A5"/>
    <w:rsid w:val="58B13C92"/>
    <w:rsid w:val="58DB4AD6"/>
    <w:rsid w:val="58FF717A"/>
    <w:rsid w:val="59040A01"/>
    <w:rsid w:val="59201E0F"/>
    <w:rsid w:val="59292657"/>
    <w:rsid w:val="594C028D"/>
    <w:rsid w:val="5955699E"/>
    <w:rsid w:val="59601F71"/>
    <w:rsid w:val="59620232"/>
    <w:rsid w:val="59C812C8"/>
    <w:rsid w:val="59DE55FD"/>
    <w:rsid w:val="59E27887"/>
    <w:rsid w:val="5A165757"/>
    <w:rsid w:val="5A2A7C7B"/>
    <w:rsid w:val="5A336735"/>
    <w:rsid w:val="5A4C14B5"/>
    <w:rsid w:val="5A614F17"/>
    <w:rsid w:val="5A6432D8"/>
    <w:rsid w:val="5A7B2EFD"/>
    <w:rsid w:val="5ABF39F2"/>
    <w:rsid w:val="5AC82FFD"/>
    <w:rsid w:val="5ACE4F06"/>
    <w:rsid w:val="5ACF0409"/>
    <w:rsid w:val="5B1C7F9F"/>
    <w:rsid w:val="5B2F7834"/>
    <w:rsid w:val="5B3B6561"/>
    <w:rsid w:val="5B49484F"/>
    <w:rsid w:val="5B6B2007"/>
    <w:rsid w:val="5B9718EC"/>
    <w:rsid w:val="5BC31F9B"/>
    <w:rsid w:val="5BD21F97"/>
    <w:rsid w:val="5BD347B4"/>
    <w:rsid w:val="5BE26FCC"/>
    <w:rsid w:val="5C0E6052"/>
    <w:rsid w:val="5C11433C"/>
    <w:rsid w:val="5C3F18E4"/>
    <w:rsid w:val="5C641B24"/>
    <w:rsid w:val="5C716313"/>
    <w:rsid w:val="5C7E26CE"/>
    <w:rsid w:val="5CF8536B"/>
    <w:rsid w:val="5D0638AC"/>
    <w:rsid w:val="5D087233"/>
    <w:rsid w:val="5D41498A"/>
    <w:rsid w:val="5D425C8F"/>
    <w:rsid w:val="5D6438A4"/>
    <w:rsid w:val="5D751961"/>
    <w:rsid w:val="5D803576"/>
    <w:rsid w:val="5D916BB6"/>
    <w:rsid w:val="5DA546AF"/>
    <w:rsid w:val="5DB15F43"/>
    <w:rsid w:val="5DD3777C"/>
    <w:rsid w:val="5DEE5DA8"/>
    <w:rsid w:val="5E1A42E3"/>
    <w:rsid w:val="5E1E4379"/>
    <w:rsid w:val="5E337FF2"/>
    <w:rsid w:val="5E5A37D0"/>
    <w:rsid w:val="5E612863"/>
    <w:rsid w:val="5E743A82"/>
    <w:rsid w:val="5E766F86"/>
    <w:rsid w:val="5E7D6910"/>
    <w:rsid w:val="5E9E26C8"/>
    <w:rsid w:val="5EA26B50"/>
    <w:rsid w:val="5EC01983"/>
    <w:rsid w:val="5ECD6940"/>
    <w:rsid w:val="5EDC4FA5"/>
    <w:rsid w:val="5EDE75D9"/>
    <w:rsid w:val="5EEF11CE"/>
    <w:rsid w:val="5EF40DD3"/>
    <w:rsid w:val="5F006BBE"/>
    <w:rsid w:val="5F23118A"/>
    <w:rsid w:val="5F3C12CD"/>
    <w:rsid w:val="5F94195C"/>
    <w:rsid w:val="5FA06B27"/>
    <w:rsid w:val="5FEE4D29"/>
    <w:rsid w:val="5FFF100B"/>
    <w:rsid w:val="60220345"/>
    <w:rsid w:val="60320168"/>
    <w:rsid w:val="60457581"/>
    <w:rsid w:val="606E70C0"/>
    <w:rsid w:val="60750DE2"/>
    <w:rsid w:val="60874774"/>
    <w:rsid w:val="60937300"/>
    <w:rsid w:val="60B00E2F"/>
    <w:rsid w:val="60B16417"/>
    <w:rsid w:val="60BD26C3"/>
    <w:rsid w:val="60DC5176"/>
    <w:rsid w:val="60E96A0A"/>
    <w:rsid w:val="61164056"/>
    <w:rsid w:val="6123116D"/>
    <w:rsid w:val="614416A2"/>
    <w:rsid w:val="614479B7"/>
    <w:rsid w:val="617B75FE"/>
    <w:rsid w:val="61A41083"/>
    <w:rsid w:val="61CA707C"/>
    <w:rsid w:val="61DC639E"/>
    <w:rsid w:val="62300FDA"/>
    <w:rsid w:val="623C3E38"/>
    <w:rsid w:val="624E157F"/>
    <w:rsid w:val="625258D6"/>
    <w:rsid w:val="62554E07"/>
    <w:rsid w:val="625B0E6A"/>
    <w:rsid w:val="62A212A2"/>
    <w:rsid w:val="62AE1CFD"/>
    <w:rsid w:val="62CC6984"/>
    <w:rsid w:val="62D430B2"/>
    <w:rsid w:val="630B100E"/>
    <w:rsid w:val="63972DF0"/>
    <w:rsid w:val="63B4635E"/>
    <w:rsid w:val="63BB7B2D"/>
    <w:rsid w:val="63C4043C"/>
    <w:rsid w:val="63CF67CD"/>
    <w:rsid w:val="63D71756"/>
    <w:rsid w:val="63E241AA"/>
    <w:rsid w:val="63FF35CD"/>
    <w:rsid w:val="64080402"/>
    <w:rsid w:val="640A312F"/>
    <w:rsid w:val="641301BB"/>
    <w:rsid w:val="641A7B46"/>
    <w:rsid w:val="642F7AEC"/>
    <w:rsid w:val="643903FB"/>
    <w:rsid w:val="64485E79"/>
    <w:rsid w:val="646A379F"/>
    <w:rsid w:val="648807C8"/>
    <w:rsid w:val="6492262F"/>
    <w:rsid w:val="649B2A1E"/>
    <w:rsid w:val="64A67074"/>
    <w:rsid w:val="64DE0B89"/>
    <w:rsid w:val="64EA6A8F"/>
    <w:rsid w:val="64ED1F46"/>
    <w:rsid w:val="65391840"/>
    <w:rsid w:val="6544632F"/>
    <w:rsid w:val="654C55C5"/>
    <w:rsid w:val="659D23D1"/>
    <w:rsid w:val="659E5744"/>
    <w:rsid w:val="65DA1EA2"/>
    <w:rsid w:val="65F67457"/>
    <w:rsid w:val="65FB005C"/>
    <w:rsid w:val="65FF6A62"/>
    <w:rsid w:val="66014151"/>
    <w:rsid w:val="66123504"/>
    <w:rsid w:val="663C37BC"/>
    <w:rsid w:val="6655487D"/>
    <w:rsid w:val="668869C6"/>
    <w:rsid w:val="66A27938"/>
    <w:rsid w:val="66B4528C"/>
    <w:rsid w:val="66B72493"/>
    <w:rsid w:val="66BB2504"/>
    <w:rsid w:val="66BB5DAD"/>
    <w:rsid w:val="66C17E25"/>
    <w:rsid w:val="66C5682B"/>
    <w:rsid w:val="66CA2CB3"/>
    <w:rsid w:val="66CB4EB1"/>
    <w:rsid w:val="66CC61B6"/>
    <w:rsid w:val="67010066"/>
    <w:rsid w:val="67010C0E"/>
    <w:rsid w:val="67217E3E"/>
    <w:rsid w:val="67371FE2"/>
    <w:rsid w:val="673E51F0"/>
    <w:rsid w:val="677C0558"/>
    <w:rsid w:val="67895354"/>
    <w:rsid w:val="67984605"/>
    <w:rsid w:val="67B1772D"/>
    <w:rsid w:val="67BD092C"/>
    <w:rsid w:val="67C075ED"/>
    <w:rsid w:val="67E5002E"/>
    <w:rsid w:val="67F820A0"/>
    <w:rsid w:val="68033CB4"/>
    <w:rsid w:val="68195E58"/>
    <w:rsid w:val="68230BD0"/>
    <w:rsid w:val="68355788"/>
    <w:rsid w:val="683C721A"/>
    <w:rsid w:val="68553916"/>
    <w:rsid w:val="68854982"/>
    <w:rsid w:val="68863322"/>
    <w:rsid w:val="68B40662"/>
    <w:rsid w:val="68D92277"/>
    <w:rsid w:val="68DF6B1A"/>
    <w:rsid w:val="69063947"/>
    <w:rsid w:val="691A347C"/>
    <w:rsid w:val="694A61CA"/>
    <w:rsid w:val="695536BB"/>
    <w:rsid w:val="69BE7FAA"/>
    <w:rsid w:val="69DF44BF"/>
    <w:rsid w:val="6A000277"/>
    <w:rsid w:val="6A0F2A90"/>
    <w:rsid w:val="6A120191"/>
    <w:rsid w:val="6A7B433D"/>
    <w:rsid w:val="6A871AF5"/>
    <w:rsid w:val="6A8F6861"/>
    <w:rsid w:val="6AB37D1A"/>
    <w:rsid w:val="6AB778B5"/>
    <w:rsid w:val="6AD627A0"/>
    <w:rsid w:val="6B007E19"/>
    <w:rsid w:val="6B277CD9"/>
    <w:rsid w:val="6B2C1649"/>
    <w:rsid w:val="6B5E5C35"/>
    <w:rsid w:val="6B874B2B"/>
    <w:rsid w:val="6B896A79"/>
    <w:rsid w:val="6B8E6784"/>
    <w:rsid w:val="6B9018E3"/>
    <w:rsid w:val="6B9F0C1C"/>
    <w:rsid w:val="6BA66029"/>
    <w:rsid w:val="6BEE4B6A"/>
    <w:rsid w:val="6C0D3DAD"/>
    <w:rsid w:val="6C206754"/>
    <w:rsid w:val="6C3961A7"/>
    <w:rsid w:val="6C54633A"/>
    <w:rsid w:val="6C5739A6"/>
    <w:rsid w:val="6C600CDA"/>
    <w:rsid w:val="6C657EEA"/>
    <w:rsid w:val="6C662BE4"/>
    <w:rsid w:val="6C7930E8"/>
    <w:rsid w:val="6C816C4F"/>
    <w:rsid w:val="6CAA3967"/>
    <w:rsid w:val="6CC84EE4"/>
    <w:rsid w:val="6CFB6808"/>
    <w:rsid w:val="6D344536"/>
    <w:rsid w:val="6D632E87"/>
    <w:rsid w:val="6D9A555F"/>
    <w:rsid w:val="6D9F19E7"/>
    <w:rsid w:val="6DA54A4E"/>
    <w:rsid w:val="6DAA552E"/>
    <w:rsid w:val="6DAD1516"/>
    <w:rsid w:val="6DBF6C55"/>
    <w:rsid w:val="6DEE7A91"/>
    <w:rsid w:val="6DFD489E"/>
    <w:rsid w:val="6E1164A3"/>
    <w:rsid w:val="6E1B7B3B"/>
    <w:rsid w:val="6E3E026B"/>
    <w:rsid w:val="6E624923"/>
    <w:rsid w:val="6E630E33"/>
    <w:rsid w:val="6E68124A"/>
    <w:rsid w:val="6E9E738B"/>
    <w:rsid w:val="6EF15B11"/>
    <w:rsid w:val="6F202DDD"/>
    <w:rsid w:val="6F44559B"/>
    <w:rsid w:val="6F5E200A"/>
    <w:rsid w:val="6F60676D"/>
    <w:rsid w:val="6F8D5BE2"/>
    <w:rsid w:val="6F911E17"/>
    <w:rsid w:val="6F95081D"/>
    <w:rsid w:val="6FBB3810"/>
    <w:rsid w:val="6FCC14B1"/>
    <w:rsid w:val="6FCF2F80"/>
    <w:rsid w:val="6FE532F1"/>
    <w:rsid w:val="6FF701BB"/>
    <w:rsid w:val="701514FB"/>
    <w:rsid w:val="705067E1"/>
    <w:rsid w:val="70926DFA"/>
    <w:rsid w:val="70CC631B"/>
    <w:rsid w:val="710D040A"/>
    <w:rsid w:val="712C543B"/>
    <w:rsid w:val="71D026C6"/>
    <w:rsid w:val="71D62051"/>
    <w:rsid w:val="71DD152F"/>
    <w:rsid w:val="721C4D44"/>
    <w:rsid w:val="722D2A5F"/>
    <w:rsid w:val="723039E4"/>
    <w:rsid w:val="72380DF1"/>
    <w:rsid w:val="72445F08"/>
    <w:rsid w:val="72523AD8"/>
    <w:rsid w:val="725C7D2B"/>
    <w:rsid w:val="72850EF0"/>
    <w:rsid w:val="72904D02"/>
    <w:rsid w:val="72954A0D"/>
    <w:rsid w:val="72B6607D"/>
    <w:rsid w:val="72C96161"/>
    <w:rsid w:val="72CF006A"/>
    <w:rsid w:val="72E50CB1"/>
    <w:rsid w:val="72EB4614"/>
    <w:rsid w:val="72F96CB0"/>
    <w:rsid w:val="72FB7C35"/>
    <w:rsid w:val="730A1149"/>
    <w:rsid w:val="733A771A"/>
    <w:rsid w:val="73410F61"/>
    <w:rsid w:val="734809C5"/>
    <w:rsid w:val="734A79B4"/>
    <w:rsid w:val="734D7008"/>
    <w:rsid w:val="738C5E9F"/>
    <w:rsid w:val="73B40A19"/>
    <w:rsid w:val="73D6577B"/>
    <w:rsid w:val="73E20218"/>
    <w:rsid w:val="73E45068"/>
    <w:rsid w:val="73F423CB"/>
    <w:rsid w:val="73FB00B0"/>
    <w:rsid w:val="741C297D"/>
    <w:rsid w:val="74294E24"/>
    <w:rsid w:val="742D7FA7"/>
    <w:rsid w:val="744D04DB"/>
    <w:rsid w:val="7453238C"/>
    <w:rsid w:val="746D78B5"/>
    <w:rsid w:val="74951F55"/>
    <w:rsid w:val="74B51709"/>
    <w:rsid w:val="74E7523A"/>
    <w:rsid w:val="74EA007B"/>
    <w:rsid w:val="74EF1AAF"/>
    <w:rsid w:val="74FF23E4"/>
    <w:rsid w:val="75011284"/>
    <w:rsid w:val="751C4440"/>
    <w:rsid w:val="752217B8"/>
    <w:rsid w:val="7526251D"/>
    <w:rsid w:val="75351F96"/>
    <w:rsid w:val="75521133"/>
    <w:rsid w:val="757A34CC"/>
    <w:rsid w:val="75876F5E"/>
    <w:rsid w:val="75880263"/>
    <w:rsid w:val="759648E4"/>
    <w:rsid w:val="759D0B26"/>
    <w:rsid w:val="75A90DBF"/>
    <w:rsid w:val="75C80BC8"/>
    <w:rsid w:val="75CD1C51"/>
    <w:rsid w:val="75EA0F12"/>
    <w:rsid w:val="75F45394"/>
    <w:rsid w:val="76042936"/>
    <w:rsid w:val="7621477C"/>
    <w:rsid w:val="762A6CBC"/>
    <w:rsid w:val="762C54EE"/>
    <w:rsid w:val="76311CA8"/>
    <w:rsid w:val="765B27BA"/>
    <w:rsid w:val="769B35A3"/>
    <w:rsid w:val="76AA3BBE"/>
    <w:rsid w:val="76BA6056"/>
    <w:rsid w:val="76C24A2F"/>
    <w:rsid w:val="76C61E69"/>
    <w:rsid w:val="76CE7275"/>
    <w:rsid w:val="76FC7987"/>
    <w:rsid w:val="77093BD7"/>
    <w:rsid w:val="7711272C"/>
    <w:rsid w:val="771A165E"/>
    <w:rsid w:val="7726327C"/>
    <w:rsid w:val="772A3A71"/>
    <w:rsid w:val="773659A0"/>
    <w:rsid w:val="776D38FC"/>
    <w:rsid w:val="776E476B"/>
    <w:rsid w:val="77B8619E"/>
    <w:rsid w:val="77C3210C"/>
    <w:rsid w:val="77C5780E"/>
    <w:rsid w:val="77EC54CF"/>
    <w:rsid w:val="78030491"/>
    <w:rsid w:val="78074248"/>
    <w:rsid w:val="78215AAE"/>
    <w:rsid w:val="78250254"/>
    <w:rsid w:val="785D6A87"/>
    <w:rsid w:val="787F24BF"/>
    <w:rsid w:val="78A56E7C"/>
    <w:rsid w:val="78A91105"/>
    <w:rsid w:val="78B33C13"/>
    <w:rsid w:val="78D131C3"/>
    <w:rsid w:val="78D62ECE"/>
    <w:rsid w:val="78D93E53"/>
    <w:rsid w:val="78DE02DA"/>
    <w:rsid w:val="78F40E3B"/>
    <w:rsid w:val="791813B9"/>
    <w:rsid w:val="79654F10"/>
    <w:rsid w:val="797E1B0E"/>
    <w:rsid w:val="79876FC5"/>
    <w:rsid w:val="7999518A"/>
    <w:rsid w:val="79C2533B"/>
    <w:rsid w:val="79EA1A55"/>
    <w:rsid w:val="79F53325"/>
    <w:rsid w:val="79FD4EAF"/>
    <w:rsid w:val="7A1C5763"/>
    <w:rsid w:val="7A3F4A1F"/>
    <w:rsid w:val="7A843F04"/>
    <w:rsid w:val="7AB84C85"/>
    <w:rsid w:val="7AC51CD2"/>
    <w:rsid w:val="7ACD12EA"/>
    <w:rsid w:val="7AD93B54"/>
    <w:rsid w:val="7AE606AF"/>
    <w:rsid w:val="7AF6674C"/>
    <w:rsid w:val="7AF706EA"/>
    <w:rsid w:val="7B1A1E03"/>
    <w:rsid w:val="7B3D7E48"/>
    <w:rsid w:val="7B417AC4"/>
    <w:rsid w:val="7B5E7074"/>
    <w:rsid w:val="7B602578"/>
    <w:rsid w:val="7B712812"/>
    <w:rsid w:val="7B835FAF"/>
    <w:rsid w:val="7B912D47"/>
    <w:rsid w:val="7BA429A7"/>
    <w:rsid w:val="7BE71557"/>
    <w:rsid w:val="7C30014A"/>
    <w:rsid w:val="7C395ADE"/>
    <w:rsid w:val="7C776CA9"/>
    <w:rsid w:val="7CCC724B"/>
    <w:rsid w:val="7CDB7866"/>
    <w:rsid w:val="7CE24620"/>
    <w:rsid w:val="7CEE33DE"/>
    <w:rsid w:val="7CFD384D"/>
    <w:rsid w:val="7CFF725B"/>
    <w:rsid w:val="7D19734A"/>
    <w:rsid w:val="7D2D5FAA"/>
    <w:rsid w:val="7D6342C7"/>
    <w:rsid w:val="7D6961D0"/>
    <w:rsid w:val="7D734561"/>
    <w:rsid w:val="7D772A7A"/>
    <w:rsid w:val="7DC27B63"/>
    <w:rsid w:val="7DD10EF5"/>
    <w:rsid w:val="7DD338F9"/>
    <w:rsid w:val="7DD97789"/>
    <w:rsid w:val="7DDA2983"/>
    <w:rsid w:val="7DE90E7A"/>
    <w:rsid w:val="7DF60D2B"/>
    <w:rsid w:val="7E017648"/>
    <w:rsid w:val="7E052486"/>
    <w:rsid w:val="7E1F3C97"/>
    <w:rsid w:val="7E2D398F"/>
    <w:rsid w:val="7E3D3C2A"/>
    <w:rsid w:val="7E7711BB"/>
    <w:rsid w:val="7E92310D"/>
    <w:rsid w:val="7ED12D02"/>
    <w:rsid w:val="7EE77897"/>
    <w:rsid w:val="7EFA7860"/>
    <w:rsid w:val="7F275E1B"/>
    <w:rsid w:val="7F672A6F"/>
    <w:rsid w:val="7F687745"/>
    <w:rsid w:val="7F6C1FFF"/>
    <w:rsid w:val="7F8C4BD0"/>
    <w:rsid w:val="7FAA5CBC"/>
    <w:rsid w:val="7FEB046D"/>
    <w:rsid w:val="7FEB37A7"/>
    <w:rsid w:val="7FF7647E"/>
    <w:rsid w:val="7FFA52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rPr>
      <w:sz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b/>
      <w:bCs/>
      <w:kern w:val="44"/>
      <w:sz w:val="44"/>
      <w:szCs w:val="44"/>
    </w:rPr>
  </w:style>
  <w:style w:type="character" w:customStyle="1" w:styleId="36">
    <w:name w:val="标题 2 字符"/>
    <w:link w:val="3"/>
    <w:qFormat/>
    <w:uiPriority w:val="0"/>
    <w:rPr>
      <w:rFonts w:ascii="Arial" w:hAnsi="Arial" w:eastAsia="黑体"/>
      <w:b/>
      <w:bCs/>
      <w:kern w:val="2"/>
      <w:sz w:val="32"/>
      <w:szCs w:val="32"/>
    </w:rPr>
  </w:style>
  <w:style w:type="character" w:customStyle="1" w:styleId="37">
    <w:name w:val="标题 3 字符"/>
    <w:link w:val="4"/>
    <w:qFormat/>
    <w:uiPriority w:val="0"/>
    <w:rPr>
      <w:b/>
      <w:bCs/>
      <w:kern w:val="2"/>
      <w:sz w:val="32"/>
      <w:szCs w:val="32"/>
    </w:rPr>
  </w:style>
  <w:style w:type="character" w:customStyle="1" w:styleId="38">
    <w:name w:val="标题 4 字符"/>
    <w:link w:val="5"/>
    <w:qFormat/>
    <w:uiPriority w:val="0"/>
    <w:rPr>
      <w:rFonts w:ascii="Arial" w:hAnsi="Arial" w:eastAsia="黑体"/>
      <w:b/>
      <w:bCs/>
      <w:kern w:val="2"/>
      <w:sz w:val="28"/>
      <w:szCs w:val="28"/>
    </w:rPr>
  </w:style>
  <w:style w:type="character" w:customStyle="1" w:styleId="39">
    <w:name w:val="标题 5 字符"/>
    <w:link w:val="6"/>
    <w:qFormat/>
    <w:uiPriority w:val="0"/>
    <w:rPr>
      <w:b/>
      <w:bCs/>
      <w:kern w:val="2"/>
      <w:sz w:val="28"/>
      <w:szCs w:val="28"/>
    </w:rPr>
  </w:style>
  <w:style w:type="character" w:customStyle="1" w:styleId="40">
    <w:name w:val="标题 6 字符"/>
    <w:link w:val="7"/>
    <w:qFormat/>
    <w:uiPriority w:val="0"/>
    <w:rPr>
      <w:rFonts w:ascii="Arial" w:hAnsi="Arial" w:eastAsia="黑体"/>
      <w:b/>
      <w:bCs/>
      <w:kern w:val="2"/>
      <w:sz w:val="24"/>
      <w:szCs w:val="24"/>
    </w:rPr>
  </w:style>
  <w:style w:type="character" w:customStyle="1" w:styleId="41">
    <w:name w:val="标题 7 字符"/>
    <w:link w:val="8"/>
    <w:qFormat/>
    <w:uiPriority w:val="0"/>
    <w:rPr>
      <w:b/>
      <w:bCs/>
      <w:kern w:val="2"/>
      <w:sz w:val="24"/>
      <w:szCs w:val="24"/>
    </w:rPr>
  </w:style>
  <w:style w:type="character" w:customStyle="1" w:styleId="42">
    <w:name w:val="标题 8 字符"/>
    <w:link w:val="9"/>
    <w:qFormat/>
    <w:uiPriority w:val="0"/>
    <w:rPr>
      <w:rFonts w:ascii="Arial" w:hAnsi="Arial" w:eastAsia="黑体"/>
      <w:kern w:val="2"/>
      <w:sz w:val="24"/>
      <w:szCs w:val="24"/>
    </w:rPr>
  </w:style>
  <w:style w:type="character" w:customStyle="1" w:styleId="43">
    <w:name w:val="标题 9 字符"/>
    <w:link w:val="10"/>
    <w:qFormat/>
    <w:uiPriority w:val="0"/>
    <w:rPr>
      <w:rFonts w:ascii="Arial" w:hAnsi="Arial" w:eastAsia="黑体"/>
      <w:kern w:val="2"/>
      <w:sz w:val="21"/>
      <w:szCs w:val="21"/>
    </w:rPr>
  </w:style>
  <w:style w:type="character" w:customStyle="1" w:styleId="44">
    <w:name w:val="页眉 字符"/>
    <w:link w:val="18"/>
    <w:qFormat/>
    <w:uiPriority w:val="99"/>
    <w:rPr>
      <w:kern w:val="2"/>
      <w:sz w:val="18"/>
      <w:szCs w:val="18"/>
    </w:rPr>
  </w:style>
  <w:style w:type="character" w:customStyle="1" w:styleId="45">
    <w:name w:val="页脚 字符"/>
    <w:link w:val="17"/>
    <w:qFormat/>
    <w:uiPriority w:val="99"/>
    <w:rPr>
      <w:rFonts w:ascii="宋体"/>
      <w:kern w:val="2"/>
      <w:sz w:val="18"/>
      <w:szCs w:val="18"/>
    </w:rPr>
  </w:style>
  <w:style w:type="character" w:customStyle="1" w:styleId="46">
    <w:name w:val="批注框文本 字符"/>
    <w:link w:val="16"/>
    <w:semiHidden/>
    <w:qFormat/>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kern w:val="2"/>
      <w:sz w:val="21"/>
      <w:szCs w:val="21"/>
    </w:rPr>
  </w:style>
  <w:style w:type="character" w:customStyle="1" w:styleId="49">
    <w:name w:val="标题 字符"/>
    <w:link w:val="26"/>
    <w:qFormat/>
    <w:uiPriority w:val="0"/>
    <w:rPr>
      <w:rFonts w:ascii="Arial" w:hAnsi="Arial" w:cs="Arial"/>
      <w:b/>
      <w:bCs/>
      <w:kern w:val="2"/>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Subtle Reference"/>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Times New Roman"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style>
  <w:style w:type="paragraph" w:customStyle="1" w:styleId="190">
    <w:name w:val="标准文件_一级项2"/>
    <w:basedOn w:val="57"/>
    <w:qFormat/>
    <w:uiPriority w:val="0"/>
    <w:pPr>
      <w:numPr>
        <w:ilvl w:val="0"/>
        <w:numId w:val="31"/>
      </w:numPr>
      <w:spacing w:line="300" w:lineRule="exact"/>
      <w:ind w:firstLineChars="0"/>
    </w:p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paragraph" w:customStyle="1" w:styleId="231">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4" Type="http://schemas.openxmlformats.org/officeDocument/2006/relationships/glossaryDocument" Target="glossary/document.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E:\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33781667">
          <w:pPr>
            <w:pStyle w:val="5"/>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4302901A">
          <w:pPr>
            <w:pStyle w:val="6"/>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3FC5788A">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5D70EA"/>
    <w:rsid w:val="006E2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9B3BEDB4F2724F9D81F4444A5CCE266D"/>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8</Pages>
  <Words>252</Words>
  <Characters>317</Characters>
  <Lines>4</Lines>
  <Paragraphs>1</Paragraphs>
  <TotalTime>46</TotalTime>
  <ScaleCrop>false</ScaleCrop>
  <LinksUpToDate>false</LinksUpToDate>
  <CharactersWithSpaces>331</CharactersWithSpaces>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2025-06-05T04:04:00Z</dcterms:created>
  <dc:creator>Administrator</dc:creator>
  <cp:lastModifiedBy>Administrator</cp:lastModifiedBy>
  <dcterms:modified xsi:type="dcterms:W3CDTF">2026-06-11T01:51:25Z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1B16145F9EC546BAACB91E19FA11CD4A_11</vt:lpwstr>
  </property>
  <property fmtid="{D5CDD505-2E9C-101B-9397-08002B2CF9AE}" pid="15" name="KSOProductBuildVer">
    <vt:lpwstr>2052-12.8.2.18205</vt:lpwstr>
  </property>
  <property fmtid="{D5CDD505-2E9C-101B-9397-08002B2CF9AE}" pid="16" name="DoublePage">
    <vt:lpwstr>true</vt:lpwstr>
  </property>
</Properties>
</file>