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hint="eastAsia" w:ascii="黑体" w:hAnsi="黑体" w:eastAsia="黑体" w:cs="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29.020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cs="黑体"/>
                <w:sz w:val="21"/>
                <w:szCs w:val="21"/>
              </w:rPr>
              <w:t>CCS</w:t>
            </w:r>
            <w:r>
              <w:rPr>
                <w:rFonts w:ascii="Times New Roman" w:hAnsi="Times New Roman" w:eastAsia="黑体"/>
                <w:sz w:val="21"/>
                <w:szCs w:val="21"/>
              </w:rPr>
              <w:t xml:space="preserve">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49"/>
                    <w:framePr w:wrap="notBeside" w:vAnchor="page" w:hAnchor="page" w:x="1372" w:y="568"/>
                    <w:ind w:left="420" w:right="624"/>
                    <w:rPr>
                      <w:rFonts w:hint="eastAsia" w:ascii="宋体" w:hAnsi="宋体"/>
                      <w:sz w:val="28"/>
                      <w:szCs w:val="28"/>
                    </w:rPr>
                  </w:pPr>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K 97</w:t>
            </w:r>
            <w:r>
              <w:rPr>
                <w:rFonts w:ascii="黑体" w:hAnsi="黑体" w:eastAsia="黑体"/>
                <w:sz w:val="21"/>
                <w:szCs w:val="21"/>
              </w:rPr>
              <w:fldChar w:fldCharType="end"/>
            </w:r>
            <w:bookmarkEnd w:id="1"/>
          </w:p>
        </w:tc>
      </w:tr>
    </w:tbl>
    <w:p w14:paraId="161BCF4A">
      <w:pPr>
        <w:pStyle w:val="50"/>
        <w:framePr w:w="9639" w:h="624" w:hRule="exact" w:hSpace="181" w:vSpace="181" w:wrap="around" w:hAnchor="page" w:x="1305" w:y="2269"/>
        <w:rPr>
          <w:rFonts w:hint="eastAsia" w:ascii="黑体" w:hAnsi="黑体" w:eastAsia="黑体"/>
          <w:b w:val="0"/>
          <w:bCs w:val="0"/>
          <w:w w:val="100"/>
          <w:sz w:val="48"/>
          <w:szCs w:val="48"/>
        </w:rPr>
      </w:pPr>
      <w:bookmarkStart w:id="2"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2"/>
    <w:p w14:paraId="43EC1316">
      <w:pPr>
        <w:pStyle w:val="195"/>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lang w:eastAsia="zh-CN"/>
        </w:rPr>
        <w:t>D</w:t>
      </w:r>
      <w:r>
        <w:rPr>
          <w:rFonts w:hint="eastAsia"/>
          <w:lang w:val="en-US" w:eastAsia="zh-CN"/>
        </w:rPr>
        <w:t>GZY</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rPr>
          <w:rFonts w:hint="eastAsia"/>
          <w:lang w:val="en-US" w:eastAsia="zh-CN"/>
        </w:rPr>
        <w:t>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5"/>
    </w:p>
    <w:p w14:paraId="52A51E97">
      <w:pPr>
        <w:pStyle w:val="196"/>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0"/>
        <w:framePr w:w="9639" w:h="6976" w:hRule="exact" w:hSpace="0" w:vSpace="0" w:wrap="around" w:hAnchor="page" w:y="6408"/>
        <w:jc w:val="center"/>
        <w:rPr>
          <w:rFonts w:hint="eastAsia" w:ascii="黑体" w:hAnsi="黑体" w:eastAsia="黑体"/>
          <w:b w:val="0"/>
          <w:bCs w:val="0"/>
          <w:w w:val="100"/>
        </w:rPr>
      </w:pPr>
    </w:p>
    <w:p w14:paraId="02A223D2">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lang w:eastAsia="zh-CN"/>
        </w:rPr>
        <w:t>东莞优品  锂离子电池X射线检测设备</w:t>
      </w:r>
      <w:r>
        <w:fldChar w:fldCharType="end"/>
      </w:r>
      <w:bookmarkEnd w:id="7"/>
    </w:p>
    <w:p w14:paraId="2144DE0C">
      <w:pPr>
        <w:framePr w:w="9639" w:h="6974" w:hRule="exact" w:wrap="around" w:vAnchor="page" w:hAnchor="page" w:x="1419" w:y="6408" w:anchorLock="1"/>
        <w:ind w:left="-1418"/>
      </w:pPr>
    </w:p>
    <w:p w14:paraId="6A073306">
      <w:pPr>
        <w:pStyle w:val="125"/>
        <w:framePr w:w="9639" w:h="6974" w:hRule="exact" w:wrap="around" w:vAnchor="page" w:hAnchor="page" w:x="1419" w:y="6408" w:anchorLock="1"/>
        <w:textAlignment w:val="bottom"/>
        <w:rPr>
          <w:rFonts w:eastAsia="黑体"/>
          <w:szCs w:val="28"/>
        </w:rPr>
      </w:pPr>
      <w:r>
        <w:rPr>
          <w:rFonts w:hint="eastAsia" w:ascii="黑体" w:hAnsi="黑体" w:eastAsia="黑体" w:cs="黑体"/>
          <w:szCs w:val="28"/>
        </w:rPr>
        <w:fldChar w:fldCharType="begin">
          <w:ffData>
            <w:name w:val="ESTD_NAME"/>
            <w:enabled/>
            <w:calcOnExit w:val="0"/>
            <w:textInput>
              <w:default w:val="点击此处添加标准名称的英文译名"/>
            </w:textInput>
          </w:ffData>
        </w:fldChar>
      </w:r>
      <w:bookmarkStart w:id="8" w:name="ESTD_NAME"/>
      <w:r>
        <w:rPr>
          <w:rFonts w:hint="eastAsia" w:ascii="黑体" w:hAnsi="黑体" w:eastAsia="黑体" w:cs="黑体"/>
          <w:szCs w:val="28"/>
        </w:rPr>
        <w:instrText xml:space="preserve"> FORMTEXT </w:instrText>
      </w:r>
      <w:r>
        <w:rPr>
          <w:rFonts w:hint="eastAsia" w:ascii="黑体" w:hAnsi="黑体" w:eastAsia="黑体" w:cs="黑体"/>
          <w:szCs w:val="28"/>
        </w:rPr>
        <w:fldChar w:fldCharType="separate"/>
      </w:r>
      <w:r>
        <w:rPr>
          <w:rFonts w:hint="eastAsia" w:ascii="黑体" w:hAnsi="黑体" w:eastAsia="黑体" w:cs="黑体"/>
          <w:szCs w:val="28"/>
        </w:rPr>
        <w:t>Excellent products of Dongguan—X-ray testing equipment for lithium-ion battery</w:t>
      </w:r>
      <w:r>
        <w:rPr>
          <w:rFonts w:hint="eastAsia" w:ascii="黑体" w:hAnsi="黑体" w:eastAsia="黑体" w:cs="黑体"/>
          <w:szCs w:val="28"/>
        </w:rPr>
        <w:fldChar w:fldCharType="end"/>
      </w:r>
      <w:bookmarkEnd w:id="8"/>
    </w:p>
    <w:p w14:paraId="313D54A8">
      <w:pPr>
        <w:framePr w:w="9639" w:h="6974" w:hRule="exact" w:wrap="around" w:vAnchor="page" w:hAnchor="page" w:x="1419" w:y="6408" w:anchorLock="1"/>
        <w:spacing w:line="760" w:lineRule="exact"/>
        <w:ind w:left="-1418"/>
      </w:pPr>
    </w:p>
    <w:p w14:paraId="18E584F4">
      <w:pPr>
        <w:pStyle w:val="125"/>
        <w:framePr w:w="9639" w:h="6974" w:hRule="exact" w:wrap="around" w:vAnchor="page" w:hAnchor="page" w:x="1419" w:y="6408" w:anchorLock="1"/>
        <w:textAlignment w:val="bottom"/>
        <w:rPr>
          <w:rFonts w:eastAsia="黑体"/>
          <w:szCs w:val="28"/>
        </w:rPr>
      </w:pPr>
    </w:p>
    <w:p w14:paraId="382A48E7">
      <w:pPr>
        <w:pStyle w:val="125"/>
        <w:framePr w:w="9639" w:h="6974" w:hRule="exact" w:wrap="around" w:vAnchor="page" w:hAnchor="page" w:x="1419" w:y="6408" w:anchorLock="1"/>
        <w:spacing w:before="440" w:after="160"/>
        <w:textAlignment w:val="bottom"/>
        <w:rPr>
          <w:sz w:val="24"/>
          <w:szCs w:val="28"/>
        </w:rPr>
      </w:pPr>
    </w:p>
    <w:p w14:paraId="493B8B9A">
      <w:pPr>
        <w:pStyle w:val="125"/>
        <w:framePr w:w="9639" w:h="6974" w:hRule="exact" w:wrap="around" w:vAnchor="page" w:hAnchor="page" w:x="1419" w:y="6408" w:anchorLock="1"/>
        <w:spacing w:before="180" w:line="240" w:lineRule="atLeast"/>
        <w:textAlignment w:val="bottom"/>
        <w:rPr>
          <w:sz w:val="21"/>
          <w:szCs w:val="28"/>
        </w:rPr>
      </w:pPr>
    </w:p>
    <w:p w14:paraId="0C6769F1">
      <w:pPr>
        <w:pStyle w:val="125"/>
        <w:framePr w:w="9639" w:h="6974" w:hRule="exact" w:wrap="around" w:vAnchor="page" w:hAnchor="page" w:x="1419" w:y="6408" w:anchorLock="1"/>
        <w:spacing w:before="720" w:beforeLines="300" w:after="72" w:afterLines="30" w:line="240" w:lineRule="auto"/>
        <w:textAlignment w:val="bottom"/>
        <w:rPr>
          <w:b/>
          <w:sz w:val="21"/>
          <w:szCs w:val="28"/>
        </w:rPr>
      </w:pPr>
    </w:p>
    <w:p w14:paraId="7657F19A">
      <w:pPr>
        <w:pStyle w:val="193"/>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1"/>
      <w:r>
        <w:rPr>
          <w:rFonts w:hint="eastAsia"/>
        </w:rPr>
        <w:t>发布</w:t>
      </w:r>
    </w:p>
    <w:p w14:paraId="26DCA3D9">
      <w:pPr>
        <w:pStyle w:val="194"/>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4"/>
      <w:r>
        <w:rPr>
          <w:rFonts w:hint="eastAsia"/>
        </w:rPr>
        <w:t>实施</w:t>
      </w:r>
    </w:p>
    <w:p w14:paraId="79867BE4">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fldChar w:fldCharType="separate"/>
      </w:r>
      <w:r>
        <w:rPr>
          <w:rFonts w:hint="eastAsia" w:hAnsi="黑体"/>
          <w:w w:val="100"/>
          <w:sz w:val="28"/>
        </w:rPr>
        <w:t>东莞市质量强市促进会</w:t>
      </w:r>
      <w:r>
        <w:rPr>
          <w:rFonts w:hAnsi="黑体"/>
          <w:w w:val="100"/>
          <w:sz w:val="28"/>
        </w:rPr>
        <w:fldChar w:fldCharType="end"/>
      </w:r>
      <w:bookmarkEnd w:id="15"/>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0BA7A43D">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pgBorders>
            <w:top w:val="none" w:sz="0" w:space="0"/>
            <w:left w:val="none" w:sz="0" w:space="0"/>
            <w:bottom w:val="none" w:sz="0" w:space="0"/>
            <w:right w:val="none" w:sz="0" w:space="0"/>
          </w:pgBorders>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89"/>
        <w:bidi w:val="0"/>
        <w:spacing w:before="560"/>
        <w:rPr>
          <w:rFonts w:hint="eastAsia"/>
          <w:lang w:eastAsia="zh-CN"/>
        </w:rPr>
      </w:pPr>
      <w:bookmarkStart w:id="16" w:name="BookMark2"/>
      <w:r>
        <w:rPr>
          <w:rFonts w:hint="eastAsia"/>
          <w:spacing w:val="320"/>
          <w:lang w:eastAsia="zh-CN"/>
        </w:rPr>
        <w:t>前</w:t>
      </w:r>
      <w:r>
        <w:rPr>
          <w:rFonts w:hint="eastAsia"/>
          <w:lang w:eastAsia="zh-CN"/>
        </w:rPr>
        <w:t>言</w:t>
      </w:r>
    </w:p>
    <w:p w14:paraId="2D59A0EB">
      <w:pPr>
        <w:pStyle w:val="230"/>
        <w:rPr>
          <w:rFonts w:hint="eastAsia"/>
        </w:rPr>
      </w:pPr>
      <w:r>
        <w:rPr>
          <w:rFonts w:hint="eastAsia"/>
        </w:rPr>
        <w:t>本文件按照GB/T 1.1—2020《标准化工作导则  第1部分：标准化文件的结构和起草规则》的规定起草。</w:t>
      </w:r>
    </w:p>
    <w:p w14:paraId="47ADBA24">
      <w:pPr>
        <w:pStyle w:val="230"/>
        <w:rPr>
          <w:rFonts w:hint="eastAsia"/>
        </w:rPr>
      </w:pPr>
      <w:r>
        <w:rPr>
          <w:rFonts w:hint="eastAsia"/>
        </w:rPr>
        <w:t>本文件的某些内容可能涉及专利，本文件的发布机构不承担识别这些专利的责任。</w:t>
      </w:r>
    </w:p>
    <w:p w14:paraId="636236AD">
      <w:pPr>
        <w:pStyle w:val="230"/>
        <w:rPr>
          <w:rFonts w:hint="eastAsia"/>
        </w:rPr>
      </w:pPr>
      <w:r>
        <w:rPr>
          <w:rFonts w:hint="eastAsia"/>
        </w:rPr>
        <w:t>本文件由东莞市质量强市促进会提出并归口。</w:t>
      </w:r>
    </w:p>
    <w:p w14:paraId="4727C18E">
      <w:pPr>
        <w:pStyle w:val="230"/>
        <w:rPr>
          <w:rFonts w:hint="eastAsia"/>
        </w:rPr>
      </w:pPr>
      <w:r>
        <w:rPr>
          <w:rFonts w:hint="eastAsia"/>
        </w:rPr>
        <w:t>本文件起草单位：东莞市质量强市促进会、</w:t>
      </w:r>
      <w:r>
        <w:rPr>
          <w:rFonts w:hint="eastAsia"/>
          <w:lang w:val="en-US" w:eastAsia="zh-CN"/>
        </w:rPr>
        <w:t>东莞市市场监督管理局、</w:t>
      </w:r>
      <w:r>
        <w:rPr>
          <w:rFonts w:hint="eastAsia"/>
        </w:rPr>
        <w:t>广东省东莞市质量技术监督标准与编码所。</w:t>
      </w:r>
    </w:p>
    <w:p w14:paraId="46C8A737">
      <w:pPr>
        <w:pStyle w:val="230"/>
        <w:rPr>
          <w:rFonts w:hint="eastAsia" w:eastAsia="宋体"/>
          <w:lang w:val="en-US" w:eastAsia="zh-CN"/>
        </w:rPr>
      </w:pPr>
      <w:r>
        <w:rPr>
          <w:rFonts w:hint="eastAsia"/>
        </w:rPr>
        <w:t>本文件主要起草人：</w:t>
      </w:r>
    </w:p>
    <w:p w14:paraId="2345D661">
      <w:pPr>
        <w:pStyle w:val="56"/>
        <w:bidi w:val="0"/>
        <w:rPr>
          <w:rFonts w:hint="eastAsia"/>
          <w:lang w:eastAsia="zh-CN"/>
        </w:rPr>
      </w:pPr>
      <w:r>
        <w:rPr>
          <w:rFonts w:hint="eastAsia"/>
        </w:rPr>
        <w:t>本文件为首次发布。</w:t>
      </w:r>
    </w:p>
    <w:p w14:paraId="2006CE23">
      <w:pPr>
        <w:pStyle w:val="56"/>
        <w:bidi w:val="0"/>
        <w:rPr>
          <w:rFonts w:hint="eastAsia"/>
          <w:lang w:eastAsia="zh-CN"/>
        </w:rPr>
      </w:pPr>
    </w:p>
    <w:p w14:paraId="3F233FCF">
      <w:pPr>
        <w:pStyle w:val="56"/>
        <w:bidi w:val="0"/>
        <w:rPr>
          <w:rFonts w:hint="eastAsia"/>
          <w:lang w:eastAsia="zh-CN"/>
        </w:rPr>
        <w:sectPr>
          <w:headerReference r:id="rId10" w:type="default"/>
          <w:footerReference r:id="rId12" w:type="default"/>
          <w:headerReference r:id="rId11" w:type="even"/>
          <w:footerReference r:id="rId13"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p>
    <w:bookmarkEnd w:id="16"/>
    <w:p w14:paraId="03C1EAC4">
      <w:pPr>
        <w:spacing w:line="20" w:lineRule="exact"/>
        <w:jc w:val="center"/>
        <w:rPr>
          <w:rFonts w:hint="eastAsia" w:ascii="黑体" w:hAnsi="黑体" w:eastAsia="黑体"/>
          <w:sz w:val="32"/>
          <w:szCs w:val="32"/>
        </w:rPr>
      </w:pPr>
      <w:bookmarkStart w:id="17"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7"/>
            <w:bidi w:val="0"/>
            <w:spacing w:before="4" w:beforeLines="1" w:after="687" w:afterLines="220"/>
            <w:rPr>
              <w:rFonts w:hint="eastAsia"/>
            </w:rPr>
          </w:pPr>
          <w:bookmarkStart w:id="18" w:name="NEW_STAND_NAME"/>
          <w:r>
            <w:rPr>
              <w:rFonts w:hint="eastAsia"/>
              <w:lang w:eastAsia="zh-CN"/>
            </w:rPr>
            <w:t>东莞优品  锂离子电池X射线检测设备</w:t>
          </w:r>
        </w:p>
      </w:sdtContent>
    </w:sdt>
    <w:bookmarkEnd w:id="18"/>
    <w:p w14:paraId="58FB4D92">
      <w:pPr>
        <w:pStyle w:val="104"/>
        <w:spacing w:before="240" w:after="240"/>
      </w:pPr>
      <w:bookmarkStart w:id="19" w:name="_Toc26648465"/>
      <w:bookmarkStart w:id="20" w:name="_Toc17233325"/>
      <w:bookmarkStart w:id="21" w:name="_Toc17233333"/>
      <w:bookmarkStart w:id="22" w:name="_Toc24884218"/>
      <w:bookmarkStart w:id="23" w:name="_Toc26986530"/>
      <w:bookmarkStart w:id="24" w:name="_Toc26986771"/>
      <w:bookmarkStart w:id="25" w:name="_Toc26718930"/>
      <w:bookmarkStart w:id="26" w:name="_Toc24884211"/>
      <w:bookmarkStart w:id="27" w:name="_Toc97192964"/>
      <w:r>
        <w:rPr>
          <w:rFonts w:hint="eastAsia"/>
        </w:rPr>
        <w:t>范围</w:t>
      </w:r>
      <w:bookmarkEnd w:id="19"/>
      <w:bookmarkEnd w:id="20"/>
      <w:bookmarkEnd w:id="21"/>
      <w:bookmarkEnd w:id="22"/>
      <w:bookmarkEnd w:id="23"/>
      <w:bookmarkEnd w:id="24"/>
      <w:bookmarkEnd w:id="25"/>
      <w:bookmarkEnd w:id="26"/>
      <w:bookmarkEnd w:id="27"/>
    </w:p>
    <w:p w14:paraId="1DE7C8F9">
      <w:pPr>
        <w:pStyle w:val="56"/>
        <w:bidi w:val="0"/>
        <w:rPr>
          <w:rFonts w:hint="eastAsia" w:eastAsia="宋体"/>
          <w:lang w:eastAsia="zh-CN"/>
        </w:rPr>
      </w:pPr>
      <w:bookmarkStart w:id="28" w:name="_Toc17233334"/>
      <w:bookmarkStart w:id="29" w:name="_Toc24884212"/>
      <w:bookmarkStart w:id="30" w:name="_Toc17233326"/>
      <w:bookmarkStart w:id="31" w:name="_Toc26648466"/>
      <w:bookmarkStart w:id="32" w:name="_Toc24884219"/>
      <w:r>
        <w:rPr>
          <w:rFonts w:hint="eastAsia"/>
        </w:rPr>
        <w:t>本文件</w:t>
      </w:r>
      <w:r>
        <w:rPr>
          <w:rFonts w:hint="eastAsia"/>
          <w:lang w:val="en-US" w:eastAsia="zh-CN"/>
        </w:rPr>
        <w:t>规定了</w:t>
      </w:r>
      <w:r>
        <w:rPr>
          <w:rFonts w:hint="eastAsia"/>
        </w:rPr>
        <w:t>东莞优品</w:t>
      </w:r>
      <w:bookmarkStart w:id="43" w:name="_GoBack"/>
      <w:r>
        <w:rPr>
          <w:rFonts w:hint="eastAsia"/>
          <w:lang w:val="en-US" w:eastAsia="zh-CN"/>
        </w:rPr>
        <w:t>锂离子电池X射线检测设备</w:t>
      </w:r>
      <w:bookmarkEnd w:id="43"/>
      <w:r>
        <w:rPr>
          <w:rFonts w:hint="eastAsia"/>
        </w:rPr>
        <w:t>的</w:t>
      </w:r>
      <w:r>
        <w:rPr>
          <w:rFonts w:hint="eastAsia"/>
          <w:lang w:val="en-US" w:eastAsia="zh-CN"/>
        </w:rPr>
        <w:t>技术要求、</w:t>
      </w:r>
      <w:r>
        <w:rPr>
          <w:rFonts w:hint="eastAsia"/>
        </w:rPr>
        <w:t>检验规则</w:t>
      </w:r>
      <w:r>
        <w:rPr>
          <w:rFonts w:hint="eastAsia"/>
          <w:lang w:val="en-US" w:eastAsia="zh-CN"/>
        </w:rPr>
        <w:t>及</w:t>
      </w:r>
      <w:r>
        <w:rPr>
          <w:rFonts w:hint="eastAsia"/>
        </w:rPr>
        <w:t>标志、</w:t>
      </w:r>
      <w:r>
        <w:rPr>
          <w:rFonts w:hint="eastAsia"/>
          <w:lang w:val="en-US" w:eastAsia="zh-CN"/>
        </w:rPr>
        <w:t>使用说明书、</w:t>
      </w:r>
      <w:r>
        <w:rPr>
          <w:rFonts w:hint="eastAsia"/>
        </w:rPr>
        <w:t>包装、运输</w:t>
      </w:r>
      <w:r>
        <w:rPr>
          <w:rFonts w:hint="eastAsia"/>
          <w:lang w:val="en-US" w:eastAsia="zh-CN"/>
        </w:rPr>
        <w:t>和</w:t>
      </w:r>
      <w:r>
        <w:rPr>
          <w:rFonts w:hint="eastAsia"/>
        </w:rPr>
        <w:t>贮存</w:t>
      </w:r>
      <w:r>
        <w:rPr>
          <w:rFonts w:hint="eastAsia"/>
          <w:lang w:eastAsia="zh-CN"/>
        </w:rPr>
        <w:t>，</w:t>
      </w:r>
      <w:r>
        <w:rPr>
          <w:rFonts w:hint="eastAsia"/>
          <w:lang w:val="en-US" w:eastAsia="zh-CN"/>
        </w:rPr>
        <w:t>描述了相应的检验方法，界定</w:t>
      </w:r>
      <w:r>
        <w:rPr>
          <w:rFonts w:hint="eastAsia"/>
        </w:rPr>
        <w:t>了术语和定义</w:t>
      </w:r>
      <w:r>
        <w:rPr>
          <w:rFonts w:hint="eastAsia"/>
          <w:lang w:eastAsia="zh-CN"/>
        </w:rPr>
        <w:t>、</w:t>
      </w:r>
      <w:r>
        <w:rPr>
          <w:rFonts w:hint="eastAsia"/>
          <w:lang w:val="en-US" w:eastAsia="zh-CN"/>
        </w:rPr>
        <w:t>略缩语。</w:t>
      </w:r>
    </w:p>
    <w:p w14:paraId="75A633DF">
      <w:pPr>
        <w:pStyle w:val="56"/>
        <w:bidi w:val="0"/>
        <w:rPr>
          <w:rFonts w:hint="eastAsia"/>
          <w:lang w:eastAsia="zh-CN"/>
        </w:rPr>
      </w:pPr>
      <w:r>
        <w:rPr>
          <w:rFonts w:hint="eastAsia"/>
        </w:rPr>
        <w:t>本文件适用于东莞优品评价的</w:t>
      </w:r>
      <w:r>
        <w:rPr>
          <w:rFonts w:hint="eastAsia"/>
          <w:lang w:val="en-US" w:eastAsia="zh-CN"/>
        </w:rPr>
        <w:t>锂离子电池X射线检测设备</w:t>
      </w:r>
      <w:r>
        <w:rPr>
          <w:rFonts w:hint="eastAsia"/>
        </w:rPr>
        <w:t>。</w:t>
      </w:r>
    </w:p>
    <w:p w14:paraId="767F512F">
      <w:pPr>
        <w:pStyle w:val="104"/>
        <w:spacing w:before="240" w:after="240"/>
      </w:pPr>
      <w:bookmarkStart w:id="33" w:name="_Toc97192965"/>
      <w:bookmarkStart w:id="34" w:name="_Toc26986772"/>
      <w:bookmarkStart w:id="35" w:name="_Toc26718931"/>
      <w:bookmarkStart w:id="36" w:name="_Toc26986531"/>
      <w:r>
        <w:rPr>
          <w:rFonts w:hint="eastAsia"/>
        </w:rPr>
        <w:t>规范性引用文件</w:t>
      </w:r>
      <w:bookmarkEnd w:id="28"/>
      <w:bookmarkEnd w:id="29"/>
      <w:bookmarkEnd w:id="30"/>
      <w:bookmarkEnd w:id="31"/>
      <w:bookmarkEnd w:id="32"/>
      <w:bookmarkEnd w:id="33"/>
      <w:bookmarkEnd w:id="34"/>
      <w:bookmarkEnd w:id="35"/>
      <w:bookmarkEnd w:id="36"/>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2E1A6C1">
      <w:pPr>
        <w:pStyle w:val="56"/>
        <w:bidi w:val="0"/>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JB/T 14714-2024  </w:t>
      </w:r>
      <w:r>
        <w:rPr>
          <w:rFonts w:hint="eastAsia" w:ascii="宋体" w:hAnsi="宋体" w:eastAsia="宋体" w:cs="宋体"/>
          <w:lang w:val="en-US" w:eastAsia="zh-CN"/>
        </w:rPr>
        <w:t>锂离子电池X射线检测设备</w:t>
      </w:r>
    </w:p>
    <w:p w14:paraId="1BB4D2C4">
      <w:pPr>
        <w:pStyle w:val="56"/>
        <w:bidi w:val="0"/>
        <w:rPr>
          <w:rFonts w:hint="eastAsia" w:ascii="宋体" w:hAnsi="宋体" w:eastAsia="宋体" w:cs="宋体"/>
          <w:lang w:val="en-US" w:eastAsia="zh-CN"/>
        </w:rPr>
      </w:pPr>
      <w:r>
        <w:rPr>
          <w:rFonts w:hint="eastAsia" w:ascii="宋体" w:hAnsi="宋体" w:eastAsia="宋体" w:cs="宋体"/>
        </w:rPr>
        <w:t>DB4419/T 31  东莞优品评价规范</w:t>
      </w:r>
    </w:p>
    <w:p w14:paraId="40EF840C">
      <w:pPr>
        <w:pStyle w:val="104"/>
        <w:spacing w:before="240" w:after="240"/>
      </w:pPr>
      <w:bookmarkStart w:id="37" w:name="_Toc97192966"/>
      <w:r>
        <w:rPr>
          <w:rFonts w:hint="eastAsia"/>
          <w:szCs w:val="21"/>
        </w:rPr>
        <w:t>术语和定义</w:t>
      </w:r>
      <w:bookmarkEnd w:id="37"/>
    </w:p>
    <w:sdt>
      <w:sdtPr>
        <w:rPr>
          <w:rFonts w:hint="eastAsia" w:ascii="宋体" w:hAnsi="宋体" w:eastAsia="宋体" w:cs="宋体"/>
          <w:lang w:val="en-US"/>
        </w:r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ascii="宋体" w:hAnsi="宋体" w:eastAsia="宋体" w:cs="宋体"/>
          <w:lang w:val="en-US"/>
        </w:rPr>
      </w:sdtEndPr>
      <w:sdtContent>
        <w:p w14:paraId="3FA990C2">
          <w:pPr>
            <w:pStyle w:val="56"/>
            <w:ind w:firstLine="420"/>
          </w:pPr>
          <w:bookmarkStart w:id="38" w:name="_Toc26986532"/>
          <w:bookmarkEnd w:id="38"/>
          <w:r>
            <w:rPr>
              <w:rFonts w:hint="eastAsia" w:ascii="宋体" w:hAnsi="宋体" w:eastAsia="宋体" w:cs="宋体"/>
              <w:color w:val="auto"/>
              <w:lang w:val="en-US" w:eastAsia="zh-CN"/>
            </w:rPr>
            <w:t>JB/T 14714-2024</w:t>
          </w:r>
          <w:r>
            <w:rPr>
              <w:rFonts w:hint="eastAsia" w:ascii="宋体" w:hAnsi="宋体" w:eastAsia="宋体" w:cs="宋体"/>
              <w:lang w:val="en-US" w:eastAsia="zh-CN"/>
            </w:rPr>
            <w:t>、</w:t>
          </w:r>
          <w:r>
            <w:rPr>
              <w:rFonts w:hint="eastAsia" w:ascii="宋体" w:hAnsi="宋体" w:eastAsia="宋体" w:cs="宋体"/>
            </w:rPr>
            <w:t>DB4419/T 31</w:t>
          </w:r>
          <w:r>
            <w:rPr>
              <w:rFonts w:hint="eastAsia" w:ascii="宋体" w:hAnsi="宋体" w:eastAsia="宋体" w:cs="宋体"/>
              <w:sz w:val="21"/>
              <w:lang w:val="en-US" w:eastAsia="zh-CN" w:bidi="ar-SA"/>
            </w:rPr>
            <w:t>界定的术语和定义适用于本文件。</w:t>
          </w:r>
        </w:p>
      </w:sdtContent>
    </w:sdt>
    <w:p w14:paraId="64A25F26">
      <w:pPr>
        <w:pStyle w:val="104"/>
        <w:bidi w:val="0"/>
        <w:rPr>
          <w:rFonts w:hint="default"/>
          <w:lang w:val="en-US" w:eastAsia="zh-CN"/>
        </w:rPr>
      </w:pPr>
      <w:r>
        <w:rPr>
          <w:rFonts w:hint="eastAsia"/>
          <w:lang w:val="en-US" w:eastAsia="zh-CN"/>
        </w:rPr>
        <w:t>技术要求</w:t>
      </w:r>
    </w:p>
    <w:p w14:paraId="6EB7F99C">
      <w:pPr>
        <w:pStyle w:val="105"/>
        <w:bidi w:val="0"/>
        <w:rPr>
          <w:rFonts w:hint="eastAsia"/>
          <w:lang w:val="en-US" w:eastAsia="zh-CN"/>
        </w:rPr>
      </w:pPr>
      <w:r>
        <w:rPr>
          <w:rFonts w:hint="eastAsia"/>
          <w:lang w:val="en-US" w:eastAsia="zh-CN"/>
        </w:rPr>
        <w:t>正常使用条件</w:t>
      </w:r>
    </w:p>
    <w:p w14:paraId="05DAD0BA">
      <w:pPr>
        <w:pStyle w:val="56"/>
        <w:rPr>
          <w:rFonts w:hint="eastAsia" w:ascii="宋体" w:hAnsi="宋体" w:cs="宋体"/>
          <w:color w:val="auto"/>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24中5.1要求。</w:t>
      </w:r>
    </w:p>
    <w:p w14:paraId="4C91CA9C">
      <w:pPr>
        <w:pStyle w:val="105"/>
        <w:bidi w:val="0"/>
        <w:rPr>
          <w:rFonts w:hint="eastAsia"/>
          <w:lang w:val="en-US" w:eastAsia="zh-CN"/>
        </w:rPr>
      </w:pPr>
      <w:r>
        <w:rPr>
          <w:rFonts w:hint="eastAsia"/>
          <w:lang w:val="en-US" w:eastAsia="zh-CN"/>
        </w:rPr>
        <w:t>外观与结构</w:t>
      </w:r>
    </w:p>
    <w:p w14:paraId="3320AEFE">
      <w:pPr>
        <w:pStyle w:val="56"/>
        <w:rPr>
          <w:rFonts w:hint="default"/>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24中5.2要求。</w:t>
      </w:r>
    </w:p>
    <w:p w14:paraId="5B597F98">
      <w:pPr>
        <w:pStyle w:val="105"/>
        <w:bidi w:val="0"/>
        <w:rPr>
          <w:rFonts w:hint="eastAsia"/>
          <w:lang w:val="en-US" w:eastAsia="zh-CN"/>
        </w:rPr>
      </w:pPr>
      <w:r>
        <w:rPr>
          <w:rFonts w:hint="eastAsia"/>
          <w:lang w:val="en-US" w:eastAsia="zh-CN"/>
        </w:rPr>
        <w:t>性能要求</w:t>
      </w:r>
    </w:p>
    <w:p w14:paraId="2AE7C4B8">
      <w:pPr>
        <w:pStyle w:val="65"/>
        <w:bidi w:val="0"/>
        <w:rPr>
          <w:rFonts w:hint="eastAsia"/>
          <w:lang w:val="en-US" w:eastAsia="zh-CN"/>
        </w:rPr>
      </w:pPr>
      <w:r>
        <w:rPr>
          <w:rFonts w:hint="eastAsia"/>
          <w:lang w:val="en-US" w:eastAsia="zh-CN"/>
        </w:rPr>
        <w:t>X射线管加热</w:t>
      </w:r>
    </w:p>
    <w:p w14:paraId="0FFE112F">
      <w:pPr>
        <w:pStyle w:val="56"/>
        <w:rPr>
          <w:rFonts w:hint="eastAsia" w:ascii="宋体" w:hAnsi="宋体" w:cs="宋体"/>
          <w:color w:val="auto"/>
          <w:lang w:val="en-US" w:eastAsia="zh-CN"/>
        </w:rPr>
      </w:pPr>
      <w:bookmarkStart w:id="39" w:name="OLE_LINK1"/>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24中5.3.1要求。</w:t>
      </w:r>
      <w:bookmarkEnd w:id="39"/>
    </w:p>
    <w:p w14:paraId="72599568">
      <w:pPr>
        <w:pStyle w:val="65"/>
        <w:bidi w:val="0"/>
        <w:rPr>
          <w:rFonts w:hint="eastAsia"/>
          <w:lang w:val="en-US" w:eastAsia="zh-CN"/>
        </w:rPr>
      </w:pPr>
      <w:r>
        <w:rPr>
          <w:rFonts w:hint="eastAsia"/>
          <w:lang w:val="en-US" w:eastAsia="zh-CN"/>
        </w:rPr>
        <w:t>图像清晰度</w:t>
      </w:r>
    </w:p>
    <w:p w14:paraId="25C809CE">
      <w:pPr>
        <w:pStyle w:val="56"/>
        <w:rPr>
          <w:rFonts w:hint="eastAsia" w:ascii="宋体" w:hAnsi="宋体" w:cs="宋体"/>
          <w:color w:val="auto"/>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24中5.3.2要求。</w:t>
      </w:r>
    </w:p>
    <w:p w14:paraId="4D0019C2">
      <w:pPr>
        <w:pStyle w:val="65"/>
        <w:bidi w:val="0"/>
        <w:rPr>
          <w:rFonts w:hint="eastAsia"/>
          <w:lang w:val="en-US" w:eastAsia="zh-CN"/>
        </w:rPr>
      </w:pPr>
      <w:r>
        <w:rPr>
          <w:rFonts w:hint="eastAsia"/>
          <w:lang w:val="en-US" w:eastAsia="zh-CN"/>
        </w:rPr>
        <w:t>设备误判率</w:t>
      </w:r>
    </w:p>
    <w:p w14:paraId="7B4D08D7">
      <w:pPr>
        <w:pStyle w:val="56"/>
        <w:rPr>
          <w:rFonts w:hint="eastAsia" w:ascii="宋体" w:hAnsi="宋体" w:cs="宋体"/>
          <w:color w:val="auto"/>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24中5.3.3要求。</w:t>
      </w:r>
    </w:p>
    <w:p w14:paraId="31B41606">
      <w:pPr>
        <w:pStyle w:val="65"/>
        <w:bidi w:val="0"/>
        <w:rPr>
          <w:rFonts w:hint="eastAsia"/>
          <w:color w:val="auto"/>
          <w:lang w:val="en-US" w:eastAsia="zh-CN"/>
        </w:rPr>
      </w:pPr>
      <w:r>
        <w:rPr>
          <w:rFonts w:hint="eastAsia"/>
          <w:color w:val="auto"/>
          <w:lang w:val="en-US" w:eastAsia="zh-CN"/>
        </w:rPr>
        <w:t>设备漏判率</w:t>
      </w:r>
    </w:p>
    <w:p w14:paraId="1CD576AC">
      <w:pPr>
        <w:pStyle w:val="56"/>
        <w:rPr>
          <w:rFonts w:hint="eastAsia" w:ascii="宋体" w:hAnsi="宋体" w:eastAsia="宋体" w:cs="宋体"/>
          <w:color w:val="FF0000"/>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24中5.3.4要求。</w:t>
      </w:r>
    </w:p>
    <w:p w14:paraId="57AF9316">
      <w:pPr>
        <w:pStyle w:val="65"/>
        <w:bidi w:val="0"/>
        <w:rPr>
          <w:rFonts w:hint="eastAsia"/>
          <w:color w:val="auto"/>
          <w:lang w:val="en-US" w:eastAsia="zh-CN"/>
        </w:rPr>
      </w:pPr>
      <w:r>
        <w:rPr>
          <w:rFonts w:hint="eastAsia"/>
          <w:color w:val="auto"/>
          <w:lang w:val="en-US" w:eastAsia="zh-CN"/>
        </w:rPr>
        <w:t>外伸量</w:t>
      </w:r>
    </w:p>
    <w:p w14:paraId="69EA1094">
      <w:pPr>
        <w:pStyle w:val="56"/>
        <w:rPr>
          <w:rFonts w:hint="eastAsia" w:ascii="宋体" w:hAnsi="宋体" w:eastAsia="宋体" w:cs="宋体"/>
          <w:color w:val="auto"/>
          <w:lang w:val="en-US" w:eastAsia="zh-CN"/>
        </w:rPr>
      </w:pPr>
      <w:r>
        <w:rPr>
          <w:rFonts w:hint="eastAsia" w:ascii="宋体" w:hAnsi="宋体" w:eastAsia="宋体" w:cs="宋体"/>
          <w:color w:val="auto"/>
          <w:lang w:val="en-US" w:eastAsia="zh-CN"/>
        </w:rPr>
        <w:t>正常开机运行，检测出测量的外伸量值与用户要求值不符的电池，精度不应大于≤20</w:t>
      </w:r>
      <w:r>
        <w:rPr>
          <w:rFonts w:hint="eastAsia" w:ascii="宋体" w:hAnsi="宋体" w:cs="宋体"/>
          <w:color w:val="auto"/>
          <w:lang w:val="en-US" w:eastAsia="zh-CN"/>
        </w:rPr>
        <w:t> </w:t>
      </w:r>
      <w:r>
        <w:rPr>
          <w:rFonts w:hint="eastAsia" w:ascii="宋体" w:hAnsi="宋体" w:eastAsia="宋体" w:cs="宋体"/>
          <w:color w:val="auto"/>
          <w:lang w:val="en-US" w:eastAsia="zh-CN"/>
        </w:rPr>
        <w:t>μm/pixel</w:t>
      </w:r>
      <w:r>
        <w:rPr>
          <w:rFonts w:hint="eastAsia" w:ascii="宋体" w:hAnsi="宋体" w:cs="宋体"/>
          <w:color w:val="auto"/>
          <w:lang w:val="en-US" w:eastAsia="zh-CN"/>
        </w:rPr>
        <w:t>。</w:t>
      </w:r>
    </w:p>
    <w:p w14:paraId="63121D27">
      <w:pPr>
        <w:pStyle w:val="65"/>
        <w:bidi w:val="0"/>
        <w:rPr>
          <w:rFonts w:hint="eastAsia"/>
          <w:color w:val="auto"/>
          <w:lang w:val="en-US" w:eastAsia="zh-CN"/>
        </w:rPr>
      </w:pPr>
      <w:r>
        <w:rPr>
          <w:rFonts w:hint="eastAsia"/>
          <w:color w:val="auto"/>
          <w:lang w:val="en-US" w:eastAsia="zh-CN"/>
        </w:rPr>
        <w:t>重复测试精度</w:t>
      </w:r>
    </w:p>
    <w:p w14:paraId="436E2442">
      <w:pPr>
        <w:pStyle w:val="56"/>
        <w:ind w:left="0" w:leftChars="0" w:firstLine="420" w:firstLineChars="200"/>
        <w:rPr>
          <w:rFonts w:hint="eastAsia" w:ascii="宋体" w:hAnsi="宋体" w:eastAsia="宋体" w:cs="宋体"/>
          <w:color w:val="auto"/>
          <w:lang w:val="en-US" w:eastAsia="zh-CN"/>
        </w:rPr>
      </w:pPr>
      <w:r>
        <w:rPr>
          <w:rFonts w:hint="eastAsia" w:ascii="宋体" w:hAnsi="宋体" w:eastAsia="宋体" w:cs="宋体"/>
          <w:color w:val="auto"/>
          <w:lang w:val="en-US" w:eastAsia="zh-CN"/>
        </w:rPr>
        <w:t>重复测量精度是指重复多次地完成同一检测过程所对应的结果的极限偏差值。极限偏差值不应大于±30 μm</w:t>
      </w:r>
      <w:r>
        <w:rPr>
          <w:rFonts w:hint="eastAsia" w:ascii="宋体" w:hAnsi="宋体" w:cs="宋体"/>
          <w:color w:val="auto"/>
          <w:lang w:val="en-US" w:eastAsia="zh-CN"/>
        </w:rPr>
        <w:t>。</w:t>
      </w:r>
    </w:p>
    <w:p w14:paraId="18824C1F">
      <w:pPr>
        <w:pStyle w:val="65"/>
        <w:bidi w:val="0"/>
        <w:rPr>
          <w:rFonts w:hint="eastAsia"/>
          <w:lang w:val="en-US" w:eastAsia="zh-CN"/>
        </w:rPr>
      </w:pPr>
      <w:r>
        <w:rPr>
          <w:rFonts w:hint="eastAsia"/>
          <w:lang w:val="en-US" w:eastAsia="zh-CN"/>
        </w:rPr>
        <w:t>软件功能</w:t>
      </w:r>
    </w:p>
    <w:p w14:paraId="5E72F2C5">
      <w:pPr>
        <w:pStyle w:val="56"/>
        <w:rPr>
          <w:rFonts w:hint="eastAsia" w:ascii="宋体" w:hAnsi="宋体" w:cs="宋体"/>
          <w:color w:val="auto"/>
          <w:lang w:val="en-US" w:eastAsia="zh-CN"/>
        </w:rPr>
      </w:pPr>
      <w:bookmarkStart w:id="40" w:name="OLE_LINK3"/>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24中5.3.7要求。</w:t>
      </w:r>
      <w:bookmarkEnd w:id="40"/>
    </w:p>
    <w:p w14:paraId="0CDF9405">
      <w:pPr>
        <w:pStyle w:val="105"/>
        <w:bidi w:val="0"/>
        <w:rPr>
          <w:rFonts w:hint="eastAsia"/>
          <w:lang w:val="en-US" w:eastAsia="zh-CN"/>
        </w:rPr>
      </w:pPr>
      <w:r>
        <w:rPr>
          <w:rFonts w:hint="eastAsia"/>
          <w:lang w:val="en-US" w:eastAsia="zh-CN"/>
        </w:rPr>
        <w:t>安全要求</w:t>
      </w:r>
    </w:p>
    <w:p w14:paraId="1B004F13">
      <w:pPr>
        <w:pStyle w:val="65"/>
        <w:bidi w:val="0"/>
        <w:rPr>
          <w:rFonts w:hint="default"/>
          <w:lang w:val="en-US" w:eastAsia="zh-CN"/>
        </w:rPr>
      </w:pPr>
      <w:r>
        <w:rPr>
          <w:rFonts w:hint="eastAsia"/>
          <w:lang w:val="en-US" w:eastAsia="zh-CN"/>
        </w:rPr>
        <w:t>辐射防护安全</w:t>
      </w:r>
    </w:p>
    <w:p w14:paraId="5C8BF9A1">
      <w:pPr>
        <w:pStyle w:val="56"/>
        <w:rPr>
          <w:rFonts w:hint="eastAsia" w:ascii="宋体" w:hAnsi="宋体" w:cs="宋体"/>
          <w:color w:val="auto"/>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24中5.4.1要求。</w:t>
      </w:r>
    </w:p>
    <w:p w14:paraId="69F2537E">
      <w:pPr>
        <w:pStyle w:val="94"/>
        <w:bidi w:val="0"/>
        <w:rPr>
          <w:rFonts w:hint="eastAsia"/>
          <w:lang w:val="en-US" w:eastAsia="zh-CN"/>
        </w:rPr>
      </w:pPr>
      <w:r>
        <w:rPr>
          <w:rFonts w:hint="eastAsia"/>
          <w:lang w:val="en-US" w:eastAsia="zh-CN"/>
        </w:rPr>
        <w:t>辐射泄露率</w:t>
      </w:r>
    </w:p>
    <w:p w14:paraId="7C451041">
      <w:pPr>
        <w:pStyle w:val="56"/>
        <w:rPr>
          <w:rFonts w:hint="default" w:ascii="宋体" w:hAnsi="宋体" w:cs="宋体"/>
          <w:color w:val="auto"/>
          <w:lang w:val="en-US" w:eastAsia="zh-CN"/>
        </w:rPr>
      </w:pPr>
      <w:r>
        <w:rPr>
          <w:rFonts w:hint="eastAsia" w:ascii="宋体" w:hAnsi="宋体" w:cs="宋体"/>
          <w:color w:val="auto"/>
          <w:lang w:val="en-US" w:eastAsia="zh-CN"/>
        </w:rPr>
        <w:t>检测设备正常运行及操作条件下，在其任何表面X射线泄漏剂量当量不应超过≤0.5 μSv/h。</w:t>
      </w:r>
    </w:p>
    <w:p w14:paraId="3537489E">
      <w:pPr>
        <w:pStyle w:val="65"/>
        <w:bidi w:val="0"/>
        <w:rPr>
          <w:rFonts w:hint="default"/>
          <w:lang w:val="en-US" w:eastAsia="zh-CN"/>
        </w:rPr>
      </w:pPr>
      <w:r>
        <w:rPr>
          <w:rFonts w:hint="eastAsia"/>
          <w:lang w:val="en-US" w:eastAsia="zh-CN"/>
        </w:rPr>
        <w:t>电气安全</w:t>
      </w:r>
    </w:p>
    <w:p w14:paraId="5B9E4398">
      <w:pPr>
        <w:pStyle w:val="56"/>
        <w:rPr>
          <w:rFonts w:hint="eastAsia" w:ascii="宋体" w:hAnsi="宋体" w:cs="宋体"/>
          <w:color w:val="auto"/>
          <w:lang w:val="en-US" w:eastAsia="zh-CN"/>
        </w:rPr>
      </w:pPr>
      <w:r>
        <w:rPr>
          <w:rFonts w:hint="eastAsia"/>
          <w:lang w:val="en-US" w:eastAsia="zh-CN"/>
        </w:rPr>
        <w:t>应符合</w:t>
      </w:r>
      <w:r>
        <w:rPr>
          <w:rFonts w:hint="eastAsia" w:ascii="宋体" w:hAnsi="宋体" w:cs="宋体"/>
          <w:color w:val="auto"/>
          <w:lang w:val="en-US" w:eastAsia="zh-CN"/>
        </w:rPr>
        <w:t>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24中5.4.2要求。</w:t>
      </w:r>
    </w:p>
    <w:p w14:paraId="6ED9F1E2">
      <w:pPr>
        <w:pStyle w:val="94"/>
        <w:bidi w:val="0"/>
        <w:rPr>
          <w:rFonts w:hint="eastAsia"/>
          <w:lang w:val="en-US" w:eastAsia="zh-CN"/>
        </w:rPr>
      </w:pPr>
      <w:r>
        <w:rPr>
          <w:rFonts w:hint="eastAsia"/>
          <w:lang w:val="en-US" w:eastAsia="zh-CN"/>
        </w:rPr>
        <w:t>绝缘电阻</w:t>
      </w:r>
    </w:p>
    <w:p w14:paraId="6274C6B3">
      <w:pPr>
        <w:pStyle w:val="56"/>
        <w:rPr>
          <w:rFonts w:hint="eastAsia" w:ascii="宋体" w:hAnsi="宋体" w:cs="宋体"/>
          <w:color w:val="auto"/>
          <w:lang w:val="en-US" w:eastAsia="zh-CN"/>
        </w:rPr>
      </w:pPr>
      <w:r>
        <w:rPr>
          <w:rFonts w:hint="eastAsia" w:ascii="宋体" w:hAnsi="宋体" w:cs="宋体"/>
          <w:color w:val="auto"/>
          <w:lang w:val="en-US" w:eastAsia="zh-CN"/>
        </w:rPr>
        <w:t>绝缘电阻不应少于50 MΩ。</w:t>
      </w:r>
    </w:p>
    <w:p w14:paraId="05924C64">
      <w:pPr>
        <w:pStyle w:val="94"/>
        <w:bidi w:val="0"/>
        <w:rPr>
          <w:rFonts w:hint="eastAsia"/>
          <w:lang w:val="en-US" w:eastAsia="zh-CN"/>
        </w:rPr>
      </w:pPr>
      <w:r>
        <w:rPr>
          <w:rFonts w:hint="eastAsia"/>
          <w:lang w:val="en-US" w:eastAsia="zh-CN"/>
        </w:rPr>
        <w:t>泄露电流</w:t>
      </w:r>
    </w:p>
    <w:p w14:paraId="186E6E98">
      <w:pPr>
        <w:pStyle w:val="56"/>
        <w:rPr>
          <w:rFonts w:hint="eastAsia" w:ascii="宋体" w:hAnsi="宋体" w:cs="宋体"/>
          <w:color w:val="auto"/>
          <w:lang w:val="en-US" w:eastAsia="zh-CN"/>
        </w:rPr>
      </w:pPr>
      <w:r>
        <w:rPr>
          <w:rFonts w:hint="eastAsia" w:ascii="宋体" w:hAnsi="宋体" w:cs="宋体"/>
          <w:color w:val="auto"/>
          <w:lang w:val="en-US" w:eastAsia="zh-CN"/>
        </w:rPr>
        <w:t>渗漏电流不应大于2.5 mA。</w:t>
      </w:r>
    </w:p>
    <w:p w14:paraId="716E958B">
      <w:pPr>
        <w:pStyle w:val="104"/>
        <w:bidi w:val="0"/>
        <w:rPr>
          <w:rFonts w:hint="default"/>
          <w:lang w:val="en-US" w:eastAsia="zh-CN"/>
        </w:rPr>
      </w:pPr>
      <w:r>
        <w:rPr>
          <w:rFonts w:hint="eastAsia"/>
          <w:lang w:val="en-US" w:eastAsia="zh-CN"/>
        </w:rPr>
        <w:t>检验方法</w:t>
      </w:r>
    </w:p>
    <w:p w14:paraId="3E6C32DA">
      <w:pPr>
        <w:pStyle w:val="56"/>
        <w:rPr>
          <w:rFonts w:hint="eastAsia" w:ascii="宋体" w:hAnsi="宋体" w:cs="宋体"/>
          <w:color w:val="auto"/>
          <w:lang w:val="en-US" w:eastAsia="zh-CN"/>
        </w:rPr>
      </w:pPr>
      <w:bookmarkStart w:id="41" w:name="OLE_LINK2"/>
      <w:r>
        <w:rPr>
          <w:rFonts w:hint="eastAsia" w:ascii="宋体" w:hAnsi="宋体" w:cs="宋体"/>
          <w:color w:val="auto"/>
          <w:lang w:val="en-US" w:eastAsia="zh-CN"/>
        </w:rPr>
        <w:t>按J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w:t>
      </w:r>
      <w:bookmarkEnd w:id="41"/>
      <w:r>
        <w:rPr>
          <w:rFonts w:hint="eastAsia" w:ascii="宋体" w:hAnsi="宋体" w:cs="宋体"/>
          <w:color w:val="auto"/>
          <w:lang w:val="en-US" w:eastAsia="zh-CN"/>
        </w:rPr>
        <w:t>中第6章要求。</w:t>
      </w:r>
    </w:p>
    <w:p w14:paraId="060BE085">
      <w:pPr>
        <w:pStyle w:val="104"/>
        <w:bidi w:val="0"/>
        <w:rPr>
          <w:rFonts w:hint="default"/>
          <w:lang w:val="en-US" w:eastAsia="zh-CN"/>
        </w:rPr>
      </w:pPr>
      <w:r>
        <w:rPr>
          <w:rFonts w:hint="eastAsia"/>
          <w:lang w:val="en-US" w:eastAsia="zh-CN"/>
        </w:rPr>
        <w:t>检验规则</w:t>
      </w:r>
    </w:p>
    <w:p w14:paraId="1E9E1510">
      <w:pPr>
        <w:pStyle w:val="56"/>
        <w:ind w:firstLine="420"/>
        <w:rPr>
          <w:rFonts w:hint="eastAsia" w:ascii="宋体" w:hAnsi="宋体" w:cs="宋体"/>
          <w:color w:val="auto"/>
          <w:lang w:val="en-US" w:eastAsia="zh-CN"/>
        </w:rPr>
      </w:pPr>
      <w:r>
        <w:rPr>
          <w:rFonts w:hint="eastAsia" w:ascii="宋体" w:hAnsi="宋体" w:cs="宋体"/>
          <w:color w:val="auto"/>
          <w:lang w:val="en-US" w:eastAsia="zh-CN"/>
        </w:rPr>
        <w:t>按J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24中第7章要求。</w:t>
      </w:r>
    </w:p>
    <w:p w14:paraId="49646A19">
      <w:pPr>
        <w:pStyle w:val="104"/>
        <w:bidi w:val="0"/>
        <w:rPr>
          <w:rFonts w:hint="eastAsia"/>
          <w:lang w:val="en-US" w:eastAsia="zh-CN"/>
        </w:rPr>
      </w:pPr>
      <w:r>
        <w:rPr>
          <w:rFonts w:hint="eastAsia"/>
          <w:lang w:val="en-US" w:eastAsia="zh-CN"/>
        </w:rPr>
        <w:t>标志、使用说明书、包装、运输、贮存</w:t>
      </w:r>
    </w:p>
    <w:p w14:paraId="52C47767">
      <w:pPr>
        <w:pStyle w:val="56"/>
        <w:ind w:firstLine="420"/>
        <w:rPr>
          <w:rFonts w:hint="default" w:ascii="宋体" w:hAnsi="宋体" w:eastAsia="宋体" w:cs="宋体"/>
          <w:lang w:val="en-US" w:eastAsia="zh-CN"/>
        </w:rPr>
      </w:pPr>
      <w:r>
        <w:rPr>
          <w:rFonts w:hint="eastAsia" w:ascii="宋体" w:hAnsi="宋体" w:cs="宋体"/>
          <w:color w:val="auto"/>
          <w:lang w:val="en-US" w:eastAsia="zh-CN"/>
        </w:rPr>
        <w:t>按J</w:t>
      </w:r>
      <w:r>
        <w:rPr>
          <w:rFonts w:hint="eastAsia" w:ascii="宋体" w:hAnsi="宋体" w:eastAsia="宋体" w:cs="宋体"/>
          <w:color w:val="auto"/>
          <w:lang w:val="en-US" w:eastAsia="zh-CN"/>
        </w:rPr>
        <w:t xml:space="preserve">B/T </w:t>
      </w:r>
      <w:r>
        <w:rPr>
          <w:rFonts w:hint="eastAsia" w:ascii="宋体" w:hAnsi="宋体" w:cs="宋体"/>
          <w:color w:val="auto"/>
          <w:lang w:val="en-US" w:eastAsia="zh-CN"/>
        </w:rPr>
        <w:t>14714</w:t>
      </w:r>
      <w:r>
        <w:rPr>
          <w:rFonts w:hint="eastAsia" w:ascii="宋体" w:hAnsi="宋体" w:eastAsia="宋体" w:cs="宋体"/>
          <w:color w:val="auto"/>
          <w:lang w:val="en-US" w:eastAsia="zh-CN"/>
        </w:rPr>
        <w:t>-20</w:t>
      </w:r>
      <w:r>
        <w:rPr>
          <w:rFonts w:hint="eastAsia" w:ascii="宋体" w:hAnsi="宋体" w:cs="宋体"/>
          <w:color w:val="auto"/>
          <w:lang w:val="en-US" w:eastAsia="zh-CN"/>
        </w:rPr>
        <w:t>24中第8章要求.</w:t>
      </w:r>
    </w:p>
    <w:p w14:paraId="11AF428E">
      <w:pPr>
        <w:pStyle w:val="56"/>
        <w:bidi w:val="0"/>
      </w:pPr>
    </w:p>
    <w:bookmarkEnd w:id="17"/>
    <w:p w14:paraId="10956B29">
      <w:pPr>
        <w:pStyle w:val="56"/>
        <w:bidi w:val="0"/>
        <w:ind w:firstLine="0" w:firstLineChars="0"/>
        <w:jc w:val="center"/>
        <w:rPr>
          <w:rFonts w:hint="eastAsia" w:eastAsia="宋体"/>
          <w:lang w:eastAsia="zh-CN"/>
        </w:rPr>
      </w:pPr>
      <w:bookmarkStart w:id="42" w:name="BookMark8"/>
      <w:r>
        <w:rPr>
          <w:rFonts w:hint="eastAsia" w:eastAsia="宋体"/>
          <w:lang w:eastAsia="zh-CN"/>
        </w:rPr>
        <w:drawing>
          <wp:inline distT="0" distB="0" distL="114300" distR="114300">
            <wp:extent cx="1485900" cy="317500"/>
            <wp:effectExtent l="0" t="0" r="0" b="6350"/>
            <wp:docPr id="1" name="图片 1" descr="1"/>
            <wp:cNvGraphicFramePr/>
            <a:graphic xmlns:a="http://schemas.openxmlformats.org/drawingml/2006/main">
              <a:graphicData uri="http://schemas.openxmlformats.org/drawingml/2006/picture">
                <pic:pic xmlns:pic="http://schemas.openxmlformats.org/drawingml/2006/picture">
                  <pic:nvPicPr>
                    <pic:cNvPr id="1" name="图片 1" descr="1"/>
                    <pic:cNvPicPr/>
                  </pic:nvPicPr>
                  <pic:blipFill>
                    <a:blip r:embed="rId19"/>
                    <a:stretch>
                      <a:fillRect/>
                    </a:stretch>
                  </pic:blipFill>
                  <pic:spPr>
                    <a:xfrm>
                      <a:off x="0" y="0"/>
                      <a:ext cx="1485900" cy="317500"/>
                    </a:xfrm>
                    <a:prstGeom prst="rect">
                      <a:avLst/>
                    </a:prstGeom>
                  </pic:spPr>
                </pic:pic>
              </a:graphicData>
            </a:graphic>
          </wp:inline>
        </w:drawing>
      </w:r>
      <w:bookmarkEnd w:id="42"/>
    </w:p>
    <w:sectPr>
      <w:headerReference r:id="rId14" w:type="default"/>
      <w:footerReference r:id="rId16" w:type="default"/>
      <w:headerReference r:id="rId15" w:type="even"/>
      <w:footerReference r:id="rId17" w:type="even"/>
      <w:pgSz w:w="11906" w:h="16838"/>
      <w:pgMar w:top="1928" w:right="1134" w:bottom="1134" w:left="1134" w:header="1418" w:footer="1134" w:gutter="284"/>
      <w:pgBorders>
        <w:top w:val="none" w:sz="0" w:space="0"/>
        <w:left w:val="none" w:sz="0" w:space="0"/>
        <w:bottom w:val="none" w:sz="0" w:space="0"/>
        <w:right w:val="none" w:sz="0" w:space="0"/>
      </w:pgBorders>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2"/>
      <w:bidi w:val="0"/>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DE9B2">
    <w:pPr>
      <w:pStyle w:val="51"/>
      <w:bidi w:val="0"/>
    </w:pPr>
    <w:r>
      <w:fldChar w:fldCharType="begin"/>
    </w:r>
    <w:r>
      <w:instrText xml:space="preserve"> PAGE   \* MERGEFORMAT \* MERGEFORMAT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F9AFE">
    <w:pPr>
      <w:pStyle w:val="52"/>
      <w:bidi w:val="0"/>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43BEB">
    <w:pPr>
      <w:pStyle w:val="51"/>
      <w:bidi w:val="0"/>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EF81E">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1"/>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62"/>
      <w:bidi w:val="0"/>
    </w:pPr>
    <w:r>
      <w:fldChar w:fldCharType="begin"/>
    </w:r>
    <w:r>
      <w:instrText xml:space="preserve"> STYLEREF  标准文件_文件编号 \* MERGEFORMAT </w:instrText>
    </w:r>
    <w:r>
      <w:fldChar w:fldCharType="separate"/>
    </w:r>
    <w:r>
      <w:t>T/DGZY 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67E6">
    <w:pPr>
      <w:pStyle w:val="61"/>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536D1">
    <w:pPr>
      <w:pStyle w:val="62"/>
      <w:bidi w:val="0"/>
    </w:pPr>
    <w:r>
      <w:fldChar w:fldCharType="begin"/>
    </w:r>
    <w:r>
      <w:instrText xml:space="preserve"> STYLEREF  标准文件_文件编号 \* MERGEFORMAT </w:instrText>
    </w:r>
    <w:r>
      <w:fldChar w:fldCharType="separate"/>
    </w:r>
    <w:r>
      <w:t>T/DGZY 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4">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6">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8">
    <w:nsid w:val="1BC9F26B"/>
    <w:multiLevelType w:val="multilevel"/>
    <w:tmpl w:val="1BC9F26B"/>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4">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5">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6">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8FCC21C"/>
    <w:multiLevelType w:val="multilevel"/>
    <w:tmpl w:val="58FCC21C"/>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4"/>
  </w:num>
  <w:num w:numId="4">
    <w:abstractNumId w:val="23"/>
  </w:num>
  <w:num w:numId="5">
    <w:abstractNumId w:val="17"/>
  </w:num>
  <w:num w:numId="6">
    <w:abstractNumId w:val="12"/>
  </w:num>
  <w:num w:numId="7">
    <w:abstractNumId w:val="7"/>
  </w:num>
  <w:num w:numId="8">
    <w:abstractNumId w:val="2"/>
  </w:num>
  <w:num w:numId="9">
    <w:abstractNumId w:val="9"/>
  </w:num>
  <w:num w:numId="10">
    <w:abstractNumId w:val="15"/>
  </w:num>
  <w:num w:numId="11">
    <w:abstractNumId w:val="25"/>
  </w:num>
  <w:num w:numId="12">
    <w:abstractNumId w:val="11"/>
  </w:num>
  <w:num w:numId="13">
    <w:abstractNumId w:val="8"/>
  </w:num>
  <w:num w:numId="14">
    <w:abstractNumId w:val="6"/>
  </w:num>
  <w:num w:numId="15">
    <w:abstractNumId w:val="18"/>
  </w:num>
  <w:num w:numId="16">
    <w:abstractNumId w:val="21"/>
  </w:num>
  <w:num w:numId="17">
    <w:abstractNumId w:val="16"/>
  </w:num>
  <w:num w:numId="18">
    <w:abstractNumId w:val="29"/>
  </w:num>
  <w:num w:numId="19">
    <w:abstractNumId w:val="14"/>
  </w:num>
  <w:num w:numId="20">
    <w:abstractNumId w:val="1"/>
  </w:num>
  <w:num w:numId="21">
    <w:abstractNumId w:val="10"/>
  </w:num>
  <w:num w:numId="22">
    <w:abstractNumId w:val="30"/>
  </w:num>
  <w:num w:numId="23">
    <w:abstractNumId w:val="20"/>
  </w:num>
  <w:num w:numId="24">
    <w:abstractNumId w:val="5"/>
  </w:num>
  <w:num w:numId="25">
    <w:abstractNumId w:val="26"/>
  </w:num>
  <w:num w:numId="26">
    <w:abstractNumId w:val="28"/>
  </w:num>
  <w:num w:numId="27">
    <w:abstractNumId w:val="19"/>
  </w:num>
  <w:num w:numId="28">
    <w:abstractNumId w:val="3"/>
  </w:num>
  <w:num w:numId="29">
    <w:abstractNumId w:val="13"/>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dit="forms" w:enforcement="1" w:cryptProviderType="rsaFull" w:cryptAlgorithmClass="hash" w:cryptAlgorithmType="typeAny" w:cryptAlgorithmSid="4" w:cryptSpinCount="0" w:hash="TavpOxzjx/l2Z09KrWCOpcj3k6k=" w:salt="fg947leF8QE7dxlZxDcmzQ=="/>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AC51CD2"/>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5740"/>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020"/>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1208"/>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9D7"/>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C5C36"/>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439A6"/>
    <w:rsid w:val="01587E98"/>
    <w:rsid w:val="01A26771"/>
    <w:rsid w:val="01B5183F"/>
    <w:rsid w:val="01D84888"/>
    <w:rsid w:val="021A66B1"/>
    <w:rsid w:val="021D3C05"/>
    <w:rsid w:val="02204B8A"/>
    <w:rsid w:val="0225753A"/>
    <w:rsid w:val="028A203B"/>
    <w:rsid w:val="02A11C60"/>
    <w:rsid w:val="02F361E7"/>
    <w:rsid w:val="02FA6C75"/>
    <w:rsid w:val="03984247"/>
    <w:rsid w:val="03EE5555"/>
    <w:rsid w:val="0413083D"/>
    <w:rsid w:val="0456002C"/>
    <w:rsid w:val="048D34A6"/>
    <w:rsid w:val="04E13CCE"/>
    <w:rsid w:val="04EB3DC3"/>
    <w:rsid w:val="054E4D41"/>
    <w:rsid w:val="05602200"/>
    <w:rsid w:val="056623E8"/>
    <w:rsid w:val="056D3BBA"/>
    <w:rsid w:val="059D0343"/>
    <w:rsid w:val="05DA5C2A"/>
    <w:rsid w:val="05DF20B2"/>
    <w:rsid w:val="05DF42DB"/>
    <w:rsid w:val="06104004"/>
    <w:rsid w:val="06374CBF"/>
    <w:rsid w:val="06497C16"/>
    <w:rsid w:val="065024BD"/>
    <w:rsid w:val="06805882"/>
    <w:rsid w:val="06B34F7C"/>
    <w:rsid w:val="06EB63FF"/>
    <w:rsid w:val="07084ABE"/>
    <w:rsid w:val="07191D6D"/>
    <w:rsid w:val="074628FE"/>
    <w:rsid w:val="077F04D9"/>
    <w:rsid w:val="07827C24"/>
    <w:rsid w:val="07892AE0"/>
    <w:rsid w:val="07A0163F"/>
    <w:rsid w:val="07AD1581"/>
    <w:rsid w:val="07D37F63"/>
    <w:rsid w:val="07EB0E8D"/>
    <w:rsid w:val="081E2961"/>
    <w:rsid w:val="08337083"/>
    <w:rsid w:val="08412E95"/>
    <w:rsid w:val="0860520D"/>
    <w:rsid w:val="08662D55"/>
    <w:rsid w:val="087245E9"/>
    <w:rsid w:val="0873206B"/>
    <w:rsid w:val="08973819"/>
    <w:rsid w:val="089C542D"/>
    <w:rsid w:val="08B35053"/>
    <w:rsid w:val="08BB3A2B"/>
    <w:rsid w:val="08D97F72"/>
    <w:rsid w:val="08FC0CCA"/>
    <w:rsid w:val="09305CA1"/>
    <w:rsid w:val="093A0D5A"/>
    <w:rsid w:val="09613FEC"/>
    <w:rsid w:val="096658AE"/>
    <w:rsid w:val="096A12FE"/>
    <w:rsid w:val="098C3863"/>
    <w:rsid w:val="09960EC9"/>
    <w:rsid w:val="099B1640"/>
    <w:rsid w:val="09AE3B2F"/>
    <w:rsid w:val="09F44E7C"/>
    <w:rsid w:val="0A2D217F"/>
    <w:rsid w:val="0A867D70"/>
    <w:rsid w:val="0A927844"/>
    <w:rsid w:val="0A987742"/>
    <w:rsid w:val="0AAB2869"/>
    <w:rsid w:val="0AB55A9D"/>
    <w:rsid w:val="0AC752EC"/>
    <w:rsid w:val="0AD40E05"/>
    <w:rsid w:val="0B01399E"/>
    <w:rsid w:val="0B14133A"/>
    <w:rsid w:val="0B187D40"/>
    <w:rsid w:val="0B2E5AB4"/>
    <w:rsid w:val="0B3D24FE"/>
    <w:rsid w:val="0B51119F"/>
    <w:rsid w:val="0B7174D5"/>
    <w:rsid w:val="0B8E5FB8"/>
    <w:rsid w:val="0BC443D7"/>
    <w:rsid w:val="0BCA33E7"/>
    <w:rsid w:val="0BE2331A"/>
    <w:rsid w:val="0BE74F15"/>
    <w:rsid w:val="0BF945B1"/>
    <w:rsid w:val="0C115376"/>
    <w:rsid w:val="0C2C1FAA"/>
    <w:rsid w:val="0C8A5A23"/>
    <w:rsid w:val="0CA563F5"/>
    <w:rsid w:val="0CE9152F"/>
    <w:rsid w:val="0D292FA3"/>
    <w:rsid w:val="0D39103F"/>
    <w:rsid w:val="0D3E2F48"/>
    <w:rsid w:val="0D782BA8"/>
    <w:rsid w:val="0D9C56D4"/>
    <w:rsid w:val="0DB04D12"/>
    <w:rsid w:val="0DB90694"/>
    <w:rsid w:val="0DCC602F"/>
    <w:rsid w:val="0DD25F58"/>
    <w:rsid w:val="0DD27F39"/>
    <w:rsid w:val="0DD84919"/>
    <w:rsid w:val="0E0340A2"/>
    <w:rsid w:val="0E0E45BD"/>
    <w:rsid w:val="0E2322C1"/>
    <w:rsid w:val="0E347FDD"/>
    <w:rsid w:val="0E4929AB"/>
    <w:rsid w:val="0E5A7CB9"/>
    <w:rsid w:val="0E722040"/>
    <w:rsid w:val="0E7D5E53"/>
    <w:rsid w:val="0E80588A"/>
    <w:rsid w:val="0E8E3B6F"/>
    <w:rsid w:val="0E972280"/>
    <w:rsid w:val="0E98447E"/>
    <w:rsid w:val="0F2954D4"/>
    <w:rsid w:val="0FC72972"/>
    <w:rsid w:val="0FF54B75"/>
    <w:rsid w:val="105518E0"/>
    <w:rsid w:val="10B154F6"/>
    <w:rsid w:val="10C02B8A"/>
    <w:rsid w:val="10C645DD"/>
    <w:rsid w:val="10CA7821"/>
    <w:rsid w:val="10DF4523"/>
    <w:rsid w:val="10E74FC8"/>
    <w:rsid w:val="1130337F"/>
    <w:rsid w:val="11342C8E"/>
    <w:rsid w:val="1137604C"/>
    <w:rsid w:val="114204E8"/>
    <w:rsid w:val="11540A32"/>
    <w:rsid w:val="118273C5"/>
    <w:rsid w:val="11967B30"/>
    <w:rsid w:val="11AE5258"/>
    <w:rsid w:val="11DA32D7"/>
    <w:rsid w:val="120E02AD"/>
    <w:rsid w:val="120F5D2F"/>
    <w:rsid w:val="121656BA"/>
    <w:rsid w:val="1217313B"/>
    <w:rsid w:val="122E7CE3"/>
    <w:rsid w:val="12383670"/>
    <w:rsid w:val="128D65FD"/>
    <w:rsid w:val="12AC362F"/>
    <w:rsid w:val="12B4677B"/>
    <w:rsid w:val="12BB03C6"/>
    <w:rsid w:val="12D62275"/>
    <w:rsid w:val="12E50042"/>
    <w:rsid w:val="13204838"/>
    <w:rsid w:val="132D773F"/>
    <w:rsid w:val="133E3ADF"/>
    <w:rsid w:val="135350C1"/>
    <w:rsid w:val="139231D1"/>
    <w:rsid w:val="13B26760"/>
    <w:rsid w:val="13D75B0F"/>
    <w:rsid w:val="13DC26B0"/>
    <w:rsid w:val="142B6550"/>
    <w:rsid w:val="142E02A8"/>
    <w:rsid w:val="14391EBC"/>
    <w:rsid w:val="144856E0"/>
    <w:rsid w:val="147068D6"/>
    <w:rsid w:val="148656B2"/>
    <w:rsid w:val="149F2000"/>
    <w:rsid w:val="14A746EE"/>
    <w:rsid w:val="14BE025F"/>
    <w:rsid w:val="14C07817"/>
    <w:rsid w:val="14C55F3D"/>
    <w:rsid w:val="14E16E52"/>
    <w:rsid w:val="1534220C"/>
    <w:rsid w:val="15347788"/>
    <w:rsid w:val="157212F6"/>
    <w:rsid w:val="159A0E35"/>
    <w:rsid w:val="15B25EA5"/>
    <w:rsid w:val="15B71DCB"/>
    <w:rsid w:val="15F56B00"/>
    <w:rsid w:val="160740D3"/>
    <w:rsid w:val="162333F7"/>
    <w:rsid w:val="16296DE9"/>
    <w:rsid w:val="163A7083"/>
    <w:rsid w:val="16502BD5"/>
    <w:rsid w:val="16576633"/>
    <w:rsid w:val="16797E6D"/>
    <w:rsid w:val="16DE3414"/>
    <w:rsid w:val="16F577B6"/>
    <w:rsid w:val="16FF3949"/>
    <w:rsid w:val="1745083A"/>
    <w:rsid w:val="17707100"/>
    <w:rsid w:val="17A740BC"/>
    <w:rsid w:val="17AE026A"/>
    <w:rsid w:val="17BF5EF1"/>
    <w:rsid w:val="17DE17E3"/>
    <w:rsid w:val="17FE0CD8"/>
    <w:rsid w:val="182127A7"/>
    <w:rsid w:val="18446F75"/>
    <w:rsid w:val="1881137E"/>
    <w:rsid w:val="1885444A"/>
    <w:rsid w:val="18A361F8"/>
    <w:rsid w:val="18D631EB"/>
    <w:rsid w:val="18D86A52"/>
    <w:rsid w:val="190B4923"/>
    <w:rsid w:val="1953639C"/>
    <w:rsid w:val="1954601C"/>
    <w:rsid w:val="19567321"/>
    <w:rsid w:val="19591D18"/>
    <w:rsid w:val="19AC4F52"/>
    <w:rsid w:val="19CC0E30"/>
    <w:rsid w:val="1A037265"/>
    <w:rsid w:val="1A7651FA"/>
    <w:rsid w:val="1AA11B8E"/>
    <w:rsid w:val="1AAB563E"/>
    <w:rsid w:val="1AB92E5E"/>
    <w:rsid w:val="1AE31FAA"/>
    <w:rsid w:val="1AF336D5"/>
    <w:rsid w:val="1AF37DDA"/>
    <w:rsid w:val="1AF916A0"/>
    <w:rsid w:val="1B1A33C4"/>
    <w:rsid w:val="1B1E113A"/>
    <w:rsid w:val="1B520060"/>
    <w:rsid w:val="1B5B3842"/>
    <w:rsid w:val="1B6B3A3E"/>
    <w:rsid w:val="1B6C6B7C"/>
    <w:rsid w:val="1B797A2F"/>
    <w:rsid w:val="1BB75806"/>
    <w:rsid w:val="1BD12BBD"/>
    <w:rsid w:val="1BD47334"/>
    <w:rsid w:val="1BF74C38"/>
    <w:rsid w:val="1C0B0B13"/>
    <w:rsid w:val="1C2E454B"/>
    <w:rsid w:val="1C8A13E1"/>
    <w:rsid w:val="1C8B3935"/>
    <w:rsid w:val="1CB15A1E"/>
    <w:rsid w:val="1CB67463"/>
    <w:rsid w:val="1CC229D0"/>
    <w:rsid w:val="1CC97E1A"/>
    <w:rsid w:val="1CFD2F9D"/>
    <w:rsid w:val="1D471BB3"/>
    <w:rsid w:val="1D4D61F7"/>
    <w:rsid w:val="1D703F17"/>
    <w:rsid w:val="1D743260"/>
    <w:rsid w:val="1D7D2623"/>
    <w:rsid w:val="1D950A24"/>
    <w:rsid w:val="1DE500B3"/>
    <w:rsid w:val="1E314200"/>
    <w:rsid w:val="1E3767D7"/>
    <w:rsid w:val="1E576CB3"/>
    <w:rsid w:val="1EB83BF5"/>
    <w:rsid w:val="1EC10747"/>
    <w:rsid w:val="1EF237F2"/>
    <w:rsid w:val="1EF45FD8"/>
    <w:rsid w:val="1F2634B6"/>
    <w:rsid w:val="1F466CDC"/>
    <w:rsid w:val="1F682AB5"/>
    <w:rsid w:val="20251BCD"/>
    <w:rsid w:val="2038536A"/>
    <w:rsid w:val="203B3253"/>
    <w:rsid w:val="203E6DB6"/>
    <w:rsid w:val="20491033"/>
    <w:rsid w:val="204D1E80"/>
    <w:rsid w:val="20652AA2"/>
    <w:rsid w:val="20AA65A3"/>
    <w:rsid w:val="20D506EC"/>
    <w:rsid w:val="20DC5E78"/>
    <w:rsid w:val="20EB5168"/>
    <w:rsid w:val="20F06CA2"/>
    <w:rsid w:val="20F71F25"/>
    <w:rsid w:val="20F737BB"/>
    <w:rsid w:val="215C6521"/>
    <w:rsid w:val="2160284E"/>
    <w:rsid w:val="217D437D"/>
    <w:rsid w:val="218C3A0A"/>
    <w:rsid w:val="218D2419"/>
    <w:rsid w:val="21A842C7"/>
    <w:rsid w:val="21E0212B"/>
    <w:rsid w:val="21E11F11"/>
    <w:rsid w:val="21F64047"/>
    <w:rsid w:val="22081D62"/>
    <w:rsid w:val="221648FB"/>
    <w:rsid w:val="2254593D"/>
    <w:rsid w:val="22582B2D"/>
    <w:rsid w:val="22755811"/>
    <w:rsid w:val="22902419"/>
    <w:rsid w:val="230B03DB"/>
    <w:rsid w:val="23122C2F"/>
    <w:rsid w:val="23131962"/>
    <w:rsid w:val="23181B9F"/>
    <w:rsid w:val="23195423"/>
    <w:rsid w:val="232956BD"/>
    <w:rsid w:val="235021D1"/>
    <w:rsid w:val="23813378"/>
    <w:rsid w:val="23857FA5"/>
    <w:rsid w:val="23AC2413"/>
    <w:rsid w:val="23EF655B"/>
    <w:rsid w:val="240B1533"/>
    <w:rsid w:val="24107B88"/>
    <w:rsid w:val="241E4159"/>
    <w:rsid w:val="242877DE"/>
    <w:rsid w:val="24293B8D"/>
    <w:rsid w:val="24D331DD"/>
    <w:rsid w:val="24D569FD"/>
    <w:rsid w:val="24EC29B1"/>
    <w:rsid w:val="25065E09"/>
    <w:rsid w:val="250E3DEF"/>
    <w:rsid w:val="253E5F41"/>
    <w:rsid w:val="255C12EE"/>
    <w:rsid w:val="25812C51"/>
    <w:rsid w:val="25922CDA"/>
    <w:rsid w:val="25AF1BE4"/>
    <w:rsid w:val="25D52D1D"/>
    <w:rsid w:val="260C0135"/>
    <w:rsid w:val="26126405"/>
    <w:rsid w:val="26165AA2"/>
    <w:rsid w:val="261E645E"/>
    <w:rsid w:val="26235BF0"/>
    <w:rsid w:val="26253DA1"/>
    <w:rsid w:val="262B4D16"/>
    <w:rsid w:val="264A4723"/>
    <w:rsid w:val="265B20A5"/>
    <w:rsid w:val="266F679F"/>
    <w:rsid w:val="26C40427"/>
    <w:rsid w:val="26EE76EF"/>
    <w:rsid w:val="26F472C2"/>
    <w:rsid w:val="275763AD"/>
    <w:rsid w:val="277A14C9"/>
    <w:rsid w:val="27A04912"/>
    <w:rsid w:val="27BD439D"/>
    <w:rsid w:val="27ED6C10"/>
    <w:rsid w:val="280520B8"/>
    <w:rsid w:val="280E7144"/>
    <w:rsid w:val="288D0D17"/>
    <w:rsid w:val="28C716BC"/>
    <w:rsid w:val="28E71964"/>
    <w:rsid w:val="28EA3630"/>
    <w:rsid w:val="2907020B"/>
    <w:rsid w:val="290C0EA3"/>
    <w:rsid w:val="290C15E6"/>
    <w:rsid w:val="296A3B7E"/>
    <w:rsid w:val="29940245"/>
    <w:rsid w:val="29E40B13"/>
    <w:rsid w:val="29E467B7"/>
    <w:rsid w:val="2A0852BA"/>
    <w:rsid w:val="2A675BA0"/>
    <w:rsid w:val="2A7A723E"/>
    <w:rsid w:val="2A8C4F5A"/>
    <w:rsid w:val="2A95366B"/>
    <w:rsid w:val="2A981503"/>
    <w:rsid w:val="2AC507FE"/>
    <w:rsid w:val="2AD57FCC"/>
    <w:rsid w:val="2AE15CE9"/>
    <w:rsid w:val="2B5B6C25"/>
    <w:rsid w:val="2B6526BF"/>
    <w:rsid w:val="2B99092D"/>
    <w:rsid w:val="2BD24103"/>
    <w:rsid w:val="2C021643"/>
    <w:rsid w:val="2C0F4574"/>
    <w:rsid w:val="2C1873E4"/>
    <w:rsid w:val="2CA97940"/>
    <w:rsid w:val="2CD258AD"/>
    <w:rsid w:val="2CDD5E84"/>
    <w:rsid w:val="2CE53E34"/>
    <w:rsid w:val="2CF369CD"/>
    <w:rsid w:val="2D333122"/>
    <w:rsid w:val="2D3C2F81"/>
    <w:rsid w:val="2D8826E7"/>
    <w:rsid w:val="2DBC3E91"/>
    <w:rsid w:val="2DC052B0"/>
    <w:rsid w:val="2DD3023A"/>
    <w:rsid w:val="2DE133A7"/>
    <w:rsid w:val="2DE9470A"/>
    <w:rsid w:val="2E057E35"/>
    <w:rsid w:val="2E2843FB"/>
    <w:rsid w:val="2E2D1F88"/>
    <w:rsid w:val="2E6B5FB9"/>
    <w:rsid w:val="2E752512"/>
    <w:rsid w:val="2E7867C9"/>
    <w:rsid w:val="2EA776C4"/>
    <w:rsid w:val="2ECA07D2"/>
    <w:rsid w:val="2F1A1856"/>
    <w:rsid w:val="2F202F8D"/>
    <w:rsid w:val="2FA96665"/>
    <w:rsid w:val="2FB829D9"/>
    <w:rsid w:val="30004773"/>
    <w:rsid w:val="30045057"/>
    <w:rsid w:val="303845C1"/>
    <w:rsid w:val="309335A5"/>
    <w:rsid w:val="30991DD3"/>
    <w:rsid w:val="30C2090D"/>
    <w:rsid w:val="31066338"/>
    <w:rsid w:val="31425EB8"/>
    <w:rsid w:val="31576E63"/>
    <w:rsid w:val="31630496"/>
    <w:rsid w:val="31EF571D"/>
    <w:rsid w:val="32024E86"/>
    <w:rsid w:val="323C74BE"/>
    <w:rsid w:val="325361FD"/>
    <w:rsid w:val="32565BD4"/>
    <w:rsid w:val="326F76CF"/>
    <w:rsid w:val="327B02A1"/>
    <w:rsid w:val="3282506A"/>
    <w:rsid w:val="328B5D49"/>
    <w:rsid w:val="328E3A2B"/>
    <w:rsid w:val="32992A91"/>
    <w:rsid w:val="329F285D"/>
    <w:rsid w:val="32A31E29"/>
    <w:rsid w:val="32A974A8"/>
    <w:rsid w:val="32C64970"/>
    <w:rsid w:val="32C960C8"/>
    <w:rsid w:val="32D528F6"/>
    <w:rsid w:val="32D82BD6"/>
    <w:rsid w:val="330D3AE3"/>
    <w:rsid w:val="33115EF0"/>
    <w:rsid w:val="334409AC"/>
    <w:rsid w:val="3353635E"/>
    <w:rsid w:val="335B5892"/>
    <w:rsid w:val="335C42DD"/>
    <w:rsid w:val="33864572"/>
    <w:rsid w:val="33F97153"/>
    <w:rsid w:val="33FF7DD1"/>
    <w:rsid w:val="34332832"/>
    <w:rsid w:val="344319D6"/>
    <w:rsid w:val="344F264A"/>
    <w:rsid w:val="346B1830"/>
    <w:rsid w:val="34823EFC"/>
    <w:rsid w:val="348B5182"/>
    <w:rsid w:val="34A614EC"/>
    <w:rsid w:val="34C51DA1"/>
    <w:rsid w:val="351D0231"/>
    <w:rsid w:val="352F17D1"/>
    <w:rsid w:val="35304CD4"/>
    <w:rsid w:val="3541716C"/>
    <w:rsid w:val="356276A1"/>
    <w:rsid w:val="357566C2"/>
    <w:rsid w:val="35B9536A"/>
    <w:rsid w:val="35C3496F"/>
    <w:rsid w:val="35E05F30"/>
    <w:rsid w:val="36104342"/>
    <w:rsid w:val="36193992"/>
    <w:rsid w:val="361D7DD4"/>
    <w:rsid w:val="36250A64"/>
    <w:rsid w:val="363B2C08"/>
    <w:rsid w:val="365B2DB7"/>
    <w:rsid w:val="365C4472"/>
    <w:rsid w:val="367D6EF4"/>
    <w:rsid w:val="368077FB"/>
    <w:rsid w:val="36BC0A25"/>
    <w:rsid w:val="36E70B22"/>
    <w:rsid w:val="36EC376B"/>
    <w:rsid w:val="370E441D"/>
    <w:rsid w:val="371165E7"/>
    <w:rsid w:val="373E6FB2"/>
    <w:rsid w:val="374346BF"/>
    <w:rsid w:val="374C04C6"/>
    <w:rsid w:val="37504CCE"/>
    <w:rsid w:val="376129EA"/>
    <w:rsid w:val="377570C3"/>
    <w:rsid w:val="37A324BE"/>
    <w:rsid w:val="37AB62E1"/>
    <w:rsid w:val="37AD14A0"/>
    <w:rsid w:val="37B214EF"/>
    <w:rsid w:val="37C84BE4"/>
    <w:rsid w:val="37E74B84"/>
    <w:rsid w:val="37EB4BBD"/>
    <w:rsid w:val="380769FB"/>
    <w:rsid w:val="382C33B7"/>
    <w:rsid w:val="38505119"/>
    <w:rsid w:val="385751A2"/>
    <w:rsid w:val="385E36C8"/>
    <w:rsid w:val="38663545"/>
    <w:rsid w:val="386B727B"/>
    <w:rsid w:val="388B4213"/>
    <w:rsid w:val="38992830"/>
    <w:rsid w:val="38F05D2E"/>
    <w:rsid w:val="3950579F"/>
    <w:rsid w:val="398A1F24"/>
    <w:rsid w:val="39923F83"/>
    <w:rsid w:val="39BE0047"/>
    <w:rsid w:val="3A444D5F"/>
    <w:rsid w:val="3A7D26FD"/>
    <w:rsid w:val="3A802587"/>
    <w:rsid w:val="3A9B0BB2"/>
    <w:rsid w:val="3ABA5249"/>
    <w:rsid w:val="3ABC496A"/>
    <w:rsid w:val="3AEA4FED"/>
    <w:rsid w:val="3AF75A49"/>
    <w:rsid w:val="3B033A5B"/>
    <w:rsid w:val="3B070E17"/>
    <w:rsid w:val="3B235613"/>
    <w:rsid w:val="3B494A65"/>
    <w:rsid w:val="3B5023D2"/>
    <w:rsid w:val="3B7339AE"/>
    <w:rsid w:val="3BB24DE0"/>
    <w:rsid w:val="3BC65497"/>
    <w:rsid w:val="3BE45256"/>
    <w:rsid w:val="3BE635F8"/>
    <w:rsid w:val="3BFB7875"/>
    <w:rsid w:val="3C064460"/>
    <w:rsid w:val="3C2C07AB"/>
    <w:rsid w:val="3C373E57"/>
    <w:rsid w:val="3C3A4A60"/>
    <w:rsid w:val="3C5E539B"/>
    <w:rsid w:val="3C7939C7"/>
    <w:rsid w:val="3C7F58D0"/>
    <w:rsid w:val="3CB914B2"/>
    <w:rsid w:val="3CC42B41"/>
    <w:rsid w:val="3CD728B6"/>
    <w:rsid w:val="3CDB01B0"/>
    <w:rsid w:val="3CE120F1"/>
    <w:rsid w:val="3CE2519F"/>
    <w:rsid w:val="3CE56F2C"/>
    <w:rsid w:val="3D026DA3"/>
    <w:rsid w:val="3D21160E"/>
    <w:rsid w:val="3D7D2741"/>
    <w:rsid w:val="3DAC723C"/>
    <w:rsid w:val="3DC13F06"/>
    <w:rsid w:val="3DCB0953"/>
    <w:rsid w:val="3DF144AD"/>
    <w:rsid w:val="3E1E5685"/>
    <w:rsid w:val="3E204500"/>
    <w:rsid w:val="3E825452"/>
    <w:rsid w:val="3E9661AE"/>
    <w:rsid w:val="3EE45B86"/>
    <w:rsid w:val="3EED5649"/>
    <w:rsid w:val="3F135889"/>
    <w:rsid w:val="3F2B67B3"/>
    <w:rsid w:val="3F476FDD"/>
    <w:rsid w:val="3F545357"/>
    <w:rsid w:val="3F7F29BA"/>
    <w:rsid w:val="3FAD2204"/>
    <w:rsid w:val="3FC221AA"/>
    <w:rsid w:val="3FC578AB"/>
    <w:rsid w:val="3FC81A52"/>
    <w:rsid w:val="3FCE5FBC"/>
    <w:rsid w:val="40277752"/>
    <w:rsid w:val="40472403"/>
    <w:rsid w:val="407564E4"/>
    <w:rsid w:val="407F7B7A"/>
    <w:rsid w:val="40814DC8"/>
    <w:rsid w:val="40A37834"/>
    <w:rsid w:val="40D61F18"/>
    <w:rsid w:val="411C1A61"/>
    <w:rsid w:val="41275AA6"/>
    <w:rsid w:val="412A0477"/>
    <w:rsid w:val="412F45D0"/>
    <w:rsid w:val="4139209D"/>
    <w:rsid w:val="417865F8"/>
    <w:rsid w:val="418A09F4"/>
    <w:rsid w:val="418D4040"/>
    <w:rsid w:val="41B6005B"/>
    <w:rsid w:val="41BA226C"/>
    <w:rsid w:val="41BF772D"/>
    <w:rsid w:val="41DB2819"/>
    <w:rsid w:val="41EF2866"/>
    <w:rsid w:val="426A7778"/>
    <w:rsid w:val="42B70F03"/>
    <w:rsid w:val="42C65C9A"/>
    <w:rsid w:val="42FA2B97"/>
    <w:rsid w:val="431E7600"/>
    <w:rsid w:val="434D5713"/>
    <w:rsid w:val="435D4F14"/>
    <w:rsid w:val="437C1F45"/>
    <w:rsid w:val="43911EEB"/>
    <w:rsid w:val="43F63E0D"/>
    <w:rsid w:val="43F977AC"/>
    <w:rsid w:val="4407654D"/>
    <w:rsid w:val="441F4FD2"/>
    <w:rsid w:val="4428069F"/>
    <w:rsid w:val="443D1D4E"/>
    <w:rsid w:val="444D1580"/>
    <w:rsid w:val="44BD0353"/>
    <w:rsid w:val="44C125DD"/>
    <w:rsid w:val="44E76B66"/>
    <w:rsid w:val="44EA2AB7"/>
    <w:rsid w:val="451E0825"/>
    <w:rsid w:val="453D4124"/>
    <w:rsid w:val="454722BC"/>
    <w:rsid w:val="45996A3C"/>
    <w:rsid w:val="45A176CC"/>
    <w:rsid w:val="45C21DFF"/>
    <w:rsid w:val="45EA0DC5"/>
    <w:rsid w:val="45EB21F2"/>
    <w:rsid w:val="45F42696"/>
    <w:rsid w:val="464D77E5"/>
    <w:rsid w:val="46A32A32"/>
    <w:rsid w:val="46B03CA8"/>
    <w:rsid w:val="46D00020"/>
    <w:rsid w:val="47206AAE"/>
    <w:rsid w:val="474E7388"/>
    <w:rsid w:val="478607E6"/>
    <w:rsid w:val="478F3674"/>
    <w:rsid w:val="47AB2FA4"/>
    <w:rsid w:val="47BD0CC0"/>
    <w:rsid w:val="47F47FF2"/>
    <w:rsid w:val="48123C4D"/>
    <w:rsid w:val="481E1E96"/>
    <w:rsid w:val="48276410"/>
    <w:rsid w:val="48870389"/>
    <w:rsid w:val="489509A3"/>
    <w:rsid w:val="489A4E2B"/>
    <w:rsid w:val="48AF118F"/>
    <w:rsid w:val="494E6498"/>
    <w:rsid w:val="49B27B2C"/>
    <w:rsid w:val="49D822B4"/>
    <w:rsid w:val="49FD4A73"/>
    <w:rsid w:val="4A0F0210"/>
    <w:rsid w:val="4A117E90"/>
    <w:rsid w:val="4A18529C"/>
    <w:rsid w:val="4A3C54A0"/>
    <w:rsid w:val="4A713BA9"/>
    <w:rsid w:val="4A8017C9"/>
    <w:rsid w:val="4A981A8C"/>
    <w:rsid w:val="4ABB0329"/>
    <w:rsid w:val="4AEF1A7C"/>
    <w:rsid w:val="4AF313B8"/>
    <w:rsid w:val="4B0979CD"/>
    <w:rsid w:val="4B44740D"/>
    <w:rsid w:val="4B7B0414"/>
    <w:rsid w:val="4B955A8D"/>
    <w:rsid w:val="4BBF2155"/>
    <w:rsid w:val="4C07034B"/>
    <w:rsid w:val="4C32038F"/>
    <w:rsid w:val="4C517BDB"/>
    <w:rsid w:val="4C526272"/>
    <w:rsid w:val="4C663913"/>
    <w:rsid w:val="4C683867"/>
    <w:rsid w:val="4C711F79"/>
    <w:rsid w:val="4CB644F0"/>
    <w:rsid w:val="4CC8074F"/>
    <w:rsid w:val="4CE2021B"/>
    <w:rsid w:val="4D1F09C9"/>
    <w:rsid w:val="4D3032B0"/>
    <w:rsid w:val="4D973F59"/>
    <w:rsid w:val="4DCE4287"/>
    <w:rsid w:val="4E383AE3"/>
    <w:rsid w:val="4E3B0D5C"/>
    <w:rsid w:val="4E684632"/>
    <w:rsid w:val="4E6E0739"/>
    <w:rsid w:val="4E8C19EA"/>
    <w:rsid w:val="4EBF6B30"/>
    <w:rsid w:val="4EC066F3"/>
    <w:rsid w:val="4ED2045E"/>
    <w:rsid w:val="4EEA2240"/>
    <w:rsid w:val="4EEE230C"/>
    <w:rsid w:val="4F1D2E5C"/>
    <w:rsid w:val="4F2C5674"/>
    <w:rsid w:val="4F2F2D76"/>
    <w:rsid w:val="4F5E4389"/>
    <w:rsid w:val="4FBA295A"/>
    <w:rsid w:val="4FC77FD5"/>
    <w:rsid w:val="4FEB47AE"/>
    <w:rsid w:val="50412BC6"/>
    <w:rsid w:val="505605DA"/>
    <w:rsid w:val="505718DF"/>
    <w:rsid w:val="50704A07"/>
    <w:rsid w:val="50A925E2"/>
    <w:rsid w:val="50B576FA"/>
    <w:rsid w:val="5106695C"/>
    <w:rsid w:val="51384450"/>
    <w:rsid w:val="513E788B"/>
    <w:rsid w:val="51B47564"/>
    <w:rsid w:val="51E57DEC"/>
    <w:rsid w:val="51F95B66"/>
    <w:rsid w:val="5211134A"/>
    <w:rsid w:val="523C53F3"/>
    <w:rsid w:val="524E5B26"/>
    <w:rsid w:val="52650DED"/>
    <w:rsid w:val="526B217C"/>
    <w:rsid w:val="52812ED5"/>
    <w:rsid w:val="52937EE7"/>
    <w:rsid w:val="52950FA7"/>
    <w:rsid w:val="52AF2D38"/>
    <w:rsid w:val="52D33910"/>
    <w:rsid w:val="52E6760E"/>
    <w:rsid w:val="52F42171"/>
    <w:rsid w:val="530736A8"/>
    <w:rsid w:val="532E1C4F"/>
    <w:rsid w:val="53533334"/>
    <w:rsid w:val="537E6888"/>
    <w:rsid w:val="53874F99"/>
    <w:rsid w:val="539F6DBD"/>
    <w:rsid w:val="53CB5ACA"/>
    <w:rsid w:val="53D167AB"/>
    <w:rsid w:val="53D552EC"/>
    <w:rsid w:val="53E95F37"/>
    <w:rsid w:val="53F561A1"/>
    <w:rsid w:val="53F6304F"/>
    <w:rsid w:val="53F72CCF"/>
    <w:rsid w:val="54081B83"/>
    <w:rsid w:val="540D34EB"/>
    <w:rsid w:val="540F0375"/>
    <w:rsid w:val="5420094E"/>
    <w:rsid w:val="543C289B"/>
    <w:rsid w:val="545E3978"/>
    <w:rsid w:val="547043E7"/>
    <w:rsid w:val="548D6A45"/>
    <w:rsid w:val="54AB3A77"/>
    <w:rsid w:val="54AC55EF"/>
    <w:rsid w:val="54C13A1C"/>
    <w:rsid w:val="54CD1A2D"/>
    <w:rsid w:val="54D7500E"/>
    <w:rsid w:val="54DA4646"/>
    <w:rsid w:val="54E564C4"/>
    <w:rsid w:val="550240DE"/>
    <w:rsid w:val="552E07CD"/>
    <w:rsid w:val="55321AE5"/>
    <w:rsid w:val="5543433C"/>
    <w:rsid w:val="556A2BB0"/>
    <w:rsid w:val="556A6AD7"/>
    <w:rsid w:val="556E15B6"/>
    <w:rsid w:val="55711857"/>
    <w:rsid w:val="55855730"/>
    <w:rsid w:val="559D2106"/>
    <w:rsid w:val="55A80497"/>
    <w:rsid w:val="55B62351"/>
    <w:rsid w:val="55C54EFD"/>
    <w:rsid w:val="55DD67FD"/>
    <w:rsid w:val="56072347"/>
    <w:rsid w:val="560E4B83"/>
    <w:rsid w:val="56227A31"/>
    <w:rsid w:val="5634522F"/>
    <w:rsid w:val="564209B4"/>
    <w:rsid w:val="56B00CC9"/>
    <w:rsid w:val="56C25B6C"/>
    <w:rsid w:val="56FA45C0"/>
    <w:rsid w:val="57101FE7"/>
    <w:rsid w:val="57171972"/>
    <w:rsid w:val="573265F8"/>
    <w:rsid w:val="573434A1"/>
    <w:rsid w:val="57952561"/>
    <w:rsid w:val="57BE1705"/>
    <w:rsid w:val="57BF5603"/>
    <w:rsid w:val="57E64C0A"/>
    <w:rsid w:val="58055D78"/>
    <w:rsid w:val="585A5481"/>
    <w:rsid w:val="58675193"/>
    <w:rsid w:val="588C6769"/>
    <w:rsid w:val="589E02A5"/>
    <w:rsid w:val="59040A01"/>
    <w:rsid w:val="59201E0F"/>
    <w:rsid w:val="59292657"/>
    <w:rsid w:val="5955699E"/>
    <w:rsid w:val="59601F71"/>
    <w:rsid w:val="59C812C8"/>
    <w:rsid w:val="59E27887"/>
    <w:rsid w:val="59F02E1D"/>
    <w:rsid w:val="5A336735"/>
    <w:rsid w:val="5A4C14B5"/>
    <w:rsid w:val="5A614F17"/>
    <w:rsid w:val="5A6432D8"/>
    <w:rsid w:val="5A7B2EFD"/>
    <w:rsid w:val="5AC82FFD"/>
    <w:rsid w:val="5B1C7F9F"/>
    <w:rsid w:val="5B2F7834"/>
    <w:rsid w:val="5B3B6561"/>
    <w:rsid w:val="5B6B2007"/>
    <w:rsid w:val="5BC31F9B"/>
    <w:rsid w:val="5BD21F97"/>
    <w:rsid w:val="5BD347B4"/>
    <w:rsid w:val="5BE26FCC"/>
    <w:rsid w:val="5C0E6052"/>
    <w:rsid w:val="5C11433C"/>
    <w:rsid w:val="5C716313"/>
    <w:rsid w:val="5C7E26CE"/>
    <w:rsid w:val="5CF8536B"/>
    <w:rsid w:val="5D087233"/>
    <w:rsid w:val="5D41498A"/>
    <w:rsid w:val="5D6438A4"/>
    <w:rsid w:val="5D751961"/>
    <w:rsid w:val="5D803576"/>
    <w:rsid w:val="5D916BB6"/>
    <w:rsid w:val="5DB15F43"/>
    <w:rsid w:val="5E1A42E3"/>
    <w:rsid w:val="5E1E4379"/>
    <w:rsid w:val="5E337FF2"/>
    <w:rsid w:val="5E5A37D0"/>
    <w:rsid w:val="5E743A82"/>
    <w:rsid w:val="5E766F86"/>
    <w:rsid w:val="5E9E26C8"/>
    <w:rsid w:val="5EA26B50"/>
    <w:rsid w:val="5EC01983"/>
    <w:rsid w:val="5ECD6940"/>
    <w:rsid w:val="5EDC4FA5"/>
    <w:rsid w:val="5EEF11CE"/>
    <w:rsid w:val="5EF40DD3"/>
    <w:rsid w:val="5F006BBE"/>
    <w:rsid w:val="5F23118A"/>
    <w:rsid w:val="5F94195C"/>
    <w:rsid w:val="5FA06B27"/>
    <w:rsid w:val="5FEE4D29"/>
    <w:rsid w:val="60220345"/>
    <w:rsid w:val="60320168"/>
    <w:rsid w:val="60750DE2"/>
    <w:rsid w:val="60874774"/>
    <w:rsid w:val="60937300"/>
    <w:rsid w:val="60B00E2F"/>
    <w:rsid w:val="60B16417"/>
    <w:rsid w:val="60BD26C3"/>
    <w:rsid w:val="60C53352"/>
    <w:rsid w:val="60E96A0A"/>
    <w:rsid w:val="614416A2"/>
    <w:rsid w:val="61A41083"/>
    <w:rsid w:val="61CA707C"/>
    <w:rsid w:val="61DC639E"/>
    <w:rsid w:val="62300FDA"/>
    <w:rsid w:val="624E157F"/>
    <w:rsid w:val="625258D6"/>
    <w:rsid w:val="62554E07"/>
    <w:rsid w:val="625B0E6A"/>
    <w:rsid w:val="62A212A2"/>
    <w:rsid w:val="62CC6984"/>
    <w:rsid w:val="62D430B2"/>
    <w:rsid w:val="630B100E"/>
    <w:rsid w:val="63B4635E"/>
    <w:rsid w:val="63BB7B2D"/>
    <w:rsid w:val="63CF67CD"/>
    <w:rsid w:val="63D71756"/>
    <w:rsid w:val="63E241AA"/>
    <w:rsid w:val="63FF35CD"/>
    <w:rsid w:val="64080402"/>
    <w:rsid w:val="643903FB"/>
    <w:rsid w:val="64485E79"/>
    <w:rsid w:val="646A379F"/>
    <w:rsid w:val="648807C8"/>
    <w:rsid w:val="6492262F"/>
    <w:rsid w:val="64A67074"/>
    <w:rsid w:val="64DE0B89"/>
    <w:rsid w:val="64ED1F46"/>
    <w:rsid w:val="652F7039"/>
    <w:rsid w:val="65391840"/>
    <w:rsid w:val="654C55C5"/>
    <w:rsid w:val="659D23D1"/>
    <w:rsid w:val="659E5744"/>
    <w:rsid w:val="65DA1EA2"/>
    <w:rsid w:val="65F67457"/>
    <w:rsid w:val="65FF6A62"/>
    <w:rsid w:val="66123504"/>
    <w:rsid w:val="663C37BC"/>
    <w:rsid w:val="6655487D"/>
    <w:rsid w:val="668869C6"/>
    <w:rsid w:val="66A27938"/>
    <w:rsid w:val="66B72493"/>
    <w:rsid w:val="66BB2504"/>
    <w:rsid w:val="66BB5DAD"/>
    <w:rsid w:val="66C5682B"/>
    <w:rsid w:val="66CB4EB1"/>
    <w:rsid w:val="67010066"/>
    <w:rsid w:val="67371FE2"/>
    <w:rsid w:val="673E51F0"/>
    <w:rsid w:val="67895354"/>
    <w:rsid w:val="67C075ED"/>
    <w:rsid w:val="68195E58"/>
    <w:rsid w:val="68230BD0"/>
    <w:rsid w:val="683C721A"/>
    <w:rsid w:val="68553916"/>
    <w:rsid w:val="68854982"/>
    <w:rsid w:val="68863322"/>
    <w:rsid w:val="68B40662"/>
    <w:rsid w:val="68D92277"/>
    <w:rsid w:val="69063947"/>
    <w:rsid w:val="694A61CA"/>
    <w:rsid w:val="695536BB"/>
    <w:rsid w:val="69BE7FAA"/>
    <w:rsid w:val="69DF44BF"/>
    <w:rsid w:val="6A0F2A90"/>
    <w:rsid w:val="6A120191"/>
    <w:rsid w:val="6A7B433D"/>
    <w:rsid w:val="6A871AF5"/>
    <w:rsid w:val="6AB778B5"/>
    <w:rsid w:val="6AD627A0"/>
    <w:rsid w:val="6B007E19"/>
    <w:rsid w:val="6B2C1649"/>
    <w:rsid w:val="6B5E5C35"/>
    <w:rsid w:val="6B896A79"/>
    <w:rsid w:val="6B9018E3"/>
    <w:rsid w:val="6BEE4B6A"/>
    <w:rsid w:val="6C0D3DAD"/>
    <w:rsid w:val="6C206754"/>
    <w:rsid w:val="6C3961A7"/>
    <w:rsid w:val="6C54633A"/>
    <w:rsid w:val="6C5739A6"/>
    <w:rsid w:val="6C662BE4"/>
    <w:rsid w:val="6C6A5C36"/>
    <w:rsid w:val="6C7930E8"/>
    <w:rsid w:val="6C816C4F"/>
    <w:rsid w:val="6CAA3967"/>
    <w:rsid w:val="6CC84EE4"/>
    <w:rsid w:val="6CFB6808"/>
    <w:rsid w:val="6D344536"/>
    <w:rsid w:val="6D9F19E7"/>
    <w:rsid w:val="6DA54A4E"/>
    <w:rsid w:val="6DAA552E"/>
    <w:rsid w:val="6DBF6C55"/>
    <w:rsid w:val="6DEE7A91"/>
    <w:rsid w:val="6DFD489E"/>
    <w:rsid w:val="6E1164A3"/>
    <w:rsid w:val="6E1B7B3B"/>
    <w:rsid w:val="6E624923"/>
    <w:rsid w:val="6E630E33"/>
    <w:rsid w:val="6E68124A"/>
    <w:rsid w:val="6EC07540"/>
    <w:rsid w:val="6EF15B11"/>
    <w:rsid w:val="6F44559B"/>
    <w:rsid w:val="6F5E200A"/>
    <w:rsid w:val="6F60676D"/>
    <w:rsid w:val="6F6438D1"/>
    <w:rsid w:val="6F8D5BE2"/>
    <w:rsid w:val="6F911E17"/>
    <w:rsid w:val="6FBB3810"/>
    <w:rsid w:val="6FCC14B1"/>
    <w:rsid w:val="6FF701BB"/>
    <w:rsid w:val="701514FB"/>
    <w:rsid w:val="704F6D52"/>
    <w:rsid w:val="705067E1"/>
    <w:rsid w:val="70926DFA"/>
    <w:rsid w:val="710D040A"/>
    <w:rsid w:val="71D026C6"/>
    <w:rsid w:val="71D62051"/>
    <w:rsid w:val="71DD152F"/>
    <w:rsid w:val="721C4D44"/>
    <w:rsid w:val="722D2A5F"/>
    <w:rsid w:val="723039E4"/>
    <w:rsid w:val="72523AD8"/>
    <w:rsid w:val="72850EF0"/>
    <w:rsid w:val="72954A0D"/>
    <w:rsid w:val="72CF006A"/>
    <w:rsid w:val="72E50CB1"/>
    <w:rsid w:val="72EB4614"/>
    <w:rsid w:val="72FB7C35"/>
    <w:rsid w:val="730A1149"/>
    <w:rsid w:val="733A771A"/>
    <w:rsid w:val="73410F61"/>
    <w:rsid w:val="734809C5"/>
    <w:rsid w:val="734A79B4"/>
    <w:rsid w:val="734D7008"/>
    <w:rsid w:val="738C5E9F"/>
    <w:rsid w:val="73D6577B"/>
    <w:rsid w:val="73E20218"/>
    <w:rsid w:val="73F423CB"/>
    <w:rsid w:val="73FB00B0"/>
    <w:rsid w:val="74136828"/>
    <w:rsid w:val="741C297D"/>
    <w:rsid w:val="742D7FA7"/>
    <w:rsid w:val="744D04DB"/>
    <w:rsid w:val="7453238C"/>
    <w:rsid w:val="746D78B5"/>
    <w:rsid w:val="74951F55"/>
    <w:rsid w:val="74B51709"/>
    <w:rsid w:val="74E7523A"/>
    <w:rsid w:val="74EA007B"/>
    <w:rsid w:val="74EF1AAF"/>
    <w:rsid w:val="74FF23E4"/>
    <w:rsid w:val="75011284"/>
    <w:rsid w:val="751C4440"/>
    <w:rsid w:val="7526251D"/>
    <w:rsid w:val="75351F96"/>
    <w:rsid w:val="75880263"/>
    <w:rsid w:val="759648E4"/>
    <w:rsid w:val="759D0B26"/>
    <w:rsid w:val="75C80BC8"/>
    <w:rsid w:val="75CD1C51"/>
    <w:rsid w:val="75EA0F12"/>
    <w:rsid w:val="76042936"/>
    <w:rsid w:val="7621477C"/>
    <w:rsid w:val="762A6CBC"/>
    <w:rsid w:val="762C54EE"/>
    <w:rsid w:val="76311CA8"/>
    <w:rsid w:val="765B27BA"/>
    <w:rsid w:val="769B35A3"/>
    <w:rsid w:val="76AA3BBE"/>
    <w:rsid w:val="76C24A2F"/>
    <w:rsid w:val="76C61E69"/>
    <w:rsid w:val="76FC7987"/>
    <w:rsid w:val="77093BD7"/>
    <w:rsid w:val="7711272C"/>
    <w:rsid w:val="771A165E"/>
    <w:rsid w:val="7726327C"/>
    <w:rsid w:val="772A3A71"/>
    <w:rsid w:val="776E476B"/>
    <w:rsid w:val="77B8619E"/>
    <w:rsid w:val="77C5780E"/>
    <w:rsid w:val="78030491"/>
    <w:rsid w:val="78074248"/>
    <w:rsid w:val="78215AAE"/>
    <w:rsid w:val="78250254"/>
    <w:rsid w:val="787F24BF"/>
    <w:rsid w:val="78B33C13"/>
    <w:rsid w:val="78D62ECE"/>
    <w:rsid w:val="78DE02DA"/>
    <w:rsid w:val="78F40E3B"/>
    <w:rsid w:val="79654F10"/>
    <w:rsid w:val="797E1B0E"/>
    <w:rsid w:val="79876FC5"/>
    <w:rsid w:val="7999518A"/>
    <w:rsid w:val="79C2533B"/>
    <w:rsid w:val="79EA1A55"/>
    <w:rsid w:val="79F53325"/>
    <w:rsid w:val="7A3F4A1F"/>
    <w:rsid w:val="7A843F04"/>
    <w:rsid w:val="7AB84C85"/>
    <w:rsid w:val="7AC51CD2"/>
    <w:rsid w:val="7ACD12EA"/>
    <w:rsid w:val="7AF6674C"/>
    <w:rsid w:val="7B3D7E48"/>
    <w:rsid w:val="7B417AC4"/>
    <w:rsid w:val="7B912D47"/>
    <w:rsid w:val="7BA429A7"/>
    <w:rsid w:val="7BC24B9B"/>
    <w:rsid w:val="7C30014A"/>
    <w:rsid w:val="7C395ADE"/>
    <w:rsid w:val="7C776CA9"/>
    <w:rsid w:val="7C913F6E"/>
    <w:rsid w:val="7CDB7866"/>
    <w:rsid w:val="7CE24620"/>
    <w:rsid w:val="7CEE33DE"/>
    <w:rsid w:val="7D2D5FAA"/>
    <w:rsid w:val="7D6961D0"/>
    <w:rsid w:val="7D734561"/>
    <w:rsid w:val="7D772A7A"/>
    <w:rsid w:val="7DD10EF5"/>
    <w:rsid w:val="7DD338F9"/>
    <w:rsid w:val="7DD97789"/>
    <w:rsid w:val="7DDA2983"/>
    <w:rsid w:val="7DE90E7A"/>
    <w:rsid w:val="7DF60D2B"/>
    <w:rsid w:val="7E052486"/>
    <w:rsid w:val="7E2D398F"/>
    <w:rsid w:val="7E3D3C2A"/>
    <w:rsid w:val="7E7711BB"/>
    <w:rsid w:val="7E92310D"/>
    <w:rsid w:val="7ED12D02"/>
    <w:rsid w:val="7EE77897"/>
    <w:rsid w:val="7F215521"/>
    <w:rsid w:val="7F275E1B"/>
    <w:rsid w:val="7F572178"/>
    <w:rsid w:val="7F672A6F"/>
    <w:rsid w:val="7F6C1FFF"/>
    <w:rsid w:val="7FAA5CBC"/>
    <w:rsid w:val="7FEB37A7"/>
    <w:rsid w:val="7FFA5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33781667">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4302901A">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3FC5788A">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6</Pages>
  <Words>252</Words>
  <Characters>317</Characters>
  <Lines>4</Lines>
  <Paragraphs>1</Paragraphs>
  <TotalTime>63</TotalTime>
  <ScaleCrop>false</ScaleCrop>
  <LinksUpToDate>false</LinksUpToDate>
  <CharactersWithSpaces>331</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2025-06-05T04:04:00Z</dcterms:created>
  <dc:creator>Administrator</dc:creator>
  <cp:lastModifiedBy>Administrator</cp:lastModifiedBy>
  <dcterms:modified xsi:type="dcterms:W3CDTF">2026-06-11T07:45:38Z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1B16145F9EC546BAACB91E19FA11CD4A_11</vt:lpwstr>
  </property>
  <property fmtid="{D5CDD505-2E9C-101B-9397-08002B2CF9AE}" pid="15" name="KSOProductBuildVer">
    <vt:lpwstr>2052-12.8.2.18205</vt:lpwstr>
  </property>
  <property fmtid="{D5CDD505-2E9C-101B-9397-08002B2CF9AE}" pid="16" name="DoublePage">
    <vt:lpwstr>true</vt:lpwstr>
  </property>
</Properties>
</file>