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1865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7CF5FEB7">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04399E9B">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hint="eastAsia" w:ascii="黑体" w:hAnsi="黑体" w:eastAsia="黑体"/>
                <w:sz w:val="21"/>
                <w:szCs w:val="21"/>
              </w:rPr>
              <w:fldChar w:fldCharType="begin">
                <w:ffData>
                  <w:name w:val="ICS"/>
                  <w:enabled/>
                  <w:calcOnExit w:val="0"/>
                  <w:textInput>
                    <w:default w:val="67.060"/>
                  </w:textInput>
                </w:ffData>
              </w:fldChar>
            </w:r>
            <w:bookmarkStart w:id="0" w:name="ICS"/>
            <w:r>
              <w:rPr>
                <w:rFonts w:hint="eastAsia" w:ascii="黑体" w:hAnsi="黑体" w:eastAsia="黑体"/>
                <w:sz w:val="21"/>
                <w:szCs w:val="21"/>
              </w:rPr>
              <w:instrText xml:space="preserve"> FORMTEXT </w:instrText>
            </w:r>
            <w:r>
              <w:rPr>
                <w:rFonts w:hint="eastAsia" w:ascii="黑体" w:hAnsi="黑体" w:eastAsia="黑体"/>
                <w:sz w:val="21"/>
                <w:szCs w:val="21"/>
              </w:rPr>
              <w:fldChar w:fldCharType="separate"/>
            </w:r>
            <w:r>
              <w:rPr>
                <w:rFonts w:hint="eastAsia" w:ascii="黑体" w:hAnsi="黑体" w:eastAsia="黑体"/>
                <w:sz w:val="21"/>
                <w:szCs w:val="21"/>
              </w:rPr>
              <w:t>67.060</w:t>
            </w:r>
            <w:r>
              <w:rPr>
                <w:rFonts w:hint="eastAsia" w:ascii="黑体" w:hAnsi="黑体" w:eastAsia="黑体"/>
                <w:sz w:val="21"/>
                <w:szCs w:val="21"/>
              </w:rPr>
              <w:fldChar w:fldCharType="end"/>
            </w:r>
            <w:bookmarkEnd w:id="0"/>
          </w:p>
        </w:tc>
      </w:tr>
      <w:tr w14:paraId="2E3BC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9EA1074">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29E71E1">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7385E491">
                  <w:pPr>
                    <w:pStyle w:val="49"/>
                    <w:framePr w:wrap="notBeside" w:vAnchor="page" w:hAnchor="page" w:x="1372" w:y="568"/>
                    <w:ind w:left="420" w:right="624"/>
                    <w:rPr>
                      <w:rFonts w:hint="eastAsia" w:ascii="宋体" w:hAnsi="宋体"/>
                      <w:sz w:val="28"/>
                      <w:szCs w:val="28"/>
                    </w:rPr>
                  </w:pPr>
                </w:p>
              </w:tc>
            </w:tr>
          </w:tbl>
          <w:p w14:paraId="4383B176">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sz w:val="21"/>
                <w:szCs w:val="21"/>
              </w:rPr>
              <w:fldChar w:fldCharType="begin">
                <w:ffData>
                  <w:name w:val="CSDN"/>
                  <w:enabled/>
                  <w:calcOnExit w:val="0"/>
                  <w:textInput>
                    <w:default w:val="X 11"/>
                  </w:textInput>
                </w:ffData>
              </w:fldChar>
            </w:r>
            <w:bookmarkStart w:id="1" w:name="CSDN"/>
            <w:r>
              <w:rPr>
                <w:rFonts w:hint="eastAsia" w:ascii="黑体" w:hAnsi="黑体" w:eastAsia="黑体"/>
                <w:sz w:val="21"/>
                <w:szCs w:val="21"/>
              </w:rPr>
              <w:instrText xml:space="preserve"> FORMTEXT </w:instrText>
            </w:r>
            <w:r>
              <w:rPr>
                <w:rFonts w:hint="eastAsia" w:ascii="黑体" w:hAnsi="黑体" w:eastAsia="黑体"/>
                <w:sz w:val="21"/>
                <w:szCs w:val="21"/>
              </w:rPr>
              <w:fldChar w:fldCharType="separate"/>
            </w:r>
            <w:r>
              <w:rPr>
                <w:rFonts w:hint="eastAsia" w:ascii="黑体" w:hAnsi="黑体" w:eastAsia="黑体"/>
                <w:sz w:val="21"/>
                <w:szCs w:val="21"/>
              </w:rPr>
              <w:t>X 11</w:t>
            </w:r>
            <w:r>
              <w:rPr>
                <w:rFonts w:hint="eastAsia" w:ascii="黑体" w:hAnsi="黑体" w:eastAsia="黑体"/>
                <w:sz w:val="21"/>
                <w:szCs w:val="21"/>
              </w:rPr>
              <w:fldChar w:fldCharType="end"/>
            </w:r>
            <w:bookmarkEnd w:id="1"/>
          </w:p>
        </w:tc>
      </w:tr>
    </w:tbl>
    <w:p w14:paraId="45FE6F65">
      <w:pPr>
        <w:pStyle w:val="50"/>
        <w:framePr w:w="9639" w:h="885" w:hRule="exact" w:hSpace="181" w:vSpace="181" w:wrap="around" w:hAnchor="page" w:x="1305" w:y="1997"/>
        <w:rPr>
          <w:rFonts w:hint="eastAsia" w:ascii="黑体" w:hAnsi="黑体" w:eastAsia="黑体"/>
          <w:b w:val="0"/>
          <w:bCs w:val="0"/>
          <w:w w:val="100"/>
          <w:sz w:val="72"/>
          <w:szCs w:val="72"/>
        </w:rPr>
      </w:pPr>
      <w:bookmarkStart w:id="2" w:name="_Hlk26473981"/>
      <w:r>
        <w:rPr>
          <w:rFonts w:hint="eastAsia" w:ascii="黑体" w:eastAsia="黑体"/>
          <w:b w:val="0"/>
          <w:w w:val="100"/>
          <w:sz w:val="72"/>
          <w:szCs w:val="72"/>
        </w:rPr>
        <w:t>团体</w:t>
      </w:r>
      <w:r>
        <w:rPr>
          <w:rFonts w:hint="eastAsia" w:ascii="黑体" w:hAnsi="黑体" w:eastAsia="黑体"/>
          <w:b w:val="0"/>
          <w:bCs w:val="0"/>
          <w:w w:val="100"/>
          <w:sz w:val="72"/>
          <w:szCs w:val="72"/>
        </w:rPr>
        <w:t>标准</w:t>
      </w:r>
    </w:p>
    <w:bookmarkEnd w:id="2"/>
    <w:p w14:paraId="4D04517A">
      <w:pPr>
        <w:pStyle w:val="195"/>
        <w:framePr/>
      </w:pPr>
      <w:r>
        <w:t>T/</w:t>
      </w:r>
      <w:r>
        <w:fldChar w:fldCharType="begin">
          <w:ffData>
            <w:name w:val="文字1"/>
            <w:enabled/>
            <w:calcOnExit w:val="0"/>
            <w:textInput>
              <w:default w:val="PPZL"/>
            </w:textInput>
          </w:ffData>
        </w:fldChar>
      </w:r>
      <w:bookmarkStart w:id="3" w:name="文字1"/>
      <w:r>
        <w:instrText xml:space="preserve"> FORMTEXT </w:instrText>
      </w:r>
      <w:r>
        <w:fldChar w:fldCharType="separate"/>
      </w:r>
      <w:r>
        <w:t>PPZL</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2026"/>
            </w:textInput>
          </w:ffData>
        </w:fldChar>
      </w:r>
      <w:bookmarkStart w:id="5" w:name="NSTD_CODE_B"/>
      <w:r>
        <w:instrText xml:space="preserve"> FORMTEXT </w:instrText>
      </w:r>
      <w:r>
        <w:fldChar w:fldCharType="separate"/>
      </w:r>
      <w:r>
        <w:t>2026</w:t>
      </w:r>
      <w:r>
        <w:fldChar w:fldCharType="end"/>
      </w:r>
      <w:bookmarkEnd w:id="5"/>
    </w:p>
    <w:p w14:paraId="39B6A2B7">
      <w:pPr>
        <w:pStyle w:val="196"/>
        <w:framePr/>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2E8D27D0">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783D2E86">
      <w:pPr>
        <w:pStyle w:val="50"/>
        <w:framePr w:w="9639" w:h="6976" w:hRule="exact" w:hSpace="0" w:vSpace="0" w:wrap="around" w:hAnchor="page" w:y="6408"/>
        <w:jc w:val="center"/>
        <w:rPr>
          <w:rFonts w:hint="eastAsia" w:ascii="黑体" w:hAnsi="黑体" w:eastAsia="黑体"/>
          <w:b w:val="0"/>
          <w:bCs w:val="0"/>
          <w:w w:val="100"/>
        </w:rPr>
      </w:pPr>
    </w:p>
    <w:p w14:paraId="5E2ED452">
      <w:pPr>
        <w:pStyle w:val="197"/>
        <w:framePr w:h="6974" w:hRule="exact" w:wrap="around" w:x="1419" w:anchorLock="1"/>
        <w:rPr>
          <w:rFonts w:hint="eastAsia"/>
        </w:rPr>
      </w:pPr>
      <w:r>
        <w:rPr>
          <w:rFonts w:hint="eastAsia"/>
        </w:rPr>
        <w:fldChar w:fldCharType="begin">
          <w:ffData>
            <w:name w:val="CSTD_NAME"/>
            <w:enabled/>
            <w:calcOnExit w:val="0"/>
            <w:textInput>
              <w:default w:val="内蒙古速冻烧麦"/>
            </w:textInput>
          </w:ffData>
        </w:fldChar>
      </w:r>
      <w:bookmarkStart w:id="7" w:name="CSTD_NAME"/>
      <w:r>
        <w:rPr>
          <w:rFonts w:hint="eastAsia"/>
        </w:rPr>
        <w:instrText xml:space="preserve"> FORMTEXT </w:instrText>
      </w:r>
      <w:r>
        <w:rPr>
          <w:rFonts w:hint="eastAsia"/>
        </w:rPr>
        <w:fldChar w:fldCharType="separate"/>
      </w:r>
      <w:r>
        <w:rPr>
          <w:rFonts w:hint="eastAsia"/>
        </w:rPr>
        <w:t>内蒙古速冻烧麦</w:t>
      </w:r>
      <w:r>
        <w:rPr>
          <w:rFonts w:hint="eastAsia"/>
        </w:rPr>
        <w:fldChar w:fldCharType="end"/>
      </w:r>
      <w:bookmarkEnd w:id="7"/>
    </w:p>
    <w:p w14:paraId="4594418E">
      <w:pPr>
        <w:framePr w:w="9639" w:h="6974" w:hRule="exact" w:wrap="around" w:vAnchor="page" w:hAnchor="page" w:x="1419" w:y="6408" w:anchorLock="1"/>
        <w:ind w:left="-1418"/>
      </w:pPr>
    </w:p>
    <w:p w14:paraId="63A3B069">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Inner Mongolia quick-frozen shaomai"/>
            </w:textInput>
          </w:ffData>
        </w:fldChar>
      </w:r>
      <w:bookmarkStart w:id="8" w:name="ESTD_NAME"/>
      <w:r>
        <w:rPr>
          <w:rFonts w:eastAsia="黑体"/>
          <w:szCs w:val="28"/>
        </w:rPr>
        <w:instrText xml:space="preserve"> FORMTEXT </w:instrText>
      </w:r>
      <w:r>
        <w:rPr>
          <w:rFonts w:eastAsia="黑体"/>
          <w:szCs w:val="28"/>
        </w:rPr>
        <w:fldChar w:fldCharType="separate"/>
      </w:r>
      <w:r>
        <w:rPr>
          <w:rFonts w:eastAsia="黑体"/>
          <w:szCs w:val="28"/>
        </w:rPr>
        <w:t>Inner Mongolia quick-frozen shaomai</w:t>
      </w:r>
      <w:r>
        <w:rPr>
          <w:rFonts w:eastAsia="黑体"/>
          <w:szCs w:val="28"/>
        </w:rPr>
        <w:fldChar w:fldCharType="end"/>
      </w:r>
      <w:bookmarkEnd w:id="8"/>
    </w:p>
    <w:p w14:paraId="19B3A575">
      <w:pPr>
        <w:framePr w:w="9639" w:h="6974" w:hRule="exact" w:wrap="around" w:vAnchor="page" w:hAnchor="page" w:x="1419" w:y="6408" w:anchorLock="1"/>
        <w:spacing w:line="760" w:lineRule="exact"/>
        <w:ind w:left="-1418"/>
      </w:pPr>
    </w:p>
    <w:p w14:paraId="1BDF2FE8">
      <w:pPr>
        <w:pStyle w:val="125"/>
        <w:framePr w:w="9639" w:h="6974" w:hRule="exact" w:wrap="around" w:vAnchor="page" w:hAnchor="page" w:x="1419" w:y="6408" w:anchorLock="1"/>
        <w:textAlignment w:val="bottom"/>
        <w:rPr>
          <w:rFonts w:eastAsia="黑体"/>
          <w:szCs w:val="28"/>
        </w:rPr>
      </w:pPr>
    </w:p>
    <w:p w14:paraId="5C3D85CF">
      <w:pPr>
        <w:pStyle w:val="125"/>
        <w:framePr w:w="9639" w:h="6974" w:hRule="exact" w:wrap="around" w:vAnchor="page" w:hAnchor="page" w:x="1419" w:y="6408" w:anchorLock="1"/>
        <w:spacing w:before="440" w:after="160"/>
        <w:textAlignment w:val="bottom"/>
        <w:rPr>
          <w:sz w:val="24"/>
          <w:szCs w:val="28"/>
        </w:rPr>
      </w:pPr>
    </w:p>
    <w:p w14:paraId="3F434EAF">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9" w:name="CMPLSH_DATE"/>
      <w:r>
        <w:rPr>
          <w:sz w:val="21"/>
          <w:szCs w:val="28"/>
        </w:rPr>
        <w:instrText xml:space="preserve"> FORMTEXT </w:instrText>
      </w:r>
      <w:r>
        <w:rPr>
          <w:sz w:val="21"/>
          <w:szCs w:val="28"/>
        </w:rPr>
        <w:fldChar w:fldCharType="separate"/>
      </w:r>
      <w:r>
        <w:rPr>
          <w:rFonts w:hint="eastAsia"/>
          <w:sz w:val="21"/>
          <w:szCs w:val="28"/>
        </w:rPr>
        <w:t>（本草案完成时间：）</w:t>
      </w:r>
      <w:r>
        <w:rPr>
          <w:sz w:val="21"/>
          <w:szCs w:val="28"/>
        </w:rPr>
        <w:fldChar w:fldCharType="end"/>
      </w:r>
      <w:bookmarkEnd w:id="9"/>
    </w:p>
    <w:p w14:paraId="142E6C6A">
      <w:pPr>
        <w:pStyle w:val="125"/>
        <w:framePr w:w="9639" w:h="6974" w:hRule="exact" w:wrap="around" w:vAnchor="page" w:hAnchor="page" w:x="1419" w:y="6408" w:anchorLock="1"/>
        <w:spacing w:before="720" w:beforeLines="300" w:after="72" w:afterLines="30" w:line="240" w:lineRule="auto"/>
        <w:textAlignment w:val="bottom"/>
        <w:rPr>
          <w:b/>
          <w:sz w:val="21"/>
          <w:szCs w:val="28"/>
        </w:rPr>
      </w:pPr>
    </w:p>
    <w:p w14:paraId="5401D401">
      <w:pPr>
        <w:pStyle w:val="193"/>
        <w:framePr w:wrap="around" w:y="14176"/>
      </w:pPr>
      <w:r>
        <w:rPr>
          <w:rFonts w:ascii="黑体"/>
        </w:rPr>
        <w:fldChar w:fldCharType="begin">
          <w:ffData>
            <w:name w:val="PLSH_DATE_Y"/>
            <w:enabled/>
            <w:calcOnExit w:val="0"/>
            <w:textInput>
              <w:default w:val="2026"/>
              <w:maxLength w:val="4"/>
            </w:textInput>
          </w:ffData>
        </w:fldChar>
      </w:r>
      <w:bookmarkStart w:id="10" w:name="PLSH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0"/>
      <w:r>
        <w:t xml:space="preserve"> </w:t>
      </w:r>
      <w:r>
        <w:rPr>
          <w:rFonts w:ascii="黑体"/>
        </w:rPr>
        <w:t>-</w:t>
      </w:r>
      <w:r>
        <w:t xml:space="preserve"> </w:t>
      </w:r>
      <w:r>
        <w:rPr>
          <w:rFonts w:ascii="黑体"/>
        </w:rPr>
        <w:fldChar w:fldCharType="begin">
          <w:ffData>
            <w:name w:val="PLSH_DATE_M"/>
            <w:enabled/>
            <w:calcOnExit w:val="0"/>
            <w:textInput>
              <w:default w:val="06"/>
              <w:maxLength w:val="2"/>
            </w:textInput>
          </w:ffData>
        </w:fldChar>
      </w:r>
      <w:bookmarkStart w:id="11" w:name="PLSH_DATE_M"/>
      <w:r>
        <w:rPr>
          <w:rFonts w:ascii="黑体"/>
        </w:rPr>
        <w:instrText xml:space="preserve"> FORMTEXT </w:instrText>
      </w:r>
      <w:r>
        <w:rPr>
          <w:rFonts w:ascii="黑体"/>
        </w:rPr>
        <w:fldChar w:fldCharType="separate"/>
      </w:r>
      <w:r>
        <w:rPr>
          <w:rFonts w:ascii="黑体"/>
        </w:rPr>
        <w:t>06</w:t>
      </w:r>
      <w:r>
        <w:rPr>
          <w:rFonts w:ascii="黑体"/>
        </w:rPr>
        <w:fldChar w:fldCharType="end"/>
      </w:r>
      <w:bookmarkEnd w:id="11"/>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2"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2"/>
      <w:r>
        <w:rPr>
          <w:rFonts w:hint="eastAsia"/>
        </w:rPr>
        <w:t>发布</w:t>
      </w:r>
    </w:p>
    <w:p w14:paraId="652F1EBA">
      <w:pPr>
        <w:pStyle w:val="194"/>
        <w:framePr w:wrap="around" w:y="14176"/>
      </w:pPr>
      <w:r>
        <w:rPr>
          <w:rFonts w:ascii="黑体"/>
        </w:rPr>
        <w:fldChar w:fldCharType="begin">
          <w:ffData>
            <w:name w:val="CROT_DATE_Y"/>
            <w:enabled/>
            <w:calcOnExit w:val="0"/>
            <w:textInput>
              <w:default w:val="2026"/>
              <w:maxLength w:val="4"/>
            </w:textInput>
          </w:ffData>
        </w:fldChar>
      </w:r>
      <w:bookmarkStart w:id="13" w:name="CROT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3"/>
      <w:r>
        <w:t xml:space="preserve"> </w:t>
      </w:r>
      <w:r>
        <w:rPr>
          <w:rFonts w:ascii="黑体"/>
        </w:rPr>
        <w:t>-</w:t>
      </w:r>
      <w:r>
        <w:t xml:space="preserve"> </w:t>
      </w:r>
      <w:r>
        <w:rPr>
          <w:rFonts w:ascii="黑体"/>
        </w:rPr>
        <w:fldChar w:fldCharType="begin">
          <w:ffData>
            <w:name w:val="CROT_DATE_M"/>
            <w:enabled/>
            <w:calcOnExit w:val="0"/>
            <w:textInput>
              <w:default w:val="06"/>
              <w:maxLength w:val="2"/>
            </w:textInput>
          </w:ffData>
        </w:fldChar>
      </w:r>
      <w:bookmarkStart w:id="14" w:name="CROT_DATE_M"/>
      <w:r>
        <w:rPr>
          <w:rFonts w:ascii="黑体"/>
        </w:rPr>
        <w:instrText xml:space="preserve"> FORMTEXT </w:instrText>
      </w:r>
      <w:r>
        <w:rPr>
          <w:rFonts w:ascii="黑体"/>
        </w:rPr>
        <w:fldChar w:fldCharType="separate"/>
      </w:r>
      <w:r>
        <w:rPr>
          <w:rFonts w:ascii="黑体"/>
        </w:rPr>
        <w:t>06</w:t>
      </w:r>
      <w:r>
        <w:rPr>
          <w:rFonts w:ascii="黑体"/>
        </w:rPr>
        <w:fldChar w:fldCharType="end"/>
      </w:r>
      <w:bookmarkEnd w:id="14"/>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5"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实施</w:t>
      </w:r>
    </w:p>
    <w:p w14:paraId="5BBAA2C8">
      <w:pPr>
        <w:pStyle w:val="151"/>
        <w:framePr w:h="584" w:hRule="exact" w:hSpace="181" w:vSpace="181" w:wrap="around" w:y="14800"/>
        <w:rPr>
          <w:rFonts w:hint="eastAsia" w:hAnsi="黑体"/>
        </w:rPr>
      </w:pPr>
      <w:r>
        <w:rPr>
          <w:rFonts w:hint="eastAsia" w:hAnsi="黑体"/>
          <w:w w:val="100"/>
          <w:sz w:val="28"/>
        </w:rPr>
        <w:fldChar w:fldCharType="begin">
          <w:ffData>
            <w:name w:val="fm"/>
            <w:enabled/>
            <w:calcOnExit w:val="0"/>
            <w:textInput>
              <w:default w:val="内蒙古品牌战略促进会"/>
            </w:textInput>
          </w:ffData>
        </w:fldChar>
      </w:r>
      <w:bookmarkStart w:id="16" w:name="fm"/>
      <w:r>
        <w:rPr>
          <w:rFonts w:hint="eastAsia" w:hAnsi="黑体"/>
          <w:w w:val="100"/>
          <w:sz w:val="28"/>
        </w:rPr>
        <w:instrText xml:space="preserve"> FORMTEXT </w:instrText>
      </w:r>
      <w:r>
        <w:rPr>
          <w:rFonts w:hint="eastAsia" w:hAnsi="黑体"/>
          <w:w w:val="100"/>
          <w:sz w:val="28"/>
        </w:rPr>
        <w:fldChar w:fldCharType="separate"/>
      </w:r>
      <w:r>
        <w:rPr>
          <w:rFonts w:hint="eastAsia" w:hAnsi="黑体"/>
          <w:w w:val="100"/>
          <w:sz w:val="28"/>
        </w:rPr>
        <w:t>内蒙古品牌战略促进会</w:t>
      </w:r>
      <w:r>
        <w:rPr>
          <w:rFonts w:hint="eastAsia" w:hAnsi="黑体"/>
          <w:w w:val="100"/>
          <w:sz w:val="28"/>
        </w:rPr>
        <w:fldChar w:fldCharType="end"/>
      </w:r>
      <w:bookmarkEnd w:id="16"/>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2203AB00">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6195555D">
      <w:pPr>
        <w:pStyle w:val="91"/>
        <w:spacing w:after="360"/>
      </w:pPr>
      <w:bookmarkStart w:id="17" w:name="BookMark1"/>
      <w:bookmarkStart w:id="18" w:name="_Toc231821411"/>
      <w:bookmarkStart w:id="19" w:name="_Toc229495311"/>
      <w:bookmarkStart w:id="20" w:name="_Toc229558851"/>
      <w:bookmarkStart w:id="21" w:name="_Toc231809147"/>
      <w:r>
        <w:rPr>
          <w:rFonts w:hint="eastAsia"/>
          <w:spacing w:val="320"/>
        </w:rPr>
        <w:t>目</w:t>
      </w:r>
      <w:r>
        <w:rPr>
          <w:rFonts w:hint="eastAsia"/>
        </w:rPr>
        <w:t>次</w:t>
      </w:r>
    </w:p>
    <w:p w14:paraId="6360135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"_Toc231823782" </w:instrText>
      </w:r>
      <w:r>
        <w:fldChar w:fldCharType="separate"/>
      </w:r>
      <w:r>
        <w:rPr>
          <w:rStyle w:val="32"/>
          <w:rFonts w:hint="eastAsia"/>
        </w:rPr>
        <w:t>前言</w:t>
      </w:r>
      <w:r>
        <w:rPr>
          <w:rFonts w:hint="eastAsia"/>
        </w:rPr>
        <w:tab/>
      </w:r>
      <w:r>
        <w:rPr>
          <w:rFonts w:hint="eastAsia"/>
        </w:rPr>
        <w:fldChar w:fldCharType="begin"/>
      </w:r>
      <w:r>
        <w:rPr>
          <w:rFonts w:hint="eastAsia"/>
        </w:rPr>
        <w:instrText xml:space="preserve"> </w:instrText>
      </w:r>
      <w:r>
        <w:instrText xml:space="preserve">PAGEREF _Toc231823782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77D22F0A">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"_Toc231823783" </w:instrText>
      </w:r>
      <w:r>
        <w:fldChar w:fldCharType="separate"/>
      </w:r>
      <w:r>
        <w:rPr>
          <w:rStyle w:val="32"/>
          <w:rFonts w:hint="eastAsia"/>
        </w:rPr>
        <w:t>1</w:t>
      </w:r>
      <w:r>
        <w:rPr>
          <w:rStyle w:val="32"/>
        </w:rPr>
        <w:t xml:space="preserve"> </w:t>
      </w:r>
      <w:r>
        <w:rPr>
          <w:rStyle w:val="32"/>
          <w:rFonts w:hint="eastAsia"/>
        </w:rPr>
        <w:t xml:space="preserve"> 范围</w:t>
      </w:r>
      <w:r>
        <w:rPr>
          <w:rFonts w:hint="eastAsia"/>
        </w:rPr>
        <w:tab/>
      </w:r>
      <w:r>
        <w:rPr>
          <w:rFonts w:hint="eastAsia"/>
        </w:rPr>
        <w:fldChar w:fldCharType="begin"/>
      </w:r>
      <w:r>
        <w:rPr>
          <w:rFonts w:hint="eastAsia"/>
        </w:rPr>
        <w:instrText xml:space="preserve"> </w:instrText>
      </w:r>
      <w:r>
        <w:instrText xml:space="preserve">PAGEREF _Toc231823783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5563954F">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"_Toc231823784" </w:instrText>
      </w:r>
      <w:r>
        <w:fldChar w:fldCharType="separate"/>
      </w:r>
      <w:r>
        <w:rPr>
          <w:rStyle w:val="32"/>
          <w:rFonts w:hint="eastAsia"/>
        </w:rPr>
        <w:t>2</w:t>
      </w:r>
      <w:r>
        <w:rPr>
          <w:rStyle w:val="32"/>
        </w:rPr>
        <w:t xml:space="preserve"> </w:t>
      </w:r>
      <w:r>
        <w:rPr>
          <w:rStyle w:val="32"/>
          <w:rFonts w:hint="eastAsia"/>
        </w:rPr>
        <w:t xml:space="preserve"> 规范性引用文件</w:t>
      </w:r>
      <w:r>
        <w:rPr>
          <w:rFonts w:hint="eastAsia"/>
        </w:rPr>
        <w:tab/>
      </w:r>
      <w:r>
        <w:rPr>
          <w:rFonts w:hint="eastAsia"/>
        </w:rPr>
        <w:fldChar w:fldCharType="begin"/>
      </w:r>
      <w:r>
        <w:rPr>
          <w:rFonts w:hint="eastAsia"/>
        </w:rPr>
        <w:instrText xml:space="preserve"> </w:instrText>
      </w:r>
      <w:r>
        <w:instrText xml:space="preserve">PAGEREF _Toc231823784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6863C925">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"_Toc231823785" </w:instrText>
      </w:r>
      <w:r>
        <w:fldChar w:fldCharType="separate"/>
      </w:r>
      <w:r>
        <w:rPr>
          <w:rStyle w:val="32"/>
          <w:rFonts w:hint="eastAsia"/>
        </w:rPr>
        <w:t>3</w:t>
      </w:r>
      <w:r>
        <w:rPr>
          <w:rStyle w:val="32"/>
        </w:rPr>
        <w:t xml:space="preserve"> </w:t>
      </w:r>
      <w:r>
        <w:rPr>
          <w:rStyle w:val="32"/>
          <w:rFonts w:hint="eastAsia"/>
        </w:rPr>
        <w:t xml:space="preserve"> 术语和定义</w:t>
      </w:r>
      <w:r>
        <w:rPr>
          <w:rFonts w:hint="eastAsia"/>
        </w:rPr>
        <w:tab/>
      </w:r>
      <w:r>
        <w:rPr>
          <w:rFonts w:hint="eastAsia"/>
        </w:rPr>
        <w:fldChar w:fldCharType="begin"/>
      </w:r>
      <w:r>
        <w:rPr>
          <w:rFonts w:hint="eastAsia"/>
        </w:rPr>
        <w:instrText xml:space="preserve"> </w:instrText>
      </w:r>
      <w:r>
        <w:instrText xml:space="preserve">PAGEREF _Toc231823785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57287B4A">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"_Toc231823786" </w:instrText>
      </w:r>
      <w:r>
        <w:fldChar w:fldCharType="separate"/>
      </w:r>
      <w:r>
        <w:rPr>
          <w:rStyle w:val="32"/>
          <w:rFonts w:hint="eastAsia"/>
        </w:rPr>
        <w:t>4</w:t>
      </w:r>
      <w:r>
        <w:rPr>
          <w:rStyle w:val="32"/>
        </w:rPr>
        <w:t xml:space="preserve"> </w:t>
      </w:r>
      <w:r>
        <w:rPr>
          <w:rStyle w:val="32"/>
          <w:rFonts w:hint="eastAsia"/>
        </w:rPr>
        <w:t xml:space="preserve"> 要求</w:t>
      </w:r>
      <w:r>
        <w:rPr>
          <w:rFonts w:hint="eastAsia"/>
        </w:rPr>
        <w:tab/>
      </w:r>
      <w:r>
        <w:rPr>
          <w:rFonts w:hint="eastAsia"/>
        </w:rPr>
        <w:fldChar w:fldCharType="begin"/>
      </w:r>
      <w:r>
        <w:rPr>
          <w:rFonts w:hint="eastAsia"/>
        </w:rPr>
        <w:instrText xml:space="preserve"> </w:instrText>
      </w:r>
      <w:r>
        <w:instrText xml:space="preserve">PAGEREF _Toc231823786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470EA07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"_Toc231823787" </w:instrText>
      </w:r>
      <w:r>
        <w:fldChar w:fldCharType="separate"/>
      </w:r>
      <w:r>
        <w:rPr>
          <w:rStyle w:val="32"/>
          <w:rFonts w:hint="eastAsia"/>
          <w14:scene3d w14:prst="orthographicFront">
            <w14:lightRig w14:rig="threePt" w14:dir="t">
              <w14:rot w14:lat="0" w14:lon="0" w14:rev="0"/>
            </w14:lightRig>
          </w14:scene3d>
        </w:rPr>
        <w:t>4.1</w:t>
      </w:r>
      <w:r>
        <w:rPr>
          <w:rStyle w:val="32"/>
          <w14:scene3d w14:prst="orthographicFront">
            <w14:lightRig w14:rig="threePt" w14:dir="t">
              <w14:rot w14:lat="0" w14:lon="0" w14:rev="0"/>
            </w14:lightRig>
          </w14:scene3d>
        </w:rPr>
        <w:t xml:space="preserve"> </w:t>
      </w:r>
      <w:r>
        <w:rPr>
          <w:rStyle w:val="32"/>
          <w:rFonts w:hint="eastAsia"/>
        </w:rPr>
        <w:t xml:space="preserve"> 原料要求</w:t>
      </w:r>
      <w:r>
        <w:rPr>
          <w:rFonts w:hint="eastAsia"/>
        </w:rPr>
        <w:tab/>
      </w:r>
      <w:r>
        <w:rPr>
          <w:rFonts w:hint="eastAsia"/>
        </w:rPr>
        <w:fldChar w:fldCharType="begin"/>
      </w:r>
      <w:r>
        <w:rPr>
          <w:rFonts w:hint="eastAsia"/>
        </w:rPr>
        <w:instrText xml:space="preserve"> </w:instrText>
      </w:r>
      <w:r>
        <w:instrText xml:space="preserve">PAGEREF _Toc231823787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172F0C97">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"_Toc231823788" </w:instrText>
      </w:r>
      <w:r>
        <w:fldChar w:fldCharType="separate"/>
      </w:r>
      <w:r>
        <w:rPr>
          <w:rStyle w:val="32"/>
          <w:rFonts w:hint="eastAsia"/>
          <w14:scene3d w14:prst="orthographicFront">
            <w14:lightRig w14:rig="threePt" w14:dir="t">
              <w14:rot w14:lat="0" w14:lon="0" w14:rev="0"/>
            </w14:lightRig>
          </w14:scene3d>
        </w:rPr>
        <w:t>4.2</w:t>
      </w:r>
      <w:r>
        <w:rPr>
          <w:rStyle w:val="32"/>
          <w14:scene3d w14:prst="orthographicFront">
            <w14:lightRig w14:rig="threePt" w14:dir="t">
              <w14:rot w14:lat="0" w14:lon="0" w14:rev="0"/>
            </w14:lightRig>
          </w14:scene3d>
        </w:rPr>
        <w:t xml:space="preserve"> </w:t>
      </w:r>
      <w:r>
        <w:rPr>
          <w:rStyle w:val="32"/>
          <w:rFonts w:hint="eastAsia"/>
          <w:b/>
          <w:bCs/>
        </w:rPr>
        <w:t xml:space="preserve"> 感观要求</w:t>
      </w:r>
      <w:r>
        <w:rPr>
          <w:rFonts w:hint="eastAsia"/>
        </w:rPr>
        <w:tab/>
      </w:r>
      <w:r>
        <w:rPr>
          <w:rFonts w:hint="eastAsia"/>
        </w:rPr>
        <w:fldChar w:fldCharType="begin"/>
      </w:r>
      <w:r>
        <w:rPr>
          <w:rFonts w:hint="eastAsia"/>
        </w:rPr>
        <w:instrText xml:space="preserve"> </w:instrText>
      </w:r>
      <w:r>
        <w:instrText xml:space="preserve">PAGEREF _Toc231823788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0302AD0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"_Toc231823789" </w:instrText>
      </w:r>
      <w:r>
        <w:fldChar w:fldCharType="separate"/>
      </w:r>
      <w:r>
        <w:rPr>
          <w:rStyle w:val="32"/>
          <w:rFonts w:hint="eastAsia"/>
          <w14:scene3d w14:prst="orthographicFront">
            <w14:lightRig w14:rig="threePt" w14:dir="t">
              <w14:rot w14:lat="0" w14:lon="0" w14:rev="0"/>
            </w14:lightRig>
          </w14:scene3d>
        </w:rPr>
        <w:t>4.3</w:t>
      </w:r>
      <w:r>
        <w:rPr>
          <w:rStyle w:val="32"/>
          <w14:scene3d w14:prst="orthographicFront">
            <w14:lightRig w14:rig="threePt" w14:dir="t">
              <w14:rot w14:lat="0" w14:lon="0" w14:rev="0"/>
            </w14:lightRig>
          </w14:scene3d>
        </w:rPr>
        <w:t xml:space="preserve"> </w:t>
      </w:r>
      <w:r>
        <w:rPr>
          <w:rStyle w:val="32"/>
          <w:rFonts w:hint="eastAsia"/>
        </w:rPr>
        <w:t xml:space="preserve"> 理化指标要求</w:t>
      </w:r>
      <w:r>
        <w:rPr>
          <w:rFonts w:hint="eastAsia"/>
        </w:rPr>
        <w:tab/>
      </w:r>
      <w:r>
        <w:rPr>
          <w:rFonts w:hint="eastAsia"/>
        </w:rPr>
        <w:fldChar w:fldCharType="begin"/>
      </w:r>
      <w:r>
        <w:rPr>
          <w:rFonts w:hint="eastAsia"/>
        </w:rPr>
        <w:instrText xml:space="preserve"> </w:instrText>
      </w:r>
      <w:r>
        <w:instrText xml:space="preserve">PAGEREF _Toc231823789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18B5043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"_Toc231823790" </w:instrText>
      </w:r>
      <w:r>
        <w:fldChar w:fldCharType="separate"/>
      </w:r>
      <w:r>
        <w:rPr>
          <w:rStyle w:val="32"/>
          <w:rFonts w:hint="eastAsia"/>
          <w14:scene3d w14:prst="orthographicFront">
            <w14:lightRig w14:rig="threePt" w14:dir="t">
              <w14:rot w14:lat="0" w14:lon="0" w14:rev="0"/>
            </w14:lightRig>
          </w14:scene3d>
        </w:rPr>
        <w:t>4.4</w:t>
      </w:r>
      <w:r>
        <w:rPr>
          <w:rStyle w:val="32"/>
          <w14:scene3d w14:prst="orthographicFront">
            <w14:lightRig w14:rig="threePt" w14:dir="t">
              <w14:rot w14:lat="0" w14:lon="0" w14:rev="0"/>
            </w14:lightRig>
          </w14:scene3d>
        </w:rPr>
        <w:t xml:space="preserve"> </w:t>
      </w:r>
      <w:r>
        <w:rPr>
          <w:rStyle w:val="32"/>
          <w:rFonts w:hint="eastAsia"/>
        </w:rPr>
        <w:t xml:space="preserve"> 安全指标要求</w:t>
      </w:r>
      <w:r>
        <w:rPr>
          <w:rFonts w:hint="eastAsia"/>
        </w:rPr>
        <w:tab/>
      </w:r>
      <w:r>
        <w:rPr>
          <w:rFonts w:hint="eastAsia"/>
        </w:rPr>
        <w:fldChar w:fldCharType="begin"/>
      </w:r>
      <w:r>
        <w:rPr>
          <w:rFonts w:hint="eastAsia"/>
        </w:rPr>
        <w:instrText xml:space="preserve"> </w:instrText>
      </w:r>
      <w:r>
        <w:instrText xml:space="preserve">PAGEREF _Toc231823790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73708D6C">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"_Toc231823791" </w:instrText>
      </w:r>
      <w:r>
        <w:fldChar w:fldCharType="separate"/>
      </w:r>
      <w:r>
        <w:rPr>
          <w:rStyle w:val="32"/>
          <w:rFonts w:hint="eastAsia"/>
        </w:rPr>
        <w:t>5</w:t>
      </w:r>
      <w:r>
        <w:rPr>
          <w:rStyle w:val="32"/>
        </w:rPr>
        <w:t xml:space="preserve"> </w:t>
      </w:r>
      <w:r>
        <w:rPr>
          <w:rStyle w:val="32"/>
          <w:rFonts w:hint="eastAsia"/>
        </w:rPr>
        <w:t xml:space="preserve"> 试验方法</w:t>
      </w:r>
      <w:r>
        <w:rPr>
          <w:rFonts w:hint="eastAsia"/>
        </w:rPr>
        <w:tab/>
      </w:r>
      <w:r>
        <w:rPr>
          <w:rFonts w:hint="eastAsia"/>
        </w:rPr>
        <w:fldChar w:fldCharType="begin"/>
      </w:r>
      <w:r>
        <w:rPr>
          <w:rFonts w:hint="eastAsia"/>
        </w:rPr>
        <w:instrText xml:space="preserve"> </w:instrText>
      </w:r>
      <w:r>
        <w:instrText xml:space="preserve">PAGEREF _Toc231823791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3FEE635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"_Toc231823792" </w:instrText>
      </w:r>
      <w:r>
        <w:fldChar w:fldCharType="separate"/>
      </w:r>
      <w:r>
        <w:rPr>
          <w:rStyle w:val="32"/>
          <w:rFonts w:hint="eastAsia"/>
          <w14:scene3d w14:prst="orthographicFront">
            <w14:lightRig w14:rig="threePt" w14:dir="t">
              <w14:rot w14:lat="0" w14:lon="0" w14:rev="0"/>
            </w14:lightRig>
          </w14:scene3d>
        </w:rPr>
        <w:t>5.1</w:t>
      </w:r>
      <w:r>
        <w:rPr>
          <w:rStyle w:val="32"/>
          <w14:scene3d w14:prst="orthographicFront">
            <w14:lightRig w14:rig="threePt" w14:dir="t">
              <w14:rot w14:lat="0" w14:lon="0" w14:rev="0"/>
            </w14:lightRig>
          </w14:scene3d>
        </w:rPr>
        <w:t xml:space="preserve"> </w:t>
      </w:r>
      <w:r>
        <w:rPr>
          <w:rStyle w:val="32"/>
          <w:rFonts w:hint="eastAsia" w:hAnsi="宋体"/>
        </w:rPr>
        <w:t xml:space="preserve"> 感官试验</w:t>
      </w:r>
      <w:r>
        <w:rPr>
          <w:rFonts w:hint="eastAsia"/>
        </w:rPr>
        <w:tab/>
      </w:r>
      <w:r>
        <w:rPr>
          <w:rFonts w:hint="eastAsia"/>
        </w:rPr>
        <w:fldChar w:fldCharType="begin"/>
      </w:r>
      <w:r>
        <w:rPr>
          <w:rFonts w:hint="eastAsia"/>
        </w:rPr>
        <w:instrText xml:space="preserve"> </w:instrText>
      </w:r>
      <w:r>
        <w:instrText xml:space="preserve">PAGEREF _Toc231823792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3765EB3B">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"_Toc231823793" </w:instrText>
      </w:r>
      <w:r>
        <w:fldChar w:fldCharType="separate"/>
      </w:r>
      <w:r>
        <w:rPr>
          <w:rStyle w:val="32"/>
          <w:rFonts w:hint="eastAsia"/>
          <w14:scene3d w14:prst="orthographicFront">
            <w14:lightRig w14:rig="threePt" w14:dir="t">
              <w14:rot w14:lat="0" w14:lon="0" w14:rev="0"/>
            </w14:lightRig>
          </w14:scene3d>
        </w:rPr>
        <w:t>5.2</w:t>
      </w:r>
      <w:r>
        <w:rPr>
          <w:rStyle w:val="32"/>
          <w14:scene3d w14:prst="orthographicFront">
            <w14:lightRig w14:rig="threePt" w14:dir="t">
              <w14:rot w14:lat="0" w14:lon="0" w14:rev="0"/>
            </w14:lightRig>
          </w14:scene3d>
        </w:rPr>
        <w:t xml:space="preserve"> </w:t>
      </w:r>
      <w:r>
        <w:rPr>
          <w:rStyle w:val="32"/>
          <w:rFonts w:hint="eastAsia"/>
        </w:rPr>
        <w:t xml:space="preserve"> 理化指标试验</w:t>
      </w:r>
      <w:r>
        <w:rPr>
          <w:rFonts w:hint="eastAsia"/>
        </w:rPr>
        <w:tab/>
      </w:r>
      <w:r>
        <w:rPr>
          <w:rFonts w:hint="eastAsia"/>
        </w:rPr>
        <w:fldChar w:fldCharType="begin"/>
      </w:r>
      <w:r>
        <w:rPr>
          <w:rFonts w:hint="eastAsia"/>
        </w:rPr>
        <w:instrText xml:space="preserve"> </w:instrText>
      </w:r>
      <w:r>
        <w:instrText xml:space="preserve">PAGEREF _Toc231823793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5BFDFC1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"_Toc231823794" </w:instrText>
      </w:r>
      <w:r>
        <w:fldChar w:fldCharType="separate"/>
      </w:r>
      <w:r>
        <w:rPr>
          <w:rStyle w:val="32"/>
          <w:rFonts w:hint="eastAsia"/>
          <w14:scene3d w14:prst="orthographicFront">
            <w14:lightRig w14:rig="threePt" w14:dir="t">
              <w14:rot w14:lat="0" w14:lon="0" w14:rev="0"/>
            </w14:lightRig>
          </w14:scene3d>
        </w:rPr>
        <w:t>5.3</w:t>
      </w:r>
      <w:r>
        <w:rPr>
          <w:rStyle w:val="32"/>
          <w14:scene3d w14:prst="orthographicFront">
            <w14:lightRig w14:rig="threePt" w14:dir="t">
              <w14:rot w14:lat="0" w14:lon="0" w14:rev="0"/>
            </w14:lightRig>
          </w14:scene3d>
        </w:rPr>
        <w:t xml:space="preserve"> </w:t>
      </w:r>
      <w:r>
        <w:rPr>
          <w:rStyle w:val="32"/>
          <w:rFonts w:hint="eastAsia"/>
        </w:rPr>
        <w:t xml:space="preserve"> 食品安全指标试验</w:t>
      </w:r>
      <w:r>
        <w:rPr>
          <w:rFonts w:hint="eastAsia"/>
        </w:rPr>
        <w:tab/>
      </w:r>
      <w:r>
        <w:rPr>
          <w:rFonts w:hint="eastAsia"/>
        </w:rPr>
        <w:fldChar w:fldCharType="begin"/>
      </w:r>
      <w:r>
        <w:rPr>
          <w:rFonts w:hint="eastAsia"/>
        </w:rPr>
        <w:instrText xml:space="preserve"> </w:instrText>
      </w:r>
      <w:r>
        <w:instrText xml:space="preserve">PAGEREF _Toc231823794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39BDE1E4">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"_Toc231823795" </w:instrText>
      </w:r>
      <w:r>
        <w:fldChar w:fldCharType="separate"/>
      </w:r>
      <w:r>
        <w:rPr>
          <w:rStyle w:val="32"/>
          <w:rFonts w:hint="eastAsia"/>
        </w:rPr>
        <w:t>6</w:t>
      </w:r>
      <w:r>
        <w:rPr>
          <w:rStyle w:val="32"/>
        </w:rPr>
        <w:t xml:space="preserve"> </w:t>
      </w:r>
      <w:r>
        <w:rPr>
          <w:rStyle w:val="32"/>
          <w:rFonts w:hint="eastAsia"/>
        </w:rPr>
        <w:t xml:space="preserve"> 检验规则</w:t>
      </w:r>
      <w:r>
        <w:rPr>
          <w:rFonts w:hint="eastAsia"/>
        </w:rPr>
        <w:tab/>
      </w:r>
      <w:r>
        <w:rPr>
          <w:rFonts w:hint="eastAsia"/>
        </w:rPr>
        <w:fldChar w:fldCharType="begin"/>
      </w:r>
      <w:r>
        <w:rPr>
          <w:rFonts w:hint="eastAsia"/>
        </w:rPr>
        <w:instrText xml:space="preserve"> </w:instrText>
      </w:r>
      <w:r>
        <w:instrText xml:space="preserve">PAGEREF _Toc231823795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448FBD3F">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"_Toc231823796" </w:instrText>
      </w:r>
      <w:r>
        <w:fldChar w:fldCharType="separate"/>
      </w:r>
      <w:r>
        <w:rPr>
          <w:rStyle w:val="32"/>
          <w:rFonts w:hint="eastAsia"/>
          <w14:scene3d w14:prst="orthographicFront">
            <w14:lightRig w14:rig="threePt" w14:dir="t">
              <w14:rot w14:lat="0" w14:lon="0" w14:rev="0"/>
            </w14:lightRig>
          </w14:scene3d>
        </w:rPr>
        <w:t>6.1</w:t>
      </w:r>
      <w:r>
        <w:rPr>
          <w:rStyle w:val="32"/>
          <w14:scene3d w14:prst="orthographicFront">
            <w14:lightRig w14:rig="threePt" w14:dir="t">
              <w14:rot w14:lat="0" w14:lon="0" w14:rev="0"/>
            </w14:lightRig>
          </w14:scene3d>
        </w:rPr>
        <w:t xml:space="preserve"> </w:t>
      </w:r>
      <w:r>
        <w:rPr>
          <w:rStyle w:val="32"/>
          <w:rFonts w:hint="eastAsia"/>
        </w:rPr>
        <w:t xml:space="preserve"> 检验分类</w:t>
      </w:r>
      <w:r>
        <w:rPr>
          <w:rFonts w:hint="eastAsia"/>
        </w:rPr>
        <w:tab/>
      </w:r>
      <w:r>
        <w:rPr>
          <w:rFonts w:hint="eastAsia"/>
        </w:rPr>
        <w:fldChar w:fldCharType="begin"/>
      </w:r>
      <w:r>
        <w:rPr>
          <w:rFonts w:hint="eastAsia"/>
        </w:rPr>
        <w:instrText xml:space="preserve"> </w:instrText>
      </w:r>
      <w:r>
        <w:instrText xml:space="preserve">PAGEREF _Toc231823796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595BF66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"_Toc231823797" </w:instrText>
      </w:r>
      <w:r>
        <w:fldChar w:fldCharType="separate"/>
      </w:r>
      <w:r>
        <w:rPr>
          <w:rStyle w:val="32"/>
          <w:rFonts w:hint="eastAsia"/>
          <w14:scene3d w14:prst="orthographicFront">
            <w14:lightRig w14:rig="threePt" w14:dir="t">
              <w14:rot w14:lat="0" w14:lon="0" w14:rev="0"/>
            </w14:lightRig>
          </w14:scene3d>
        </w:rPr>
        <w:t>6.2</w:t>
      </w:r>
      <w:r>
        <w:rPr>
          <w:rStyle w:val="32"/>
          <w14:scene3d w14:prst="orthographicFront">
            <w14:lightRig w14:rig="threePt" w14:dir="t">
              <w14:rot w14:lat="0" w14:lon="0" w14:rev="0"/>
            </w14:lightRig>
          </w14:scene3d>
        </w:rPr>
        <w:t xml:space="preserve"> </w:t>
      </w:r>
      <w:r>
        <w:rPr>
          <w:rStyle w:val="32"/>
          <w:rFonts w:hint="eastAsia" w:hAnsi="宋体"/>
        </w:rPr>
        <w:t xml:space="preserve"> 出厂检验</w:t>
      </w:r>
      <w:r>
        <w:rPr>
          <w:rFonts w:hint="eastAsia"/>
        </w:rPr>
        <w:tab/>
      </w:r>
      <w:r>
        <w:rPr>
          <w:rFonts w:hint="eastAsia"/>
        </w:rPr>
        <w:fldChar w:fldCharType="begin"/>
      </w:r>
      <w:r>
        <w:rPr>
          <w:rFonts w:hint="eastAsia"/>
        </w:rPr>
        <w:instrText xml:space="preserve"> </w:instrText>
      </w:r>
      <w:r>
        <w:instrText xml:space="preserve">PAGEREF _Toc231823797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38097396">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"_Toc231823798" </w:instrText>
      </w:r>
      <w:r>
        <w:fldChar w:fldCharType="separate"/>
      </w:r>
      <w:r>
        <w:rPr>
          <w:rStyle w:val="32"/>
          <w:rFonts w:hint="eastAsia"/>
          <w14:scene3d w14:prst="orthographicFront">
            <w14:lightRig w14:rig="threePt" w14:dir="t">
              <w14:rot w14:lat="0" w14:lon="0" w14:rev="0"/>
            </w14:lightRig>
          </w14:scene3d>
        </w:rPr>
        <w:t>6.3</w:t>
      </w:r>
      <w:r>
        <w:rPr>
          <w:rStyle w:val="32"/>
          <w14:scene3d w14:prst="orthographicFront">
            <w14:lightRig w14:rig="threePt" w14:dir="t">
              <w14:rot w14:lat="0" w14:lon="0" w14:rev="0"/>
            </w14:lightRig>
          </w14:scene3d>
        </w:rPr>
        <w:t xml:space="preserve"> </w:t>
      </w:r>
      <w:r>
        <w:rPr>
          <w:rStyle w:val="32"/>
          <w:rFonts w:hint="eastAsia" w:hAnsi="宋体"/>
        </w:rPr>
        <w:t xml:space="preserve"> 型式检验</w:t>
      </w:r>
      <w:r>
        <w:rPr>
          <w:rFonts w:hint="eastAsia"/>
        </w:rPr>
        <w:tab/>
      </w:r>
      <w:r>
        <w:rPr>
          <w:rFonts w:hint="eastAsia"/>
        </w:rPr>
        <w:fldChar w:fldCharType="begin"/>
      </w:r>
      <w:r>
        <w:rPr>
          <w:rFonts w:hint="eastAsia"/>
        </w:rPr>
        <w:instrText xml:space="preserve"> </w:instrText>
      </w:r>
      <w:r>
        <w:instrText xml:space="preserve">PAGEREF _Toc231823798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5DA41FF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"_Toc231823799" </w:instrText>
      </w:r>
      <w:r>
        <w:fldChar w:fldCharType="separate"/>
      </w:r>
      <w:r>
        <w:rPr>
          <w:rStyle w:val="32"/>
          <w:rFonts w:hint="eastAsia"/>
          <w14:scene3d w14:prst="orthographicFront">
            <w14:lightRig w14:rig="threePt" w14:dir="t">
              <w14:rot w14:lat="0" w14:lon="0" w14:rev="0"/>
            </w14:lightRig>
          </w14:scene3d>
        </w:rPr>
        <w:t>6.4</w:t>
      </w:r>
      <w:r>
        <w:rPr>
          <w:rStyle w:val="32"/>
          <w14:scene3d w14:prst="orthographicFront">
            <w14:lightRig w14:rig="threePt" w14:dir="t">
              <w14:rot w14:lat="0" w14:lon="0" w14:rev="0"/>
            </w14:lightRig>
          </w14:scene3d>
        </w:rPr>
        <w:t xml:space="preserve"> </w:t>
      </w:r>
      <w:r>
        <w:rPr>
          <w:rStyle w:val="32"/>
          <w:rFonts w:hint="eastAsia" w:hAnsi="宋体"/>
        </w:rPr>
        <w:t xml:space="preserve"> 判定规则</w:t>
      </w:r>
      <w:r>
        <w:rPr>
          <w:rFonts w:hint="eastAsia"/>
        </w:rPr>
        <w:tab/>
      </w:r>
      <w:r>
        <w:rPr>
          <w:rFonts w:hint="eastAsia"/>
        </w:rPr>
        <w:fldChar w:fldCharType="begin"/>
      </w:r>
      <w:r>
        <w:rPr>
          <w:rFonts w:hint="eastAsia"/>
        </w:rPr>
        <w:instrText xml:space="preserve"> </w:instrText>
      </w:r>
      <w:r>
        <w:instrText xml:space="preserve">PAGEREF _Toc231823799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7C6B9587">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"_Toc231823800" </w:instrText>
      </w:r>
      <w:r>
        <w:fldChar w:fldCharType="separate"/>
      </w:r>
      <w:r>
        <w:rPr>
          <w:rStyle w:val="32"/>
          <w:rFonts w:hint="eastAsia"/>
        </w:rPr>
        <w:t>7</w:t>
      </w:r>
      <w:r>
        <w:rPr>
          <w:rStyle w:val="32"/>
        </w:rPr>
        <w:t xml:space="preserve"> </w:t>
      </w:r>
      <w:r>
        <w:rPr>
          <w:rStyle w:val="32"/>
          <w:rFonts w:hint="eastAsia"/>
        </w:rPr>
        <w:t xml:space="preserve"> 标签、包装</w:t>
      </w:r>
      <w:r>
        <w:rPr>
          <w:rFonts w:hint="eastAsia"/>
        </w:rPr>
        <w:tab/>
      </w:r>
      <w:r>
        <w:rPr>
          <w:rFonts w:hint="eastAsia"/>
        </w:rPr>
        <w:fldChar w:fldCharType="begin"/>
      </w:r>
      <w:r>
        <w:rPr>
          <w:rFonts w:hint="eastAsia"/>
        </w:rPr>
        <w:instrText xml:space="preserve"> </w:instrText>
      </w:r>
      <w:r>
        <w:instrText xml:space="preserve">PAGEREF _Toc231823800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465468D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"_Toc231823801" </w:instrText>
      </w:r>
      <w:r>
        <w:fldChar w:fldCharType="separate"/>
      </w:r>
      <w:r>
        <w:rPr>
          <w:rStyle w:val="32"/>
          <w:rFonts w:hint="eastAsia"/>
          <w14:scene3d w14:prst="orthographicFront">
            <w14:lightRig w14:rig="threePt" w14:dir="t">
              <w14:rot w14:lat="0" w14:lon="0" w14:rev="0"/>
            </w14:lightRig>
          </w14:scene3d>
        </w:rPr>
        <w:t>7.3</w:t>
      </w:r>
      <w:r>
        <w:rPr>
          <w:rStyle w:val="32"/>
          <w14:scene3d w14:prst="orthographicFront">
            <w14:lightRig w14:rig="threePt" w14:dir="t">
              <w14:rot w14:lat="0" w14:lon="0" w14:rev="0"/>
            </w14:lightRig>
          </w14:scene3d>
        </w:rPr>
        <w:t xml:space="preserve"> </w:t>
      </w:r>
      <w:r>
        <w:rPr>
          <w:rStyle w:val="32"/>
          <w:rFonts w:hint="eastAsia"/>
        </w:rPr>
        <w:t xml:space="preserve"> 包装</w:t>
      </w:r>
      <w:r>
        <w:rPr>
          <w:rFonts w:hint="eastAsia"/>
        </w:rPr>
        <w:tab/>
      </w:r>
      <w:r>
        <w:rPr>
          <w:rFonts w:hint="eastAsia"/>
        </w:rPr>
        <w:fldChar w:fldCharType="begin"/>
      </w:r>
      <w:r>
        <w:rPr>
          <w:rFonts w:hint="eastAsia"/>
        </w:rPr>
        <w:instrText xml:space="preserve"> </w:instrText>
      </w:r>
      <w:r>
        <w:instrText xml:space="preserve">PAGEREF _Toc231823801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2F4698E8">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"_Toc231823802" </w:instrText>
      </w:r>
      <w:r>
        <w:fldChar w:fldCharType="separate"/>
      </w:r>
      <w:r>
        <w:rPr>
          <w:rStyle w:val="32"/>
          <w:rFonts w:hint="eastAsia"/>
        </w:rPr>
        <w:t>8</w:t>
      </w:r>
      <w:r>
        <w:rPr>
          <w:rStyle w:val="32"/>
        </w:rPr>
        <w:t xml:space="preserve"> </w:t>
      </w:r>
      <w:r>
        <w:rPr>
          <w:rStyle w:val="32"/>
          <w:rFonts w:hint="eastAsia"/>
        </w:rPr>
        <w:t xml:space="preserve"> 运输与贮存</w:t>
      </w:r>
      <w:r>
        <w:rPr>
          <w:rFonts w:hint="eastAsia"/>
        </w:rPr>
        <w:tab/>
      </w:r>
      <w:r>
        <w:rPr>
          <w:rFonts w:hint="eastAsia"/>
        </w:rPr>
        <w:fldChar w:fldCharType="begin"/>
      </w:r>
      <w:r>
        <w:rPr>
          <w:rFonts w:hint="eastAsia"/>
        </w:rPr>
        <w:instrText xml:space="preserve"> </w:instrText>
      </w:r>
      <w:r>
        <w:instrText xml:space="preserve">PAGEREF _Toc231823802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4264DAD7">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"_Toc231823803" </w:instrText>
      </w:r>
      <w:r>
        <w:fldChar w:fldCharType="separate"/>
      </w:r>
      <w:r>
        <w:rPr>
          <w:rStyle w:val="32"/>
          <w:rFonts w:hint="eastAsia"/>
          <w14:scene3d w14:prst="orthographicFront">
            <w14:lightRig w14:rig="threePt" w14:dir="t">
              <w14:rot w14:lat="0" w14:lon="0" w14:rev="0"/>
            </w14:lightRig>
          </w14:scene3d>
        </w:rPr>
        <w:t>8.1</w:t>
      </w:r>
      <w:r>
        <w:rPr>
          <w:rStyle w:val="32"/>
          <w14:scene3d w14:prst="orthographicFront">
            <w14:lightRig w14:rig="threePt" w14:dir="t">
              <w14:rot w14:lat="0" w14:lon="0" w14:rev="0"/>
            </w14:lightRig>
          </w14:scene3d>
        </w:rPr>
        <w:t xml:space="preserve"> </w:t>
      </w:r>
      <w:r>
        <w:rPr>
          <w:rStyle w:val="32"/>
          <w:rFonts w:hint="eastAsia"/>
        </w:rPr>
        <w:t xml:space="preserve"> 贮存</w:t>
      </w:r>
      <w:r>
        <w:rPr>
          <w:rFonts w:hint="eastAsia"/>
        </w:rPr>
        <w:tab/>
      </w:r>
      <w:r>
        <w:rPr>
          <w:rFonts w:hint="eastAsia"/>
        </w:rPr>
        <w:fldChar w:fldCharType="begin"/>
      </w:r>
      <w:r>
        <w:rPr>
          <w:rFonts w:hint="eastAsia"/>
        </w:rPr>
        <w:instrText xml:space="preserve"> </w:instrText>
      </w:r>
      <w:r>
        <w:instrText xml:space="preserve">PAGEREF _Toc231823803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322C4CC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"_Toc231823804" </w:instrText>
      </w:r>
      <w:r>
        <w:fldChar w:fldCharType="separate"/>
      </w:r>
      <w:r>
        <w:rPr>
          <w:rStyle w:val="32"/>
          <w:rFonts w:hint="eastAsia"/>
          <w14:scene3d w14:prst="orthographicFront">
            <w14:lightRig w14:rig="threePt" w14:dir="t">
              <w14:rot w14:lat="0" w14:lon="0" w14:rev="0"/>
            </w14:lightRig>
          </w14:scene3d>
        </w:rPr>
        <w:t>8.2</w:t>
      </w:r>
      <w:r>
        <w:rPr>
          <w:rStyle w:val="32"/>
          <w14:scene3d w14:prst="orthographicFront">
            <w14:lightRig w14:rig="threePt" w14:dir="t">
              <w14:rot w14:lat="0" w14:lon="0" w14:rev="0"/>
            </w14:lightRig>
          </w14:scene3d>
        </w:rPr>
        <w:t xml:space="preserve"> </w:t>
      </w:r>
      <w:r>
        <w:rPr>
          <w:rStyle w:val="32"/>
          <w:rFonts w:hint="eastAsia"/>
        </w:rPr>
        <w:t xml:space="preserve"> 运输</w:t>
      </w:r>
      <w:r>
        <w:rPr>
          <w:rFonts w:hint="eastAsia"/>
        </w:rPr>
        <w:tab/>
      </w:r>
      <w:r>
        <w:rPr>
          <w:rFonts w:hint="eastAsia"/>
        </w:rPr>
        <w:fldChar w:fldCharType="begin"/>
      </w:r>
      <w:r>
        <w:rPr>
          <w:rFonts w:hint="eastAsia"/>
        </w:rPr>
        <w:instrText xml:space="preserve"> </w:instrText>
      </w:r>
      <w:r>
        <w:instrText xml:space="preserve">PAGEREF _Toc231823804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688A9D53">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"_Toc231823805" </w:instrText>
      </w:r>
      <w:r>
        <w:fldChar w:fldCharType="separate"/>
      </w:r>
      <w:r>
        <w:rPr>
          <w:rStyle w:val="32"/>
          <w:rFonts w:hint="eastAsia"/>
          <w14:scene3d w14:prst="orthographicFront">
            <w14:lightRig w14:rig="threePt" w14:dir="t">
              <w14:rot w14:lat="0" w14:lon="0" w14:rev="0"/>
            </w14:lightRig>
          </w14:scene3d>
        </w:rPr>
        <w:t>8.3</w:t>
      </w:r>
      <w:r>
        <w:rPr>
          <w:rStyle w:val="32"/>
          <w14:scene3d w14:prst="orthographicFront">
            <w14:lightRig w14:rig="threePt" w14:dir="t">
              <w14:rot w14:lat="0" w14:lon="0" w14:rev="0"/>
            </w14:lightRig>
          </w14:scene3d>
        </w:rPr>
        <w:t xml:space="preserve"> </w:t>
      </w:r>
      <w:r>
        <w:rPr>
          <w:rStyle w:val="32"/>
          <w:rFonts w:hint="eastAsia"/>
        </w:rPr>
        <w:t xml:space="preserve"> 保质期</w:t>
      </w:r>
      <w:r>
        <w:rPr>
          <w:rFonts w:hint="eastAsia"/>
        </w:rPr>
        <w:tab/>
      </w:r>
      <w:r>
        <w:rPr>
          <w:rFonts w:hint="eastAsia"/>
        </w:rPr>
        <w:fldChar w:fldCharType="begin"/>
      </w:r>
      <w:r>
        <w:rPr>
          <w:rFonts w:hint="eastAsia"/>
        </w:rPr>
        <w:instrText xml:space="preserve"> </w:instrText>
      </w:r>
      <w:r>
        <w:instrText xml:space="preserve">PAGEREF _Toc231823805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28C25EF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"_Toc231823806" </w:instrText>
      </w:r>
      <w:r>
        <w:fldChar w:fldCharType="separate"/>
      </w:r>
      <w:r>
        <w:rPr>
          <w:rStyle w:val="32"/>
          <w:rFonts w:hint="eastAsia"/>
        </w:rPr>
        <w:t>9</w:t>
      </w:r>
      <w:r>
        <w:rPr>
          <w:rStyle w:val="32"/>
        </w:rPr>
        <w:t xml:space="preserve"> </w:t>
      </w:r>
      <w:r>
        <w:rPr>
          <w:rStyle w:val="32"/>
          <w:rFonts w:hint="eastAsia"/>
        </w:rPr>
        <w:t xml:space="preserve"> 其他</w:t>
      </w:r>
      <w:r>
        <w:rPr>
          <w:rFonts w:hint="eastAsia"/>
        </w:rPr>
        <w:tab/>
      </w:r>
      <w:r>
        <w:rPr>
          <w:rFonts w:hint="eastAsia"/>
        </w:rPr>
        <w:fldChar w:fldCharType="begin"/>
      </w:r>
      <w:r>
        <w:rPr>
          <w:rFonts w:hint="eastAsia"/>
        </w:rPr>
        <w:instrText xml:space="preserve"> </w:instrText>
      </w:r>
      <w:r>
        <w:instrText xml:space="preserve">PAGEREF _Toc231823806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43C2974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"_Toc231823807" </w:instrText>
      </w:r>
      <w:r>
        <w:fldChar w:fldCharType="separate"/>
      </w:r>
      <w:r>
        <w:rPr>
          <w:rStyle w:val="32"/>
          <w:rFonts w:hint="eastAsia"/>
        </w:rPr>
        <w:t>附录A（规范性）</w:t>
      </w:r>
      <w:r>
        <w:rPr>
          <w:rStyle w:val="32"/>
        </w:rPr>
        <w:t xml:space="preserve"> </w:t>
      </w:r>
      <w:r>
        <w:rPr>
          <w:rStyle w:val="32"/>
          <w:rFonts w:hint="eastAsia"/>
        </w:rPr>
        <w:t xml:space="preserve"> 速冻烧麦品质快速检测指南</w:t>
      </w:r>
      <w:r>
        <w:rPr>
          <w:rFonts w:hint="eastAsia"/>
        </w:rPr>
        <w:tab/>
      </w:r>
      <w:r>
        <w:rPr>
          <w:rFonts w:hint="eastAsia"/>
        </w:rPr>
        <w:fldChar w:fldCharType="begin"/>
      </w:r>
      <w:r>
        <w:rPr>
          <w:rFonts w:hint="eastAsia"/>
        </w:rPr>
        <w:instrText xml:space="preserve"> </w:instrText>
      </w:r>
      <w:r>
        <w:instrText xml:space="preserve">PAGEREF _Toc231823807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1B316AD0">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"_Toc231823808" </w:instrText>
      </w:r>
      <w:r>
        <w:fldChar w:fldCharType="separate"/>
      </w:r>
      <w:r>
        <w:rPr>
          <w:rStyle w:val="32"/>
          <w:rFonts w:hint="eastAsia"/>
        </w:rPr>
        <w:t>A.1</w:t>
      </w:r>
      <w:r>
        <w:rPr>
          <w:rStyle w:val="32"/>
        </w:rPr>
        <w:t xml:space="preserve"> </w:t>
      </w:r>
      <w:r>
        <w:rPr>
          <w:rStyle w:val="32"/>
          <w:rFonts w:hint="eastAsia"/>
        </w:rPr>
        <w:t xml:space="preserve"> 快速检测项目</w:t>
      </w:r>
      <w:r>
        <w:rPr>
          <w:rFonts w:hint="eastAsia"/>
        </w:rPr>
        <w:tab/>
      </w:r>
      <w:r>
        <w:rPr>
          <w:rFonts w:hint="eastAsia"/>
        </w:rPr>
        <w:fldChar w:fldCharType="begin"/>
      </w:r>
      <w:r>
        <w:rPr>
          <w:rFonts w:hint="eastAsia"/>
        </w:rPr>
        <w:instrText xml:space="preserve"> </w:instrText>
      </w:r>
      <w:r>
        <w:instrText xml:space="preserve">PAGEREF _Toc231823808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51DB6B01">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"_Toc231823809" </w:instrText>
      </w:r>
      <w:r>
        <w:fldChar w:fldCharType="separate"/>
      </w:r>
      <w:r>
        <w:rPr>
          <w:rStyle w:val="32"/>
          <w:rFonts w:hint="eastAsia"/>
        </w:rPr>
        <w:t>A.2</w:t>
      </w:r>
      <w:r>
        <w:rPr>
          <w:rStyle w:val="32"/>
        </w:rPr>
        <w:t xml:space="preserve"> </w:t>
      </w:r>
      <w:r>
        <w:rPr>
          <w:rStyle w:val="32"/>
          <w:rFonts w:hint="eastAsia"/>
        </w:rPr>
        <w:t xml:space="preserve"> 快速检测方法</w:t>
      </w:r>
      <w:r>
        <w:rPr>
          <w:rFonts w:hint="eastAsia"/>
        </w:rPr>
        <w:tab/>
      </w:r>
      <w:r>
        <w:rPr>
          <w:rFonts w:hint="eastAsia"/>
        </w:rPr>
        <w:fldChar w:fldCharType="begin"/>
      </w:r>
      <w:r>
        <w:rPr>
          <w:rFonts w:hint="eastAsia"/>
        </w:rPr>
        <w:instrText xml:space="preserve"> </w:instrText>
      </w:r>
      <w:r>
        <w:instrText xml:space="preserve">PAGEREF _Toc231823809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5FB61A78">
      <w:pPr>
        <w:pStyle w:val="91"/>
        <w:spacing w:after="36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17"/>
    <w:p w14:paraId="56120440">
      <w:pPr>
        <w:pStyle w:val="89"/>
        <w:spacing w:before="560" w:after="360"/>
      </w:pPr>
      <w:bookmarkStart w:id="22" w:name="_Toc231823782"/>
      <w:bookmarkStart w:id="23" w:name="BookMark2"/>
      <w:r>
        <w:rPr>
          <w:rFonts w:hint="eastAsia"/>
          <w:spacing w:val="320"/>
        </w:rPr>
        <w:t>前</w:t>
      </w:r>
      <w:r>
        <w:rPr>
          <w:rFonts w:hint="eastAsia"/>
        </w:rPr>
        <w:t>言</w:t>
      </w:r>
      <w:bookmarkEnd w:id="18"/>
      <w:bookmarkEnd w:id="19"/>
      <w:bookmarkEnd w:id="20"/>
      <w:bookmarkEnd w:id="21"/>
      <w:bookmarkEnd w:id="22"/>
    </w:p>
    <w:p w14:paraId="0C39E5D7">
      <w:pPr>
        <w:pStyle w:val="56"/>
        <w:ind w:firstLine="420"/>
      </w:pPr>
      <w:r>
        <w:rPr>
          <w:rFonts w:hint="eastAsia"/>
        </w:rPr>
        <w:t>本文件按照GB/T 1.1—2020《标准化工作导则  第1部分：标准化文件的结构和起草规则》的规定起草。</w:t>
      </w:r>
    </w:p>
    <w:p w14:paraId="243333BC">
      <w:pPr>
        <w:pStyle w:val="56"/>
        <w:ind w:firstLine="420"/>
      </w:pPr>
      <w:r>
        <w:rPr>
          <w:rFonts w:hint="eastAsia"/>
        </w:rPr>
        <w:t>请注意本文件的某些内容可能涉及专利。本文件的发布机构不承担识别专利的责任。</w:t>
      </w:r>
    </w:p>
    <w:p w14:paraId="5B5489D6">
      <w:pPr>
        <w:pStyle w:val="56"/>
        <w:ind w:firstLine="420"/>
      </w:pPr>
      <w:r>
        <w:rPr>
          <w:rFonts w:hint="eastAsia"/>
        </w:rPr>
        <w:t>本文件由呼和浩特市精德食品有限公司提出。</w:t>
      </w:r>
    </w:p>
    <w:p w14:paraId="5538CF13">
      <w:pPr>
        <w:pStyle w:val="56"/>
        <w:ind w:firstLine="420"/>
      </w:pPr>
      <w:r>
        <w:rPr>
          <w:rFonts w:hint="eastAsia"/>
        </w:rPr>
        <w:t>本文件由内蒙古自治区品牌标准化技术委员会（SAM/TC33）归口。</w:t>
      </w:r>
    </w:p>
    <w:p w14:paraId="7F6D0129">
      <w:pPr>
        <w:pStyle w:val="56"/>
        <w:ind w:firstLine="420"/>
      </w:pPr>
      <w:r>
        <w:rPr>
          <w:rFonts w:hint="eastAsia"/>
        </w:rPr>
        <w:t>本文件起草单位：呼和浩特市精德食品有限公司、内蒙古塞外牧丰食品科技有限公司、内蒙古鸿盛食品有限公司、内蒙古农业大学食品科学与工程学院、呼和浩特市市场监督管理局经济技术开发区分局、呼伦贝尔市产品质量计量检测所（呼伦贝尔市标准化研究中心）、呼伦贝尔市市场安全技术服务中心、内蒙古自治区计量测试研究院、内蒙古自治区品牌标准化技术委员会。</w:t>
      </w:r>
    </w:p>
    <w:p w14:paraId="13D28C5D">
      <w:pPr>
        <w:pStyle w:val="56"/>
        <w:ind w:firstLine="420"/>
      </w:pPr>
      <w:r>
        <w:rPr>
          <w:rFonts w:hint="eastAsia"/>
        </w:rPr>
        <w:t>本文件主要起草人：李文虎、段福在、杨红秀、翟凡、佟桐、云雪艳、苏春燕、刘琦、</w:t>
      </w:r>
      <w:r>
        <w:rPr>
          <w:rFonts w:hint="eastAsia"/>
          <w:lang w:val="en-US" w:eastAsia="zh-CN"/>
        </w:rPr>
        <w:t>邰晓晨、</w:t>
      </w:r>
      <w:r>
        <w:rPr>
          <w:rFonts w:hint="eastAsia"/>
        </w:rPr>
        <w:t>张印香、赵海英、王鹤、郭贺亮、董颖、吴昊、李士林、张政道、史博心、蒯海斌、国剑峰、陈蕾、李和谦、张耀东、郇秋杰。</w:t>
      </w:r>
    </w:p>
    <w:p w14:paraId="0F5F990A">
      <w:pPr>
        <w:pStyle w:val="56"/>
        <w:ind w:firstLine="420"/>
      </w:pPr>
    </w:p>
    <w:p w14:paraId="617ED286">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fmt="upperRoman"/>
          <w:cols w:space="425" w:num="1"/>
          <w:formProt w:val="0"/>
          <w:docGrid w:linePitch="312" w:charSpace="0"/>
        </w:sectPr>
      </w:pPr>
    </w:p>
    <w:bookmarkEnd w:id="23"/>
    <w:p w14:paraId="595F39DE">
      <w:pPr>
        <w:spacing w:line="20" w:lineRule="exact"/>
        <w:jc w:val="center"/>
        <w:rPr>
          <w:rFonts w:hint="eastAsia" w:ascii="黑体" w:hAnsi="黑体" w:eastAsia="黑体"/>
          <w:sz w:val="32"/>
          <w:szCs w:val="32"/>
        </w:rPr>
      </w:pPr>
      <w:bookmarkStart w:id="24" w:name="BookMark4"/>
    </w:p>
    <w:p w14:paraId="353BD5A9">
      <w:pPr>
        <w:spacing w:line="20" w:lineRule="exact"/>
        <w:jc w:val="center"/>
        <w:rPr>
          <w:rFonts w:hint="eastAsia" w:ascii="黑体" w:hAnsi="黑体" w:eastAsia="黑体"/>
          <w:sz w:val="32"/>
          <w:szCs w:val="32"/>
        </w:rPr>
      </w:pPr>
    </w:p>
    <w:sdt>
      <w:sdtPr>
        <w:tag w:val="NEW_STAND_NAME"/>
        <w:id w:val="595910757"/>
        <w:lock w:val="sdtLocked"/>
        <w:placeholder>
          <w:docPart w:val="703E1C83C3874115A58FF6F2148C593B"/>
        </w:placeholder>
      </w:sdtPr>
      <w:sdtContent>
        <w:p w14:paraId="53809055">
          <w:pPr>
            <w:pStyle w:val="177"/>
            <w:rPr>
              <w:rFonts w:hint="eastAsia"/>
            </w:rPr>
          </w:pPr>
          <w:bookmarkStart w:id="25" w:name="NEW_STAND_NAME"/>
          <w:r>
            <w:rPr>
              <w:rFonts w:hint="eastAsia"/>
            </w:rPr>
            <w:t>内蒙古速冻烧麦</w:t>
          </w:r>
        </w:p>
      </w:sdtContent>
    </w:sdt>
    <w:bookmarkEnd w:id="25"/>
    <w:p w14:paraId="062DE1DA">
      <w:pPr>
        <w:pStyle w:val="104"/>
        <w:spacing w:before="240" w:after="240"/>
      </w:pPr>
      <w:bookmarkStart w:id="26" w:name="_Toc26986530"/>
      <w:bookmarkStart w:id="27" w:name="_Toc97192964"/>
      <w:bookmarkStart w:id="28" w:name="_Toc26718930"/>
      <w:bookmarkStart w:id="29" w:name="_Toc229558852"/>
      <w:bookmarkStart w:id="30" w:name="_Toc17233325"/>
      <w:bookmarkStart w:id="31" w:name="_Toc17233333"/>
      <w:bookmarkStart w:id="32" w:name="_Toc26648465"/>
      <w:bookmarkStart w:id="33" w:name="_Toc231809148"/>
      <w:bookmarkStart w:id="34" w:name="_Toc231821412"/>
      <w:bookmarkStart w:id="35" w:name="_Toc26986771"/>
      <w:bookmarkStart w:id="36" w:name="_Toc24884211"/>
      <w:bookmarkStart w:id="37" w:name="_Toc24884218"/>
      <w:bookmarkStart w:id="38" w:name="_Toc229495312"/>
      <w:bookmarkStart w:id="39" w:name="_Toc231823783"/>
      <w:r>
        <w:rPr>
          <w:rFonts w:hint="eastAsia"/>
        </w:rPr>
        <w:t>范围</w:t>
      </w:r>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293E1AEC">
      <w:pPr>
        <w:pStyle w:val="56"/>
        <w:ind w:firstLine="420"/>
      </w:pPr>
      <w:bookmarkStart w:id="40" w:name="_Toc24884219"/>
      <w:bookmarkStart w:id="41" w:name="_Toc17233334"/>
      <w:bookmarkStart w:id="42" w:name="_Toc17233326"/>
      <w:bookmarkStart w:id="43" w:name="_Toc24884212"/>
      <w:bookmarkStart w:id="44" w:name="_Toc26648466"/>
      <w:r>
        <w:rPr>
          <w:rFonts w:hint="eastAsia"/>
        </w:rPr>
        <w:t>本文件规定了内蒙古速冻烧麦的术语和定义、要求、试验方法、检验规则、标签、包装、运输与贮存等要求。</w:t>
      </w:r>
    </w:p>
    <w:p w14:paraId="4E9BA873">
      <w:pPr>
        <w:pStyle w:val="56"/>
        <w:ind w:firstLine="420"/>
      </w:pPr>
      <w:r>
        <w:rPr>
          <w:rFonts w:hint="eastAsia"/>
        </w:rPr>
        <w:t>本文件适用于以3.2定义的产品的生产和销售。</w:t>
      </w:r>
    </w:p>
    <w:p w14:paraId="449A2004">
      <w:pPr>
        <w:pStyle w:val="104"/>
        <w:spacing w:before="240" w:after="240"/>
      </w:pPr>
      <w:bookmarkStart w:id="45" w:name="_Toc26986772"/>
      <w:bookmarkStart w:id="46" w:name="_Toc231809149"/>
      <w:bookmarkStart w:id="47" w:name="_Toc231821413"/>
      <w:bookmarkStart w:id="48" w:name="_Toc26718931"/>
      <w:bookmarkStart w:id="49" w:name="_Toc229558853"/>
      <w:bookmarkStart w:id="50" w:name="_Toc231823784"/>
      <w:bookmarkStart w:id="51" w:name="_Toc229495313"/>
      <w:bookmarkStart w:id="52" w:name="_Toc26986531"/>
      <w:bookmarkStart w:id="53" w:name="_Toc97192965"/>
      <w:r>
        <w:rPr>
          <w:rFonts w:hint="eastAsia"/>
        </w:rPr>
        <w:t>规范性引用文件</w:t>
      </w:r>
      <w:bookmarkEnd w:id="40"/>
      <w:bookmarkEnd w:id="41"/>
      <w:bookmarkEnd w:id="42"/>
      <w:bookmarkEnd w:id="43"/>
      <w:bookmarkEnd w:id="44"/>
      <w:bookmarkEnd w:id="45"/>
      <w:bookmarkEnd w:id="46"/>
      <w:bookmarkEnd w:id="47"/>
      <w:bookmarkEnd w:id="48"/>
      <w:bookmarkEnd w:id="49"/>
      <w:bookmarkEnd w:id="50"/>
      <w:bookmarkEnd w:id="51"/>
      <w:bookmarkEnd w:id="52"/>
      <w:bookmarkEnd w:id="53"/>
    </w:p>
    <w:sdt>
      <w:sdtPr>
        <w:rPr>
          <w:rFonts w:hint="eastAsia"/>
        </w:rPr>
        <w:id w:val="715848253"/>
        <w:placeholder>
          <w:docPart w:val="CF529A640CD647BF8117327CDAF3F39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7CB03EE">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262B06D">
      <w:pPr>
        <w:pStyle w:val="56"/>
        <w:ind w:firstLine="420"/>
      </w:pPr>
      <w:r>
        <w:t>GB/T 191</w:t>
      </w:r>
      <w:r>
        <w:rPr>
          <w:rFonts w:hint="eastAsia"/>
        </w:rPr>
        <w:t xml:space="preserve"> 包装储运图形符号标志</w:t>
      </w:r>
    </w:p>
    <w:p w14:paraId="4F17462D">
      <w:pPr>
        <w:pStyle w:val="56"/>
        <w:ind w:firstLine="420"/>
      </w:pPr>
      <w:r>
        <w:rPr>
          <w:rFonts w:hint="eastAsia"/>
        </w:rPr>
        <w:t>GB/T 1355 小麦粉</w:t>
      </w:r>
    </w:p>
    <w:p w14:paraId="4AEBFA7F">
      <w:pPr>
        <w:pStyle w:val="56"/>
        <w:ind w:firstLine="420"/>
      </w:pPr>
      <w:r>
        <w:rPr>
          <w:rFonts w:hint="eastAsia"/>
        </w:rPr>
        <w:t>GB 2707 食品安全国家标准 鲜（冻）畜、禽产品</w:t>
      </w:r>
    </w:p>
    <w:p w14:paraId="59F5C548">
      <w:pPr>
        <w:pStyle w:val="56"/>
        <w:ind w:firstLine="420"/>
      </w:pPr>
      <w:r>
        <w:rPr>
          <w:rFonts w:hint="eastAsia"/>
        </w:rPr>
        <w:t>GB 2760 食品安全国家标准 食品添加剂使用标准</w:t>
      </w:r>
    </w:p>
    <w:p w14:paraId="449E519E">
      <w:pPr>
        <w:pStyle w:val="56"/>
        <w:ind w:firstLine="420"/>
      </w:pPr>
      <w:r>
        <w:rPr>
          <w:rFonts w:hint="eastAsia"/>
        </w:rPr>
        <w:t>GB 2762 食品安全国家标准 食品中污染物限量</w:t>
      </w:r>
    </w:p>
    <w:p w14:paraId="08ADFAE9">
      <w:pPr>
        <w:pStyle w:val="56"/>
        <w:ind w:firstLine="420"/>
      </w:pPr>
      <w:r>
        <w:rPr>
          <w:rFonts w:hint="eastAsia"/>
        </w:rPr>
        <w:t>GB 2763 食品安全国家标准 食品中农药最大残留限量</w:t>
      </w:r>
    </w:p>
    <w:p w14:paraId="55478A5A">
      <w:pPr>
        <w:pStyle w:val="56"/>
        <w:ind w:firstLine="420"/>
        <w:rPr>
          <w:rFonts w:cs="Calibri"/>
        </w:rPr>
      </w:pPr>
      <w:r>
        <w:rPr>
          <w:rFonts w:hint="eastAsia" w:cs="Calibri"/>
        </w:rPr>
        <w:t xml:space="preserve">GB 4806.7 </w:t>
      </w:r>
      <w:r>
        <w:rPr>
          <w:rFonts w:cs="Calibri"/>
        </w:rPr>
        <w:t>食品安全国家标准 食品接触用塑料材料及制品</w:t>
      </w:r>
    </w:p>
    <w:p w14:paraId="0C58E5FA">
      <w:pPr>
        <w:pStyle w:val="56"/>
        <w:ind w:firstLine="420"/>
      </w:pPr>
      <w:r>
        <w:rPr>
          <w:rFonts w:hint="eastAsia" w:cs="Calibri"/>
        </w:rPr>
        <w:t xml:space="preserve">GB 4806.8 </w:t>
      </w:r>
      <w:r>
        <w:rPr>
          <w:rFonts w:cs="Calibri"/>
        </w:rPr>
        <w:t>食品安全国家标准 食品接触用纸和纸板材料及制品</w:t>
      </w:r>
    </w:p>
    <w:p w14:paraId="0C4745AE">
      <w:pPr>
        <w:pStyle w:val="56"/>
        <w:ind w:firstLine="420"/>
      </w:pPr>
      <w:r>
        <w:rPr>
          <w:rFonts w:hint="eastAsia"/>
        </w:rPr>
        <w:t>GB 5749 生活饮用水卫生标准</w:t>
      </w:r>
    </w:p>
    <w:p w14:paraId="785A1B60">
      <w:pPr>
        <w:pStyle w:val="56"/>
        <w:ind w:firstLine="420"/>
      </w:pPr>
      <w:r>
        <w:rPr>
          <w:rFonts w:hint="eastAsia"/>
        </w:rPr>
        <w:t xml:space="preserve">GB 7718 </w:t>
      </w:r>
      <w:r>
        <w:t>食品安全国家标准 预包装食品标签通则</w:t>
      </w:r>
    </w:p>
    <w:p w14:paraId="157F6E53">
      <w:pPr>
        <w:pStyle w:val="56"/>
        <w:ind w:firstLine="420"/>
        <w:rPr>
          <w:highlight w:val="none"/>
        </w:rPr>
      </w:pPr>
      <w:r>
        <w:rPr>
          <w:rFonts w:hint="eastAsia"/>
          <w:highlight w:val="none"/>
        </w:rPr>
        <w:t>GB/T 8235 亚麻籽油（胡麻油）</w:t>
      </w:r>
    </w:p>
    <w:p w14:paraId="38318AD7">
      <w:pPr>
        <w:pStyle w:val="56"/>
        <w:ind w:firstLine="420"/>
      </w:pPr>
      <w:r>
        <w:rPr>
          <w:rFonts w:hint="eastAsia"/>
        </w:rPr>
        <w:t>GB 19295 食品安全国家标准 速冻面米与调制食品</w:t>
      </w:r>
    </w:p>
    <w:p w14:paraId="25293FF4">
      <w:pPr>
        <w:pStyle w:val="104"/>
        <w:spacing w:before="240" w:after="240"/>
      </w:pPr>
      <w:bookmarkStart w:id="54" w:name="_Toc229495314"/>
      <w:bookmarkStart w:id="55" w:name="_Toc97192966"/>
      <w:bookmarkStart w:id="56" w:name="_Toc231821414"/>
      <w:bookmarkStart w:id="57" w:name="_Toc231809150"/>
      <w:bookmarkStart w:id="58" w:name="_Toc231823785"/>
      <w:bookmarkStart w:id="59" w:name="_Toc229558854"/>
      <w:r>
        <w:rPr>
          <w:rFonts w:hint="eastAsia"/>
          <w:szCs w:val="21"/>
        </w:rPr>
        <w:t>术语和定义</w:t>
      </w:r>
      <w:bookmarkEnd w:id="54"/>
      <w:bookmarkEnd w:id="55"/>
      <w:bookmarkEnd w:id="56"/>
      <w:bookmarkEnd w:id="57"/>
      <w:bookmarkEnd w:id="58"/>
      <w:bookmarkEnd w:id="59"/>
    </w:p>
    <w:sdt>
      <w:sdtPr>
        <w:id w:val="-1909835108"/>
        <w:placeholder>
          <w:docPart w:val="AE491F4A97274034BF3B66D6DBD68273"/>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A872791">
          <w:pPr>
            <w:pStyle w:val="56"/>
            <w:ind w:firstLine="420"/>
          </w:pPr>
          <w:bookmarkStart w:id="60" w:name="_Toc26986532"/>
          <w:bookmarkEnd w:id="60"/>
          <w:r>
            <w:t>下列术语和定义适用于本文件。</w:t>
          </w:r>
        </w:p>
      </w:sdtContent>
    </w:sdt>
    <w:p w14:paraId="736B0D61">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速冻  quick frozen</w:t>
      </w:r>
    </w:p>
    <w:p w14:paraId="750E4F37">
      <w:pPr>
        <w:pStyle w:val="56"/>
        <w:ind w:firstLine="420"/>
      </w:pPr>
      <w:r>
        <w:rPr>
          <w:rFonts w:hint="eastAsia"/>
        </w:rPr>
        <w:t>采用专业设备，将预处理的产品在低于</w:t>
      </w:r>
      <w:r>
        <w:rPr>
          <w:rFonts w:hint="eastAsia" w:ascii="宋体" w:hAnsi="宋体"/>
        </w:rPr>
        <w:t>-</w:t>
      </w:r>
      <w:r>
        <w:rPr>
          <w:rFonts w:hint="eastAsia"/>
        </w:rPr>
        <w:t>30</w:t>
      </w:r>
      <w:r>
        <w:t> </w:t>
      </w:r>
      <w:r>
        <w:rPr>
          <w:rFonts w:hint="eastAsia"/>
        </w:rPr>
        <w:t>℃的环境下，迅速通过其最大冰晶区域，使被冻产品的热中心温度达到</w:t>
      </w:r>
      <w:r>
        <w:rPr>
          <w:rFonts w:hint="eastAsia" w:ascii="宋体" w:hAnsi="宋体"/>
        </w:rPr>
        <w:t>-</w:t>
      </w:r>
      <w:r>
        <w:rPr>
          <w:rFonts w:hint="eastAsia"/>
        </w:rPr>
        <w:t>18</w:t>
      </w:r>
      <w:r>
        <w:t> </w:t>
      </w:r>
      <w:r>
        <w:rPr>
          <w:rFonts w:hint="eastAsia"/>
        </w:rPr>
        <w:t>℃及以下的冻结方法。</w:t>
      </w:r>
    </w:p>
    <w:p w14:paraId="621E213C">
      <w:pPr>
        <w:pStyle w:val="56"/>
        <w:ind w:firstLine="420"/>
        <w:rPr>
          <w:rFonts w:hint="eastAsia" w:ascii="宋体" w:hAnsi="宋体" w:eastAsia="宋体" w:cs="宋体"/>
          <w:sz w:val="18"/>
          <w:szCs w:val="16"/>
        </w:rPr>
      </w:pPr>
      <w:r>
        <w:rPr>
          <w:rFonts w:hint="eastAsia" w:ascii="宋体" w:hAnsi="宋体" w:eastAsia="宋体" w:cs="宋体"/>
          <w:sz w:val="18"/>
          <w:szCs w:val="16"/>
        </w:rPr>
        <w:t>注</w:t>
      </w:r>
      <w:r>
        <w:rPr>
          <w:rFonts w:hint="eastAsia" w:ascii="宋体" w:hAnsi="宋体" w:eastAsia="宋体" w:cs="宋体"/>
          <w:sz w:val="18"/>
          <w:szCs w:val="16"/>
          <w:lang w:eastAsia="zh-CN"/>
        </w:rPr>
        <w:t>：</w:t>
      </w:r>
      <w:r>
        <w:rPr>
          <w:rFonts w:hint="eastAsia" w:ascii="宋体" w:hAnsi="宋体" w:eastAsia="宋体" w:cs="宋体"/>
          <w:sz w:val="18"/>
          <w:szCs w:val="16"/>
        </w:rPr>
        <w:t>“热中心”指产品(一个包装或一种食品)内部在冻结过程终了时温度最高的一点</w:t>
      </w:r>
      <w:r>
        <w:rPr>
          <w:rFonts w:hint="eastAsia" w:ascii="宋体" w:hAnsi="宋体" w:eastAsia="宋体" w:cs="宋体"/>
          <w:sz w:val="18"/>
          <w:szCs w:val="16"/>
          <w:lang w:eastAsia="zh-CN"/>
        </w:rPr>
        <w:t>。</w:t>
      </w:r>
    </w:p>
    <w:p w14:paraId="6E05BACB">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 xml:space="preserve">内蒙古速冻烧麦  </w:t>
      </w:r>
      <w:r>
        <w:rPr>
          <w:rFonts w:ascii="黑体" w:hAnsi="黑体" w:eastAsia="黑体"/>
        </w:rPr>
        <w:t>Inner Mongolia quick-frozen shaomai</w:t>
      </w:r>
    </w:p>
    <w:p w14:paraId="6CDBE4C5">
      <w:pPr>
        <w:pStyle w:val="56"/>
        <w:ind w:firstLine="420"/>
        <w:rPr>
          <w:rFonts w:hint="eastAsia"/>
        </w:rPr>
      </w:pPr>
      <w:r>
        <w:rPr>
          <w:rFonts w:hint="eastAsia"/>
        </w:rPr>
        <w:t>以精制小麦粉和</w:t>
      </w:r>
      <w:r>
        <w:rPr>
          <w:rFonts w:hint="eastAsia"/>
          <w:lang w:val="en-US" w:eastAsia="zh-CN"/>
        </w:rPr>
        <w:t>食用</w:t>
      </w:r>
      <w:r>
        <w:rPr>
          <w:rFonts w:hint="eastAsia"/>
        </w:rPr>
        <w:t>淀粉为皮，</w:t>
      </w:r>
      <w:r>
        <w:rPr>
          <w:rFonts w:hint="eastAsia"/>
          <w:highlight w:val="red"/>
        </w:rPr>
        <w:t>内蒙古羔羊</w:t>
      </w:r>
      <w:r>
        <w:rPr>
          <w:rFonts w:hint="eastAsia"/>
          <w:highlight w:val="red"/>
          <w:lang w:val="en-US" w:eastAsia="zh-CN"/>
        </w:rPr>
        <w:t>肉</w:t>
      </w:r>
      <w:r>
        <w:rPr>
          <w:rFonts w:hint="eastAsia"/>
          <w:highlight w:val="red"/>
        </w:rPr>
        <w:t>或</w:t>
      </w:r>
      <w:r>
        <w:rPr>
          <w:rFonts w:hint="eastAsia"/>
          <w:highlight w:val="red"/>
          <w:lang w:val="en-US" w:eastAsia="zh-CN"/>
        </w:rPr>
        <w:t>牛肉</w:t>
      </w:r>
      <w:r>
        <w:rPr>
          <w:rFonts w:hint="eastAsia"/>
          <w:highlight w:val="red"/>
        </w:rPr>
        <w:t>为主要馅料</w:t>
      </w:r>
      <w:r>
        <w:rPr>
          <w:rFonts w:hint="eastAsia"/>
        </w:rPr>
        <w:t>，搭配大葱、</w:t>
      </w:r>
      <w:r>
        <w:rPr>
          <w:rFonts w:hint="eastAsia"/>
          <w:highlight w:val="red"/>
          <w:lang w:val="en-US" w:eastAsia="zh-CN"/>
        </w:rPr>
        <w:t>亚麻籽油（胡麻油）</w:t>
      </w:r>
      <w:r>
        <w:rPr>
          <w:rFonts w:hint="eastAsia"/>
          <w:highlight w:val="red"/>
        </w:rPr>
        <w:t>等</w:t>
      </w:r>
      <w:r>
        <w:rPr>
          <w:rFonts w:hint="eastAsia"/>
          <w:highlight w:val="red"/>
          <w:lang w:val="en-US" w:eastAsia="zh-CN"/>
        </w:rPr>
        <w:t>辅料</w:t>
      </w:r>
      <w:r>
        <w:rPr>
          <w:rFonts w:hint="eastAsia"/>
        </w:rPr>
        <w:t>，按照呼和浩特传统工艺包制，整体皮薄柔韧、馅料饱满足量，葱香浓郁融合肉的鲜香，外形规整精致，通过速冻锁鲜的</w:t>
      </w:r>
      <w:r>
        <w:rPr>
          <w:rFonts w:hint="eastAsia"/>
          <w:lang w:val="en-US" w:eastAsia="zh-CN"/>
        </w:rPr>
        <w:t>速冻</w:t>
      </w:r>
      <w:r>
        <w:rPr>
          <w:rFonts w:hint="eastAsia"/>
        </w:rPr>
        <w:t>生制</w:t>
      </w:r>
      <w:r>
        <w:rPr>
          <w:rFonts w:hint="eastAsia"/>
          <w:lang w:val="en-US" w:eastAsia="zh-CN"/>
        </w:rPr>
        <w:t>非即食</w:t>
      </w:r>
      <w:r>
        <w:rPr>
          <w:rFonts w:hint="eastAsia"/>
        </w:rPr>
        <w:t>面米制品。</w:t>
      </w:r>
    </w:p>
    <w:p w14:paraId="62AE2B5A">
      <w:pPr>
        <w:pStyle w:val="104"/>
        <w:spacing w:before="240" w:after="240"/>
      </w:pPr>
      <w:bookmarkStart w:id="61" w:name="_Toc231821415"/>
      <w:bookmarkStart w:id="62" w:name="_Toc229495315"/>
      <w:bookmarkStart w:id="63" w:name="_Toc229558855"/>
      <w:bookmarkStart w:id="64" w:name="_Toc231823786"/>
      <w:bookmarkStart w:id="65" w:name="_Toc231809151"/>
      <w:r>
        <w:rPr>
          <w:rFonts w:hint="eastAsia"/>
        </w:rPr>
        <w:t>要求</w:t>
      </w:r>
      <w:bookmarkEnd w:id="61"/>
      <w:bookmarkEnd w:id="62"/>
      <w:bookmarkEnd w:id="63"/>
      <w:bookmarkEnd w:id="64"/>
      <w:bookmarkEnd w:id="65"/>
      <w:bookmarkStart w:id="181" w:name="_GoBack"/>
      <w:bookmarkEnd w:id="181"/>
    </w:p>
    <w:p w14:paraId="4EC20C3D">
      <w:pPr>
        <w:pStyle w:val="105"/>
        <w:spacing w:before="120" w:after="120"/>
        <w:rPr>
          <w:highlight w:val="red"/>
        </w:rPr>
      </w:pPr>
      <w:bookmarkStart w:id="66" w:name="_Toc231823787"/>
      <w:bookmarkStart w:id="67" w:name="_Toc231809152"/>
      <w:bookmarkStart w:id="68" w:name="_Toc229495316"/>
      <w:bookmarkStart w:id="69" w:name="_Toc231821416"/>
      <w:bookmarkStart w:id="70" w:name="_Toc229558856"/>
      <w:r>
        <w:rPr>
          <w:rFonts w:hint="eastAsia"/>
          <w:highlight w:val="red"/>
        </w:rPr>
        <w:t>原</w:t>
      </w:r>
      <w:r>
        <w:rPr>
          <w:rFonts w:hint="eastAsia"/>
          <w:highlight w:val="red"/>
          <w:lang w:val="en-US" w:eastAsia="zh-CN"/>
        </w:rPr>
        <w:t>辅</w:t>
      </w:r>
      <w:r>
        <w:rPr>
          <w:rFonts w:hint="eastAsia"/>
          <w:highlight w:val="red"/>
        </w:rPr>
        <w:t>料要求</w:t>
      </w:r>
      <w:bookmarkEnd w:id="66"/>
      <w:bookmarkEnd w:id="67"/>
      <w:bookmarkEnd w:id="68"/>
      <w:bookmarkEnd w:id="69"/>
      <w:bookmarkEnd w:id="70"/>
    </w:p>
    <w:p w14:paraId="055C5342">
      <w:pPr>
        <w:pStyle w:val="65"/>
        <w:spacing w:before="120" w:after="120"/>
        <w:ind w:left="0"/>
      </w:pPr>
      <w:r>
        <w:rPr>
          <w:rFonts w:hint="eastAsia"/>
        </w:rPr>
        <w:t>小麦粉</w:t>
      </w:r>
    </w:p>
    <w:p w14:paraId="33920A69">
      <w:pPr>
        <w:pStyle w:val="56"/>
        <w:ind w:firstLine="420"/>
      </w:pPr>
      <w:r>
        <w:rPr>
          <w:rFonts w:hint="eastAsia"/>
        </w:rPr>
        <w:t>应</w:t>
      </w:r>
      <w:r>
        <w:rPr>
          <w:rFonts w:hint="eastAsia"/>
          <w:lang w:val="en-US" w:eastAsia="zh-CN"/>
        </w:rPr>
        <w:t>选用</w:t>
      </w:r>
      <w:r>
        <w:rPr>
          <w:rFonts w:hint="eastAsia"/>
        </w:rPr>
        <w:t>符合</w:t>
      </w:r>
      <w:r>
        <w:rPr>
          <w:rFonts w:hint="eastAsia" w:cs="Calibri"/>
        </w:rPr>
        <w:t>GB/T 1355</w:t>
      </w:r>
      <w:r>
        <w:rPr>
          <w:rFonts w:hint="eastAsia" w:cs="Calibri"/>
          <w:lang w:val="en-US" w:eastAsia="zh-CN"/>
        </w:rPr>
        <w:t>中规定的精制小麦粉</w:t>
      </w:r>
      <w:r>
        <w:rPr>
          <w:rFonts w:hint="eastAsia"/>
        </w:rPr>
        <w:t>，选用成形性佳、蒸制不塌陷，口感筋道有弹性的小麦粉，且适配走锤擀皮工艺。</w:t>
      </w:r>
    </w:p>
    <w:p w14:paraId="04A61CF0">
      <w:pPr>
        <w:pStyle w:val="65"/>
        <w:spacing w:before="120" w:after="120"/>
        <w:ind w:left="0"/>
      </w:pPr>
      <w:r>
        <w:rPr>
          <w:rFonts w:hint="eastAsia"/>
          <w:lang w:val="en-US" w:eastAsia="zh-CN"/>
        </w:rPr>
        <w:t>肉类</w:t>
      </w:r>
    </w:p>
    <w:p w14:paraId="3A467812">
      <w:pPr>
        <w:pStyle w:val="56"/>
        <w:ind w:firstLine="420"/>
      </w:pPr>
      <w:r>
        <w:rPr>
          <w:rFonts w:hint="eastAsia"/>
        </w:rPr>
        <w:t>应符合</w:t>
      </w:r>
      <w:r>
        <w:rPr>
          <w:rFonts w:hint="eastAsia" w:cs="Calibri"/>
        </w:rPr>
        <w:t>GB 2707</w:t>
      </w:r>
      <w:r>
        <w:rPr>
          <w:rFonts w:hint="eastAsia"/>
        </w:rPr>
        <w:t>的规定，选用内蒙古行政区域内出栏的羔羊</w:t>
      </w:r>
      <w:r>
        <w:rPr>
          <w:rFonts w:hint="eastAsia"/>
          <w:lang w:val="en-US" w:eastAsia="zh-CN"/>
        </w:rPr>
        <w:t>肉或牛肉</w:t>
      </w:r>
      <w:r>
        <w:rPr>
          <w:rFonts w:hint="eastAsia"/>
        </w:rPr>
        <w:t>，肉质新鲜，无腥膻、无变质，优先选用地理标志产品或“蒙字标”认证原料。</w:t>
      </w:r>
    </w:p>
    <w:p w14:paraId="3C791FF5">
      <w:pPr>
        <w:pStyle w:val="65"/>
        <w:spacing w:before="120" w:after="120"/>
        <w:ind w:left="0"/>
      </w:pPr>
      <w:r>
        <w:rPr>
          <w:rFonts w:hint="eastAsia"/>
        </w:rPr>
        <w:t>大葱</w:t>
      </w:r>
    </w:p>
    <w:p w14:paraId="0DCBD68B">
      <w:pPr>
        <w:pStyle w:val="56"/>
        <w:ind w:firstLine="420"/>
        <w:rPr>
          <w:kern w:val="2"/>
          <w:szCs w:val="21"/>
        </w:rPr>
      </w:pPr>
      <w:r>
        <w:rPr>
          <w:rFonts w:hint="eastAsia"/>
        </w:rPr>
        <w:t>应符合</w:t>
      </w:r>
      <w:r>
        <w:rPr>
          <w:rFonts w:hint="eastAsia" w:cs="Calibri"/>
        </w:rPr>
        <w:t>GB 2762</w:t>
      </w:r>
      <w:r>
        <w:rPr>
          <w:rFonts w:hint="eastAsia"/>
        </w:rPr>
        <w:t>、</w:t>
      </w:r>
      <w:r>
        <w:rPr>
          <w:rFonts w:hint="eastAsia" w:cs="Calibri"/>
        </w:rPr>
        <w:t>GB 2763</w:t>
      </w:r>
      <w:r>
        <w:rPr>
          <w:rFonts w:hint="eastAsia"/>
        </w:rPr>
        <w:t>的规定，选用大葱的葱白，新鲜无腐烂、无霉变。</w:t>
      </w:r>
      <w:r>
        <w:rPr>
          <w:kern w:val="2"/>
          <w:szCs w:val="21"/>
        </w:rPr>
        <w:t xml:space="preserve"> </w:t>
      </w:r>
    </w:p>
    <w:p w14:paraId="5FF2527C">
      <w:pPr>
        <w:pStyle w:val="65"/>
        <w:spacing w:before="120" w:after="120"/>
        <w:ind w:left="0"/>
      </w:pPr>
      <w:r>
        <w:rPr>
          <w:rFonts w:hint="eastAsia"/>
          <w:lang w:val="en-US" w:eastAsia="zh-CN"/>
        </w:rPr>
        <w:t>亚麻籽油（</w:t>
      </w:r>
      <w:r>
        <w:rPr>
          <w:rFonts w:hint="eastAsia"/>
        </w:rPr>
        <w:t>胡麻油</w:t>
      </w:r>
      <w:r>
        <w:rPr>
          <w:rFonts w:hint="eastAsia"/>
          <w:lang w:eastAsia="zh-CN"/>
        </w:rPr>
        <w:t>）</w:t>
      </w:r>
    </w:p>
    <w:p w14:paraId="6E533D87">
      <w:pPr>
        <w:pStyle w:val="56"/>
        <w:ind w:firstLine="420"/>
        <w:rPr>
          <w:rFonts w:hint="eastAsia" w:eastAsia="宋体"/>
          <w:lang w:eastAsia="zh-CN"/>
        </w:rPr>
      </w:pPr>
      <w:r>
        <w:rPr>
          <w:rFonts w:hint="eastAsia"/>
        </w:rPr>
        <w:t>应符合</w:t>
      </w:r>
      <w:r>
        <w:rPr>
          <w:rFonts w:hint="eastAsia" w:cs="Calibri"/>
        </w:rPr>
        <w:t>GB/T 8235</w:t>
      </w:r>
      <w:r>
        <w:rPr>
          <w:rFonts w:hint="eastAsia" w:cs="Calibri"/>
          <w:lang w:val="en-US" w:eastAsia="zh-CN"/>
        </w:rPr>
        <w:t>的规定</w:t>
      </w:r>
      <w:r>
        <w:rPr>
          <w:rFonts w:hint="eastAsia"/>
          <w:lang w:eastAsia="zh-CN"/>
        </w:rPr>
        <w:t>。</w:t>
      </w:r>
    </w:p>
    <w:p w14:paraId="44A94CA6">
      <w:pPr>
        <w:pStyle w:val="65"/>
        <w:spacing w:before="120" w:after="120"/>
        <w:ind w:left="0"/>
      </w:pPr>
      <w:r>
        <w:rPr>
          <w:rFonts w:hint="eastAsia"/>
        </w:rPr>
        <w:t>其他</w:t>
      </w:r>
      <w:r>
        <w:rPr>
          <w:rFonts w:hint="eastAsia"/>
          <w:lang w:val="en-US" w:eastAsia="zh-CN"/>
        </w:rPr>
        <w:t>原</w:t>
      </w:r>
      <w:r>
        <w:rPr>
          <w:rFonts w:hint="eastAsia"/>
        </w:rPr>
        <w:t>辅料</w:t>
      </w:r>
    </w:p>
    <w:p w14:paraId="2DEE547F">
      <w:pPr>
        <w:pStyle w:val="56"/>
        <w:ind w:firstLine="420"/>
      </w:pPr>
      <w:r>
        <w:rPr>
          <w:rFonts w:hint="eastAsia"/>
          <w:lang w:val="en-US" w:eastAsia="zh-CN"/>
        </w:rPr>
        <w:t>其他原辅料</w:t>
      </w:r>
      <w:r>
        <w:rPr>
          <w:rFonts w:hint="eastAsia"/>
        </w:rPr>
        <w:t>应符合相应食品安全国家标准</w:t>
      </w:r>
      <w:r>
        <w:rPr>
          <w:rFonts w:hint="eastAsia"/>
          <w:lang w:val="en-US" w:eastAsia="zh-CN"/>
        </w:rPr>
        <w:t>、行业标准等相关标准和有关规定</w:t>
      </w:r>
      <w:r>
        <w:rPr>
          <w:rFonts w:hint="eastAsia"/>
        </w:rPr>
        <w:t>，不应添加香精、人工色素及GB 2760允许范围外的防腐剂。</w:t>
      </w:r>
    </w:p>
    <w:p w14:paraId="2B2C5DF6">
      <w:pPr>
        <w:pStyle w:val="105"/>
        <w:spacing w:before="120" w:after="120"/>
        <w:rPr>
          <w:b w:val="0"/>
          <w:bCs w:val="0"/>
        </w:rPr>
      </w:pPr>
      <w:bookmarkStart w:id="71" w:name="_Toc229495317"/>
      <w:bookmarkStart w:id="72" w:name="_Toc229558857"/>
      <w:bookmarkStart w:id="73" w:name="_Toc231809153"/>
      <w:bookmarkStart w:id="74" w:name="_Toc231821417"/>
      <w:bookmarkStart w:id="75" w:name="_Toc231823788"/>
      <w:r>
        <w:rPr>
          <w:rFonts w:hint="eastAsia"/>
          <w:b w:val="0"/>
          <w:bCs w:val="0"/>
        </w:rPr>
        <w:t>感观要求</w:t>
      </w:r>
      <w:bookmarkEnd w:id="71"/>
      <w:bookmarkEnd w:id="72"/>
      <w:bookmarkEnd w:id="73"/>
      <w:bookmarkEnd w:id="74"/>
      <w:bookmarkEnd w:id="75"/>
    </w:p>
    <w:p w14:paraId="601D6754">
      <w:pPr>
        <w:pStyle w:val="56"/>
        <w:ind w:firstLine="420"/>
      </w:pPr>
      <w:r>
        <w:rPr>
          <w:rFonts w:hint="eastAsia"/>
        </w:rPr>
        <w:t>应符合表</w:t>
      </w:r>
      <w:r>
        <w:rPr>
          <w:rFonts w:hint="eastAsia"/>
          <w:lang w:val="en-US" w:eastAsia="zh-CN"/>
        </w:rPr>
        <w:t>1</w:t>
      </w:r>
      <w:r>
        <w:rPr>
          <w:rFonts w:hint="eastAsia"/>
        </w:rPr>
        <w:t>的规定。</w:t>
      </w:r>
    </w:p>
    <w:p w14:paraId="6311EDDC">
      <w:pPr>
        <w:pStyle w:val="112"/>
        <w:spacing w:before="120" w:after="120"/>
      </w:pPr>
      <w:r>
        <w:rPr>
          <w:rFonts w:hint="eastAsia"/>
        </w:rPr>
        <w:t>感观要求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833"/>
        <w:gridCol w:w="7501"/>
      </w:tblGrid>
      <w:tr w14:paraId="7787FE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833" w:type="dxa"/>
            <w:tcBorders>
              <w:top w:val="single" w:color="auto" w:sz="8" w:space="0"/>
              <w:bottom w:val="single" w:color="auto" w:sz="8" w:space="0"/>
            </w:tcBorders>
            <w:vAlign w:val="center"/>
          </w:tcPr>
          <w:p w14:paraId="41DF03CA">
            <w:pPr>
              <w:pStyle w:val="178"/>
            </w:pPr>
            <w:r>
              <w:rPr>
                <w:rFonts w:hint="eastAsia"/>
              </w:rPr>
              <w:t>项目</w:t>
            </w:r>
          </w:p>
        </w:tc>
        <w:tc>
          <w:tcPr>
            <w:tcW w:w="7501" w:type="dxa"/>
            <w:tcBorders>
              <w:top w:val="single" w:color="auto" w:sz="8" w:space="0"/>
              <w:bottom w:val="single" w:color="auto" w:sz="8" w:space="0"/>
            </w:tcBorders>
            <w:vAlign w:val="center"/>
          </w:tcPr>
          <w:p w14:paraId="23A12152">
            <w:pPr>
              <w:pStyle w:val="178"/>
            </w:pPr>
            <w:r>
              <w:rPr>
                <w:rFonts w:hint="eastAsia"/>
              </w:rPr>
              <w:t>感观要求</w:t>
            </w:r>
          </w:p>
        </w:tc>
      </w:tr>
      <w:tr w14:paraId="161D8A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833" w:type="dxa"/>
            <w:tcBorders>
              <w:top w:val="single" w:color="auto" w:sz="8" w:space="0"/>
            </w:tcBorders>
          </w:tcPr>
          <w:p w14:paraId="3739CD22">
            <w:pPr>
              <w:pStyle w:val="178"/>
              <w:jc w:val="left"/>
            </w:pPr>
            <w:r>
              <w:rPr>
                <w:rFonts w:hint="eastAsia"/>
              </w:rPr>
              <w:t>色泽</w:t>
            </w:r>
          </w:p>
        </w:tc>
        <w:tc>
          <w:tcPr>
            <w:tcW w:w="7501" w:type="dxa"/>
            <w:tcBorders>
              <w:top w:val="single" w:color="auto" w:sz="8" w:space="0"/>
            </w:tcBorders>
          </w:tcPr>
          <w:p w14:paraId="3F7F6A4B">
            <w:pPr>
              <w:pStyle w:val="178"/>
            </w:pPr>
            <w:r>
              <w:rPr>
                <w:rFonts w:hint="eastAsia"/>
              </w:rPr>
              <w:t>外皮洁白细腻，馅料肉质自然呈淡红色，无异常斑点、无变色</w:t>
            </w:r>
          </w:p>
        </w:tc>
      </w:tr>
      <w:tr w14:paraId="02917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833" w:type="dxa"/>
          </w:tcPr>
          <w:p w14:paraId="0644ECAA">
            <w:pPr>
              <w:pStyle w:val="178"/>
              <w:jc w:val="left"/>
            </w:pPr>
            <w:r>
              <w:rPr>
                <w:rFonts w:hint="eastAsia"/>
              </w:rPr>
              <w:t>滋味与气味</w:t>
            </w:r>
          </w:p>
        </w:tc>
        <w:tc>
          <w:tcPr>
            <w:tcW w:w="7501" w:type="dxa"/>
          </w:tcPr>
          <w:p w14:paraId="1D37D920">
            <w:pPr>
              <w:pStyle w:val="178"/>
            </w:pPr>
            <w:r>
              <w:rPr>
                <w:rFonts w:hint="eastAsia"/>
              </w:rPr>
              <w:t>羊肉鲜香浓郁，胡麻油香与葱香协调，无腥膻、无酸败、无异味</w:t>
            </w:r>
          </w:p>
        </w:tc>
      </w:tr>
      <w:tr w14:paraId="4E3C13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833" w:type="dxa"/>
          </w:tcPr>
          <w:p w14:paraId="208D0A7E">
            <w:pPr>
              <w:pStyle w:val="178"/>
              <w:jc w:val="left"/>
            </w:pPr>
            <w:r>
              <w:rPr>
                <w:rFonts w:hint="eastAsia"/>
              </w:rPr>
              <w:t>组织状态</w:t>
            </w:r>
          </w:p>
        </w:tc>
        <w:tc>
          <w:tcPr>
            <w:tcW w:w="7501" w:type="dxa"/>
          </w:tcPr>
          <w:p w14:paraId="5DD84E2E">
            <w:pPr>
              <w:pStyle w:val="178"/>
            </w:pPr>
            <w:r>
              <w:rPr>
                <w:rFonts w:hint="eastAsia"/>
              </w:rPr>
              <w:t>皮薄且有韧性，馅料肉丁颗粒分明、多汁不柴，无结块、无杂质</w:t>
            </w:r>
          </w:p>
        </w:tc>
      </w:tr>
      <w:tr w14:paraId="24D9C7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833" w:type="dxa"/>
          </w:tcPr>
          <w:p w14:paraId="71BF38F6">
            <w:pPr>
              <w:pStyle w:val="178"/>
              <w:jc w:val="left"/>
            </w:pPr>
            <w:r>
              <w:rPr>
                <w:rFonts w:hint="eastAsia"/>
              </w:rPr>
              <w:t>形态</w:t>
            </w:r>
          </w:p>
        </w:tc>
        <w:tc>
          <w:tcPr>
            <w:tcW w:w="7501" w:type="dxa"/>
          </w:tcPr>
          <w:p w14:paraId="4FF92A54">
            <w:pPr>
              <w:pStyle w:val="178"/>
            </w:pPr>
            <w:r>
              <w:rPr>
                <w:rFonts w:hint="eastAsia"/>
              </w:rPr>
              <w:t>呈石榴状/白菜冠状，顶部花口清晰，褶皱均匀（12道～15道），无破损、无漏馅</w:t>
            </w:r>
          </w:p>
        </w:tc>
      </w:tr>
    </w:tbl>
    <w:p w14:paraId="51BB3AC7">
      <w:pPr>
        <w:pStyle w:val="56"/>
        <w:ind w:firstLine="420"/>
      </w:pPr>
    </w:p>
    <w:p w14:paraId="16CAC2EE">
      <w:pPr>
        <w:pStyle w:val="105"/>
        <w:spacing w:before="120" w:after="120"/>
      </w:pPr>
      <w:bookmarkStart w:id="76" w:name="_Toc229495318"/>
      <w:bookmarkStart w:id="77" w:name="_Toc231809154"/>
      <w:bookmarkStart w:id="78" w:name="_Toc229558858"/>
      <w:bookmarkStart w:id="79" w:name="_Toc231823789"/>
      <w:bookmarkStart w:id="80" w:name="_Toc231821418"/>
      <w:r>
        <w:rPr>
          <w:rFonts w:hint="eastAsia"/>
        </w:rPr>
        <w:t>理化指标要求</w:t>
      </w:r>
      <w:bookmarkEnd w:id="76"/>
      <w:bookmarkEnd w:id="77"/>
      <w:bookmarkEnd w:id="78"/>
      <w:bookmarkEnd w:id="79"/>
      <w:bookmarkEnd w:id="80"/>
    </w:p>
    <w:p w14:paraId="7BA4E7BE">
      <w:pPr>
        <w:pStyle w:val="56"/>
        <w:ind w:firstLine="420"/>
        <w:rPr>
          <w:rFonts w:hint="eastAsia"/>
        </w:rPr>
      </w:pPr>
      <w:r>
        <w:rPr>
          <w:rFonts w:hint="eastAsia"/>
        </w:rPr>
        <w:t>应符合表</w:t>
      </w:r>
      <w:r>
        <w:rPr>
          <w:rFonts w:hint="eastAsia"/>
          <w:lang w:val="en-US" w:eastAsia="zh-CN"/>
        </w:rPr>
        <w:t>2及表3</w:t>
      </w:r>
      <w:r>
        <w:rPr>
          <w:rFonts w:hint="eastAsia"/>
        </w:rPr>
        <w:t>的规定。</w:t>
      </w:r>
    </w:p>
    <w:p w14:paraId="005B6893">
      <w:pPr>
        <w:pStyle w:val="112"/>
        <w:spacing w:before="120" w:after="120"/>
      </w:pPr>
      <w:r>
        <w:rPr>
          <w:rFonts w:hint="eastAsia"/>
        </w:rPr>
        <w:t>理化指标要求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526"/>
        <w:gridCol w:w="4808"/>
      </w:tblGrid>
      <w:tr w14:paraId="3FA224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526" w:type="dxa"/>
            <w:tcBorders>
              <w:top w:val="single" w:color="auto" w:sz="8" w:space="0"/>
              <w:bottom w:val="single" w:color="auto" w:sz="8" w:space="0"/>
            </w:tcBorders>
          </w:tcPr>
          <w:p w14:paraId="4DC78F51">
            <w:pPr>
              <w:pStyle w:val="178"/>
            </w:pPr>
            <w:r>
              <w:rPr>
                <w:rFonts w:hint="eastAsia"/>
              </w:rPr>
              <w:t>项目</w:t>
            </w:r>
          </w:p>
        </w:tc>
        <w:tc>
          <w:tcPr>
            <w:tcW w:w="4808" w:type="dxa"/>
            <w:tcBorders>
              <w:top w:val="single" w:color="auto" w:sz="8" w:space="0"/>
              <w:bottom w:val="single" w:color="auto" w:sz="8" w:space="0"/>
            </w:tcBorders>
          </w:tcPr>
          <w:p w14:paraId="7BD1EDF1">
            <w:pPr>
              <w:pStyle w:val="178"/>
            </w:pPr>
            <w:r>
              <w:rPr>
                <w:rFonts w:hint="eastAsia"/>
              </w:rPr>
              <w:t>指标要求</w:t>
            </w:r>
          </w:p>
        </w:tc>
      </w:tr>
      <w:tr w14:paraId="52ED4E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4526" w:type="dxa"/>
            <w:tcBorders>
              <w:top w:val="single" w:color="auto" w:sz="8" w:space="0"/>
            </w:tcBorders>
          </w:tcPr>
          <w:p w14:paraId="4A697AE6">
            <w:pPr>
              <w:pStyle w:val="178"/>
              <w:jc w:val="left"/>
            </w:pPr>
            <w:r>
              <w:rPr>
                <w:rFonts w:hint="eastAsia"/>
              </w:rPr>
              <w:t>单个重量 g</w:t>
            </w:r>
          </w:p>
        </w:tc>
        <w:tc>
          <w:tcPr>
            <w:tcW w:w="4808" w:type="dxa"/>
            <w:tcBorders>
              <w:top w:val="single" w:color="auto" w:sz="8" w:space="0"/>
            </w:tcBorders>
            <w:vAlign w:val="center"/>
          </w:tcPr>
          <w:p w14:paraId="4B9CA185">
            <w:pPr>
              <w:pStyle w:val="178"/>
              <w:jc w:val="center"/>
            </w:pPr>
            <w:r>
              <w:rPr>
                <w:rFonts w:hint="eastAsia"/>
              </w:rPr>
              <w:t>38～42</w:t>
            </w:r>
          </w:p>
        </w:tc>
      </w:tr>
      <w:tr w14:paraId="525E4F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74ED10E8">
            <w:pPr>
              <w:pStyle w:val="178"/>
              <w:jc w:val="left"/>
            </w:pPr>
            <w:r>
              <w:rPr>
                <w:rFonts w:hint="eastAsia"/>
              </w:rPr>
              <w:t>单只皮重 g</w:t>
            </w:r>
          </w:p>
        </w:tc>
        <w:tc>
          <w:tcPr>
            <w:tcW w:w="4808" w:type="dxa"/>
            <w:vAlign w:val="center"/>
          </w:tcPr>
          <w:p w14:paraId="45AE7F81">
            <w:pPr>
              <w:pStyle w:val="178"/>
              <w:jc w:val="center"/>
            </w:pPr>
            <w:r>
              <w:rPr>
                <w:rFonts w:hint="eastAsia"/>
              </w:rPr>
              <w:t>13-15</w:t>
            </w:r>
          </w:p>
        </w:tc>
      </w:tr>
      <w:tr w14:paraId="727A2C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0709BCB9">
            <w:pPr>
              <w:pStyle w:val="178"/>
              <w:jc w:val="left"/>
            </w:pPr>
            <w:r>
              <w:rPr>
                <w:rFonts w:hint="eastAsia"/>
              </w:rPr>
              <w:t>单只馅重 g</w:t>
            </w:r>
          </w:p>
        </w:tc>
        <w:tc>
          <w:tcPr>
            <w:tcW w:w="4808" w:type="dxa"/>
            <w:tcBorders>
              <w:bottom w:val="single" w:color="auto" w:sz="4" w:space="0"/>
            </w:tcBorders>
            <w:vAlign w:val="center"/>
          </w:tcPr>
          <w:p w14:paraId="1B99B324">
            <w:pPr>
              <w:pStyle w:val="178"/>
              <w:jc w:val="center"/>
            </w:pPr>
            <w:r>
              <w:rPr>
                <w:rFonts w:hint="eastAsia"/>
              </w:rPr>
              <w:t>25-27</w:t>
            </w:r>
          </w:p>
        </w:tc>
      </w:tr>
      <w:tr w14:paraId="6D071D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5416255E">
            <w:pPr>
              <w:pStyle w:val="178"/>
              <w:jc w:val="left"/>
            </w:pPr>
            <w:r>
              <w:rPr>
                <w:rFonts w:hint="eastAsia"/>
              </w:rPr>
              <w:t>单只烧麦羊肉或牛肉含量</w:t>
            </w:r>
            <w:r>
              <w:t xml:space="preserve">                              </w:t>
            </w:r>
            <w:r>
              <w:rPr>
                <w:rFonts w:hint="eastAsia"/>
              </w:rPr>
              <w:t xml:space="preserve">（以投料量与出成个数占比计）/% </w:t>
            </w:r>
            <w:r>
              <w:t xml:space="preserve">            </w:t>
            </w:r>
            <w:r>
              <w:rPr>
                <w:rFonts w:hint="eastAsia"/>
              </w:rPr>
              <w:t xml:space="preserve"> </w:t>
            </w:r>
          </w:p>
        </w:tc>
        <w:tc>
          <w:tcPr>
            <w:tcW w:w="4808" w:type="dxa"/>
            <w:tcBorders>
              <w:top w:val="single" w:color="auto" w:sz="4" w:space="0"/>
              <w:bottom w:val="single" w:color="auto" w:sz="4" w:space="0"/>
            </w:tcBorders>
            <w:vAlign w:val="center"/>
          </w:tcPr>
          <w:p w14:paraId="70A46016">
            <w:pPr>
              <w:pStyle w:val="178"/>
            </w:pPr>
            <w:r>
              <w:rPr>
                <w:rFonts w:hint="eastAsia"/>
              </w:rPr>
              <w:t>≥12.5</w:t>
            </w:r>
          </w:p>
        </w:tc>
      </w:tr>
      <w:tr w14:paraId="1CB2E3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44F585FB">
            <w:pPr>
              <w:pStyle w:val="178"/>
              <w:jc w:val="left"/>
            </w:pPr>
            <w:r>
              <w:rPr>
                <w:rFonts w:hint="eastAsia"/>
              </w:rPr>
              <w:t>水分</w:t>
            </w:r>
            <w:r>
              <w:rPr>
                <w:rFonts w:hint="eastAsia"/>
                <w:lang w:val="en-US" w:eastAsia="zh-CN"/>
              </w:rPr>
              <w:t>/（g/100g）</w:t>
            </w:r>
            <w:r>
              <w:t xml:space="preserve">                                 </w:t>
            </w:r>
            <w:r>
              <w:rPr>
                <w:rFonts w:hint="eastAsia"/>
              </w:rPr>
              <w:t xml:space="preserve"> </w:t>
            </w:r>
            <w:r>
              <w:t xml:space="preserve"> </w:t>
            </w:r>
            <w:r>
              <w:rPr>
                <w:rFonts w:hint="eastAsia"/>
              </w:rPr>
              <w:t xml:space="preserve"> </w:t>
            </w:r>
          </w:p>
        </w:tc>
        <w:tc>
          <w:tcPr>
            <w:tcW w:w="4808" w:type="dxa"/>
            <w:tcBorders>
              <w:top w:val="single" w:color="auto" w:sz="4" w:space="0"/>
            </w:tcBorders>
            <w:vAlign w:val="center"/>
          </w:tcPr>
          <w:p w14:paraId="1A21C5ED">
            <w:pPr>
              <w:pStyle w:val="178"/>
              <w:jc w:val="center"/>
            </w:pPr>
            <w:r>
              <w:rPr>
                <w:rFonts w:hint="eastAsia"/>
              </w:rPr>
              <w:t>≤70</w:t>
            </w:r>
          </w:p>
        </w:tc>
      </w:tr>
      <w:tr w14:paraId="678B77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15CD72A6">
            <w:pPr>
              <w:pStyle w:val="178"/>
              <w:jc w:val="left"/>
              <w:rPr>
                <w:highlight w:val="red"/>
              </w:rPr>
            </w:pPr>
            <w:r>
              <w:rPr>
                <w:rFonts w:hint="eastAsia"/>
                <w:lang w:val="en-US" w:eastAsia="zh-CN"/>
              </w:rPr>
              <w:t>脂肪/（g/100g）</w:t>
            </w:r>
          </w:p>
        </w:tc>
        <w:tc>
          <w:tcPr>
            <w:tcW w:w="4808" w:type="dxa"/>
            <w:vAlign w:val="center"/>
          </w:tcPr>
          <w:p w14:paraId="05B40E0B">
            <w:pPr>
              <w:pStyle w:val="178"/>
              <w:jc w:val="center"/>
              <w:rPr>
                <w:rFonts w:hint="eastAsia" w:eastAsia="宋体"/>
                <w:highlight w:val="red"/>
                <w:lang w:val="en-US" w:eastAsia="zh-CN"/>
              </w:rPr>
            </w:pPr>
            <w:r>
              <w:rPr>
                <w:rFonts w:hint="eastAsia"/>
                <w:highlight w:val="none"/>
              </w:rPr>
              <w:t>≤</w:t>
            </w:r>
            <w:r>
              <w:rPr>
                <w:rFonts w:hint="eastAsia"/>
                <w:highlight w:val="none"/>
                <w:lang w:val="en-US" w:eastAsia="zh-CN"/>
              </w:rPr>
              <w:t>9</w:t>
            </w:r>
          </w:p>
        </w:tc>
      </w:tr>
      <w:tr w14:paraId="2EB886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6C6B392D">
            <w:pPr>
              <w:pStyle w:val="178"/>
              <w:jc w:val="left"/>
              <w:rPr>
                <w:highlight w:val="red"/>
              </w:rPr>
            </w:pPr>
            <w:r>
              <w:rPr>
                <w:rFonts w:hint="eastAsia"/>
                <w:lang w:val="en-US" w:eastAsia="zh-CN"/>
              </w:rPr>
              <w:t>蛋白质</w:t>
            </w:r>
            <w:r>
              <w:rPr>
                <w:rFonts w:hint="eastAsia"/>
                <w:vertAlign w:val="superscript"/>
                <w:lang w:val="en-US" w:eastAsia="zh-CN"/>
              </w:rPr>
              <w:t>a</w:t>
            </w:r>
            <w:r>
              <w:rPr>
                <w:rFonts w:hint="eastAsia"/>
                <w:lang w:val="en-US" w:eastAsia="zh-CN"/>
              </w:rPr>
              <w:t>/（g/100g）</w:t>
            </w:r>
          </w:p>
        </w:tc>
        <w:tc>
          <w:tcPr>
            <w:tcW w:w="4808" w:type="dxa"/>
            <w:vAlign w:val="center"/>
          </w:tcPr>
          <w:p w14:paraId="687D6C81">
            <w:pPr>
              <w:pStyle w:val="178"/>
              <w:jc w:val="center"/>
              <w:rPr>
                <w:rFonts w:hint="eastAsia" w:eastAsia="宋体"/>
                <w:highlight w:val="red"/>
                <w:lang w:val="en-US" w:eastAsia="zh-CN"/>
              </w:rPr>
            </w:pPr>
            <w:r>
              <w:rPr>
                <w:rFonts w:hint="eastAsia"/>
              </w:rPr>
              <w:t>≥</w:t>
            </w:r>
            <w:r>
              <w:rPr>
                <w:rFonts w:hint="eastAsia"/>
                <w:lang w:val="en-US" w:eastAsia="zh-CN"/>
              </w:rPr>
              <w:t>7</w:t>
            </w:r>
          </w:p>
        </w:tc>
      </w:tr>
      <w:tr w14:paraId="59EC73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334" w:type="dxa"/>
            <w:gridSpan w:val="2"/>
          </w:tcPr>
          <w:p w14:paraId="5FB244D3">
            <w:pPr>
              <w:pStyle w:val="178"/>
              <w:rPr>
                <w:rFonts w:hint="default" w:eastAsia="宋体"/>
                <w:highlight w:val="red"/>
                <w:vertAlign w:val="baseline"/>
                <w:lang w:val="en-US" w:eastAsia="zh-CN"/>
              </w:rPr>
            </w:pPr>
            <w:r>
              <w:rPr>
                <w:rFonts w:hint="eastAsia"/>
                <w:highlight w:val="none"/>
                <w:vertAlign w:val="superscript"/>
                <w:lang w:val="en-US" w:eastAsia="zh-CN"/>
              </w:rPr>
              <w:t xml:space="preserve">a </w:t>
            </w:r>
            <w:r>
              <w:rPr>
                <w:rFonts w:hint="eastAsia"/>
                <w:highlight w:val="none"/>
                <w:vertAlign w:val="baseline"/>
                <w:lang w:val="en-US" w:eastAsia="zh-CN"/>
              </w:rPr>
              <w:t>以馅料为检测样本。</w:t>
            </w:r>
          </w:p>
        </w:tc>
      </w:tr>
    </w:tbl>
    <w:p w14:paraId="0B7E28DF">
      <w:pPr>
        <w:pStyle w:val="112"/>
        <w:spacing w:before="120" w:after="120"/>
      </w:pPr>
      <w:r>
        <w:rPr>
          <w:rFonts w:hint="eastAsia"/>
        </w:rPr>
        <w:t>理化指标要求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526"/>
        <w:gridCol w:w="4808"/>
      </w:tblGrid>
      <w:tr w14:paraId="5EF5D5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526" w:type="dxa"/>
            <w:tcBorders>
              <w:top w:val="single" w:color="auto" w:sz="8" w:space="0"/>
              <w:bottom w:val="single" w:color="auto" w:sz="8" w:space="0"/>
            </w:tcBorders>
          </w:tcPr>
          <w:p w14:paraId="178324E9">
            <w:pPr>
              <w:pStyle w:val="178"/>
            </w:pPr>
            <w:bookmarkStart w:id="81" w:name="_Toc229495319"/>
            <w:bookmarkStart w:id="82" w:name="_Toc229558859"/>
            <w:bookmarkStart w:id="83" w:name="_Toc231823790"/>
            <w:bookmarkStart w:id="84" w:name="_Toc231809155"/>
            <w:bookmarkStart w:id="85" w:name="_Toc231821419"/>
            <w:r>
              <w:rPr>
                <w:rFonts w:hint="eastAsia"/>
              </w:rPr>
              <w:t>项目</w:t>
            </w:r>
          </w:p>
        </w:tc>
        <w:tc>
          <w:tcPr>
            <w:tcW w:w="4808" w:type="dxa"/>
            <w:tcBorders>
              <w:top w:val="single" w:color="auto" w:sz="8" w:space="0"/>
              <w:bottom w:val="single" w:color="auto" w:sz="8" w:space="0"/>
            </w:tcBorders>
          </w:tcPr>
          <w:p w14:paraId="568EB8DC">
            <w:pPr>
              <w:pStyle w:val="178"/>
            </w:pPr>
            <w:r>
              <w:rPr>
                <w:rFonts w:hint="eastAsia"/>
              </w:rPr>
              <w:t>指标要求</w:t>
            </w:r>
          </w:p>
        </w:tc>
      </w:tr>
      <w:tr w14:paraId="6E8A8F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Borders>
              <w:top w:val="single" w:color="auto" w:sz="8" w:space="0"/>
            </w:tcBorders>
          </w:tcPr>
          <w:p w14:paraId="182C89F1">
            <w:pPr>
              <w:pStyle w:val="178"/>
              <w:jc w:val="left"/>
              <w:rPr>
                <w:rFonts w:hint="eastAsia" w:eastAsia="宋体"/>
                <w:lang w:val="en-US" w:eastAsia="zh-CN"/>
              </w:rPr>
            </w:pPr>
            <w:r>
              <w:rPr>
                <w:rFonts w:hint="eastAsia"/>
                <w:lang w:val="en-US" w:eastAsia="zh-CN"/>
              </w:rPr>
              <w:t>酸价（以脂肪计） mg/g</w:t>
            </w:r>
          </w:p>
        </w:tc>
        <w:tc>
          <w:tcPr>
            <w:tcW w:w="4808" w:type="dxa"/>
            <w:tcBorders>
              <w:top w:val="single" w:color="auto" w:sz="8" w:space="0"/>
            </w:tcBorders>
            <w:vAlign w:val="center"/>
          </w:tcPr>
          <w:p w14:paraId="2D02E7C6">
            <w:pPr>
              <w:pStyle w:val="178"/>
              <w:jc w:val="center"/>
              <w:rPr>
                <w:rFonts w:hint="default" w:eastAsia="宋体"/>
                <w:lang w:val="en-US" w:eastAsia="zh-CN"/>
              </w:rPr>
            </w:pPr>
            <w:r>
              <w:rPr>
                <w:rFonts w:hint="eastAsia"/>
                <w:lang w:val="en-US" w:eastAsia="zh-CN"/>
              </w:rPr>
              <w:t>≤3</w:t>
            </w:r>
          </w:p>
        </w:tc>
      </w:tr>
      <w:tr w14:paraId="19A5AF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1BAA7A04">
            <w:pPr>
              <w:pStyle w:val="178"/>
              <w:jc w:val="left"/>
              <w:rPr>
                <w:rFonts w:hint="default" w:eastAsia="宋体"/>
                <w:lang w:val="en-US" w:eastAsia="zh-CN"/>
              </w:rPr>
            </w:pPr>
            <w:r>
              <w:rPr>
                <w:rFonts w:hint="eastAsia"/>
                <w:lang w:val="en-US" w:eastAsia="zh-CN"/>
              </w:rPr>
              <w:t>过氧化值（以脂肪计） g/100g</w:t>
            </w:r>
          </w:p>
        </w:tc>
        <w:tc>
          <w:tcPr>
            <w:tcW w:w="4808" w:type="dxa"/>
            <w:vAlign w:val="center"/>
          </w:tcPr>
          <w:p w14:paraId="72F6F92C">
            <w:pPr>
              <w:pStyle w:val="178"/>
              <w:jc w:val="center"/>
              <w:rPr>
                <w:rFonts w:hint="default"/>
                <w:lang w:val="en-US"/>
              </w:rPr>
            </w:pPr>
            <w:r>
              <w:rPr>
                <w:rFonts w:hint="eastAsia"/>
                <w:lang w:val="en-US" w:eastAsia="zh-CN"/>
              </w:rPr>
              <w:t>≤0.25</w:t>
            </w:r>
          </w:p>
        </w:tc>
      </w:tr>
      <w:tr w14:paraId="49FCB2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526" w:type="dxa"/>
          </w:tcPr>
          <w:p w14:paraId="038EA0D2">
            <w:pPr>
              <w:pStyle w:val="178"/>
              <w:jc w:val="left"/>
              <w:rPr>
                <w:rFonts w:hint="default"/>
                <w:lang w:val="en-US" w:eastAsia="zh-CN"/>
              </w:rPr>
            </w:pPr>
            <w:r>
              <w:rPr>
                <w:rFonts w:hint="eastAsia"/>
                <w:lang w:val="en-US" w:eastAsia="zh-CN"/>
              </w:rPr>
              <w:t>挥发性盐基氮</w:t>
            </w:r>
          </w:p>
        </w:tc>
        <w:tc>
          <w:tcPr>
            <w:tcW w:w="4808" w:type="dxa"/>
            <w:vAlign w:val="center"/>
          </w:tcPr>
          <w:p w14:paraId="04DF033D">
            <w:pPr>
              <w:pStyle w:val="178"/>
              <w:jc w:val="center"/>
              <w:rPr>
                <w:rFonts w:hint="eastAsia"/>
              </w:rPr>
            </w:pPr>
          </w:p>
        </w:tc>
      </w:tr>
    </w:tbl>
    <w:p w14:paraId="745E9C2F">
      <w:pPr>
        <w:pStyle w:val="105"/>
        <w:spacing w:before="120" w:after="120"/>
      </w:pPr>
      <w:r>
        <w:rPr>
          <w:rFonts w:hint="eastAsia"/>
        </w:rPr>
        <w:t>安全指标</w:t>
      </w:r>
      <w:bookmarkEnd w:id="81"/>
      <w:r>
        <w:rPr>
          <w:rFonts w:hint="eastAsia"/>
        </w:rPr>
        <w:t>要求</w:t>
      </w:r>
      <w:bookmarkEnd w:id="82"/>
      <w:bookmarkEnd w:id="83"/>
      <w:bookmarkEnd w:id="84"/>
      <w:bookmarkEnd w:id="85"/>
    </w:p>
    <w:p w14:paraId="6C9A9B67">
      <w:pPr>
        <w:pStyle w:val="56"/>
        <w:ind w:firstLine="420"/>
        <w:rPr>
          <w:kern w:val="2"/>
          <w:szCs w:val="21"/>
        </w:rPr>
      </w:pPr>
      <w:r>
        <w:rPr>
          <w:rFonts w:hint="eastAsia"/>
        </w:rPr>
        <w:t>应符合</w:t>
      </w:r>
      <w:r>
        <w:rPr>
          <w:rFonts w:hint="eastAsia" w:cs="Calibri"/>
        </w:rPr>
        <w:t>GB 19295</w:t>
      </w:r>
      <w:r>
        <w:rPr>
          <w:rFonts w:hint="eastAsia"/>
        </w:rPr>
        <w:t>、</w:t>
      </w:r>
      <w:r>
        <w:rPr>
          <w:rFonts w:hint="eastAsia" w:cs="Calibri"/>
        </w:rPr>
        <w:t>GB 2762</w:t>
      </w:r>
      <w:r>
        <w:rPr>
          <w:rFonts w:hint="eastAsia" w:cs="Calibri"/>
          <w:lang w:val="en-US" w:eastAsia="zh-CN"/>
        </w:rPr>
        <w:t>、GB2761、GB29921</w:t>
      </w:r>
      <w:r>
        <w:rPr>
          <w:rFonts w:hint="eastAsia"/>
        </w:rPr>
        <w:t>的</w:t>
      </w:r>
      <w:r>
        <w:rPr>
          <w:rFonts w:hint="eastAsia"/>
          <w:lang w:val="en-US" w:eastAsia="zh-CN"/>
        </w:rPr>
        <w:t>相应</w:t>
      </w:r>
      <w:r>
        <w:rPr>
          <w:rFonts w:hint="eastAsia"/>
        </w:rPr>
        <w:t>规定</w:t>
      </w:r>
      <w:r>
        <w:rPr>
          <w:rFonts w:hint="eastAsia" w:cs="Calibri"/>
        </w:rPr>
        <w:t>。</w:t>
      </w:r>
    </w:p>
    <w:p w14:paraId="2F61DBA5">
      <w:pPr>
        <w:pStyle w:val="104"/>
        <w:spacing w:before="240" w:after="240"/>
      </w:pPr>
      <w:bookmarkStart w:id="86" w:name="_Toc229495326"/>
      <w:bookmarkStart w:id="87" w:name="_Toc231823791"/>
      <w:bookmarkStart w:id="88" w:name="_Toc231809156"/>
      <w:bookmarkStart w:id="89" w:name="_Toc229558866"/>
      <w:bookmarkStart w:id="90" w:name="_Toc231821420"/>
      <w:r>
        <w:rPr>
          <w:rFonts w:hint="eastAsia"/>
        </w:rPr>
        <w:t>试验方法</w:t>
      </w:r>
      <w:bookmarkEnd w:id="86"/>
      <w:bookmarkEnd w:id="87"/>
      <w:bookmarkEnd w:id="88"/>
      <w:bookmarkEnd w:id="89"/>
      <w:bookmarkEnd w:id="90"/>
    </w:p>
    <w:p w14:paraId="58341451">
      <w:pPr>
        <w:pStyle w:val="105"/>
        <w:spacing w:before="120" w:after="120"/>
      </w:pPr>
      <w:bookmarkStart w:id="91" w:name="_Toc229495327"/>
      <w:bookmarkStart w:id="92" w:name="_Toc231809157"/>
      <w:bookmarkStart w:id="93" w:name="_Toc231821421"/>
      <w:bookmarkStart w:id="94" w:name="_Toc229558867"/>
      <w:bookmarkStart w:id="95" w:name="_Toc231823792"/>
      <w:r>
        <w:rPr>
          <w:rFonts w:hint="eastAsia" w:ascii="宋体" w:hAnsi="宋体"/>
        </w:rPr>
        <w:t>感官试验</w:t>
      </w:r>
      <w:bookmarkEnd w:id="91"/>
      <w:bookmarkEnd w:id="92"/>
      <w:bookmarkEnd w:id="93"/>
      <w:bookmarkEnd w:id="94"/>
      <w:bookmarkEnd w:id="95"/>
    </w:p>
    <w:p w14:paraId="60FC5D49">
      <w:pPr>
        <w:pStyle w:val="56"/>
        <w:ind w:firstLine="420"/>
      </w:pPr>
      <w:r>
        <w:rPr>
          <w:rFonts w:hint="eastAsia"/>
        </w:rPr>
        <w:t xml:space="preserve"> 取样品</w:t>
      </w:r>
      <w:r>
        <w:rPr>
          <w:rFonts w:hint="eastAsia" w:cs="Calibri"/>
        </w:rPr>
        <w:t>200 g</w:t>
      </w:r>
      <w:r>
        <w:rPr>
          <w:rFonts w:hint="eastAsia"/>
        </w:rPr>
        <w:t>，在自然光下观察其形态、色泽，切开样品观察其组织状态，嗅其滋气味，按表5进行判定。熟制后品尝其滋味与气味，应具有传统烧麦特有的滋气味，无异香、异味。</w:t>
      </w:r>
    </w:p>
    <w:p w14:paraId="4C93AF02">
      <w:pPr>
        <w:pStyle w:val="105"/>
        <w:spacing w:before="120" w:after="120"/>
      </w:pPr>
      <w:bookmarkStart w:id="96" w:name="_Toc229558868"/>
      <w:bookmarkStart w:id="97" w:name="_Toc231821422"/>
      <w:bookmarkStart w:id="98" w:name="_Toc231809158"/>
      <w:bookmarkStart w:id="99" w:name="_Toc229495328"/>
      <w:bookmarkStart w:id="100" w:name="_Toc231823793"/>
      <w:r>
        <w:rPr>
          <w:rFonts w:hint="eastAsia"/>
        </w:rPr>
        <w:t>理化指标试验</w:t>
      </w:r>
      <w:bookmarkEnd w:id="96"/>
      <w:bookmarkEnd w:id="97"/>
      <w:bookmarkEnd w:id="98"/>
      <w:bookmarkEnd w:id="99"/>
      <w:bookmarkEnd w:id="100"/>
    </w:p>
    <w:p w14:paraId="58ADB25F">
      <w:pPr>
        <w:pStyle w:val="165"/>
        <w:ind w:left="0"/>
      </w:pPr>
      <w:r>
        <w:rPr>
          <w:rFonts w:hint="eastAsia"/>
        </w:rPr>
        <w:t>单个重量、皮重、馅重、单只羊肉或牛肉丁含量：随机抽取样品</w:t>
      </w:r>
      <w:r>
        <w:rPr>
          <w:rFonts w:hint="eastAsia" w:cs="Calibri"/>
        </w:rPr>
        <w:t>5</w:t>
      </w:r>
      <w:r>
        <w:rPr>
          <w:rFonts w:hint="eastAsia"/>
        </w:rPr>
        <w:t>只，分别用精度</w:t>
      </w:r>
      <w:r>
        <w:rPr>
          <w:rFonts w:hint="eastAsia" w:cs="Calibri"/>
        </w:rPr>
        <w:t>0.1 g</w:t>
      </w:r>
      <w:r>
        <w:rPr>
          <w:rFonts w:hint="eastAsia"/>
        </w:rPr>
        <w:t>的电子秤称重，计算平均值；单只烧麦羊肉或牛肉丁含量以投料量与出成个数占比计。</w:t>
      </w:r>
    </w:p>
    <w:p w14:paraId="1AA0CDC4">
      <w:pPr>
        <w:pStyle w:val="165"/>
        <w:ind w:left="0"/>
      </w:pPr>
      <w:r>
        <w:rPr>
          <w:rFonts w:hint="eastAsia" w:hAnsi="宋体"/>
        </w:rPr>
        <w:t>水分、</w:t>
      </w:r>
      <w:r>
        <w:rPr>
          <w:rFonts w:hint="eastAsia" w:hAnsi="宋体"/>
          <w:lang w:val="en-US" w:eastAsia="zh-CN"/>
        </w:rPr>
        <w:t>脂肪、蛋白质、</w:t>
      </w:r>
      <w:r>
        <w:rPr>
          <w:rFonts w:hint="eastAsia" w:hAnsi="宋体"/>
        </w:rPr>
        <w:t>酸价、过氧化值、</w:t>
      </w:r>
      <w:r>
        <w:rPr>
          <w:rFonts w:hint="eastAsia" w:hAnsi="宋体"/>
          <w:lang w:val="en-US" w:eastAsia="zh-CN"/>
        </w:rPr>
        <w:t>挥发性盐基氮：</w:t>
      </w:r>
      <w:r>
        <w:rPr>
          <w:rFonts w:hint="eastAsia" w:hAnsi="宋体"/>
        </w:rPr>
        <w:t>按</w:t>
      </w:r>
      <w:r>
        <w:rPr>
          <w:rFonts w:hint="eastAsia"/>
        </w:rPr>
        <w:t>GB 5009.3</w:t>
      </w:r>
      <w:r>
        <w:rPr>
          <w:rFonts w:hint="eastAsia" w:hAnsi="宋体"/>
        </w:rPr>
        <w:t>、</w:t>
      </w:r>
      <w:r>
        <w:rPr>
          <w:rFonts w:hint="eastAsia"/>
        </w:rPr>
        <w:t>GB 5009.</w:t>
      </w:r>
      <w:r>
        <w:rPr>
          <w:rFonts w:hint="eastAsia"/>
          <w:lang w:val="en-US" w:eastAsia="zh-CN"/>
        </w:rPr>
        <w:t>6、</w:t>
      </w:r>
      <w:r>
        <w:rPr>
          <w:rFonts w:hint="eastAsia"/>
        </w:rPr>
        <w:t>GB 5009.</w:t>
      </w:r>
      <w:r>
        <w:rPr>
          <w:rFonts w:hint="eastAsia"/>
          <w:lang w:val="en-US" w:eastAsia="zh-CN"/>
        </w:rPr>
        <w:t>5、</w:t>
      </w:r>
      <w:r>
        <w:rPr>
          <w:rFonts w:hint="eastAsia"/>
        </w:rPr>
        <w:t>GB 5009.229</w:t>
      </w:r>
      <w:r>
        <w:rPr>
          <w:rFonts w:hint="eastAsia" w:hAnsi="宋体"/>
        </w:rPr>
        <w:t>、</w:t>
      </w:r>
      <w:r>
        <w:rPr>
          <w:rFonts w:hint="eastAsia"/>
        </w:rPr>
        <w:t>GB 5009.227、GB 5009.22</w:t>
      </w:r>
      <w:r>
        <w:rPr>
          <w:rFonts w:hint="eastAsia"/>
          <w:lang w:val="en-US" w:eastAsia="zh-CN"/>
        </w:rPr>
        <w:t>8</w:t>
      </w:r>
      <w:r>
        <w:rPr>
          <w:rFonts w:hint="eastAsia" w:hAnsi="宋体"/>
        </w:rPr>
        <w:t>规定的方法执行。</w:t>
      </w:r>
    </w:p>
    <w:p w14:paraId="26029738">
      <w:pPr>
        <w:pStyle w:val="105"/>
        <w:spacing w:before="120" w:after="120"/>
      </w:pPr>
      <w:bookmarkStart w:id="101" w:name="_Toc231821423"/>
      <w:bookmarkStart w:id="102" w:name="_Toc231809159"/>
      <w:bookmarkStart w:id="103" w:name="_Toc229495329"/>
      <w:bookmarkStart w:id="104" w:name="_Toc229558869"/>
      <w:bookmarkStart w:id="105" w:name="_Toc231823794"/>
      <w:r>
        <w:rPr>
          <w:rFonts w:hint="eastAsia"/>
        </w:rPr>
        <w:t>安全指标试验</w:t>
      </w:r>
      <w:bookmarkEnd w:id="101"/>
      <w:bookmarkEnd w:id="102"/>
      <w:bookmarkEnd w:id="103"/>
      <w:bookmarkEnd w:id="104"/>
      <w:bookmarkEnd w:id="105"/>
    </w:p>
    <w:p w14:paraId="4C700FF7">
      <w:pPr>
        <w:pStyle w:val="165"/>
        <w:ind w:left="0"/>
      </w:pPr>
      <w:r>
        <w:rPr>
          <w:rFonts w:hint="eastAsia" w:hAnsi="宋体"/>
        </w:rPr>
        <w:t>沙门氏菌、金黄色葡萄球菌：按</w:t>
      </w:r>
      <w:r>
        <w:rPr>
          <w:rFonts w:hint="eastAsia" w:cs="Calibri"/>
        </w:rPr>
        <w:t>GB 4789.4</w:t>
      </w:r>
      <w:r>
        <w:rPr>
          <w:rFonts w:hint="eastAsia" w:hAnsi="宋体"/>
        </w:rPr>
        <w:t>、</w:t>
      </w:r>
      <w:r>
        <w:rPr>
          <w:rFonts w:hint="eastAsia" w:cs="Calibri"/>
        </w:rPr>
        <w:t>GB 4789.10</w:t>
      </w:r>
      <w:r>
        <w:rPr>
          <w:rFonts w:hint="eastAsia" w:hAnsi="宋体"/>
        </w:rPr>
        <w:t>规定的方法执行。</w:t>
      </w:r>
    </w:p>
    <w:p w14:paraId="022161A8">
      <w:pPr>
        <w:pStyle w:val="165"/>
        <w:ind w:left="0"/>
      </w:pPr>
      <w:r>
        <w:rPr>
          <w:rFonts w:hint="eastAsia"/>
        </w:rPr>
        <w:t>污染物限量：按</w:t>
      </w:r>
      <w:r>
        <w:rPr>
          <w:rFonts w:hint="eastAsia" w:cs="Calibri"/>
        </w:rPr>
        <w:t>GB 5009</w:t>
      </w:r>
      <w:r>
        <w:rPr>
          <w:rFonts w:hint="eastAsia"/>
        </w:rPr>
        <w:t>系列规定的方法执行。</w:t>
      </w:r>
    </w:p>
    <w:p w14:paraId="55AC2539">
      <w:pPr>
        <w:pStyle w:val="104"/>
        <w:spacing w:before="240" w:after="240"/>
      </w:pPr>
      <w:bookmarkStart w:id="106" w:name="_Toc229558870"/>
      <w:bookmarkStart w:id="107" w:name="_Toc231809160"/>
      <w:bookmarkStart w:id="108" w:name="_Toc229495330"/>
      <w:bookmarkStart w:id="109" w:name="_Toc231821424"/>
      <w:bookmarkStart w:id="110" w:name="_Toc231823795"/>
      <w:r>
        <w:rPr>
          <w:rFonts w:hint="eastAsia"/>
        </w:rPr>
        <w:t>检验规则</w:t>
      </w:r>
      <w:bookmarkEnd w:id="106"/>
      <w:bookmarkEnd w:id="107"/>
      <w:bookmarkEnd w:id="108"/>
      <w:bookmarkEnd w:id="109"/>
      <w:bookmarkEnd w:id="110"/>
    </w:p>
    <w:p w14:paraId="481CE894">
      <w:pPr>
        <w:pStyle w:val="105"/>
        <w:spacing w:before="120" w:after="120"/>
      </w:pPr>
      <w:bookmarkStart w:id="111" w:name="_Toc231809161"/>
      <w:bookmarkStart w:id="112" w:name="_Toc229558871"/>
      <w:bookmarkStart w:id="113" w:name="_Toc231821425"/>
      <w:bookmarkStart w:id="114" w:name="_Toc229495331"/>
      <w:bookmarkStart w:id="115" w:name="_Toc231823796"/>
      <w:r>
        <w:rPr>
          <w:rFonts w:hint="eastAsia"/>
        </w:rPr>
        <w:t>检验分类</w:t>
      </w:r>
      <w:bookmarkEnd w:id="111"/>
      <w:bookmarkEnd w:id="112"/>
      <w:bookmarkEnd w:id="113"/>
      <w:bookmarkEnd w:id="114"/>
      <w:bookmarkEnd w:id="115"/>
    </w:p>
    <w:p w14:paraId="181363B0">
      <w:pPr>
        <w:pStyle w:val="56"/>
        <w:ind w:firstLine="420"/>
      </w:pPr>
      <w:r>
        <w:rPr>
          <w:rFonts w:hint="eastAsia"/>
        </w:rPr>
        <w:t xml:space="preserve">检验分为出厂检验和型式检验。 </w:t>
      </w:r>
    </w:p>
    <w:p w14:paraId="3AE41C52">
      <w:pPr>
        <w:pStyle w:val="105"/>
        <w:spacing w:before="120" w:after="120"/>
      </w:pPr>
      <w:bookmarkStart w:id="116" w:name="_Toc229495332"/>
      <w:bookmarkStart w:id="117" w:name="_Toc231821426"/>
      <w:bookmarkStart w:id="118" w:name="_Toc229558872"/>
      <w:bookmarkStart w:id="119" w:name="_Toc231809162"/>
      <w:bookmarkStart w:id="120" w:name="_Toc231823797"/>
      <w:r>
        <w:rPr>
          <w:rFonts w:hint="eastAsia" w:ascii="宋体" w:hAnsi="宋体"/>
        </w:rPr>
        <w:t>出厂检验</w:t>
      </w:r>
      <w:bookmarkEnd w:id="116"/>
      <w:bookmarkEnd w:id="117"/>
      <w:bookmarkEnd w:id="118"/>
      <w:bookmarkEnd w:id="119"/>
      <w:bookmarkEnd w:id="120"/>
    </w:p>
    <w:p w14:paraId="5C1F5745">
      <w:pPr>
        <w:pStyle w:val="56"/>
        <w:ind w:firstLine="420"/>
      </w:pPr>
      <w:r>
        <w:rPr>
          <w:rFonts w:hint="eastAsia"/>
        </w:rPr>
        <w:t xml:space="preserve"> 每批产品均需进行出厂检验，出厂检验项目为：感官要求、</w:t>
      </w:r>
      <w:r>
        <w:rPr>
          <w:rFonts w:hint="eastAsia"/>
          <w:lang w:val="en-US" w:eastAsia="zh-CN"/>
        </w:rPr>
        <w:t>菌落总数</w:t>
      </w:r>
      <w:r>
        <w:rPr>
          <w:rFonts w:hint="eastAsia"/>
        </w:rPr>
        <w:t>、单个重量、单只皮重、单只馅重、单只羊肉或牛肉丁含量、包装密封性、中心温度。</w:t>
      </w:r>
    </w:p>
    <w:p w14:paraId="3963D7F8">
      <w:pPr>
        <w:pStyle w:val="105"/>
        <w:spacing w:before="120" w:after="120"/>
      </w:pPr>
      <w:r>
        <w:rPr>
          <w:rFonts w:hint="eastAsia"/>
        </w:rPr>
        <w:t xml:space="preserve"> </w:t>
      </w:r>
      <w:bookmarkStart w:id="121" w:name="_Toc229558873"/>
      <w:bookmarkStart w:id="122" w:name="_Toc231809163"/>
      <w:bookmarkStart w:id="123" w:name="_Toc231823798"/>
      <w:bookmarkStart w:id="124" w:name="_Toc231821427"/>
      <w:bookmarkStart w:id="125" w:name="_Toc229495333"/>
      <w:r>
        <w:rPr>
          <w:rFonts w:hint="eastAsia" w:ascii="宋体" w:hAnsi="宋体"/>
        </w:rPr>
        <w:t>型式检验</w:t>
      </w:r>
      <w:bookmarkEnd w:id="121"/>
      <w:bookmarkEnd w:id="122"/>
      <w:bookmarkEnd w:id="123"/>
      <w:bookmarkEnd w:id="124"/>
      <w:bookmarkEnd w:id="125"/>
    </w:p>
    <w:p w14:paraId="46612022">
      <w:pPr>
        <w:pStyle w:val="56"/>
        <w:ind w:firstLine="420"/>
      </w:pPr>
      <w:r>
        <w:rPr>
          <w:rFonts w:hint="eastAsia"/>
        </w:rPr>
        <w:t>每年应对产品进行一次型式检验。型式检验项目为本文件规定的全部项目，发生下列情况之一的应进行型式检验：</w:t>
      </w:r>
    </w:p>
    <w:p w14:paraId="171A866E">
      <w:pPr>
        <w:pStyle w:val="174"/>
      </w:pPr>
      <w:r>
        <w:rPr>
          <w:rFonts w:hint="eastAsia"/>
        </w:rPr>
        <w:t>新产品试制鉴定时；</w:t>
      </w:r>
    </w:p>
    <w:p w14:paraId="6FA3E7C6">
      <w:pPr>
        <w:pStyle w:val="174"/>
      </w:pPr>
      <w:r>
        <w:rPr>
          <w:rFonts w:hint="eastAsia"/>
        </w:rPr>
        <w:t>正式生产后，如原料、工艺有较大变化，可能影响产品质量时；</w:t>
      </w:r>
    </w:p>
    <w:p w14:paraId="7DFF9182">
      <w:pPr>
        <w:pStyle w:val="174"/>
      </w:pPr>
      <w:r>
        <w:rPr>
          <w:rFonts w:hint="eastAsia"/>
        </w:rPr>
        <w:t>长期停产后恢复生产时；</w:t>
      </w:r>
    </w:p>
    <w:p w14:paraId="507E2EB9">
      <w:pPr>
        <w:pStyle w:val="174"/>
      </w:pPr>
      <w:r>
        <w:rPr>
          <w:rFonts w:hint="eastAsia"/>
        </w:rPr>
        <w:t>出厂检验结果与上次型式检验结果有较大差异时；</w:t>
      </w:r>
    </w:p>
    <w:p w14:paraId="13D34AD9">
      <w:pPr>
        <w:pStyle w:val="174"/>
      </w:pPr>
      <w:r>
        <w:rPr>
          <w:rFonts w:hint="eastAsia"/>
        </w:rPr>
        <w:t>国家有关监管机构提出进行型式检验的要求时。</w:t>
      </w:r>
    </w:p>
    <w:p w14:paraId="2BEB1FEE">
      <w:pPr>
        <w:pStyle w:val="105"/>
        <w:spacing w:before="120" w:after="120"/>
      </w:pPr>
      <w:bookmarkStart w:id="126" w:name="_Toc229558874"/>
      <w:bookmarkStart w:id="127" w:name="_Toc231821428"/>
      <w:bookmarkStart w:id="128" w:name="_Toc231823799"/>
      <w:bookmarkStart w:id="129" w:name="_Toc229495334"/>
      <w:bookmarkStart w:id="130" w:name="_Toc231809164"/>
      <w:r>
        <w:rPr>
          <w:rFonts w:hint="eastAsia" w:ascii="宋体" w:hAnsi="宋体"/>
        </w:rPr>
        <w:t>判定规则</w:t>
      </w:r>
      <w:bookmarkEnd w:id="126"/>
      <w:bookmarkEnd w:id="127"/>
      <w:bookmarkEnd w:id="128"/>
      <w:bookmarkEnd w:id="129"/>
      <w:bookmarkEnd w:id="130"/>
    </w:p>
    <w:p w14:paraId="2CC0EBDF">
      <w:pPr>
        <w:pStyle w:val="165"/>
        <w:ind w:left="0"/>
      </w:pPr>
      <w:r>
        <w:rPr>
          <w:rFonts w:hint="eastAsia" w:ascii="宋体" w:hAnsi="宋体" w:eastAsia="黑体" w:cs="Times New Roman"/>
          <w:sz w:val="21"/>
          <w:lang w:val="en-US" w:eastAsia="zh-CN" w:bidi="ar-SA"/>
        </w:rPr>
        <w:t>出厂检验判定</w:t>
      </w:r>
    </w:p>
    <w:p w14:paraId="36EF4C3C">
      <w:pPr>
        <w:pStyle w:val="165"/>
        <w:numPr>
          <w:numId w:val="0"/>
        </w:numPr>
        <w:ind w:leftChars="0" w:firstLine="420" w:firstLineChars="200"/>
        <w:rPr>
          <w:rFonts w:hint="eastAsia"/>
        </w:rPr>
      </w:pPr>
      <w:r>
        <w:rPr>
          <w:rFonts w:hint="eastAsia"/>
        </w:rPr>
        <w:t>出厂检验项目全部符合本文件，判定该批产品符合本文件要求。出厂检验如有不合格项目，可以再</w:t>
      </w:r>
    </w:p>
    <w:p w14:paraId="7634B0AB">
      <w:pPr>
        <w:pStyle w:val="165"/>
        <w:numPr>
          <w:numId w:val="0"/>
        </w:numPr>
        <w:rPr>
          <w:rFonts w:hint="eastAsia" w:eastAsia="宋体"/>
          <w:lang w:eastAsia="zh-CN"/>
        </w:rPr>
      </w:pPr>
      <w:r>
        <w:rPr>
          <w:rFonts w:hint="eastAsia"/>
        </w:rPr>
        <w:t>次抽样复验，复验后仍不合格的，判定该批产品不符合本文件要求</w:t>
      </w:r>
      <w:r>
        <w:rPr>
          <w:rFonts w:hint="eastAsia"/>
          <w:lang w:eastAsia="zh-CN"/>
        </w:rPr>
        <w:t>。</w:t>
      </w:r>
    </w:p>
    <w:p w14:paraId="7A40521F">
      <w:pPr>
        <w:pStyle w:val="165"/>
        <w:ind w:left="0"/>
      </w:pPr>
      <w:r>
        <w:rPr>
          <w:rFonts w:hint="eastAsia" w:hAnsi="宋体" w:eastAsia="黑体" w:cs="Times New Roman"/>
          <w:sz w:val="21"/>
          <w:lang w:val="en-US" w:eastAsia="zh-CN" w:bidi="ar-SA"/>
        </w:rPr>
        <w:t>型式</w:t>
      </w:r>
      <w:r>
        <w:rPr>
          <w:rFonts w:hint="eastAsia" w:ascii="宋体" w:hAnsi="宋体" w:eastAsia="黑体" w:cs="Times New Roman"/>
          <w:sz w:val="21"/>
          <w:lang w:val="en-US" w:eastAsia="zh-CN" w:bidi="ar-SA"/>
        </w:rPr>
        <w:t>检验判定</w:t>
      </w:r>
    </w:p>
    <w:p w14:paraId="5133E672">
      <w:pPr>
        <w:pStyle w:val="165"/>
        <w:numPr>
          <w:numId w:val="0"/>
        </w:numPr>
        <w:ind w:leftChars="0" w:firstLine="420" w:firstLineChars="200"/>
        <w:rPr>
          <w:rFonts w:hint="eastAsia" w:eastAsia="宋体"/>
          <w:lang w:eastAsia="zh-CN"/>
        </w:rPr>
      </w:pPr>
      <w:r>
        <w:rPr>
          <w:rFonts w:hint="eastAsia"/>
        </w:rPr>
        <w:t>型式检验项目全部符合本文件，判定该批产品符合本文件要求。型式检验如有不合格项目，可以再次抽样复验，复验后仍不合格的，判定该批产品不符合本文件要求</w:t>
      </w:r>
      <w:r>
        <w:rPr>
          <w:rFonts w:hint="eastAsia"/>
          <w:lang w:eastAsia="zh-CN"/>
        </w:rPr>
        <w:t>。</w:t>
      </w:r>
    </w:p>
    <w:p w14:paraId="38CAF65A">
      <w:pPr>
        <w:pStyle w:val="104"/>
        <w:spacing w:before="240" w:after="240"/>
      </w:pPr>
      <w:bookmarkStart w:id="131" w:name="_Toc229558875"/>
      <w:bookmarkStart w:id="132" w:name="_Toc229495335"/>
      <w:bookmarkStart w:id="133" w:name="_Toc231809165"/>
      <w:bookmarkStart w:id="134" w:name="_Toc231821429"/>
      <w:bookmarkStart w:id="135" w:name="_Toc231823800"/>
      <w:r>
        <w:rPr>
          <w:rFonts w:hint="eastAsia"/>
        </w:rPr>
        <w:t>标签、</w:t>
      </w:r>
      <w:bookmarkEnd w:id="131"/>
      <w:bookmarkEnd w:id="132"/>
      <w:bookmarkEnd w:id="133"/>
      <w:bookmarkEnd w:id="134"/>
      <w:r>
        <w:rPr>
          <w:rFonts w:hint="eastAsia"/>
        </w:rPr>
        <w:t>包装</w:t>
      </w:r>
      <w:bookmarkEnd w:id="135"/>
    </w:p>
    <w:p w14:paraId="5D59AADE">
      <w:pPr>
        <w:pStyle w:val="162"/>
      </w:pPr>
      <w:r>
        <w:rPr>
          <w:rFonts w:hint="eastAsia"/>
        </w:rPr>
        <w:t>产品预包装标签应符合GB 7718及相应法律法规和国家标准的要求，同时还应标注馅含量并标注</w:t>
      </w:r>
      <w:r>
        <w:rPr>
          <w:rFonts w:hint="eastAsia"/>
          <w:lang w:val="en-US" w:eastAsia="zh-CN"/>
        </w:rPr>
        <w:t>速冻生制非即食以及烹调加工方式。</w:t>
      </w:r>
    </w:p>
    <w:p w14:paraId="4D6F601E">
      <w:pPr>
        <w:pStyle w:val="162"/>
      </w:pPr>
      <w:r>
        <w:rPr>
          <w:rFonts w:hint="eastAsia"/>
        </w:rPr>
        <w:t>包装储运图形符号标识应符合</w:t>
      </w:r>
      <w:r>
        <w:rPr>
          <w:rFonts w:hint="eastAsia" w:cs="Calibri"/>
        </w:rPr>
        <w:t>GB/T 191</w:t>
      </w:r>
      <w:r>
        <w:rPr>
          <w:rFonts w:hint="eastAsia"/>
        </w:rPr>
        <w:t>的规定。</w:t>
      </w:r>
    </w:p>
    <w:p w14:paraId="1A0C9835">
      <w:pPr>
        <w:pStyle w:val="105"/>
        <w:spacing w:before="120" w:after="120"/>
        <w:jc w:val="left"/>
      </w:pPr>
      <w:bookmarkStart w:id="136" w:name="_Toc231823801"/>
      <w:bookmarkStart w:id="137" w:name="_Toc231821430"/>
      <w:bookmarkStart w:id="138" w:name="_Toc231809166"/>
      <w:r>
        <w:rPr>
          <w:rFonts w:hint="eastAsia"/>
        </w:rPr>
        <w:t>包装</w:t>
      </w:r>
      <w:bookmarkEnd w:id="136"/>
      <w:bookmarkEnd w:id="137"/>
      <w:bookmarkEnd w:id="138"/>
    </w:p>
    <w:p w14:paraId="45D689B6">
      <w:pPr>
        <w:pStyle w:val="65"/>
        <w:spacing w:before="120" w:after="120"/>
        <w:ind w:left="0"/>
        <w:jc w:val="left"/>
      </w:pPr>
      <w:r>
        <w:rPr>
          <w:rFonts w:hint="eastAsia"/>
        </w:rPr>
        <w:t>内包装</w:t>
      </w:r>
    </w:p>
    <w:p w14:paraId="4CD8C8ED">
      <w:pPr>
        <w:pStyle w:val="56"/>
        <w:ind w:firstLine="420"/>
        <w:rPr>
          <w:kern w:val="2"/>
          <w:szCs w:val="21"/>
        </w:rPr>
      </w:pPr>
      <w:r>
        <w:rPr>
          <w:rFonts w:hint="eastAsia"/>
        </w:rPr>
        <w:t>应符合</w:t>
      </w:r>
      <w:r>
        <w:rPr>
          <w:rFonts w:hint="eastAsia" w:cs="Calibri"/>
        </w:rPr>
        <w:t>GB 4806.7、GB 4806.8</w:t>
      </w:r>
      <w:r>
        <w:rPr>
          <w:rFonts w:hint="eastAsia"/>
        </w:rPr>
        <w:t>的规定，采用密封性良好，无漏气、无破损的食品级密封包装材料。</w:t>
      </w:r>
    </w:p>
    <w:p w14:paraId="753B6A3D">
      <w:pPr>
        <w:pStyle w:val="65"/>
        <w:spacing w:before="120" w:after="120"/>
        <w:ind w:left="0" w:hanging="1"/>
      </w:pPr>
      <w:r>
        <w:rPr>
          <w:rFonts w:hint="eastAsia"/>
        </w:rPr>
        <w:t>外包装</w:t>
      </w:r>
    </w:p>
    <w:p w14:paraId="109275E0">
      <w:pPr>
        <w:pStyle w:val="56"/>
        <w:ind w:firstLine="420"/>
      </w:pPr>
      <w:r>
        <w:rPr>
          <w:rFonts w:hint="eastAsia"/>
        </w:rPr>
        <w:t>采用瓦楞纸箱，具备足够抗压强度，避免运输过程中挤压变形，箱内放置防潮、防震材料。</w:t>
      </w:r>
    </w:p>
    <w:p w14:paraId="44C74AF2">
      <w:pPr>
        <w:pStyle w:val="104"/>
        <w:spacing w:before="240" w:after="240"/>
      </w:pPr>
      <w:bookmarkStart w:id="139" w:name="_Toc231823802"/>
      <w:bookmarkStart w:id="140" w:name="_Toc229495336"/>
      <w:bookmarkStart w:id="141" w:name="_Toc229558876"/>
      <w:bookmarkStart w:id="142" w:name="_Toc231809167"/>
      <w:bookmarkStart w:id="143" w:name="_Toc231821431"/>
      <w:r>
        <w:rPr>
          <w:rFonts w:hint="eastAsia"/>
        </w:rPr>
        <w:t>运输与贮存</w:t>
      </w:r>
      <w:bookmarkEnd w:id="139"/>
      <w:bookmarkEnd w:id="140"/>
      <w:bookmarkEnd w:id="141"/>
      <w:bookmarkEnd w:id="142"/>
      <w:bookmarkEnd w:id="143"/>
    </w:p>
    <w:p w14:paraId="2C92FCE8">
      <w:pPr>
        <w:pStyle w:val="105"/>
        <w:spacing w:before="120" w:after="120"/>
      </w:pPr>
      <w:bookmarkStart w:id="144" w:name="_Toc231809168"/>
      <w:bookmarkStart w:id="145" w:name="_Toc229558877"/>
      <w:bookmarkStart w:id="146" w:name="_Toc231823803"/>
      <w:bookmarkStart w:id="147" w:name="_Toc229495337"/>
      <w:bookmarkStart w:id="148" w:name="_Toc231821432"/>
      <w:r>
        <w:rPr>
          <w:rFonts w:hint="eastAsia"/>
        </w:rPr>
        <w:t>贮存</w:t>
      </w:r>
      <w:bookmarkEnd w:id="144"/>
      <w:bookmarkEnd w:id="145"/>
      <w:bookmarkEnd w:id="146"/>
      <w:bookmarkEnd w:id="147"/>
      <w:bookmarkEnd w:id="148"/>
    </w:p>
    <w:p w14:paraId="1DFD25B4">
      <w:pPr>
        <w:pStyle w:val="165"/>
        <w:ind w:left="0"/>
      </w:pPr>
      <w:r>
        <w:rPr>
          <w:rFonts w:hint="eastAsia"/>
        </w:rPr>
        <w:t>产品的贮存温度应控制在-18</w:t>
      </w:r>
      <w:r>
        <w:t> </w:t>
      </w:r>
      <w:r>
        <w:rPr>
          <w:rFonts w:hint="eastAsia"/>
        </w:rPr>
        <w:t>℃或以下，温度波动应控制在2</w:t>
      </w:r>
      <w:r>
        <w:t> </w:t>
      </w:r>
      <w:r>
        <w:rPr>
          <w:rFonts w:hint="eastAsia"/>
        </w:rPr>
        <w:t>℃以内。</w:t>
      </w:r>
    </w:p>
    <w:p w14:paraId="139C2091">
      <w:pPr>
        <w:pStyle w:val="165"/>
        <w:ind w:left="0"/>
      </w:pPr>
      <w:r>
        <w:rPr>
          <w:rFonts w:hint="eastAsia"/>
        </w:rPr>
        <w:t>产品贮存过程中不应与有毒、有害、有异味、易挥发的物品或其他影响产品质量的物品一起存放。</w:t>
      </w:r>
    </w:p>
    <w:p w14:paraId="679A1AAA">
      <w:pPr>
        <w:pStyle w:val="165"/>
        <w:ind w:left="0"/>
      </w:pPr>
      <w:r>
        <w:rPr>
          <w:rFonts w:hint="eastAsia"/>
        </w:rPr>
        <w:t>产品贮存应离地、离墙保持不少于10</w:t>
      </w:r>
      <w:r>
        <w:t> </w:t>
      </w:r>
      <w:r>
        <w:rPr>
          <w:rFonts w:hint="eastAsia"/>
        </w:rPr>
        <w:t>cm。</w:t>
      </w:r>
    </w:p>
    <w:p w14:paraId="1DFDCA3F">
      <w:pPr>
        <w:pStyle w:val="105"/>
        <w:spacing w:before="120" w:after="120"/>
      </w:pPr>
      <w:r>
        <w:rPr>
          <w:rFonts w:hint="eastAsia" w:ascii="Times New Roman"/>
          <w:b/>
          <w:bCs/>
        </w:rPr>
        <w:t xml:space="preserve"> </w:t>
      </w:r>
      <w:bookmarkStart w:id="149" w:name="_Toc231821433"/>
      <w:bookmarkStart w:id="150" w:name="_Toc231809169"/>
      <w:bookmarkStart w:id="151" w:name="_Toc231823804"/>
      <w:bookmarkStart w:id="152" w:name="_Toc229558878"/>
      <w:bookmarkStart w:id="153" w:name="_Toc229495338"/>
      <w:r>
        <w:rPr>
          <w:rFonts w:hint="eastAsia"/>
        </w:rPr>
        <w:t>运输</w:t>
      </w:r>
      <w:bookmarkEnd w:id="149"/>
      <w:bookmarkEnd w:id="150"/>
      <w:bookmarkEnd w:id="151"/>
      <w:bookmarkEnd w:id="152"/>
      <w:bookmarkEnd w:id="153"/>
    </w:p>
    <w:p w14:paraId="2C44883D">
      <w:pPr>
        <w:pStyle w:val="165"/>
        <w:ind w:left="0"/>
      </w:pPr>
      <w:r>
        <w:rPr>
          <w:rFonts w:hint="eastAsia"/>
        </w:rPr>
        <w:t>产品运输温度应控制在-18</w:t>
      </w:r>
      <w:r>
        <w:t> </w:t>
      </w:r>
      <w:r>
        <w:rPr>
          <w:rFonts w:hint="eastAsia"/>
        </w:rPr>
        <w:t>℃或以下，温度波动应控制在2</w:t>
      </w:r>
      <w:r>
        <w:t> </w:t>
      </w:r>
      <w:r>
        <w:rPr>
          <w:rFonts w:hint="eastAsia"/>
        </w:rPr>
        <w:t>℃以内，全程冷链运输，严禁脱离冷链。</w:t>
      </w:r>
    </w:p>
    <w:p w14:paraId="5C2B4C39">
      <w:pPr>
        <w:pStyle w:val="165"/>
        <w:ind w:left="0"/>
      </w:pPr>
      <w:r>
        <w:rPr>
          <w:rFonts w:hint="eastAsia"/>
        </w:rPr>
        <w:t>运输工具应清洁、卫生，不应与有毒、有害、有腐蚀性、易挥发、有异味或其他影响产品质量的物品混装。</w:t>
      </w:r>
    </w:p>
    <w:p w14:paraId="04180C2A">
      <w:pPr>
        <w:pStyle w:val="165"/>
        <w:ind w:left="0"/>
      </w:pPr>
      <w:r>
        <w:rPr>
          <w:rFonts w:hint="eastAsia"/>
        </w:rPr>
        <w:t>运输过程中避免剧烈颠簸、挤压，确保产品包装完好，无破损、无泄漏。</w:t>
      </w:r>
    </w:p>
    <w:p w14:paraId="2997587D">
      <w:pPr>
        <w:pStyle w:val="105"/>
        <w:spacing w:before="120" w:after="120"/>
      </w:pPr>
      <w:r>
        <w:rPr>
          <w:rFonts w:hint="eastAsia"/>
        </w:rPr>
        <w:t xml:space="preserve"> </w:t>
      </w:r>
      <w:bookmarkStart w:id="154" w:name="_Toc229495339"/>
      <w:bookmarkStart w:id="155" w:name="_Toc229558879"/>
      <w:bookmarkStart w:id="156" w:name="_Toc231809170"/>
      <w:bookmarkStart w:id="157" w:name="_Toc231821434"/>
      <w:bookmarkStart w:id="158" w:name="_Toc231823805"/>
      <w:r>
        <w:rPr>
          <w:rFonts w:hint="eastAsia"/>
        </w:rPr>
        <w:t>保质期</w:t>
      </w:r>
      <w:bookmarkEnd w:id="154"/>
      <w:bookmarkEnd w:id="155"/>
      <w:bookmarkEnd w:id="156"/>
      <w:bookmarkEnd w:id="157"/>
      <w:bookmarkEnd w:id="158"/>
    </w:p>
    <w:p w14:paraId="2E2A73DA">
      <w:pPr>
        <w:pStyle w:val="56"/>
        <w:ind w:firstLine="420"/>
      </w:pPr>
      <w:r>
        <w:rPr>
          <w:rFonts w:hint="eastAsia"/>
        </w:rPr>
        <w:t>在符合8.1和8.2规定的贮存、运输条件下，产品保质期为12个月，具体保质期由生产者根据工艺确定并标注。</w:t>
      </w:r>
    </w:p>
    <w:p w14:paraId="2DAB2DC4">
      <w:pPr>
        <w:pStyle w:val="104"/>
        <w:spacing w:before="240" w:after="240"/>
      </w:pPr>
      <w:bookmarkStart w:id="159" w:name="_Toc231809171"/>
      <w:bookmarkStart w:id="160" w:name="_Toc229495340"/>
      <w:bookmarkStart w:id="161" w:name="_Toc229558880"/>
      <w:bookmarkStart w:id="162" w:name="_Toc231821435"/>
      <w:bookmarkStart w:id="163" w:name="_Toc231823806"/>
      <w:r>
        <w:rPr>
          <w:rFonts w:hint="eastAsia"/>
        </w:rPr>
        <w:t>其他</w:t>
      </w:r>
      <w:bookmarkEnd w:id="159"/>
      <w:bookmarkEnd w:id="160"/>
      <w:bookmarkEnd w:id="161"/>
      <w:bookmarkEnd w:id="162"/>
      <w:bookmarkEnd w:id="163"/>
    </w:p>
    <w:p w14:paraId="090DC91E">
      <w:pPr>
        <w:pStyle w:val="162"/>
      </w:pPr>
      <w:r>
        <w:rPr>
          <w:rFonts w:hint="eastAsia"/>
        </w:rPr>
        <w:t>速冻烧麦品质快速检测指南按附录A执行。</w:t>
      </w:r>
    </w:p>
    <w:p w14:paraId="70E92DDB">
      <w:pPr>
        <w:pStyle w:val="56"/>
        <w:ind w:firstLine="420"/>
      </w:pPr>
    </w:p>
    <w:bookmarkEnd w:id="24"/>
    <w:p w14:paraId="35EC6860">
      <w:pPr>
        <w:pStyle w:val="132"/>
        <w:numPr>
          <w:ilvl w:val="0"/>
          <w:numId w:val="0"/>
        </w:numPr>
        <w:ind w:left="851" w:hanging="426"/>
        <w:sectPr>
          <w:headerReference r:id="rId19" w:type="default"/>
          <w:footerReference r:id="rId21" w:type="default"/>
          <w:headerReference r:id="rId20" w:type="even"/>
          <w:footerReference r:id="rId22" w:type="even"/>
          <w:pgSz w:w="11906" w:h="16838"/>
          <w:pgMar w:top="1928" w:right="1134" w:bottom="1134" w:left="1134" w:header="1418" w:footer="1134" w:gutter="284"/>
          <w:cols w:space="425" w:num="1"/>
          <w:formProt w:val="0"/>
          <w:docGrid w:linePitch="312" w:charSpace="0"/>
        </w:sectPr>
      </w:pPr>
      <w:bookmarkStart w:id="164" w:name="BookMark5"/>
    </w:p>
    <w:p w14:paraId="496CF1E8">
      <w:pPr>
        <w:pStyle w:val="198"/>
        <w:rPr>
          <w:rFonts w:hint="eastAsia"/>
          <w:vanish w:val="0"/>
        </w:rPr>
      </w:pPr>
    </w:p>
    <w:p w14:paraId="7389329C">
      <w:pPr>
        <w:pStyle w:val="199"/>
        <w:rPr>
          <w:vanish w:val="0"/>
        </w:rPr>
      </w:pPr>
    </w:p>
    <w:p w14:paraId="71678900">
      <w:pPr>
        <w:pStyle w:val="76"/>
        <w:spacing w:after="120"/>
      </w:pPr>
      <w:r>
        <w:br w:type="textWrapping"/>
      </w:r>
      <w:bookmarkStart w:id="165" w:name="_Toc231821436"/>
      <w:bookmarkStart w:id="166" w:name="_Toc229495342"/>
      <w:bookmarkStart w:id="167" w:name="_Toc229558882"/>
      <w:bookmarkStart w:id="168" w:name="_Toc231823807"/>
      <w:bookmarkStart w:id="169" w:name="_Toc231809172"/>
      <w:r>
        <w:rPr>
          <w:rFonts w:hint="eastAsia"/>
        </w:rPr>
        <w:t>（规范性）</w:t>
      </w:r>
      <w:r>
        <w:br w:type="textWrapping"/>
      </w:r>
      <w:r>
        <w:rPr>
          <w:rFonts w:hint="eastAsia"/>
        </w:rPr>
        <w:t>速冻烧麦品质快速检测指南</w:t>
      </w:r>
      <w:bookmarkEnd w:id="165"/>
      <w:bookmarkEnd w:id="166"/>
      <w:bookmarkEnd w:id="167"/>
      <w:bookmarkEnd w:id="168"/>
      <w:bookmarkEnd w:id="169"/>
    </w:p>
    <w:p w14:paraId="2BFFA86E">
      <w:pPr>
        <w:pStyle w:val="56"/>
        <w:ind w:firstLine="420"/>
      </w:pPr>
    </w:p>
    <w:p w14:paraId="09ED5F4D">
      <w:pPr>
        <w:pStyle w:val="78"/>
        <w:spacing w:before="120" w:after="120"/>
      </w:pPr>
      <w:bookmarkStart w:id="170" w:name="_Toc229558883"/>
      <w:bookmarkStart w:id="171" w:name="_Toc231809173"/>
      <w:bookmarkStart w:id="172" w:name="_Toc231821437"/>
      <w:bookmarkStart w:id="173" w:name="_Toc231823808"/>
      <w:bookmarkStart w:id="174" w:name="_Toc229495343"/>
      <w:r>
        <w:rPr>
          <w:rFonts w:hint="eastAsia"/>
        </w:rPr>
        <w:t>快速检测项目</w:t>
      </w:r>
      <w:bookmarkEnd w:id="170"/>
      <w:bookmarkEnd w:id="171"/>
      <w:bookmarkEnd w:id="172"/>
      <w:bookmarkEnd w:id="173"/>
      <w:bookmarkEnd w:id="174"/>
    </w:p>
    <w:p w14:paraId="726DD08E">
      <w:pPr>
        <w:pStyle w:val="56"/>
        <w:ind w:firstLine="420"/>
      </w:pPr>
      <w:r>
        <w:rPr>
          <w:rFonts w:hint="eastAsia"/>
        </w:rPr>
        <w:t>单只重量、外皮韧性、馅料羊肉（或牛肉）含量、中心温度。</w:t>
      </w:r>
    </w:p>
    <w:p w14:paraId="79E6D1A4">
      <w:pPr>
        <w:pStyle w:val="78"/>
        <w:spacing w:before="120" w:after="120"/>
      </w:pPr>
      <w:bookmarkStart w:id="175" w:name="_Toc229495344"/>
      <w:bookmarkStart w:id="176" w:name="_Toc229558884"/>
      <w:bookmarkStart w:id="177" w:name="_Toc231821438"/>
      <w:bookmarkStart w:id="178" w:name="_Toc231809174"/>
      <w:bookmarkStart w:id="179" w:name="_Toc231823809"/>
      <w:r>
        <w:rPr>
          <w:rFonts w:hint="eastAsia"/>
        </w:rPr>
        <w:t>快速检测方法</w:t>
      </w:r>
      <w:bookmarkEnd w:id="175"/>
      <w:bookmarkEnd w:id="176"/>
      <w:bookmarkEnd w:id="177"/>
      <w:bookmarkEnd w:id="178"/>
      <w:bookmarkEnd w:id="179"/>
    </w:p>
    <w:p w14:paraId="27057CBC">
      <w:pPr>
        <w:pStyle w:val="132"/>
      </w:pPr>
      <w:r>
        <w:rPr>
          <w:rFonts w:hint="eastAsia"/>
        </w:rPr>
        <w:t>单只重量：随机抽取5只，用电子秤快速称重，符合40 g±2 g要求；</w:t>
      </w:r>
    </w:p>
    <w:p w14:paraId="188F1164">
      <w:pPr>
        <w:pStyle w:val="132"/>
      </w:pPr>
      <w:r>
        <w:rPr>
          <w:rFonts w:hint="eastAsia"/>
        </w:rPr>
        <w:t>外皮韧性：轻捏样品外皮，无破损、无开裂即为合格；</w:t>
      </w:r>
    </w:p>
    <w:p w14:paraId="439ADBAE">
      <w:pPr>
        <w:pStyle w:val="132"/>
      </w:pPr>
      <w:r>
        <w:rPr>
          <w:rFonts w:hint="eastAsia"/>
        </w:rPr>
        <w:t>羊肉（或牛肉）含量：抽样剥离馅料，肉眼观察肉丁占比，无明显大葱、淀粉替代羊肉（或牛肉）；</w:t>
      </w:r>
    </w:p>
    <w:p w14:paraId="26EA7E73">
      <w:pPr>
        <w:pStyle w:val="132"/>
      </w:pPr>
      <w:r>
        <w:rPr>
          <w:rFonts w:hint="eastAsia"/>
        </w:rPr>
        <w:t>- 中心温度：使用中心温度计测量，达到-18</w:t>
      </w:r>
      <w:r>
        <w:t> </w:t>
      </w:r>
      <w:r>
        <w:rPr>
          <w:rFonts w:hint="eastAsia"/>
        </w:rPr>
        <w:t>℃即为合格。</w:t>
      </w:r>
    </w:p>
    <w:p w14:paraId="0D01CC42">
      <w:pPr>
        <w:pStyle w:val="132"/>
        <w:numPr>
          <w:ilvl w:val="0"/>
          <w:numId w:val="0"/>
        </w:numPr>
        <w:ind w:left="851"/>
      </w:pPr>
    </w:p>
    <w:bookmarkEnd w:id="164"/>
    <w:p w14:paraId="1905C896">
      <w:pPr>
        <w:pStyle w:val="132"/>
        <w:numPr>
          <w:ilvl w:val="0"/>
          <w:numId w:val="0"/>
        </w:numPr>
        <w:ind w:left="851"/>
        <w:jc w:val="center"/>
      </w:pPr>
      <w:bookmarkStart w:id="180" w:name="BookMark8"/>
      <w:r>
        <w:rPr>
          <w:rFonts w:hint="eastAsia"/>
        </w:rPr>
        <w:drawing>
          <wp:inline distT="0" distB="0" distL="0" distR="0">
            <wp:extent cx="1485900" cy="317500"/>
            <wp:effectExtent l="0" t="0" r="0" b="6350"/>
            <wp:docPr id="1891706044" name="图片 1"/>
            <wp:cNvGraphicFramePr/>
            <a:graphic xmlns:a="http://schemas.openxmlformats.org/drawingml/2006/main">
              <a:graphicData uri="http://schemas.openxmlformats.org/drawingml/2006/picture">
                <pic:pic xmlns:pic="http://schemas.openxmlformats.org/drawingml/2006/picture">
                  <pic:nvPicPr>
                    <pic:cNvPr id="1891706044" name="图片 1"/>
                    <pic:cNvPicPr/>
                  </pic:nvPicPr>
                  <pic:blipFill>
                    <a:blip r:embed="rId2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180"/>
    </w:p>
    <w:sectPr>
      <w:headerReference r:id="rId23" w:type="default"/>
      <w:footerReference r:id="rId25" w:type="default"/>
      <w:headerReference r:id="rId24" w:type="even"/>
      <w:footerReference r:id="rId26"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8E4554">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3BE04">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9FC12">
    <w:pPr>
      <w:pStyle w:val="51"/>
    </w:pPr>
    <w:r>
      <w:fldChar w:fldCharType="begin"/>
    </w:r>
    <w:r>
      <w:instrText xml:space="preserve"> PAGE   \* MERGEFORMAT \* MERGEFORMAT </w:instrText>
    </w:r>
    <w:r>
      <w:fldChar w:fldCharType="separate"/>
    </w:r>
    <w: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BD799">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1CA15">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4F7A9">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D5078">
    <w:pPr>
      <w:pStyle w:val="51"/>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9063D">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56907">
    <w:pPr>
      <w:pStyle w:val="51"/>
    </w:pPr>
    <w:r>
      <w:fldChar w:fldCharType="begin"/>
    </w:r>
    <w:r>
      <w:instrText xml:space="preserve"> PAGE   \* MERGEFORMAT \* MERGEFORMAT </w:instrText>
    </w:r>
    <w:r>
      <w:fldChar w:fldCharType="separate"/>
    </w:r>
    <w:r>
      <w:t>3</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E114F">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6FB27">
    <w:pPr>
      <w:pStyle w:val="51"/>
    </w:pPr>
    <w:r>
      <w:fldChar w:fldCharType="begin"/>
    </w:r>
    <w:r>
      <w:instrText xml:space="preserve"> PAGE   \* MERGEFORMAT \* MERGEFORMAT </w:instrText>
    </w:r>
    <w:r>
      <w:fldChar w:fldCharType="separate"/>
    </w:r>
    <w: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8448B">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71E90">
    <w:pPr>
      <w:pStyle w:val="61"/>
      <w:rPr>
        <w:rFonts w:hint="eastAsia"/>
      </w:rPr>
    </w:pPr>
    <w:r>
      <w:fldChar w:fldCharType="begin"/>
    </w:r>
    <w:r>
      <w:instrText xml:space="preserve"> STYLEREF  标准文件_文件编号  \* MERGEFORMAT </w:instrText>
    </w:r>
    <w:r>
      <w:fldChar w:fldCharType="separate"/>
    </w:r>
    <w:r>
      <w:t>T/PPZL XXXX—2026</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2A075">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XXXX—2026</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B8CD9">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B04F2">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AC0E6">
    <w:pPr>
      <w:pStyle w:val="61"/>
      <w:rPr>
        <w:rFonts w:hint="eastAsia"/>
      </w:rPr>
    </w:pPr>
    <w:r>
      <w:fldChar w:fldCharType="begin"/>
    </w:r>
    <w:r>
      <w:instrText xml:space="preserve"> STYLEREF  标准文件_文件编号  \* MERGEFORMAT </w:instrText>
    </w:r>
    <w:r>
      <w:fldChar w:fldCharType="separate"/>
    </w:r>
    <w:r>
      <w:t>T/PPZL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8D1CF">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XXXX—2026</w:t>
    </w:r>
    <w:r>
      <w:rPr>
        <w:rFonts w:hint="eastAsia"/>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C79A4">
    <w:pPr>
      <w:pStyle w:val="61"/>
      <w:rPr>
        <w:rFonts w:hint="eastAsia"/>
      </w:rPr>
    </w:pPr>
    <w:r>
      <w:fldChar w:fldCharType="begin"/>
    </w:r>
    <w:r>
      <w:instrText xml:space="preserve"> STYLEREF  标准文件_文件编号  \* MERGEFORMAT </w:instrText>
    </w:r>
    <w:r>
      <w:fldChar w:fldCharType="separate"/>
    </w:r>
    <w:r>
      <w:t>T/PPZL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95DB80">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XXXX—2026</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1542B">
    <w:pPr>
      <w:pStyle w:val="61"/>
      <w:rPr>
        <w:rFonts w:hint="eastAsia"/>
      </w:rPr>
    </w:pPr>
    <w:r>
      <w:fldChar w:fldCharType="begin"/>
    </w:r>
    <w:r>
      <w:instrText xml:space="preserve"> STYLEREF  标准文件_文件编号  \* MERGEFORMAT </w:instrText>
    </w:r>
    <w:r>
      <w:fldChar w:fldCharType="separate"/>
    </w:r>
    <w:r>
      <w:t>T/PPZL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4EA69">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XXXX—2026</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1985"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1135"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attachedTemplate r:id="rId1"/>
  <w:documentProtection w:edit="forms"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C7A"/>
    <w:rsid w:val="0000040A"/>
    <w:rsid w:val="00000A94"/>
    <w:rsid w:val="00001972"/>
    <w:rsid w:val="00001D9A"/>
    <w:rsid w:val="00002D44"/>
    <w:rsid w:val="00007B3A"/>
    <w:rsid w:val="00010508"/>
    <w:rsid w:val="000107E0"/>
    <w:rsid w:val="00011FDE"/>
    <w:rsid w:val="00012FFD"/>
    <w:rsid w:val="00014162"/>
    <w:rsid w:val="00014340"/>
    <w:rsid w:val="00016A9C"/>
    <w:rsid w:val="00020008"/>
    <w:rsid w:val="00022184"/>
    <w:rsid w:val="00022762"/>
    <w:rsid w:val="000238E0"/>
    <w:rsid w:val="000249DB"/>
    <w:rsid w:val="0002595E"/>
    <w:rsid w:val="000303C3"/>
    <w:rsid w:val="000331D3"/>
    <w:rsid w:val="000346A5"/>
    <w:rsid w:val="000359C3"/>
    <w:rsid w:val="00035A7D"/>
    <w:rsid w:val="000365ED"/>
    <w:rsid w:val="000367C9"/>
    <w:rsid w:val="0003742C"/>
    <w:rsid w:val="0004249A"/>
    <w:rsid w:val="00043282"/>
    <w:rsid w:val="00044286"/>
    <w:rsid w:val="00047F28"/>
    <w:rsid w:val="000503AA"/>
    <w:rsid w:val="000506A1"/>
    <w:rsid w:val="000515DD"/>
    <w:rsid w:val="00051BD3"/>
    <w:rsid w:val="0005265A"/>
    <w:rsid w:val="000539DD"/>
    <w:rsid w:val="00053BD3"/>
    <w:rsid w:val="000556ED"/>
    <w:rsid w:val="00055FE2"/>
    <w:rsid w:val="0005616F"/>
    <w:rsid w:val="00060C2E"/>
    <w:rsid w:val="00061033"/>
    <w:rsid w:val="000619E9"/>
    <w:rsid w:val="000622D4"/>
    <w:rsid w:val="0006357D"/>
    <w:rsid w:val="0006540F"/>
    <w:rsid w:val="000663C3"/>
    <w:rsid w:val="00067F1E"/>
    <w:rsid w:val="00070525"/>
    <w:rsid w:val="00071CC0"/>
    <w:rsid w:val="00071CFC"/>
    <w:rsid w:val="000728C7"/>
    <w:rsid w:val="00073C8C"/>
    <w:rsid w:val="00077B64"/>
    <w:rsid w:val="00080A1C"/>
    <w:rsid w:val="00080EFA"/>
    <w:rsid w:val="00082317"/>
    <w:rsid w:val="00083D2C"/>
    <w:rsid w:val="0008579D"/>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5EC2"/>
    <w:rsid w:val="000A7311"/>
    <w:rsid w:val="000B060F"/>
    <w:rsid w:val="000B1592"/>
    <w:rsid w:val="000B1FF2"/>
    <w:rsid w:val="000B3CDA"/>
    <w:rsid w:val="000B6A0B"/>
    <w:rsid w:val="000C0F6C"/>
    <w:rsid w:val="000C11DB"/>
    <w:rsid w:val="000C1492"/>
    <w:rsid w:val="000C2FBD"/>
    <w:rsid w:val="000C4B41"/>
    <w:rsid w:val="000C4BE5"/>
    <w:rsid w:val="000C57D6"/>
    <w:rsid w:val="000C6362"/>
    <w:rsid w:val="000C7666"/>
    <w:rsid w:val="000D0A9C"/>
    <w:rsid w:val="000D1795"/>
    <w:rsid w:val="000D329A"/>
    <w:rsid w:val="000D4B9C"/>
    <w:rsid w:val="000D4EB6"/>
    <w:rsid w:val="000D753B"/>
    <w:rsid w:val="000E0188"/>
    <w:rsid w:val="000E4C9E"/>
    <w:rsid w:val="000E6EED"/>
    <w:rsid w:val="000E6FD7"/>
    <w:rsid w:val="000E7144"/>
    <w:rsid w:val="000F06E1"/>
    <w:rsid w:val="000F0E3C"/>
    <w:rsid w:val="000F19D5"/>
    <w:rsid w:val="000F4050"/>
    <w:rsid w:val="000F4AEA"/>
    <w:rsid w:val="000F4D26"/>
    <w:rsid w:val="000F67E9"/>
    <w:rsid w:val="000F7899"/>
    <w:rsid w:val="00104926"/>
    <w:rsid w:val="00112574"/>
    <w:rsid w:val="00112845"/>
    <w:rsid w:val="00113B1E"/>
    <w:rsid w:val="0011711C"/>
    <w:rsid w:val="00117FB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584"/>
    <w:rsid w:val="001457E7"/>
    <w:rsid w:val="00145D9D"/>
    <w:rsid w:val="00146388"/>
    <w:rsid w:val="001529E5"/>
    <w:rsid w:val="00152FB3"/>
    <w:rsid w:val="00153C7E"/>
    <w:rsid w:val="00155DAA"/>
    <w:rsid w:val="00156B25"/>
    <w:rsid w:val="00156E1A"/>
    <w:rsid w:val="00157894"/>
    <w:rsid w:val="00157B55"/>
    <w:rsid w:val="0016207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37D"/>
    <w:rsid w:val="00176DFD"/>
    <w:rsid w:val="001852C9"/>
    <w:rsid w:val="00187A0B"/>
    <w:rsid w:val="00190087"/>
    <w:rsid w:val="001913C4"/>
    <w:rsid w:val="0019348F"/>
    <w:rsid w:val="00193A07"/>
    <w:rsid w:val="00194C95"/>
    <w:rsid w:val="00195C34"/>
    <w:rsid w:val="00196EF5"/>
    <w:rsid w:val="001975BD"/>
    <w:rsid w:val="001A1A53"/>
    <w:rsid w:val="001A234A"/>
    <w:rsid w:val="001A4CF3"/>
    <w:rsid w:val="001A6696"/>
    <w:rsid w:val="001B06E8"/>
    <w:rsid w:val="001B51A4"/>
    <w:rsid w:val="001B71D0"/>
    <w:rsid w:val="001B71EE"/>
    <w:rsid w:val="001B72A7"/>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344E"/>
    <w:rsid w:val="001F4816"/>
    <w:rsid w:val="001F69B4"/>
    <w:rsid w:val="001F77C7"/>
    <w:rsid w:val="00200183"/>
    <w:rsid w:val="00200333"/>
    <w:rsid w:val="0020107D"/>
    <w:rsid w:val="00202AA4"/>
    <w:rsid w:val="002031F7"/>
    <w:rsid w:val="002040E6"/>
    <w:rsid w:val="0020527B"/>
    <w:rsid w:val="002056D2"/>
    <w:rsid w:val="00205F2C"/>
    <w:rsid w:val="00210B15"/>
    <w:rsid w:val="00212258"/>
    <w:rsid w:val="002142EA"/>
    <w:rsid w:val="00215ADD"/>
    <w:rsid w:val="002204BB"/>
    <w:rsid w:val="00221B79"/>
    <w:rsid w:val="00221C6B"/>
    <w:rsid w:val="00224E29"/>
    <w:rsid w:val="002253A1"/>
    <w:rsid w:val="00225CF8"/>
    <w:rsid w:val="0022794E"/>
    <w:rsid w:val="00233D64"/>
    <w:rsid w:val="0023482A"/>
    <w:rsid w:val="002359CB"/>
    <w:rsid w:val="00240F25"/>
    <w:rsid w:val="00243540"/>
    <w:rsid w:val="0024497B"/>
    <w:rsid w:val="0024515B"/>
    <w:rsid w:val="00246021"/>
    <w:rsid w:val="0024666E"/>
    <w:rsid w:val="00247F52"/>
    <w:rsid w:val="00250B25"/>
    <w:rsid w:val="00250BBE"/>
    <w:rsid w:val="002515C2"/>
    <w:rsid w:val="0025194F"/>
    <w:rsid w:val="00253596"/>
    <w:rsid w:val="0026148A"/>
    <w:rsid w:val="00262696"/>
    <w:rsid w:val="00263D25"/>
    <w:rsid w:val="002643C3"/>
    <w:rsid w:val="00264A0C"/>
    <w:rsid w:val="00266EEB"/>
    <w:rsid w:val="00267EF4"/>
    <w:rsid w:val="0027045B"/>
    <w:rsid w:val="00270CB8"/>
    <w:rsid w:val="00270D55"/>
    <w:rsid w:val="00272B08"/>
    <w:rsid w:val="00274FF3"/>
    <w:rsid w:val="00277A03"/>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6EA"/>
    <w:rsid w:val="002C09E7"/>
    <w:rsid w:val="002C1E06"/>
    <w:rsid w:val="002C3F07"/>
    <w:rsid w:val="002C5278"/>
    <w:rsid w:val="002C7EBB"/>
    <w:rsid w:val="002D0263"/>
    <w:rsid w:val="002D06C1"/>
    <w:rsid w:val="002D42B5"/>
    <w:rsid w:val="002D4E6F"/>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07B55"/>
    <w:rsid w:val="00313B85"/>
    <w:rsid w:val="00315BC6"/>
    <w:rsid w:val="00317988"/>
    <w:rsid w:val="003221B4"/>
    <w:rsid w:val="0032258D"/>
    <w:rsid w:val="00322E62"/>
    <w:rsid w:val="00324D13"/>
    <w:rsid w:val="00324EDD"/>
    <w:rsid w:val="003331E4"/>
    <w:rsid w:val="00336C64"/>
    <w:rsid w:val="00337162"/>
    <w:rsid w:val="003376E4"/>
    <w:rsid w:val="0034194F"/>
    <w:rsid w:val="00344605"/>
    <w:rsid w:val="003474AA"/>
    <w:rsid w:val="00350D1D"/>
    <w:rsid w:val="00352C83"/>
    <w:rsid w:val="00352F1A"/>
    <w:rsid w:val="0035401C"/>
    <w:rsid w:val="00356625"/>
    <w:rsid w:val="0036107C"/>
    <w:rsid w:val="003615D2"/>
    <w:rsid w:val="0036429C"/>
    <w:rsid w:val="00364A53"/>
    <w:rsid w:val="003654CB"/>
    <w:rsid w:val="00365AA9"/>
    <w:rsid w:val="00365F86"/>
    <w:rsid w:val="00365F87"/>
    <w:rsid w:val="00366E89"/>
    <w:rsid w:val="003705F4"/>
    <w:rsid w:val="00370D58"/>
    <w:rsid w:val="00371316"/>
    <w:rsid w:val="00376713"/>
    <w:rsid w:val="00376EAF"/>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6FC"/>
    <w:rsid w:val="003B09AD"/>
    <w:rsid w:val="003B1F18"/>
    <w:rsid w:val="003B426C"/>
    <w:rsid w:val="003B5BF0"/>
    <w:rsid w:val="003B60BF"/>
    <w:rsid w:val="003B6BE3"/>
    <w:rsid w:val="003C010C"/>
    <w:rsid w:val="003C0A6C"/>
    <w:rsid w:val="003C138A"/>
    <w:rsid w:val="003C14F8"/>
    <w:rsid w:val="003C5A43"/>
    <w:rsid w:val="003D0519"/>
    <w:rsid w:val="003D0FF6"/>
    <w:rsid w:val="003D262C"/>
    <w:rsid w:val="003D6D61"/>
    <w:rsid w:val="003E019F"/>
    <w:rsid w:val="003E091D"/>
    <w:rsid w:val="003E1B41"/>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041B"/>
    <w:rsid w:val="0041477A"/>
    <w:rsid w:val="004167A3"/>
    <w:rsid w:val="00432DAA"/>
    <w:rsid w:val="00434305"/>
    <w:rsid w:val="00435DF7"/>
    <w:rsid w:val="0043741A"/>
    <w:rsid w:val="0044083F"/>
    <w:rsid w:val="00441AE7"/>
    <w:rsid w:val="00445574"/>
    <w:rsid w:val="004467FB"/>
    <w:rsid w:val="00452D6B"/>
    <w:rsid w:val="00453AC0"/>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97BB3"/>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4CFD"/>
    <w:rsid w:val="004C7556"/>
    <w:rsid w:val="004C7E8B"/>
    <w:rsid w:val="004C7E9D"/>
    <w:rsid w:val="004C7F67"/>
    <w:rsid w:val="004D076D"/>
    <w:rsid w:val="004D0EF1"/>
    <w:rsid w:val="004D224F"/>
    <w:rsid w:val="004D2253"/>
    <w:rsid w:val="004D2534"/>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1DA"/>
    <w:rsid w:val="0050363E"/>
    <w:rsid w:val="005039BC"/>
    <w:rsid w:val="005043BB"/>
    <w:rsid w:val="00504A3D"/>
    <w:rsid w:val="00505767"/>
    <w:rsid w:val="005073F0"/>
    <w:rsid w:val="00510A7B"/>
    <w:rsid w:val="00512F6E"/>
    <w:rsid w:val="00513038"/>
    <w:rsid w:val="00513EEE"/>
    <w:rsid w:val="00514174"/>
    <w:rsid w:val="00516088"/>
    <w:rsid w:val="00516B0B"/>
    <w:rsid w:val="005220EC"/>
    <w:rsid w:val="00523105"/>
    <w:rsid w:val="00523ECF"/>
    <w:rsid w:val="00523F95"/>
    <w:rsid w:val="00524D65"/>
    <w:rsid w:val="00525B16"/>
    <w:rsid w:val="00527B4F"/>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4891"/>
    <w:rsid w:val="00555044"/>
    <w:rsid w:val="00561475"/>
    <w:rsid w:val="00562308"/>
    <w:rsid w:val="0056487B"/>
    <w:rsid w:val="00564FB9"/>
    <w:rsid w:val="00573D9E"/>
    <w:rsid w:val="00574D98"/>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61B6"/>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AA9"/>
    <w:rsid w:val="005F0D9C"/>
    <w:rsid w:val="005F284E"/>
    <w:rsid w:val="005F429E"/>
    <w:rsid w:val="006015CE"/>
    <w:rsid w:val="00604784"/>
    <w:rsid w:val="00606419"/>
    <w:rsid w:val="00607D29"/>
    <w:rsid w:val="00612952"/>
    <w:rsid w:val="00614CC1"/>
    <w:rsid w:val="00615A9D"/>
    <w:rsid w:val="00617387"/>
    <w:rsid w:val="006205D6"/>
    <w:rsid w:val="006252D8"/>
    <w:rsid w:val="006259BC"/>
    <w:rsid w:val="0062636B"/>
    <w:rsid w:val="006277E3"/>
    <w:rsid w:val="00632182"/>
    <w:rsid w:val="00632AE0"/>
    <w:rsid w:val="00633C17"/>
    <w:rsid w:val="00634D9E"/>
    <w:rsid w:val="00636E3E"/>
    <w:rsid w:val="006379F7"/>
    <w:rsid w:val="00637E4D"/>
    <w:rsid w:val="00640620"/>
    <w:rsid w:val="00641A1F"/>
    <w:rsid w:val="00643C60"/>
    <w:rsid w:val="00645904"/>
    <w:rsid w:val="00646F5E"/>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075"/>
    <w:rsid w:val="00672BFD"/>
    <w:rsid w:val="00675251"/>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B6576"/>
    <w:rsid w:val="006C1BBA"/>
    <w:rsid w:val="006C2079"/>
    <w:rsid w:val="006C5A62"/>
    <w:rsid w:val="006C5D1A"/>
    <w:rsid w:val="006C5D68"/>
    <w:rsid w:val="006C6976"/>
    <w:rsid w:val="006C6DD0"/>
    <w:rsid w:val="006D04EA"/>
    <w:rsid w:val="006D16C4"/>
    <w:rsid w:val="006D3E96"/>
    <w:rsid w:val="006D4515"/>
    <w:rsid w:val="006D4BB1"/>
    <w:rsid w:val="006D6593"/>
    <w:rsid w:val="006E04BF"/>
    <w:rsid w:val="006E28E0"/>
    <w:rsid w:val="006F03A8"/>
    <w:rsid w:val="006F2ACA"/>
    <w:rsid w:val="006F2ADC"/>
    <w:rsid w:val="006F2BFE"/>
    <w:rsid w:val="006F31E9"/>
    <w:rsid w:val="006F6284"/>
    <w:rsid w:val="006F6BD2"/>
    <w:rsid w:val="007002C5"/>
    <w:rsid w:val="00702D3F"/>
    <w:rsid w:val="00704387"/>
    <w:rsid w:val="00704D0C"/>
    <w:rsid w:val="00707669"/>
    <w:rsid w:val="00711CBA"/>
    <w:rsid w:val="00711FB5"/>
    <w:rsid w:val="00712A01"/>
    <w:rsid w:val="00714F58"/>
    <w:rsid w:val="0072136E"/>
    <w:rsid w:val="00722FBF"/>
    <w:rsid w:val="00722FC2"/>
    <w:rsid w:val="00723CA6"/>
    <w:rsid w:val="00724E1B"/>
    <w:rsid w:val="00725949"/>
    <w:rsid w:val="00727FA2"/>
    <w:rsid w:val="0073184B"/>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A1E"/>
    <w:rsid w:val="00781DD2"/>
    <w:rsid w:val="00783ECF"/>
    <w:rsid w:val="0078413A"/>
    <w:rsid w:val="00794A1F"/>
    <w:rsid w:val="007959E8"/>
    <w:rsid w:val="00795E9C"/>
    <w:rsid w:val="007A0521"/>
    <w:rsid w:val="007A2E12"/>
    <w:rsid w:val="007A3475"/>
    <w:rsid w:val="007A41C8"/>
    <w:rsid w:val="007A54CE"/>
    <w:rsid w:val="007A5D3A"/>
    <w:rsid w:val="007A6FD9"/>
    <w:rsid w:val="007A7FFA"/>
    <w:rsid w:val="007B04EB"/>
    <w:rsid w:val="007B0D4F"/>
    <w:rsid w:val="007B27A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CEC"/>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177E3"/>
    <w:rsid w:val="008209E6"/>
    <w:rsid w:val="00821D19"/>
    <w:rsid w:val="00823303"/>
    <w:rsid w:val="008233B2"/>
    <w:rsid w:val="00823A9F"/>
    <w:rsid w:val="00823C85"/>
    <w:rsid w:val="00825138"/>
    <w:rsid w:val="0082544F"/>
    <w:rsid w:val="008269DD"/>
    <w:rsid w:val="00830621"/>
    <w:rsid w:val="0083348C"/>
    <w:rsid w:val="008373D3"/>
    <w:rsid w:val="00840617"/>
    <w:rsid w:val="00840F84"/>
    <w:rsid w:val="00842A47"/>
    <w:rsid w:val="00843C13"/>
    <w:rsid w:val="00843DEF"/>
    <w:rsid w:val="008454F8"/>
    <w:rsid w:val="00846689"/>
    <w:rsid w:val="00850AFA"/>
    <w:rsid w:val="0085173A"/>
    <w:rsid w:val="008603CE"/>
    <w:rsid w:val="00860834"/>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0B5A"/>
    <w:rsid w:val="008A173B"/>
    <w:rsid w:val="008A1893"/>
    <w:rsid w:val="008A57E6"/>
    <w:rsid w:val="008A6F81"/>
    <w:rsid w:val="008A769A"/>
    <w:rsid w:val="008B0C9C"/>
    <w:rsid w:val="008B166D"/>
    <w:rsid w:val="008B17F4"/>
    <w:rsid w:val="008B1D6B"/>
    <w:rsid w:val="008B3107"/>
    <w:rsid w:val="008B3615"/>
    <w:rsid w:val="008B4AC4"/>
    <w:rsid w:val="008B50C8"/>
    <w:rsid w:val="008B5281"/>
    <w:rsid w:val="008B7E05"/>
    <w:rsid w:val="008C1797"/>
    <w:rsid w:val="008C219C"/>
    <w:rsid w:val="008C364E"/>
    <w:rsid w:val="008C475E"/>
    <w:rsid w:val="008C619A"/>
    <w:rsid w:val="008D0CE8"/>
    <w:rsid w:val="008D274E"/>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227F"/>
    <w:rsid w:val="009132AF"/>
    <w:rsid w:val="00913CA9"/>
    <w:rsid w:val="009145AE"/>
    <w:rsid w:val="009146CE"/>
    <w:rsid w:val="00914CA7"/>
    <w:rsid w:val="00914FDA"/>
    <w:rsid w:val="00915C3E"/>
    <w:rsid w:val="009161A8"/>
    <w:rsid w:val="00916A92"/>
    <w:rsid w:val="009245AE"/>
    <w:rsid w:val="009245F5"/>
    <w:rsid w:val="009249EC"/>
    <w:rsid w:val="009273B3"/>
    <w:rsid w:val="009305B5"/>
    <w:rsid w:val="009378DD"/>
    <w:rsid w:val="009429D5"/>
    <w:rsid w:val="00942BF1"/>
    <w:rsid w:val="00945180"/>
    <w:rsid w:val="00945428"/>
    <w:rsid w:val="0094607B"/>
    <w:rsid w:val="00953604"/>
    <w:rsid w:val="0095496B"/>
    <w:rsid w:val="00956098"/>
    <w:rsid w:val="0095609D"/>
    <w:rsid w:val="00960F1E"/>
    <w:rsid w:val="009610DC"/>
    <w:rsid w:val="00961490"/>
    <w:rsid w:val="0096381A"/>
    <w:rsid w:val="00965750"/>
    <w:rsid w:val="00965E04"/>
    <w:rsid w:val="009674AD"/>
    <w:rsid w:val="00970CDC"/>
    <w:rsid w:val="00975727"/>
    <w:rsid w:val="00977010"/>
    <w:rsid w:val="00977D02"/>
    <w:rsid w:val="00977FF9"/>
    <w:rsid w:val="009809BB"/>
    <w:rsid w:val="0098364B"/>
    <w:rsid w:val="009877F2"/>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36B"/>
    <w:rsid w:val="009A5429"/>
    <w:rsid w:val="009A72AD"/>
    <w:rsid w:val="009B09E0"/>
    <w:rsid w:val="009B0BC5"/>
    <w:rsid w:val="009B1247"/>
    <w:rsid w:val="009B2774"/>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AB7"/>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C18"/>
    <w:rsid w:val="00A36DD1"/>
    <w:rsid w:val="00A37FC6"/>
    <w:rsid w:val="00A4006C"/>
    <w:rsid w:val="00A40091"/>
    <w:rsid w:val="00A4030F"/>
    <w:rsid w:val="00A41C79"/>
    <w:rsid w:val="00A41CB5"/>
    <w:rsid w:val="00A42600"/>
    <w:rsid w:val="00A42CDF"/>
    <w:rsid w:val="00A4452E"/>
    <w:rsid w:val="00A4472C"/>
    <w:rsid w:val="00A44E69"/>
    <w:rsid w:val="00A4661E"/>
    <w:rsid w:val="00A54A37"/>
    <w:rsid w:val="00A55BD6"/>
    <w:rsid w:val="00A55D50"/>
    <w:rsid w:val="00A57142"/>
    <w:rsid w:val="00A63760"/>
    <w:rsid w:val="00A648CD"/>
    <w:rsid w:val="00A6537A"/>
    <w:rsid w:val="00A67866"/>
    <w:rsid w:val="00A707FC"/>
    <w:rsid w:val="00A70B07"/>
    <w:rsid w:val="00A723F8"/>
    <w:rsid w:val="00A77CCB"/>
    <w:rsid w:val="00A83D8D"/>
    <w:rsid w:val="00A8446B"/>
    <w:rsid w:val="00A8473F"/>
    <w:rsid w:val="00A84861"/>
    <w:rsid w:val="00A849B4"/>
    <w:rsid w:val="00A85835"/>
    <w:rsid w:val="00A862D6"/>
    <w:rsid w:val="00A8715E"/>
    <w:rsid w:val="00A9295B"/>
    <w:rsid w:val="00A93B09"/>
    <w:rsid w:val="00A952D7"/>
    <w:rsid w:val="00A963F7"/>
    <w:rsid w:val="00A96AD8"/>
    <w:rsid w:val="00A96AF7"/>
    <w:rsid w:val="00AA052C"/>
    <w:rsid w:val="00AA1E45"/>
    <w:rsid w:val="00AA4286"/>
    <w:rsid w:val="00AA456B"/>
    <w:rsid w:val="00AA57F5"/>
    <w:rsid w:val="00AA672E"/>
    <w:rsid w:val="00AA6EC9"/>
    <w:rsid w:val="00AB2908"/>
    <w:rsid w:val="00AB5C65"/>
    <w:rsid w:val="00AB6309"/>
    <w:rsid w:val="00AB6C5F"/>
    <w:rsid w:val="00AB7129"/>
    <w:rsid w:val="00AC27A6"/>
    <w:rsid w:val="00AC30F7"/>
    <w:rsid w:val="00AC3A5A"/>
    <w:rsid w:val="00AC4D95"/>
    <w:rsid w:val="00AC5DF4"/>
    <w:rsid w:val="00AD0AEF"/>
    <w:rsid w:val="00AD11B7"/>
    <w:rsid w:val="00AD1A94"/>
    <w:rsid w:val="00AD1AEC"/>
    <w:rsid w:val="00AD1C05"/>
    <w:rsid w:val="00AD4126"/>
    <w:rsid w:val="00AD421C"/>
    <w:rsid w:val="00AD44FA"/>
    <w:rsid w:val="00AE00F4"/>
    <w:rsid w:val="00AE070A"/>
    <w:rsid w:val="00AE101C"/>
    <w:rsid w:val="00AE2A69"/>
    <w:rsid w:val="00AE37E5"/>
    <w:rsid w:val="00AE5EB4"/>
    <w:rsid w:val="00AF0C18"/>
    <w:rsid w:val="00AF0FEC"/>
    <w:rsid w:val="00AF32E3"/>
    <w:rsid w:val="00AF47C5"/>
    <w:rsid w:val="00AF5398"/>
    <w:rsid w:val="00B049AF"/>
    <w:rsid w:val="00B07242"/>
    <w:rsid w:val="00B10534"/>
    <w:rsid w:val="00B113DB"/>
    <w:rsid w:val="00B11D8A"/>
    <w:rsid w:val="00B12981"/>
    <w:rsid w:val="00B147DD"/>
    <w:rsid w:val="00B156FD"/>
    <w:rsid w:val="00B21F61"/>
    <w:rsid w:val="00B23B42"/>
    <w:rsid w:val="00B24F1A"/>
    <w:rsid w:val="00B261F1"/>
    <w:rsid w:val="00B26452"/>
    <w:rsid w:val="00B265BC"/>
    <w:rsid w:val="00B31FB1"/>
    <w:rsid w:val="00B33952"/>
    <w:rsid w:val="00B33C5E"/>
    <w:rsid w:val="00B342F4"/>
    <w:rsid w:val="00B34369"/>
    <w:rsid w:val="00B34DC2"/>
    <w:rsid w:val="00B378E5"/>
    <w:rsid w:val="00B4346D"/>
    <w:rsid w:val="00B440F4"/>
    <w:rsid w:val="00B447A5"/>
    <w:rsid w:val="00B4654C"/>
    <w:rsid w:val="00B465B8"/>
    <w:rsid w:val="00B47293"/>
    <w:rsid w:val="00B50E50"/>
    <w:rsid w:val="00B52120"/>
    <w:rsid w:val="00B54ABC"/>
    <w:rsid w:val="00B55381"/>
    <w:rsid w:val="00B564DF"/>
    <w:rsid w:val="00B56AFD"/>
    <w:rsid w:val="00B56FBE"/>
    <w:rsid w:val="00B60ACF"/>
    <w:rsid w:val="00B62B58"/>
    <w:rsid w:val="00B65149"/>
    <w:rsid w:val="00B66567"/>
    <w:rsid w:val="00B66F52"/>
    <w:rsid w:val="00B66FE5"/>
    <w:rsid w:val="00B72880"/>
    <w:rsid w:val="00B758BF"/>
    <w:rsid w:val="00B76980"/>
    <w:rsid w:val="00B77EC8"/>
    <w:rsid w:val="00B806B9"/>
    <w:rsid w:val="00B827A6"/>
    <w:rsid w:val="00B831CE"/>
    <w:rsid w:val="00B86677"/>
    <w:rsid w:val="00B87131"/>
    <w:rsid w:val="00B939B1"/>
    <w:rsid w:val="00B96D40"/>
    <w:rsid w:val="00B97386"/>
    <w:rsid w:val="00BA263B"/>
    <w:rsid w:val="00BA42B2"/>
    <w:rsid w:val="00BA58D4"/>
    <w:rsid w:val="00BA5B9E"/>
    <w:rsid w:val="00BA7C9A"/>
    <w:rsid w:val="00BB53B4"/>
    <w:rsid w:val="00BB5F8F"/>
    <w:rsid w:val="00BB657A"/>
    <w:rsid w:val="00BC1A4E"/>
    <w:rsid w:val="00BC5DC7"/>
    <w:rsid w:val="00BC6B8B"/>
    <w:rsid w:val="00BC73D8"/>
    <w:rsid w:val="00BD3874"/>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14DE7"/>
    <w:rsid w:val="00C16D71"/>
    <w:rsid w:val="00C21540"/>
    <w:rsid w:val="00C21906"/>
    <w:rsid w:val="00C21BFA"/>
    <w:rsid w:val="00C227B9"/>
    <w:rsid w:val="00C23238"/>
    <w:rsid w:val="00C24C8D"/>
    <w:rsid w:val="00C25FE2"/>
    <w:rsid w:val="00C26B53"/>
    <w:rsid w:val="00C279B2"/>
    <w:rsid w:val="00C33E50"/>
    <w:rsid w:val="00C34C20"/>
    <w:rsid w:val="00C3514E"/>
    <w:rsid w:val="00C35A3E"/>
    <w:rsid w:val="00C36E65"/>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3E14"/>
    <w:rsid w:val="00C9435D"/>
    <w:rsid w:val="00C94DF2"/>
    <w:rsid w:val="00C96741"/>
    <w:rsid w:val="00CA2D1B"/>
    <w:rsid w:val="00CA375D"/>
    <w:rsid w:val="00CA662A"/>
    <w:rsid w:val="00CA7AFD"/>
    <w:rsid w:val="00CA7C3C"/>
    <w:rsid w:val="00CB0189"/>
    <w:rsid w:val="00CB0BA2"/>
    <w:rsid w:val="00CB1A42"/>
    <w:rsid w:val="00CB1B0C"/>
    <w:rsid w:val="00CB218F"/>
    <w:rsid w:val="00CB2C0B"/>
    <w:rsid w:val="00CB517D"/>
    <w:rsid w:val="00CC038D"/>
    <w:rsid w:val="00CC08DB"/>
    <w:rsid w:val="00CC39FF"/>
    <w:rsid w:val="00CC3C2F"/>
    <w:rsid w:val="00CC4AC8"/>
    <w:rsid w:val="00CC5233"/>
    <w:rsid w:val="00CC5DE6"/>
    <w:rsid w:val="00CC6E4E"/>
    <w:rsid w:val="00CC6FE8"/>
    <w:rsid w:val="00CC7202"/>
    <w:rsid w:val="00CD18BA"/>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42B0"/>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13DB"/>
    <w:rsid w:val="00D926D0"/>
    <w:rsid w:val="00D93030"/>
    <w:rsid w:val="00D950E1"/>
    <w:rsid w:val="00D952A6"/>
    <w:rsid w:val="00D9720F"/>
    <w:rsid w:val="00D97F99"/>
    <w:rsid w:val="00DA1E08"/>
    <w:rsid w:val="00DA24F8"/>
    <w:rsid w:val="00DA28E8"/>
    <w:rsid w:val="00DA309D"/>
    <w:rsid w:val="00DA38D3"/>
    <w:rsid w:val="00DA3932"/>
    <w:rsid w:val="00DA3AFC"/>
    <w:rsid w:val="00DA64F8"/>
    <w:rsid w:val="00DA6C15"/>
    <w:rsid w:val="00DB0258"/>
    <w:rsid w:val="00DB286E"/>
    <w:rsid w:val="00DB38EE"/>
    <w:rsid w:val="00DB498B"/>
    <w:rsid w:val="00DB4996"/>
    <w:rsid w:val="00DB66CA"/>
    <w:rsid w:val="00DB6BCA"/>
    <w:rsid w:val="00DB6F54"/>
    <w:rsid w:val="00DB72B1"/>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D5F"/>
    <w:rsid w:val="00DE6BFB"/>
    <w:rsid w:val="00DE6E81"/>
    <w:rsid w:val="00DE703F"/>
    <w:rsid w:val="00DE7595"/>
    <w:rsid w:val="00DF1961"/>
    <w:rsid w:val="00DF22D0"/>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6F2"/>
    <w:rsid w:val="00E36789"/>
    <w:rsid w:val="00E44A1A"/>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57F5"/>
    <w:rsid w:val="00E664CC"/>
    <w:rsid w:val="00E70388"/>
    <w:rsid w:val="00E70F92"/>
    <w:rsid w:val="00E74313"/>
    <w:rsid w:val="00E7498D"/>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4C8B"/>
    <w:rsid w:val="00E95D13"/>
    <w:rsid w:val="00E95DD3"/>
    <w:rsid w:val="00E969D5"/>
    <w:rsid w:val="00EA177C"/>
    <w:rsid w:val="00EA58D1"/>
    <w:rsid w:val="00EA593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1C7A"/>
    <w:rsid w:val="00EF3235"/>
    <w:rsid w:val="00EF7076"/>
    <w:rsid w:val="00EF7E72"/>
    <w:rsid w:val="00F03053"/>
    <w:rsid w:val="00F05AD4"/>
    <w:rsid w:val="00F06D37"/>
    <w:rsid w:val="00F07B9D"/>
    <w:rsid w:val="00F07FB1"/>
    <w:rsid w:val="00F11586"/>
    <w:rsid w:val="00F1183B"/>
    <w:rsid w:val="00F11C9F"/>
    <w:rsid w:val="00F12263"/>
    <w:rsid w:val="00F1409D"/>
    <w:rsid w:val="00F14214"/>
    <w:rsid w:val="00F15445"/>
    <w:rsid w:val="00F157A9"/>
    <w:rsid w:val="00F16F00"/>
    <w:rsid w:val="00F25A5B"/>
    <w:rsid w:val="00F25BB6"/>
    <w:rsid w:val="00F26B7E"/>
    <w:rsid w:val="00F27A3B"/>
    <w:rsid w:val="00F32780"/>
    <w:rsid w:val="00F33817"/>
    <w:rsid w:val="00F420D5"/>
    <w:rsid w:val="00F439E2"/>
    <w:rsid w:val="00F451EA"/>
    <w:rsid w:val="00F45447"/>
    <w:rsid w:val="00F456C6"/>
    <w:rsid w:val="00F4577B"/>
    <w:rsid w:val="00F46496"/>
    <w:rsid w:val="00F474D0"/>
    <w:rsid w:val="00F50179"/>
    <w:rsid w:val="00F515EE"/>
    <w:rsid w:val="00F56511"/>
    <w:rsid w:val="00F606B5"/>
    <w:rsid w:val="00F6194E"/>
    <w:rsid w:val="00F623AC"/>
    <w:rsid w:val="00F6412A"/>
    <w:rsid w:val="00F65893"/>
    <w:rsid w:val="00F66A4A"/>
    <w:rsid w:val="00F71560"/>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2EC1"/>
    <w:rsid w:val="00FA662D"/>
    <w:rsid w:val="00FA6ED4"/>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4BDE"/>
    <w:rsid w:val="00FD59EB"/>
    <w:rsid w:val="00FD7299"/>
    <w:rsid w:val="00FE1FBE"/>
    <w:rsid w:val="00FE3901"/>
    <w:rsid w:val="00FE39D3"/>
    <w:rsid w:val="00FE4BCE"/>
    <w:rsid w:val="00FE5327"/>
    <w:rsid w:val="00FE54AE"/>
    <w:rsid w:val="00FE576A"/>
    <w:rsid w:val="00FE7E79"/>
    <w:rsid w:val="00FF3E7D"/>
    <w:rsid w:val="00FF5B99"/>
    <w:rsid w:val="00FF730C"/>
    <w:rsid w:val="00FF73F4"/>
    <w:rsid w:val="00FF7CE4"/>
    <w:rsid w:val="00FF7E39"/>
    <w:rsid w:val="179B2B58"/>
    <w:rsid w:val="39F1151D"/>
    <w:rsid w:val="3A956390"/>
    <w:rsid w:val="6AD957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ind w:left="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3" Type="http://schemas.openxmlformats.org/officeDocument/2006/relationships/glossaryDocument" Target="glossary/document.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footnotes" Target="footnotes.xml"/><Relationship Id="rId29" Type="http://schemas.openxmlformats.org/officeDocument/2006/relationships/customXml" Target="../customXml/item1.xml"/><Relationship Id="rId28" Type="http://schemas.openxmlformats.org/officeDocument/2006/relationships/image" Target="media/image1.jpeg"/><Relationship Id="rId27" Type="http://schemas.openxmlformats.org/officeDocument/2006/relationships/theme" Target="theme/theme1.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703E1C83C3874115A58FF6F2148C593B"/>
        <w:style w:val=""/>
        <w:category>
          <w:name w:val="常规"/>
          <w:gallery w:val="placeholder"/>
        </w:category>
        <w:types>
          <w:type w:val="bbPlcHdr"/>
        </w:types>
        <w:behaviors>
          <w:behavior w:val="content"/>
        </w:behaviors>
        <w:description w:val=""/>
        <w:guid w:val="{E469EA95-2F86-41EE-A24D-0C8296E0491B}"/>
      </w:docPartPr>
      <w:docPartBody>
        <w:p w14:paraId="0C1C6CB5">
          <w:pPr>
            <w:pStyle w:val="5"/>
            <w:rPr>
              <w:rFonts w:hint="eastAsia"/>
            </w:rPr>
          </w:pPr>
          <w:r>
            <w:rPr>
              <w:rStyle w:val="4"/>
              <w:rFonts w:hint="eastAsia"/>
            </w:rPr>
            <w:t>单击或点击此处输入文字。</w:t>
          </w:r>
        </w:p>
      </w:docPartBody>
    </w:docPart>
    <w:docPart>
      <w:docPartPr>
        <w:name w:val="CF529A640CD647BF8117327CDAF3F394"/>
        <w:style w:val=""/>
        <w:category>
          <w:name w:val="常规"/>
          <w:gallery w:val="placeholder"/>
        </w:category>
        <w:types>
          <w:type w:val="bbPlcHdr"/>
        </w:types>
        <w:behaviors>
          <w:behavior w:val="content"/>
        </w:behaviors>
        <w:description w:val=""/>
        <w:guid w:val="{B1CC2406-C342-4C95-9414-59B029A75787}"/>
      </w:docPartPr>
      <w:docPartBody>
        <w:p w14:paraId="1E0EAF08">
          <w:pPr>
            <w:pStyle w:val="6"/>
            <w:rPr>
              <w:rFonts w:hint="eastAsia"/>
            </w:rPr>
          </w:pPr>
          <w:r>
            <w:rPr>
              <w:rStyle w:val="4"/>
              <w:rFonts w:hint="eastAsia"/>
            </w:rPr>
            <w:t>选择一项。</w:t>
          </w:r>
        </w:p>
      </w:docPartBody>
    </w:docPart>
    <w:docPart>
      <w:docPartPr>
        <w:name w:val="AE491F4A97274034BF3B66D6DBD68273"/>
        <w:style w:val=""/>
        <w:category>
          <w:name w:val="常规"/>
          <w:gallery w:val="placeholder"/>
        </w:category>
        <w:types>
          <w:type w:val="bbPlcHdr"/>
        </w:types>
        <w:behaviors>
          <w:behavior w:val="content"/>
        </w:behaviors>
        <w:description w:val=""/>
        <w:guid w:val="{C3582F75-3092-487A-A5EE-DC654ED4B56B}"/>
      </w:docPartPr>
      <w:docPartBody>
        <w:p w14:paraId="59B0E63E">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251"/>
    <w:rsid w:val="000C2D8D"/>
    <w:rsid w:val="00175A6C"/>
    <w:rsid w:val="0017637D"/>
    <w:rsid w:val="00287F03"/>
    <w:rsid w:val="003339B4"/>
    <w:rsid w:val="00554891"/>
    <w:rsid w:val="00601165"/>
    <w:rsid w:val="006020E7"/>
    <w:rsid w:val="006838E1"/>
    <w:rsid w:val="00794A1F"/>
    <w:rsid w:val="008A0B5A"/>
    <w:rsid w:val="008A7C9B"/>
    <w:rsid w:val="008C364E"/>
    <w:rsid w:val="009877F2"/>
    <w:rsid w:val="00A444ED"/>
    <w:rsid w:val="00A94A19"/>
    <w:rsid w:val="00B55381"/>
    <w:rsid w:val="00B8050D"/>
    <w:rsid w:val="00BF75A4"/>
    <w:rsid w:val="00DB4251"/>
    <w:rsid w:val="00E657F5"/>
    <w:rsid w:val="00EF497A"/>
    <w:rsid w:val="00F16D7D"/>
    <w:rsid w:val="00F715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703E1C83C3874115A58FF6F2148C593B"/>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CF529A640CD647BF8117327CDAF3F39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AE491F4A97274034BF3B66D6DBD6827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Pages>9</Pages>
  <Words>1358</Words>
  <Characters>1621</Characters>
  <Lines>49</Lines>
  <Paragraphs>14</Paragraphs>
  <TotalTime>1180</TotalTime>
  <ScaleCrop>false</ScaleCrop>
  <LinksUpToDate>false</LinksUpToDate>
  <CharactersWithSpaces>1773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2026-06-05T06:22:00Z</dcterms:created>
  <dc:creator>lenovo</dc:creator>
  <cp:lastModifiedBy>刘琦</cp:lastModifiedBy>
  <cp:lastPrinted>2026-05-11T06:43:00Z</cp:lastPrinted>
  <dcterms:modified xsi:type="dcterms:W3CDTF">2026-06-10T03:26:15Z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eyJoZGlkIjoiNTE2ZWViNWMyMTU0YTBjZGQ5M2RmYWFkODU0OTA4NjciLCJ1c2VySWQiOiIyOTUxNTIxNTEifQ==</vt:lpwstr>
  </property>
  <property fmtid="{D5CDD505-2E9C-101B-9397-08002B2CF9AE}" pid="16" name="KSOProductBuildVer">
    <vt:lpwstr>2052-12.1.0.26895</vt:lpwstr>
  </property>
  <property fmtid="{D5CDD505-2E9C-101B-9397-08002B2CF9AE}" pid="17" name="ICV">
    <vt:lpwstr>5DB6194411C243DB8B2B735E3A3C2B1F_12</vt:lpwstr>
  </property>
</Properties>
</file>