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C5B91">
      <w:pPr>
        <w:spacing w:before="31"/>
        <w:ind w:left="6727" w:right="0" w:firstLine="0"/>
        <w:jc w:val="left"/>
        <w:rPr>
          <w:rFonts w:hint="eastAsia" w:ascii="Times New Roman" w:eastAsia="宋体"/>
          <w:b/>
          <w:w w:val="130"/>
          <w:sz w:val="96"/>
          <w:lang w:val="en-US" w:eastAsia="zh-CN"/>
        </w:rPr>
      </w:pPr>
      <w:bookmarkStart w:id="0" w:name="bookmark1"/>
      <w:bookmarkEnd w:id="0"/>
      <w:r>
        <mc:AlternateContent>
          <mc:Choice Requires="wpg">
            <w:drawing>
              <wp:anchor distT="0" distB="0" distL="114300" distR="114300" simplePos="0" relativeHeight="251661312" behindDoc="0" locked="0" layoutInCell="1" allowOverlap="1">
                <wp:simplePos x="0" y="0"/>
                <wp:positionH relativeFrom="page">
                  <wp:posOffset>4242435</wp:posOffset>
                </wp:positionH>
                <wp:positionV relativeFrom="paragraph">
                  <wp:posOffset>150495</wp:posOffset>
                </wp:positionV>
                <wp:extent cx="589915" cy="436245"/>
                <wp:effectExtent l="635" t="0" r="6350" b="8255"/>
                <wp:wrapNone/>
                <wp:docPr id="2" name="组合 2"/>
                <wp:cNvGraphicFramePr/>
                <a:graphic xmlns:a="http://schemas.openxmlformats.org/drawingml/2006/main">
                  <a:graphicData uri="http://schemas.microsoft.com/office/word/2010/wordprocessingGroup">
                    <wpg:wgp>
                      <wpg:cNvGrpSpPr/>
                      <wpg:grpSpPr>
                        <a:xfrm>
                          <a:off x="0" y="0"/>
                          <a:ext cx="589915" cy="436245"/>
                          <a:chOff x="6682" y="237"/>
                          <a:chExt cx="929" cy="687"/>
                        </a:xfrm>
                      </wpg:grpSpPr>
                      <pic:pic xmlns:pic="http://schemas.openxmlformats.org/drawingml/2006/picture">
                        <pic:nvPicPr>
                          <pic:cNvPr id="4" name="图片 3"/>
                          <pic:cNvPicPr>
                            <a:picLocks noChangeAspect="1"/>
                          </pic:cNvPicPr>
                        </pic:nvPicPr>
                        <pic:blipFill>
                          <a:blip r:embed="rId25"/>
                          <a:stretch>
                            <a:fillRect/>
                          </a:stretch>
                        </pic:blipFill>
                        <pic:spPr>
                          <a:xfrm>
                            <a:off x="6681" y="237"/>
                            <a:ext cx="653" cy="680"/>
                          </a:xfrm>
                          <a:prstGeom prst="rect">
                            <a:avLst/>
                          </a:prstGeom>
                          <a:noFill/>
                          <a:ln>
                            <a:noFill/>
                          </a:ln>
                        </pic:spPr>
                      </pic:pic>
                      <pic:pic xmlns:pic="http://schemas.openxmlformats.org/drawingml/2006/picture">
                        <pic:nvPicPr>
                          <pic:cNvPr id="5" name="图片 4"/>
                          <pic:cNvPicPr>
                            <a:picLocks noChangeAspect="1"/>
                          </pic:cNvPicPr>
                        </pic:nvPicPr>
                        <pic:blipFill>
                          <a:blip r:embed="rId26"/>
                          <a:stretch>
                            <a:fillRect/>
                          </a:stretch>
                        </pic:blipFill>
                        <pic:spPr>
                          <a:xfrm>
                            <a:off x="7341" y="237"/>
                            <a:ext cx="269" cy="687"/>
                          </a:xfrm>
                          <a:prstGeom prst="rect">
                            <a:avLst/>
                          </a:prstGeom>
                          <a:noFill/>
                          <a:ln>
                            <a:noFill/>
                          </a:ln>
                        </pic:spPr>
                      </pic:pic>
                    </wpg:wgp>
                  </a:graphicData>
                </a:graphic>
              </wp:anchor>
            </w:drawing>
          </mc:Choice>
          <mc:Fallback>
            <w:pict>
              <v:group id="_x0000_s1026" o:spid="_x0000_s1026" o:spt="203" style="position:absolute;left:0pt;margin-left:334.05pt;margin-top:11.85pt;height:34.35pt;width:46.45pt;mso-position-horizontal-relative:page;z-index:251661312;mso-width-relative:page;mso-height-relative:page;" coordorigin="6682,237" coordsize="929,687" o:gfxdata="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">
                <o:lock v:ext="edit" aspectratio="f"/>
                <v:shape id="图片 3" o:spid="_x0000_s1026" o:spt="75" type="#_x0000_t75" style="position:absolute;left:6681;top:237;height:680;width:653;" filled="f" o:preferrelative="t" stroked="f" coordsize="21600,21600" o:gfxdata="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pkyRvQAA&#10;ANoAAAAPAAAAAAAAAAEAIAAAACIAAABkcnMvZG93bnJldi54bWxQSwECFAAUAAAACACHTuJAMy8F&#10;njsAAAA5AAAAEAAAAAAAAAABACAAAAAMAQAAZHJzL3NoYXBleG1sLnhtbFBLBQYAAAAABgAGAFsB&#10;AAC2AwAAAAA=&#10;">
                  <v:fill on="f" focussize="0,0"/>
                  <v:stroke on="f"/>
                  <v:imagedata r:id="rId25" o:title=""/>
                  <o:lock v:ext="edit" aspectratio="t"/>
                </v:shape>
                <v:shape id="图片 4" o:spid="_x0000_s1026" o:spt="75" type="#_x0000_t75" style="position:absolute;left:7341;top:237;height:687;width:269;" filled="f" o:preferrelative="t" stroked="f" coordsize="21600,21600" o:gfxdata="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appzvQAA&#10;ANoAAAAPAAAAAAAAAAEAIAAAACIAAABkcnMvZG93bnJldi54bWxQSwECFAAUAAAACACHTuJAMy8F&#10;njsAAAA5AAAAEAAAAAAAAAABACAAAAAMAQAAZHJzL3NoYXBleG1sLnhtbFBLBQYAAAAABgAGAFsB&#10;AAC2AwAAAAA=&#10;">
                  <v:fill on="f" focussize="0,0"/>
                  <v:stroke on="f"/>
                  <v:imagedata r:id="rId26" o:title=""/>
                  <o:lock v:ext="edit" aspectratio="t"/>
                </v:shape>
              </v:group>
            </w:pict>
          </mc:Fallback>
        </mc:AlternateContent>
      </w:r>
      <w:r>
        <w:rPr>
          <w:rFonts w:ascii="Times New Roman"/>
          <w:b/>
          <w:w w:val="130"/>
          <w:sz w:val="96"/>
        </w:rPr>
        <w:t>J</w:t>
      </w:r>
      <w:r>
        <w:rPr>
          <w:rFonts w:hint="eastAsia" w:ascii="Times New Roman"/>
          <w:b/>
          <w:w w:val="130"/>
          <w:sz w:val="96"/>
          <w:lang w:val="en-US" w:eastAsia="zh-CN"/>
        </w:rPr>
        <w:t>X</w:t>
      </w:r>
      <w:r>
        <w:rPr>
          <w:rFonts w:ascii="Times New Roman"/>
          <w:b/>
          <w:w w:val="130"/>
          <w:sz w:val="96"/>
        </w:rPr>
        <w:t>E</w:t>
      </w:r>
      <w:r>
        <w:rPr>
          <w:rFonts w:hint="eastAsia" w:ascii="Times New Roman"/>
          <w:b/>
          <w:w w:val="130"/>
          <w:sz w:val="96"/>
          <w:lang w:val="en-US" w:eastAsia="zh-CN"/>
        </w:rPr>
        <w:t>A</w:t>
      </w:r>
    </w:p>
    <w:p w14:paraId="12031DCB">
      <w:pPr>
        <w:spacing w:before="0" w:line="602" w:lineRule="exact"/>
        <w:ind w:left="38" w:right="0" w:firstLine="0"/>
        <w:jc w:val="center"/>
        <w:rPr>
          <w:rFonts w:hint="eastAsia" w:ascii="黑体" w:eastAsia="黑体"/>
          <w:sz w:val="48"/>
        </w:rPr>
      </w:pPr>
      <w:r>
        <w:rPr>
          <w:rFonts w:hint="eastAsia" w:ascii="黑体" w:eastAsia="黑体"/>
          <w:sz w:val="48"/>
        </w:rPr>
        <w:t xml:space="preserve">江 </w:t>
      </w:r>
      <w:r>
        <w:rPr>
          <w:rFonts w:hint="eastAsia" w:ascii="黑体" w:eastAsia="黑体"/>
          <w:sz w:val="48"/>
          <w:lang w:val="en-US" w:eastAsia="zh-CN"/>
        </w:rPr>
        <w:t xml:space="preserve">西 </w:t>
      </w:r>
      <w:r>
        <w:rPr>
          <w:rFonts w:hint="eastAsia" w:ascii="黑体" w:eastAsia="黑体"/>
          <w:sz w:val="48"/>
        </w:rPr>
        <w:t xml:space="preserve">省 工 程 师 </w:t>
      </w:r>
      <w:r>
        <w:rPr>
          <w:rFonts w:hint="eastAsia" w:ascii="黑体" w:eastAsia="黑体"/>
          <w:sz w:val="48"/>
          <w:lang w:val="en-US" w:eastAsia="zh-CN"/>
        </w:rPr>
        <w:t xml:space="preserve">联 合 </w:t>
      </w:r>
      <w:r>
        <w:rPr>
          <w:rFonts w:hint="eastAsia" w:ascii="黑体" w:eastAsia="黑体"/>
          <w:sz w:val="48"/>
        </w:rPr>
        <w:t>会 团 体 标 准</w:t>
      </w:r>
    </w:p>
    <w:p w14:paraId="06530B1C">
      <w:pPr>
        <w:spacing w:before="341"/>
        <w:ind w:left="0" w:right="411" w:firstLine="0"/>
        <w:jc w:val="right"/>
        <w:rPr>
          <w:rFonts w:hint="eastAsia" w:ascii="黑体" w:hAnsi="黑体" w:eastAsia="宋体"/>
          <w:sz w:val="28"/>
          <w:lang w:eastAsia="zh-CN"/>
        </w:rPr>
      </w:pPr>
      <w:r>
        <w:rPr>
          <w:rFonts w:ascii="黑体" w:hAnsi="黑体"/>
          <w:sz w:val="28"/>
        </w:rPr>
        <w:t>T/JXEA 434—2026</w:t>
      </w:r>
    </w:p>
    <w:p w14:paraId="6EB1BE84">
      <w:pPr>
        <w:pStyle w:val="6"/>
        <w:rPr>
          <w:rFonts w:ascii="黑体"/>
          <w:sz w:val="20"/>
        </w:rPr>
      </w:pPr>
    </w:p>
    <w:p w14:paraId="2B5D136B">
      <w:pPr>
        <w:pStyle w:val="6"/>
        <w:spacing w:before="4"/>
        <w:rPr>
          <w:rFonts w:ascii="黑体"/>
          <w:sz w:val="28"/>
        </w:rPr>
      </w:pPr>
      <w:r>
        <mc:AlternateContent>
          <mc:Choice Requires="wps">
            <w:drawing>
              <wp:anchor distT="0" distB="0" distL="114300" distR="114300" simplePos="0" relativeHeight="251659264" behindDoc="1" locked="0" layoutInCell="1" allowOverlap="1">
                <wp:simplePos x="0" y="0"/>
                <wp:positionH relativeFrom="page">
                  <wp:posOffset>900430</wp:posOffset>
                </wp:positionH>
                <wp:positionV relativeFrom="paragraph">
                  <wp:posOffset>260350</wp:posOffset>
                </wp:positionV>
                <wp:extent cx="6120130" cy="0"/>
                <wp:effectExtent l="0" t="4445" r="0" b="5080"/>
                <wp:wrapTopAndBottom/>
                <wp:docPr id="3" name="直线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70.9pt;margin-top:20.5pt;height:0pt;width:481.9pt;mso-position-horizontal-relative:page;mso-wrap-distance-bottom:0pt;mso-wrap-distance-top:0pt;z-index:-251657216;mso-width-relative:page;mso-height-relative:page;" filled="f" stroked="t" coordsize="21600,21600" o:gfxdata="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6fveU1gAA&#10;AAoBAAAPAAAAAAAAAAEAIAAAACIAAABkcnMvZG93bnJldi54bWxQSwECFAAUAAAACACHTuJAeKaj&#10;sucBAADbAwAADgAAAAAAAAABACAAAAAlAQAAZHJzL2Uyb0RvYy54bWxQSwUGAAAAAAYABgBZAQAA&#10;fgUAAAAA&#10;">
                <v:fill on="f" focussize="0,0"/>
                <v:stroke color="#000000" joinstyle="round"/>
                <v:imagedata o:title=""/>
                <o:lock v:ext="edit" aspectratio="f"/>
                <w10:wrap type="topAndBottom"/>
              </v:line>
            </w:pict>
          </mc:Fallback>
        </mc:AlternateContent>
      </w:r>
    </w:p>
    <w:p w14:paraId="1C535998">
      <w:pPr>
        <w:pStyle w:val="6"/>
        <w:rPr>
          <w:rFonts w:ascii="黑体"/>
          <w:sz w:val="28"/>
        </w:rPr>
      </w:pPr>
    </w:p>
    <w:p w14:paraId="3C30986B">
      <w:pPr>
        <w:pStyle w:val="6"/>
        <w:rPr>
          <w:rFonts w:ascii="黑体"/>
          <w:sz w:val="28"/>
        </w:rPr>
      </w:pPr>
    </w:p>
    <w:p w14:paraId="5E5D9AD9">
      <w:pPr>
        <w:pStyle w:val="6"/>
        <w:rPr>
          <w:rFonts w:ascii="黑体"/>
          <w:sz w:val="28"/>
        </w:rPr>
      </w:pPr>
    </w:p>
    <w:p w14:paraId="0F32264C">
      <w:pPr>
        <w:pStyle w:val="6"/>
        <w:spacing w:before="3"/>
        <w:rPr>
          <w:rFonts w:hint="eastAsia" w:ascii="黑体" w:hAnsi="黑体" w:eastAsia="黑体" w:cs="黑体"/>
          <w:snapToGrid w:val="0"/>
          <w:color w:val="000000"/>
          <w:spacing w:val="-2"/>
          <w:kern w:val="0"/>
          <w:sz w:val="52"/>
          <w:szCs w:val="52"/>
          <w:lang w:val="en-US" w:eastAsia="en-US" w:bidi="ar-SA"/>
        </w:rPr>
      </w:pPr>
    </w:p>
    <w:p w14:paraId="14A96175">
      <w:pPr>
        <w:pStyle w:val="12"/>
        <w:keepNext w:val="0"/>
        <w:keepLines w:val="0"/>
        <w:widowControl/>
        <w:suppressLineNumbers w:val="0"/>
        <w:spacing w:before="0" w:beforeAutospacing="0" w:after="0" w:afterAutospacing="0"/>
        <w:ind w:left="0" w:right="0" w:firstLine="0"/>
        <w:jc w:val="center"/>
        <w:rPr>
          <w:rFonts w:hint="eastAsia" w:ascii="黑体" w:hAnsi="黑体" w:eastAsia="黑体" w:cs="黑体"/>
          <w:snapToGrid w:val="0"/>
          <w:color w:val="000000"/>
          <w:spacing w:val="-2"/>
          <w:kern w:val="0"/>
          <w:sz w:val="52"/>
          <w:szCs w:val="52"/>
          <w:lang w:val="en-US" w:eastAsia="en-US" w:bidi="ar-SA"/>
        </w:rPr>
      </w:pPr>
      <w:r>
        <w:rPr>
          <w:rFonts w:hint="eastAsia" w:ascii="黑体" w:hAnsi="黑体" w:eastAsia="黑体" w:cs="黑体"/>
          <w:snapToGrid w:val="0"/>
          <w:color w:val="000000"/>
          <w:spacing w:val="-2"/>
          <w:kern w:val="0"/>
          <w:sz w:val="52"/>
          <w:szCs w:val="52"/>
          <w:lang w:val="en-US" w:eastAsia="en-US" w:bidi="ar-SA"/>
        </w:rPr>
        <w:t>科普资源分类与共享管理指南</w:t>
      </w:r>
    </w:p>
    <w:p w14:paraId="2E701569">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380" w:beforeAutospacing="0" w:after="0" w:afterAutospacing="0"/>
        <w:ind w:left="283" w:right="0" w:firstLine="0"/>
        <w:jc w:val="center"/>
        <w:textAlignment w:val="baseline"/>
        <w:rPr>
          <w:rFonts w:hint="eastAsia" w:ascii="黑体" w:hAnsi="黑体" w:eastAsia="黑体" w:cs="黑体"/>
          <w:snapToGrid w:val="0"/>
          <w:color w:val="000000"/>
          <w:spacing w:val="-2"/>
          <w:kern w:val="0"/>
          <w:sz w:val="28"/>
          <w:szCs w:val="28"/>
          <w:lang w:val="en-US" w:eastAsia="en-US" w:bidi="ar-SA"/>
        </w:rPr>
      </w:pPr>
      <w:r>
        <w:rPr>
          <w:rFonts w:hint="eastAsia" w:ascii="黑体" w:hAnsi="黑体" w:eastAsia="黑体" w:cs="黑体"/>
          <w:snapToGrid w:val="0"/>
          <w:color w:val="000000"/>
          <w:spacing w:val="-2"/>
          <w:kern w:val="0"/>
          <w:sz w:val="28"/>
          <w:szCs w:val="28"/>
          <w:lang w:val="en-US" w:eastAsia="en-US" w:bidi="ar-SA"/>
        </w:rPr>
        <w:t xml:space="preserve">Guide for </w:t>
      </w:r>
      <w:r>
        <w:rPr>
          <w:rFonts w:hint="eastAsia" w:ascii="黑体" w:hAnsi="黑体" w:eastAsia="黑体" w:cs="黑体"/>
          <w:snapToGrid w:val="0"/>
          <w:color w:val="000000"/>
          <w:spacing w:val="-2"/>
          <w:kern w:val="0"/>
          <w:sz w:val="28"/>
          <w:szCs w:val="28"/>
          <w:lang w:val="en-US" w:eastAsia="zh-CN" w:bidi="ar-SA"/>
        </w:rPr>
        <w:t>c</w:t>
      </w:r>
      <w:r>
        <w:rPr>
          <w:rFonts w:hint="eastAsia" w:ascii="黑体" w:hAnsi="黑体" w:eastAsia="黑体" w:cs="黑体"/>
          <w:snapToGrid w:val="0"/>
          <w:color w:val="000000"/>
          <w:spacing w:val="-2"/>
          <w:kern w:val="0"/>
          <w:sz w:val="28"/>
          <w:szCs w:val="28"/>
          <w:lang w:val="en-US" w:eastAsia="en-US" w:bidi="ar-SA"/>
        </w:rPr>
        <w:t xml:space="preserve">lassification and </w:t>
      </w:r>
      <w:r>
        <w:rPr>
          <w:rFonts w:hint="eastAsia" w:ascii="黑体" w:hAnsi="黑体" w:eastAsia="黑体" w:cs="黑体"/>
          <w:snapToGrid w:val="0"/>
          <w:color w:val="000000"/>
          <w:spacing w:val="-2"/>
          <w:kern w:val="0"/>
          <w:sz w:val="28"/>
          <w:szCs w:val="28"/>
          <w:lang w:val="en-US" w:eastAsia="zh-CN" w:bidi="ar-SA"/>
        </w:rPr>
        <w:t>s</w:t>
      </w:r>
      <w:r>
        <w:rPr>
          <w:rFonts w:hint="eastAsia" w:ascii="黑体" w:hAnsi="黑体" w:eastAsia="黑体" w:cs="黑体"/>
          <w:snapToGrid w:val="0"/>
          <w:color w:val="000000"/>
          <w:spacing w:val="-2"/>
          <w:kern w:val="0"/>
          <w:sz w:val="28"/>
          <w:szCs w:val="28"/>
          <w:lang w:val="en-US" w:eastAsia="en-US" w:bidi="ar-SA"/>
        </w:rPr>
        <w:t xml:space="preserve">haring </w:t>
      </w:r>
      <w:r>
        <w:rPr>
          <w:rFonts w:hint="eastAsia" w:ascii="黑体" w:hAnsi="黑体" w:eastAsia="黑体" w:cs="黑体"/>
          <w:snapToGrid w:val="0"/>
          <w:color w:val="000000"/>
          <w:spacing w:val="-2"/>
          <w:kern w:val="0"/>
          <w:sz w:val="28"/>
          <w:szCs w:val="28"/>
          <w:lang w:val="en-US" w:eastAsia="zh-CN" w:bidi="ar-SA"/>
        </w:rPr>
        <w:t>m</w:t>
      </w:r>
      <w:r>
        <w:rPr>
          <w:rFonts w:hint="eastAsia" w:ascii="黑体" w:hAnsi="黑体" w:eastAsia="黑体" w:cs="黑体"/>
          <w:snapToGrid w:val="0"/>
          <w:color w:val="000000"/>
          <w:spacing w:val="-2"/>
          <w:kern w:val="0"/>
          <w:sz w:val="28"/>
          <w:szCs w:val="28"/>
          <w:lang w:val="en-US" w:eastAsia="en-US" w:bidi="ar-SA"/>
        </w:rPr>
        <w:t xml:space="preserve">anagement of </w:t>
      </w:r>
      <w:r>
        <w:rPr>
          <w:rFonts w:hint="eastAsia" w:ascii="黑体" w:hAnsi="黑体" w:eastAsia="黑体" w:cs="黑体"/>
          <w:snapToGrid w:val="0"/>
          <w:color w:val="000000"/>
          <w:spacing w:val="-2"/>
          <w:kern w:val="0"/>
          <w:sz w:val="28"/>
          <w:szCs w:val="28"/>
          <w:lang w:val="en-US" w:eastAsia="zh-CN" w:bidi="ar-SA"/>
        </w:rPr>
        <w:t>s</w:t>
      </w:r>
      <w:r>
        <w:rPr>
          <w:rFonts w:hint="eastAsia" w:ascii="黑体" w:hAnsi="黑体" w:eastAsia="黑体" w:cs="黑体"/>
          <w:snapToGrid w:val="0"/>
          <w:color w:val="000000"/>
          <w:spacing w:val="-2"/>
          <w:kern w:val="0"/>
          <w:sz w:val="28"/>
          <w:szCs w:val="28"/>
          <w:lang w:val="en-US" w:eastAsia="en-US" w:bidi="ar-SA"/>
        </w:rPr>
        <w:t xml:space="preserve">cience </w:t>
      </w:r>
      <w:r>
        <w:rPr>
          <w:rFonts w:hint="eastAsia" w:ascii="黑体" w:hAnsi="黑体" w:eastAsia="黑体" w:cs="黑体"/>
          <w:snapToGrid w:val="0"/>
          <w:color w:val="000000"/>
          <w:spacing w:val="-2"/>
          <w:kern w:val="0"/>
          <w:sz w:val="28"/>
          <w:szCs w:val="28"/>
          <w:lang w:val="en-US" w:eastAsia="zh-CN" w:bidi="ar-SA"/>
        </w:rPr>
        <w:t>p</w:t>
      </w:r>
      <w:r>
        <w:rPr>
          <w:rFonts w:hint="eastAsia" w:ascii="黑体" w:hAnsi="黑体" w:eastAsia="黑体" w:cs="黑体"/>
          <w:snapToGrid w:val="0"/>
          <w:color w:val="000000"/>
          <w:spacing w:val="-2"/>
          <w:kern w:val="0"/>
          <w:sz w:val="28"/>
          <w:szCs w:val="28"/>
          <w:lang w:val="en-US" w:eastAsia="en-US" w:bidi="ar-SA"/>
        </w:rPr>
        <w:t xml:space="preserve">opularization </w:t>
      </w:r>
      <w:r>
        <w:rPr>
          <w:rFonts w:hint="eastAsia" w:ascii="黑体" w:hAnsi="黑体" w:eastAsia="黑体" w:cs="黑体"/>
          <w:snapToGrid w:val="0"/>
          <w:color w:val="000000"/>
          <w:spacing w:val="-2"/>
          <w:kern w:val="0"/>
          <w:sz w:val="28"/>
          <w:szCs w:val="28"/>
          <w:lang w:val="en-US" w:eastAsia="zh-CN" w:bidi="ar-SA"/>
        </w:rPr>
        <w:t>r</w:t>
      </w:r>
      <w:r>
        <w:rPr>
          <w:rFonts w:hint="eastAsia" w:ascii="黑体" w:hAnsi="黑体" w:eastAsia="黑体" w:cs="黑体"/>
          <w:snapToGrid w:val="0"/>
          <w:color w:val="000000"/>
          <w:spacing w:val="-2"/>
          <w:kern w:val="0"/>
          <w:sz w:val="28"/>
          <w:szCs w:val="28"/>
          <w:lang w:val="en-US" w:eastAsia="en-US" w:bidi="ar-SA"/>
        </w:rPr>
        <w:t>esources</w:t>
      </w:r>
    </w:p>
    <w:p w14:paraId="242324EA">
      <w:pPr>
        <w:spacing w:before="392"/>
        <w:ind w:left="268" w:right="0" w:firstLine="0"/>
        <w:jc w:val="center"/>
        <w:rPr>
          <w:rFonts w:hint="eastAsia" w:ascii="Times New Roman" w:hAnsi="宋体" w:eastAsia="宋体" w:cs="宋体"/>
          <w:sz w:val="28"/>
        </w:rPr>
      </w:pPr>
    </w:p>
    <w:p w14:paraId="272522EB">
      <w:pPr>
        <w:pStyle w:val="6"/>
        <w:rPr>
          <w:rFonts w:hint="eastAsia"/>
          <w:sz w:val="24"/>
        </w:rPr>
      </w:pPr>
    </w:p>
    <w:p w14:paraId="6DA6C1C3">
      <w:pPr>
        <w:pStyle w:val="6"/>
        <w:rPr>
          <w:rFonts w:hint="eastAsia"/>
          <w:sz w:val="24"/>
        </w:rPr>
      </w:pPr>
    </w:p>
    <w:p w14:paraId="660BF25B">
      <w:pPr>
        <w:pStyle w:val="6"/>
        <w:rPr>
          <w:rFonts w:hint="eastAsia"/>
          <w:sz w:val="24"/>
        </w:rPr>
      </w:pPr>
    </w:p>
    <w:p w14:paraId="6098BF9A">
      <w:pPr>
        <w:pStyle w:val="6"/>
        <w:rPr>
          <w:rFonts w:hint="eastAsia"/>
          <w:sz w:val="24"/>
        </w:rPr>
      </w:pPr>
    </w:p>
    <w:p w14:paraId="2BB8E8C5">
      <w:pPr>
        <w:pStyle w:val="6"/>
        <w:rPr>
          <w:rFonts w:hint="eastAsia"/>
          <w:sz w:val="24"/>
        </w:rPr>
      </w:pPr>
    </w:p>
    <w:p w14:paraId="476B8B51">
      <w:pPr>
        <w:pStyle w:val="6"/>
        <w:rPr>
          <w:rFonts w:hint="eastAsia"/>
          <w:sz w:val="24"/>
        </w:rPr>
      </w:pPr>
    </w:p>
    <w:p w14:paraId="768AB27C">
      <w:pPr>
        <w:pStyle w:val="6"/>
        <w:rPr>
          <w:rFonts w:hint="eastAsia"/>
          <w:sz w:val="24"/>
        </w:rPr>
      </w:pPr>
    </w:p>
    <w:p w14:paraId="43755D0E">
      <w:pPr>
        <w:pStyle w:val="6"/>
        <w:rPr>
          <w:rFonts w:hint="eastAsia"/>
          <w:sz w:val="24"/>
        </w:rPr>
      </w:pPr>
    </w:p>
    <w:p w14:paraId="240CF599">
      <w:pPr>
        <w:pStyle w:val="6"/>
        <w:rPr>
          <w:b/>
          <w:sz w:val="20"/>
        </w:rPr>
      </w:pPr>
    </w:p>
    <w:p w14:paraId="4A698370">
      <w:pPr>
        <w:pStyle w:val="6"/>
        <w:jc w:val="center"/>
        <w:rPr>
          <w:rFonts w:hint="default" w:eastAsia="宋体"/>
          <w:b w:val="0"/>
          <w:bCs/>
          <w:sz w:val="28"/>
          <w:szCs w:val="32"/>
          <w:lang w:val="en-US" w:eastAsia="zh-CN"/>
        </w:rPr>
      </w:pPr>
      <w:r>
        <w:rPr>
          <w:rFonts w:hint="eastAsia" w:eastAsia="宋体"/>
          <w:b w:val="0"/>
          <w:bCs/>
          <w:sz w:val="28"/>
          <w:szCs w:val="32"/>
          <w:lang w:val="en-US" w:eastAsia="zh-CN"/>
        </w:rPr>
        <w:t>（征求意见稿）</w:t>
      </w:r>
    </w:p>
    <w:p w14:paraId="0D84FB7F">
      <w:pPr>
        <w:pStyle w:val="6"/>
        <w:rPr>
          <w:b/>
          <w:sz w:val="20"/>
        </w:rPr>
      </w:pPr>
    </w:p>
    <w:p w14:paraId="6C163134">
      <w:pPr>
        <w:pStyle w:val="6"/>
        <w:rPr>
          <w:b/>
          <w:sz w:val="20"/>
        </w:rPr>
      </w:pPr>
    </w:p>
    <w:p w14:paraId="6D57DADD">
      <w:pPr>
        <w:pStyle w:val="6"/>
        <w:rPr>
          <w:b/>
          <w:sz w:val="20"/>
        </w:rPr>
      </w:pPr>
    </w:p>
    <w:p w14:paraId="44C4DA58">
      <w:pPr>
        <w:pStyle w:val="6"/>
        <w:rPr>
          <w:b/>
          <w:sz w:val="20"/>
        </w:rPr>
      </w:pPr>
    </w:p>
    <w:p w14:paraId="3E1D5802">
      <w:pPr>
        <w:pStyle w:val="6"/>
        <w:rPr>
          <w:b/>
          <w:sz w:val="20"/>
        </w:rPr>
      </w:pPr>
    </w:p>
    <w:p w14:paraId="296B1BA3">
      <w:pPr>
        <w:tabs>
          <w:tab w:val="left" w:pos="7654"/>
        </w:tabs>
        <w:spacing w:before="163"/>
        <w:ind w:left="295" w:right="0" w:firstLine="0"/>
        <w:jc w:val="center"/>
        <w:rPr>
          <w:rFonts w:hint="eastAsia" w:ascii="黑体" w:eastAsia="黑体"/>
          <w:sz w:val="28"/>
        </w:rPr>
      </w:pPr>
      <w:r>
        <mc:AlternateContent>
          <mc:Choice Requires="wps">
            <w:drawing>
              <wp:anchor distT="0" distB="0" distL="114300" distR="114300" simplePos="0" relativeHeight="251660288" behindDoc="1" locked="0" layoutInCell="1" allowOverlap="1">
                <wp:simplePos x="0" y="0"/>
                <wp:positionH relativeFrom="page">
                  <wp:posOffset>899160</wp:posOffset>
                </wp:positionH>
                <wp:positionV relativeFrom="paragraph">
                  <wp:posOffset>353060</wp:posOffset>
                </wp:positionV>
                <wp:extent cx="6120130" cy="0"/>
                <wp:effectExtent l="0" t="4445" r="0" b="5080"/>
                <wp:wrapTopAndBottom/>
                <wp:docPr id="10"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70.8pt;margin-top:27.8pt;height:0pt;width:481.9pt;mso-position-horizontal-relative:page;mso-wrap-distance-bottom:0pt;mso-wrap-distance-top:0pt;z-index:-251656192;mso-width-relative:page;mso-height-relative:page;" filled="f" stroked="t" coordsize="21600,21600" o:gfxdata="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w+Px9cA&#10;AAAKAQAADwAAAAAAAAABACAAAAAiAAAAZHJzL2Rvd25yZXYueG1sUEsBAhQAFAAAAAgAh07iQIu8&#10;AC/nAQAA3AMAAA4AAAAAAAAAAQAgAAAAJgEAAGRycy9lMm9Eb2MueG1sUEsFBgAAAAAGAAYAWQEA&#10;AH8FAAAAAA==&#10;">
                <v:fill on="f" focussize="0,0"/>
                <v:stroke color="#000000" joinstyle="round"/>
                <v:imagedata o:title=""/>
                <o:lock v:ext="edit" aspectratio="f"/>
                <w10:wrap type="topAndBottom"/>
              </v:line>
            </w:pict>
          </mc:Fallback>
        </mc:AlternateContent>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发布</w:t>
      </w:r>
      <w:r>
        <w:rPr>
          <w:rFonts w:hint="eastAsia" w:ascii="黑体" w:eastAsia="黑体"/>
          <w:sz w:val="28"/>
        </w:rPr>
        <w:tab/>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实施</w:t>
      </w:r>
    </w:p>
    <w:p w14:paraId="52E63578">
      <w:pPr>
        <w:pStyle w:val="6"/>
        <w:rPr>
          <w:rFonts w:ascii="黑体"/>
          <w:sz w:val="28"/>
        </w:rPr>
      </w:pPr>
    </w:p>
    <w:p w14:paraId="635EC882">
      <w:pPr>
        <w:pStyle w:val="6"/>
        <w:spacing w:before="4"/>
        <w:rPr>
          <w:rFonts w:ascii="黑体"/>
          <w:sz w:val="31"/>
        </w:rPr>
      </w:pPr>
    </w:p>
    <w:p w14:paraId="7AA4EE42">
      <w:pPr>
        <w:spacing w:before="0"/>
        <w:ind w:left="144" w:right="158" w:firstLine="0"/>
        <w:jc w:val="center"/>
        <w:rPr>
          <w:rFonts w:hint="default" w:ascii="Times New Roman" w:eastAsia="黑体"/>
          <w:sz w:val="17"/>
          <w:lang w:val="en-US" w:eastAsia="zh-CN"/>
        </w:rPr>
        <w:sectPr>
          <w:headerReference r:id="rId7" w:type="first"/>
          <w:headerReference r:id="rId5" w:type="default"/>
          <w:headerReference r:id="rId6" w:type="even"/>
          <w:pgSz w:w="11910" w:h="16840"/>
          <w:pgMar w:top="1580" w:right="720" w:bottom="280" w:left="1020" w:header="1417" w:footer="283" w:gutter="0"/>
          <w:pgNumType w:fmt="upperRoman"/>
          <w:cols w:space="720" w:num="1"/>
        </w:sectPr>
      </w:pPr>
      <w:r>
        <w:rPr>
          <w:rFonts w:hint="eastAsia" w:ascii="黑体" w:hAnsi="黑体" w:eastAsia="黑体"/>
          <w:sz w:val="28"/>
        </w:rPr>
        <w:t>江</w:t>
      </w:r>
      <w:r>
        <w:rPr>
          <w:rFonts w:hint="eastAsia" w:ascii="黑体" w:hAnsi="黑体" w:eastAsia="黑体"/>
          <w:sz w:val="28"/>
          <w:lang w:val="en-US" w:eastAsia="zh-CN"/>
        </w:rPr>
        <w:t>西</w:t>
      </w:r>
      <w:r>
        <w:rPr>
          <w:rFonts w:hint="eastAsia" w:ascii="黑体" w:hAnsi="黑体" w:eastAsia="黑体"/>
          <w:sz w:val="28"/>
        </w:rPr>
        <w:t>省工程师</w:t>
      </w:r>
      <w:r>
        <w:rPr>
          <w:rFonts w:hint="eastAsia" w:ascii="黑体" w:hAnsi="黑体" w:eastAsia="黑体"/>
          <w:sz w:val="28"/>
          <w:lang w:val="en-US" w:eastAsia="zh-CN"/>
        </w:rPr>
        <w:t>联合</w:t>
      </w:r>
      <w:r>
        <w:rPr>
          <w:rFonts w:hint="eastAsia" w:ascii="黑体" w:hAnsi="黑体" w:eastAsia="黑体"/>
          <w:sz w:val="28"/>
        </w:rPr>
        <w:t>会</w:t>
      </w:r>
      <w:r>
        <w:rPr>
          <w:rFonts w:ascii="Times New Roman" w:hAnsi="Times New Roman" w:eastAsia="Times New Roman"/>
          <w:sz w:val="28"/>
        </w:rPr>
        <w:t>  </w:t>
      </w:r>
      <w:r>
        <w:rPr>
          <w:rFonts w:hint="eastAsia" w:ascii="黑体" w:hAnsi="黑体" w:eastAsia="黑体"/>
          <w:sz w:val="28"/>
        </w:rPr>
        <w:t xml:space="preserve">发 </w:t>
      </w:r>
      <w:r>
        <w:rPr>
          <w:rFonts w:hint="eastAsia" w:ascii="黑体" w:hAnsi="黑体" w:eastAsia="黑体"/>
          <w:sz w:val="28"/>
          <w:lang w:val="en-US" w:eastAsia="zh-CN"/>
        </w:rPr>
        <w:t xml:space="preserve"> 布</w:t>
      </w:r>
    </w:p>
    <w:p w14:paraId="48817ACB">
      <w:pPr>
        <w:spacing w:beforeLines="100" w:afterLines="100" w:line="240" w:lineRule="auto"/>
        <w:ind w:left="0" w:right="0"/>
        <w:jc w:val="center"/>
        <w:rPr>
          <w:rFonts w:ascii="PingFang SC" w:hAnsi="PingFang SC" w:eastAsia="PingFang SC" w:cs="PingFang SC"/>
          <w:spacing w:val="-22"/>
          <w:sz w:val="31"/>
          <w:szCs w:val="31"/>
        </w:rPr>
      </w:pPr>
      <w:r>
        <w:rPr>
          <w:rFonts w:hint="eastAsia" w:ascii="黑体" w:hAnsi="黑体" w:eastAsia="黑体" w:cs="黑体"/>
          <w:spacing w:val="-22"/>
          <w:sz w:val="32"/>
          <w:szCs w:val="32"/>
        </w:rPr>
        <w:t>目</w:t>
      </w:r>
      <w:r>
        <w:rPr>
          <w:rFonts w:hint="eastAsia" w:ascii="黑体" w:hAnsi="黑体" w:eastAsia="黑体" w:cs="黑体"/>
          <w:spacing w:val="5"/>
          <w:sz w:val="32"/>
          <w:szCs w:val="32"/>
        </w:rPr>
        <w:t xml:space="preserve">  </w:t>
      </w:r>
      <w:r>
        <w:rPr>
          <w:rFonts w:hint="eastAsia" w:ascii="黑体" w:hAnsi="黑体" w:eastAsia="黑体" w:cs="黑体"/>
          <w:spacing w:val="-22"/>
          <w:sz w:val="32"/>
          <w:szCs w:val="32"/>
        </w:rPr>
        <w:t>次</w:t>
      </w:r>
    </w:p>
    <w:sdt>
      <w:sdtPr>
        <w:rPr>
          <w:rFonts w:ascii="宋体" w:hAnsi="宋体" w:eastAsia="宋体" w:cs="Arial"/>
          <w:snapToGrid w:val="0"/>
          <w:color w:val="000000"/>
          <w:kern w:val="0"/>
          <w:sz w:val="21"/>
          <w:szCs w:val="21"/>
          <w:lang w:val="en-US" w:eastAsia="en-US" w:bidi="ar-SA"/>
        </w:rPr>
        <w:id w:val="147454236"/>
        <w15:color w:val="DBDBDB"/>
        <w:docPartObj>
          <w:docPartGallery w:val="Table of Contents"/>
          <w:docPartUnique/>
        </w:docPartObj>
      </w:sdtPr>
      <w:sdtEndPr>
        <w:rPr>
          <w:rFonts w:ascii="Arial" w:hAnsi="Arial" w:eastAsia="Arial" w:cs="Arial"/>
          <w:snapToGrid w:val="0"/>
          <w:color w:val="000000"/>
          <w:kern w:val="0"/>
          <w:sz w:val="21"/>
          <w:szCs w:val="21"/>
          <w:lang w:val="en-US" w:eastAsia="en-US" w:bidi="ar-SA"/>
        </w:rPr>
      </w:sdtEndPr>
      <w:sdtContent>
        <w:p w14:paraId="7917843A">
          <w:pPr>
            <w:spacing w:before="0" w:beforeLines="0" w:after="0" w:afterLines="0" w:line="240" w:lineRule="auto"/>
            <w:ind w:left="0" w:leftChars="0" w:right="0" w:rightChars="0" w:firstLine="0" w:firstLineChars="0"/>
            <w:jc w:val="center"/>
          </w:pPr>
        </w:p>
        <w:p w14:paraId="1607FE41">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TOC \o "1-1" \h \u </w:instrText>
          </w:r>
          <w:r>
            <w:rPr>
              <w:rFonts w:hint="eastAsia" w:ascii="黑体" w:hAnsi="黑体" w:eastAsia="黑体" w:cs="黑体"/>
            </w:rPr>
            <w:fldChar w:fldCharType="separate"/>
          </w:r>
          <w:r>
            <w:rPr>
              <w:rFonts w:hint="eastAsia" w:ascii="黑体" w:hAnsi="黑体" w:eastAsia="黑体" w:cs="黑体"/>
            </w:rPr>
            <w:fldChar w:fldCharType="begin"/>
          </w:r>
          <w:r>
            <w:rPr>
              <w:rFonts w:hint="eastAsia" w:ascii="黑体" w:hAnsi="黑体" w:eastAsia="黑体" w:cs="黑体"/>
            </w:rPr>
            <w:instrText xml:space="preserve"> HYPERLINK \l _Toc23921 </w:instrText>
          </w:r>
          <w:r>
            <w:rPr>
              <w:rFonts w:hint="eastAsia" w:ascii="黑体" w:hAnsi="黑体" w:eastAsia="黑体" w:cs="黑体"/>
            </w:rPr>
            <w:fldChar w:fldCharType="separate"/>
          </w:r>
          <w:r>
            <w:rPr>
              <w:rFonts w:hint="eastAsia" w:ascii="黑体" w:hAnsi="黑体" w:eastAsia="黑体" w:cs="黑体"/>
              <w:spacing w:val="-2"/>
              <w:szCs w:val="32"/>
            </w:rPr>
            <w:t>前</w:t>
          </w:r>
          <w:r>
            <w:rPr>
              <w:rFonts w:hint="eastAsia" w:ascii="黑体" w:hAnsi="黑体" w:eastAsia="黑体" w:cs="黑体"/>
              <w:spacing w:val="-2"/>
              <w:szCs w:val="32"/>
              <w:lang w:val="en-US" w:eastAsia="zh-CN"/>
            </w:rPr>
            <w:t xml:space="preserve"> </w:t>
          </w:r>
          <w:r>
            <w:rPr>
              <w:rFonts w:hint="eastAsia" w:ascii="黑体" w:hAnsi="黑体" w:eastAsia="黑体" w:cs="黑体"/>
              <w:spacing w:val="-2"/>
              <w:szCs w:val="32"/>
            </w:rPr>
            <w:t>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_Toc23921 \h </w:instrText>
          </w:r>
          <w:r>
            <w:rPr>
              <w:rFonts w:hint="eastAsia" w:ascii="黑体" w:hAnsi="黑体" w:eastAsia="黑体" w:cs="黑体"/>
            </w:rPr>
            <w:fldChar w:fldCharType="separate"/>
          </w:r>
          <w:r>
            <w:rPr>
              <w:rFonts w:hint="eastAsia" w:ascii="黑体" w:hAnsi="黑体" w:eastAsia="黑体" w:cs="黑体"/>
            </w:rPr>
            <w:t>II</w:t>
          </w:r>
          <w:r>
            <w:rPr>
              <w:rFonts w:hint="eastAsia" w:ascii="黑体" w:hAnsi="黑体" w:eastAsia="黑体" w:cs="黑体"/>
            </w:rPr>
            <w:fldChar w:fldCharType="end"/>
          </w:r>
          <w:r>
            <w:rPr>
              <w:rFonts w:hint="eastAsia" w:ascii="黑体" w:hAnsi="黑体" w:eastAsia="黑体" w:cs="黑体"/>
            </w:rPr>
            <w:fldChar w:fldCharType="end"/>
          </w:r>
        </w:p>
        <w:p w14:paraId="2BB8217D">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_Toc4270 </w:instrText>
          </w:r>
          <w:r>
            <w:rPr>
              <w:rFonts w:hint="eastAsia" w:ascii="黑体" w:hAnsi="黑体" w:eastAsia="黑体" w:cs="黑体"/>
            </w:rPr>
            <w:fldChar w:fldCharType="separate"/>
          </w:r>
          <w:r>
            <w:rPr>
              <w:rFonts w:hint="eastAsia" w:ascii="黑体" w:hAnsi="黑体" w:eastAsia="黑体" w:cs="黑体"/>
              <w:szCs w:val="36"/>
              <w:lang w:val="en-US" w:eastAsia="zh-CN"/>
            </w:rPr>
            <w:t>引</w:t>
          </w:r>
          <w:r>
            <w:rPr>
              <w:rFonts w:hint="eastAsia" w:ascii="黑体" w:hAnsi="黑体" w:eastAsia="黑体" w:cs="黑体"/>
              <w:szCs w:val="36"/>
            </w:rPr>
            <w:t xml:space="preserve"> 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_Toc4270 \h </w:instrText>
          </w:r>
          <w:r>
            <w:rPr>
              <w:rFonts w:hint="eastAsia" w:ascii="黑体" w:hAnsi="黑体" w:eastAsia="黑体" w:cs="黑体"/>
            </w:rPr>
            <w:fldChar w:fldCharType="separate"/>
          </w:r>
          <w:r>
            <w:rPr>
              <w:rFonts w:hint="eastAsia" w:ascii="黑体" w:hAnsi="黑体" w:eastAsia="黑体" w:cs="黑体"/>
            </w:rPr>
            <w:t>III</w:t>
          </w:r>
          <w:r>
            <w:rPr>
              <w:rFonts w:hint="eastAsia" w:ascii="黑体" w:hAnsi="黑体" w:eastAsia="黑体" w:cs="黑体"/>
            </w:rPr>
            <w:fldChar w:fldCharType="end"/>
          </w:r>
          <w:r>
            <w:rPr>
              <w:rFonts w:hint="eastAsia" w:ascii="黑体" w:hAnsi="黑体" w:eastAsia="黑体" w:cs="黑体"/>
            </w:rPr>
            <w:fldChar w:fldCharType="end"/>
          </w:r>
        </w:p>
        <w:p w14:paraId="171E6536">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_Toc14407 </w:instrText>
          </w:r>
          <w:r>
            <w:rPr>
              <w:rFonts w:hint="eastAsia" w:ascii="黑体" w:hAnsi="黑体" w:eastAsia="黑体" w:cs="黑体"/>
            </w:rPr>
            <w:fldChar w:fldCharType="separate"/>
          </w:r>
          <w:r>
            <w:rPr>
              <w:rFonts w:hint="eastAsia" w:ascii="黑体" w:hAnsi="黑体" w:eastAsia="黑体" w:cs="黑体"/>
            </w:rPr>
            <w:t>1  范围</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_Toc14407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29FB9D3C">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_Toc3709 </w:instrText>
          </w:r>
          <w:r>
            <w:rPr>
              <w:rFonts w:hint="eastAsia" w:ascii="黑体" w:hAnsi="黑体" w:eastAsia="黑体" w:cs="黑体"/>
            </w:rPr>
            <w:fldChar w:fldCharType="separate"/>
          </w:r>
          <w:r>
            <w:rPr>
              <w:rFonts w:hint="eastAsia" w:ascii="黑体" w:hAnsi="黑体" w:eastAsia="黑体" w:cs="黑体"/>
            </w:rPr>
            <w:t>2  规范性引用文件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_Toc3709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7D1A1856">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_Toc12808 </w:instrText>
          </w:r>
          <w:r>
            <w:rPr>
              <w:rFonts w:hint="eastAsia" w:ascii="黑体" w:hAnsi="黑体" w:eastAsia="黑体" w:cs="黑体"/>
            </w:rPr>
            <w:fldChar w:fldCharType="separate"/>
          </w:r>
          <w:r>
            <w:rPr>
              <w:rFonts w:hint="eastAsia" w:ascii="黑体" w:hAnsi="黑体" w:eastAsia="黑体" w:cs="黑体"/>
            </w:rPr>
            <w:t>3  术语和定义</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_Toc12808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328B719A">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_Toc27989 </w:instrText>
          </w:r>
          <w:r>
            <w:rPr>
              <w:rFonts w:hint="eastAsia" w:ascii="黑体" w:hAnsi="黑体" w:eastAsia="黑体" w:cs="黑体"/>
            </w:rPr>
            <w:fldChar w:fldCharType="separate"/>
          </w:r>
          <w:r>
            <w:rPr>
              <w:rFonts w:hint="eastAsia" w:ascii="黑体" w:hAnsi="黑体" w:eastAsia="黑体" w:cs="黑体"/>
            </w:rPr>
            <w:t>4  科普资源分类体系</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_Toc27989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7D18C1E6">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_Toc16468 </w:instrText>
          </w:r>
          <w:r>
            <w:rPr>
              <w:rFonts w:hint="eastAsia" w:ascii="黑体" w:hAnsi="黑体" w:eastAsia="黑体" w:cs="黑体"/>
            </w:rPr>
            <w:fldChar w:fldCharType="separate"/>
          </w:r>
          <w:r>
            <w:rPr>
              <w:rFonts w:hint="eastAsia" w:ascii="黑体" w:hAnsi="黑体" w:eastAsia="黑体" w:cs="黑体"/>
            </w:rPr>
            <w:t>5  元数据描述规范</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_Toc16468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3420F006">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_Toc5269 </w:instrText>
          </w:r>
          <w:r>
            <w:rPr>
              <w:rFonts w:hint="eastAsia" w:ascii="黑体" w:hAnsi="黑体" w:eastAsia="黑体" w:cs="黑体"/>
            </w:rPr>
            <w:fldChar w:fldCharType="separate"/>
          </w:r>
          <w:r>
            <w:rPr>
              <w:rFonts w:hint="eastAsia" w:ascii="黑体" w:hAnsi="黑体" w:eastAsia="黑体" w:cs="黑体"/>
            </w:rPr>
            <w:t>6  共享平台功能要求</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_Toc5269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3139E58F">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_Toc23625 </w:instrText>
          </w:r>
          <w:r>
            <w:rPr>
              <w:rFonts w:hint="eastAsia" w:ascii="黑体" w:hAnsi="黑体" w:eastAsia="黑体" w:cs="黑体"/>
            </w:rPr>
            <w:fldChar w:fldCharType="separate"/>
          </w:r>
          <w:r>
            <w:rPr>
              <w:rFonts w:hint="eastAsia" w:ascii="黑体" w:hAnsi="黑体" w:eastAsia="黑体" w:cs="黑体"/>
            </w:rPr>
            <w:t>7  知识产权保护</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_Toc23625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2B74B788">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_Toc29491 </w:instrText>
          </w:r>
          <w:r>
            <w:rPr>
              <w:rFonts w:hint="eastAsia" w:ascii="黑体" w:hAnsi="黑体" w:eastAsia="黑体" w:cs="黑体"/>
            </w:rPr>
            <w:fldChar w:fldCharType="separate"/>
          </w:r>
          <w:r>
            <w:rPr>
              <w:rFonts w:hint="eastAsia" w:ascii="黑体" w:hAnsi="黑体" w:eastAsia="黑体" w:cs="黑体"/>
            </w:rPr>
            <w:t>8  资源质量评价</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_Toc29491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6964C2BA">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_Toc29199 </w:instrText>
          </w:r>
          <w:r>
            <w:rPr>
              <w:rFonts w:hint="eastAsia" w:ascii="黑体" w:hAnsi="黑体" w:eastAsia="黑体" w:cs="黑体"/>
            </w:rPr>
            <w:fldChar w:fldCharType="separate"/>
          </w:r>
          <w:r>
            <w:rPr>
              <w:rFonts w:hint="eastAsia" w:ascii="黑体" w:hAnsi="黑体" w:eastAsia="黑体" w:cs="黑体"/>
            </w:rPr>
            <w:t>9  运营管理规范</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_Toc29199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554F3E3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hAnsi="Arial" w:eastAsia="Arial" w:cs="Arial"/>
              <w:snapToGrid w:val="0"/>
              <w:color w:val="000000"/>
              <w:kern w:val="0"/>
              <w:sz w:val="21"/>
              <w:szCs w:val="21"/>
              <w:lang w:val="en-US" w:eastAsia="en-US" w:bidi="ar-SA"/>
            </w:rPr>
          </w:pPr>
          <w:r>
            <w:rPr>
              <w:rFonts w:hint="eastAsia" w:ascii="黑体" w:hAnsi="黑体" w:eastAsia="黑体" w:cs="黑体"/>
            </w:rPr>
            <w:fldChar w:fldCharType="end"/>
          </w:r>
        </w:p>
      </w:sdtContent>
    </w:sdt>
    <w:p w14:paraId="1F3722CA">
      <w:pPr>
        <w:rPr>
          <w:rFonts w:ascii="Arial" w:hAnsi="Arial" w:eastAsia="Arial" w:cs="Arial"/>
          <w:snapToGrid w:val="0"/>
          <w:color w:val="000000"/>
          <w:kern w:val="0"/>
          <w:sz w:val="21"/>
          <w:szCs w:val="21"/>
          <w:lang w:val="en-US" w:eastAsia="en-US" w:bidi="ar-SA"/>
        </w:rPr>
        <w:sectPr>
          <w:headerReference r:id="rId8" w:type="default"/>
          <w:footerReference r:id="rId10" w:type="default"/>
          <w:headerReference r:id="rId9" w:type="even"/>
          <w:footerReference r:id="rId11" w:type="even"/>
          <w:pgSz w:w="11910" w:h="16840"/>
          <w:pgMar w:top="1417" w:right="1134" w:bottom="1134" w:left="1417" w:header="1417" w:footer="1395" w:gutter="0"/>
          <w:pgNumType w:fmt="upperRoman" w:start="1"/>
          <w:cols w:space="720" w:num="1"/>
        </w:sectPr>
      </w:pPr>
      <w:bookmarkStart w:id="18" w:name="_GoBack"/>
      <w:bookmarkEnd w:id="18"/>
    </w:p>
    <w:p w14:paraId="597247B1">
      <w:pPr>
        <w:spacing w:beforeLines="100" w:afterLines="100" w:line="240" w:lineRule="auto"/>
        <w:ind w:left="0" w:right="0"/>
        <w:jc w:val="center"/>
        <w:outlineLvl w:val="0"/>
        <w:rPr>
          <w:sz w:val="21"/>
          <w:szCs w:val="21"/>
        </w:rPr>
      </w:pPr>
      <w:bookmarkStart w:id="1" w:name="_Toc12046"/>
      <w:bookmarkStart w:id="2" w:name="_Toc14474"/>
      <w:bookmarkStart w:id="3" w:name="_Toc6131"/>
      <w:bookmarkStart w:id="4" w:name="_Toc23921"/>
      <w:r>
        <w:rPr>
          <w:rFonts w:hint="eastAsia" w:ascii="黑体" w:hAnsi="黑体" w:eastAsia="黑体" w:cs="黑体"/>
          <w:spacing w:val="-2"/>
          <w:sz w:val="32"/>
          <w:szCs w:val="32"/>
        </w:rPr>
        <w:t>前</w:t>
      </w:r>
      <w:r>
        <w:rPr>
          <w:rFonts w:hint="eastAsia" w:ascii="黑体" w:hAnsi="黑体" w:eastAsia="黑体" w:cs="黑体"/>
          <w:spacing w:val="-2"/>
          <w:sz w:val="32"/>
          <w:szCs w:val="32"/>
          <w:lang w:val="en-US" w:eastAsia="zh-CN"/>
        </w:rPr>
        <w:t xml:space="preserve">  </w:t>
      </w:r>
      <w:r>
        <w:rPr>
          <w:rFonts w:hint="eastAsia" w:ascii="黑体" w:hAnsi="黑体" w:eastAsia="黑体" w:cs="黑体"/>
          <w:spacing w:val="-2"/>
          <w:sz w:val="32"/>
          <w:szCs w:val="32"/>
        </w:rPr>
        <w:t>言</w:t>
      </w:r>
      <w:bookmarkEnd w:id="1"/>
      <w:bookmarkEnd w:id="2"/>
      <w:bookmarkEnd w:id="3"/>
      <w:bookmarkEnd w:id="4"/>
    </w:p>
    <w:p w14:paraId="0361EF77">
      <w:pPr>
        <w:keepNext w:val="0"/>
        <w:keepLines w:val="0"/>
        <w:pageBreakBefore w:val="0"/>
        <w:widowControl/>
        <w:kinsoku w:val="0"/>
        <w:wordWrap/>
        <w:overflowPunct/>
        <w:topLinePunct w:val="0"/>
        <w:autoSpaceDE w:val="0"/>
        <w:autoSpaceDN w:val="0"/>
        <w:bidi w:val="0"/>
        <w:adjustRightInd w:val="0"/>
        <w:snapToGrid w:val="0"/>
        <w:spacing w:line="240" w:lineRule="auto"/>
        <w:ind w:left="210" w:leftChars="100" w:right="0" w:firstLine="224" w:firstLineChars="100"/>
        <w:jc w:val="both"/>
        <w:textAlignment w:val="baseline"/>
        <w:rPr>
          <w:rFonts w:hint="eastAsia" w:ascii="宋体" w:hAnsi="宋体" w:eastAsia="宋体" w:cs="宋体"/>
          <w:spacing w:val="7"/>
          <w:sz w:val="21"/>
          <w:szCs w:val="21"/>
          <w:lang w:val="en-US" w:eastAsia="en-US"/>
        </w:rPr>
      </w:pPr>
      <w:r>
        <w:rPr>
          <w:rFonts w:hint="eastAsia" w:ascii="宋体" w:hAnsi="宋体" w:eastAsia="宋体" w:cs="宋体"/>
          <w:spacing w:val="7"/>
          <w:sz w:val="21"/>
          <w:szCs w:val="21"/>
          <w:lang w:val="en-US" w:eastAsia="en-US"/>
        </w:rPr>
        <w:t>本文件依据GB/T 1.1-2020 《标准化工作导则 第1部分：标准化文件的结构和起草规则》的规定起草。</w:t>
      </w:r>
    </w:p>
    <w:p w14:paraId="67A49050">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请注意本文件的某些内容可能涉及专利。 本文件的发布机构不承担识别专利的责任。</w:t>
      </w:r>
    </w:p>
    <w:p w14:paraId="278B52D3">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本文件由江西省工程师联合会提出</w:t>
      </w:r>
      <w:r>
        <w:rPr>
          <w:rFonts w:hint="eastAsia" w:ascii="Times New Roman" w:hAnsi="Times New Roman" w:eastAsia="宋体" w:cs="Times New Roman"/>
          <w:sz w:val="21"/>
          <w:szCs w:val="21"/>
          <w:lang w:val="en-US" w:eastAsia="zh-CN"/>
        </w:rPr>
        <w:t>并归口</w:t>
      </w:r>
      <w:r>
        <w:rPr>
          <w:rFonts w:hint="eastAsia" w:ascii="Times New Roman" w:hAnsi="Times New Roman" w:eastAsia="宋体" w:cs="Times New Roman"/>
          <w:sz w:val="21"/>
          <w:szCs w:val="21"/>
          <w:lang w:val="en-US" w:eastAsia="en-US"/>
        </w:rPr>
        <w:t>。</w:t>
      </w:r>
    </w:p>
    <w:p w14:paraId="0C3B931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本文件起草单位：</w:t>
      </w:r>
    </w:p>
    <w:p w14:paraId="51C24F3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b/>
          <w:bCs/>
          <w:sz w:val="21"/>
          <w:szCs w:val="21"/>
          <w:lang w:val="en-US" w:eastAsia="zh-CN"/>
        </w:rPr>
        <w:sectPr>
          <w:headerReference r:id="rId12" w:type="default"/>
          <w:footerReference r:id="rId14" w:type="default"/>
          <w:headerReference r:id="rId13" w:type="even"/>
          <w:footerReference r:id="rId15" w:type="even"/>
          <w:pgSz w:w="11910" w:h="16840"/>
          <w:pgMar w:top="1417" w:right="1134" w:bottom="1134" w:left="1417" w:header="1417" w:footer="1395" w:gutter="0"/>
          <w:pgNumType w:fmt="upperRoman"/>
          <w:cols w:space="720" w:num="1"/>
        </w:sectPr>
      </w:pPr>
      <w:r>
        <w:rPr>
          <w:rFonts w:hint="eastAsia" w:ascii="Times New Roman" w:hAnsi="Times New Roman" w:eastAsia="宋体" w:cs="Times New Roman"/>
          <w:sz w:val="21"/>
          <w:szCs w:val="21"/>
          <w:lang w:val="en-US" w:eastAsia="en-US"/>
        </w:rPr>
        <w:t>本文件主要起草人：</w:t>
      </w:r>
    </w:p>
    <w:p w14:paraId="2B5BEB1E">
      <w:pPr>
        <w:pStyle w:val="2"/>
        <w:keepNext w:val="0"/>
        <w:keepLines w:val="0"/>
        <w:pageBreakBefore w:val="0"/>
        <w:widowControl/>
        <w:kinsoku/>
        <w:wordWrap/>
        <w:overflowPunct w:val="0"/>
        <w:topLinePunct w:val="0"/>
        <w:autoSpaceDE w:val="0"/>
        <w:autoSpaceDN w:val="0"/>
        <w:bidi w:val="0"/>
        <w:adjustRightInd w:val="0"/>
        <w:snapToGrid w:val="0"/>
        <w:spacing w:beforeLines="100" w:afterLines="100" w:line="240" w:lineRule="auto"/>
        <w:ind w:left="0" w:right="0"/>
        <w:jc w:val="center"/>
        <w:textAlignment w:val="baseline"/>
        <w:outlineLvl w:val="0"/>
        <w:rPr>
          <w:rFonts w:hint="eastAsia"/>
          <w:sz w:val="36"/>
          <w:szCs w:val="36"/>
        </w:rPr>
      </w:pPr>
      <w:bookmarkStart w:id="5" w:name="_Toc17701"/>
      <w:bookmarkStart w:id="6" w:name="_Toc30364"/>
      <w:bookmarkStart w:id="7" w:name="_Toc879"/>
      <w:bookmarkStart w:id="8" w:name="_Toc4270"/>
      <w:r>
        <w:rPr>
          <w:rFonts w:hint="eastAsia" w:ascii="黑体" w:hAnsi="黑体" w:eastAsia="黑体" w:cs="黑体"/>
          <w:sz w:val="36"/>
          <w:szCs w:val="36"/>
          <w:lang w:val="en-US" w:eastAsia="zh-CN"/>
        </w:rPr>
        <w:t>引</w:t>
      </w:r>
      <w:r>
        <w:rPr>
          <w:rFonts w:hint="eastAsia" w:ascii="黑体" w:hAnsi="黑体" w:eastAsia="黑体" w:cs="黑体"/>
          <w:sz w:val="36"/>
          <w:szCs w:val="36"/>
        </w:rPr>
        <w:t xml:space="preserve">  言</w:t>
      </w:r>
      <w:bookmarkEnd w:id="5"/>
      <w:bookmarkEnd w:id="6"/>
      <w:bookmarkEnd w:id="7"/>
      <w:bookmarkEnd w:id="8"/>
    </w:p>
    <w:p w14:paraId="3BCDBB3E">
      <w:pPr>
        <w:keepNext w:val="0"/>
        <w:keepLines w:val="0"/>
        <w:pageBreakBefore w:val="0"/>
        <w:widowControl/>
        <w:kinsoku/>
        <w:wordWrap/>
        <w:overflowPunct w:val="0"/>
        <w:topLinePunct w:val="0"/>
        <w:autoSpaceDE w:val="0"/>
        <w:autoSpaceDN w:val="0"/>
        <w:bidi w:val="0"/>
        <w:adjustRightInd w:val="0"/>
        <w:snapToGrid w:val="0"/>
        <w:spacing w:line="240" w:lineRule="auto"/>
        <w:ind w:right="0" w:firstLine="420" w:firstLineChars="200"/>
        <w:jc w:val="both"/>
        <w:textAlignment w:val="baseline"/>
        <w:rPr>
          <w:rFonts w:hint="eastAsia" w:ascii="宋体" w:hAnsi="宋体" w:eastAsia="宋体" w:cs="宋体"/>
          <w:spacing w:val="7"/>
          <w:sz w:val="21"/>
          <w:szCs w:val="21"/>
          <w:lang w:val="en-US" w:eastAsia="en-US"/>
        </w:rPr>
        <w:sectPr>
          <w:headerReference r:id="rId16" w:type="default"/>
          <w:footerReference r:id="rId18" w:type="default"/>
          <w:headerReference r:id="rId17" w:type="even"/>
          <w:footerReference r:id="rId19" w:type="even"/>
          <w:pgSz w:w="11910" w:h="16840"/>
          <w:pgMar w:top="1417" w:right="1134" w:bottom="1134" w:left="1417" w:header="1417" w:footer="1395" w:gutter="0"/>
          <w:pgNumType w:fmt="upperRoman"/>
          <w:cols w:space="720" w:num="1"/>
        </w:sectPr>
      </w:pPr>
      <w:r>
        <w:rPr>
          <w:rFonts w:hint="eastAsia" w:ascii="宋体" w:hAnsi="宋体" w:eastAsia="宋体" w:cs="宋体"/>
          <w:sz w:val="21"/>
          <w:szCs w:val="21"/>
        </w:rPr>
        <w:t>科普资源是科学普及工作的核心要素，科普资源的有序分类和高效共享是推动科普工作高质量发展的重要基础。随着数字技术的广泛应用，科普资源的形态日趋多样，包括图文读物、视频动画、展品模型、互动体验等多种形式，科普资源的分类标准不统一和共享机制不健全的问题日益突出，制约了科普资源的有效利用。为规范科普资源的分类编码、元数据描述、共享平台建设和知识产权保护，促进科普资源的开放共享和高效利用，依据信息资源管理和科普工作相关标准，制定本指南。</w:t>
      </w:r>
    </w:p>
    <w:p w14:paraId="5829C6E6">
      <w:pPr>
        <w:jc w:val="center"/>
        <w:rPr>
          <w:rFonts w:hint="eastAsia" w:ascii="Times New Roman" w:hAnsi="Times New Roman" w:eastAsia="黑体" w:cs="黑体"/>
          <w:sz w:val="21"/>
          <w:szCs w:val="21"/>
        </w:rPr>
      </w:pPr>
      <w:r>
        <w:rPr>
          <w:rFonts w:hint="eastAsia" w:ascii="黑体" w:hAnsi="黑体" w:eastAsia="黑体" w:cs="黑体"/>
          <w:sz w:val="32"/>
          <w:szCs w:val="32"/>
        </w:rPr>
        <w:t>科普资源分类与共享管理指南</w:t>
      </w:r>
    </w:p>
    <w:p w14:paraId="21C386B3">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9" w:name="_Toc14407"/>
      <w:r>
        <w:rPr>
          <w:rFonts w:hint="eastAsia"/>
        </w:rPr>
        <w:t>1  范围</w:t>
      </w:r>
      <w:bookmarkEnd w:id="9"/>
    </w:p>
    <w:p w14:paraId="522FD356">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指南</w:t>
      </w:r>
      <w:r>
        <w:rPr>
          <w:rFonts w:hint="eastAsia" w:ascii="Times New Roman" w:hAnsi="Times New Roman" w:eastAsia="宋体" w:cs="宋体"/>
          <w:sz w:val="21"/>
          <w:szCs w:val="21"/>
        </w:rPr>
        <w:t>规定了科普资源的类型划分原则和分类编码体系，科普资源元数据的核心元素及其描述规范，科普资源共享平台的功能要求和管理规范，科普资源共享过程中知识产权的保护原则和授权管理要求，以及科普资源质量评价指标和评价方法。</w:t>
      </w:r>
    </w:p>
    <w:p w14:paraId="3054F422">
      <w:pPr>
        <w:spacing w:line="240" w:lineRule="auto"/>
        <w:ind w:firstLine="500" w:firstLineChars="0"/>
        <w:jc w:val="both"/>
      </w:pPr>
      <w:r>
        <w:rPr>
          <w:rFonts w:hint="eastAsia" w:ascii="Times New Roman" w:hAnsi="Times New Roman" w:eastAsia="宋体" w:cs="宋体"/>
          <w:sz w:val="21"/>
          <w:szCs w:val="21"/>
        </w:rPr>
        <w:t>本指南适用于各级科学技术协会、科研机构、学校、科技馆和企业等科普主体开展科普资源分类管理和共享利用工作。</w:t>
      </w:r>
    </w:p>
    <w:p w14:paraId="5F9545F0">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0" w:name="_Toc3709"/>
      <w:r>
        <w:rPr>
          <w:rFonts w:hint="eastAsia"/>
        </w:rPr>
        <w:t>2  规范性引用文件</w:t>
      </w:r>
      <w:bookmarkEnd w:id="10"/>
    </w:p>
    <w:p w14:paraId="5B76F67A">
      <w:pPr>
        <w:ind w:firstLine="420"/>
        <w:rPr>
          <w:rFonts w:hint="eastAsia" w:ascii="宋体" w:hAnsi="宋体" w:eastAsia="宋体" w:cs="宋体"/>
        </w:rPr>
      </w:pPr>
      <w:r>
        <w:rPr>
          <w:rFonts w:hint="eastAsia" w:ascii="宋体" w:hAnsi="宋体" w:eastAsia="宋体" w:cs="宋体"/>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D344831">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GB/T 7027 信息分类和编码的基本原则与方法
</w:t>
      </w:r>
    </w:p>
    <w:p w14:paraId="23E0C890">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GB/T 25000.10 系统与软件工程 系统与软件质量要求和评价</w:t>
      </w:r>
    </w:p>
    <w:p w14:paraId="2C87B6A5">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GB/T 26316 政务信息资源交换体系 第2部分：技术要求</w:t>
      </w:r>
      <w:r>
        <w:rPr>
          <w:rFonts w:hint="eastAsia" w:ascii="宋体" w:hAnsi="宋体" w:eastAsia="宋体" w:cs="宋体"/>
          <w:sz w:val="21"/>
          <w:szCs w:val="21"/>
        </w:rPr>
        <w:t>
</w:t>
      </w:r>
    </w:p>
    <w:p w14:paraId="6254A921">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GB/T 35274 信息安全技术 大数据服务安全能力要求
</w:t>
      </w:r>
    </w:p>
    <w:p w14:paraId="38663440">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GB/T 38664.1 信息技术 大数据 元数据管理
</w:t>
      </w:r>
    </w:p>
    <w:p w14:paraId="73886B34">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DB11/T 1722 科普资源建设与管理规范
</w:t>
      </w:r>
    </w:p>
    <w:p w14:paraId="6CC5DC5E">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1" w:name="_Toc12808"/>
      <w:r>
        <w:rPr>
          <w:rFonts w:hint="eastAsia"/>
        </w:rPr>
        <w:t>3  术语和定义</w:t>
      </w:r>
      <w:bookmarkEnd w:id="11"/>
    </w:p>
    <w:p w14:paraId="33045900">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下列术语和定义适用于本文件。
</w:t>
      </w:r>
    </w:p>
    <w:p w14:paraId="1A6C1FA9">
      <w:pPr>
        <w:rPr>
          <w:rFonts w:hint="eastAsia" w:ascii="黑体" w:hAnsi="黑体" w:eastAsia="黑体" w:cs="黑体"/>
        </w:rPr>
      </w:pPr>
      <w:r>
        <w:rPr>
          <w:rFonts w:hint="eastAsia" w:ascii="黑体" w:hAnsi="黑体" w:eastAsia="黑体" w:cs="黑体"/>
        </w:rPr>
        <w:t xml:space="preserve">3.1 </w:t>
      </w:r>
    </w:p>
    <w:p w14:paraId="56C535D6">
      <w:pPr>
        <w:ind w:firstLine="500" w:firstLineChars="0"/>
        <w:rPr>
          <w:rFonts w:hint="eastAsia" w:ascii="黑体" w:hAnsi="黑体" w:eastAsia="黑体" w:cs="黑体"/>
        </w:rPr>
      </w:pPr>
      <w:r>
        <w:rPr>
          <w:rFonts w:hint="eastAsia" w:ascii="黑体" w:hAnsi="黑体" w:eastAsia="黑体" w:cs="黑体"/>
        </w:rPr>
        <w:t xml:space="preserve">科普资源 </w:t>
      </w:r>
      <w:r>
        <w:rPr>
          <w:rFonts w:hint="eastAsia" w:ascii="黑体" w:hAnsi="黑体" w:eastAsia="黑体" w:cs="黑体"/>
          <w:lang w:val="en-US" w:eastAsia="zh-CN"/>
        </w:rPr>
        <w:t xml:space="preserve"> </w:t>
      </w:r>
      <w:r>
        <w:rPr>
          <w:rFonts w:hint="eastAsia" w:ascii="黑体" w:hAnsi="黑体" w:eastAsia="黑体" w:cs="黑体"/>
        </w:rPr>
        <w:t>science popularization resources
</w:t>
      </w:r>
    </w:p>
    <w:p w14:paraId="6D4111BF">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为实现公众科学素质提升目标而创作、汇集或引进的各类素材，包括文字、图像、音频、视频、展品模型和互动体验装置等形态。
</w:t>
      </w:r>
    </w:p>
    <w:p w14:paraId="34F0AEF7">
      <w:pPr>
        <w:rPr>
          <w:rFonts w:hint="eastAsia" w:ascii="黑体" w:hAnsi="黑体" w:eastAsia="黑体" w:cs="黑体"/>
        </w:rPr>
      </w:pPr>
      <w:r>
        <w:rPr>
          <w:rFonts w:hint="eastAsia" w:ascii="黑体" w:hAnsi="黑体" w:eastAsia="黑体" w:cs="黑体"/>
        </w:rPr>
        <w:t xml:space="preserve">3.2 </w:t>
      </w:r>
    </w:p>
    <w:p w14:paraId="1AD4FDD1">
      <w:pPr>
        <w:ind w:firstLine="500" w:firstLineChars="0"/>
        <w:rPr>
          <w:rFonts w:hint="eastAsia" w:ascii="黑体" w:hAnsi="黑体" w:eastAsia="黑体" w:cs="黑体"/>
        </w:rPr>
      </w:pPr>
      <w:r>
        <w:rPr>
          <w:rFonts w:hint="eastAsia" w:ascii="黑体" w:hAnsi="黑体" w:eastAsia="黑体" w:cs="黑体"/>
        </w:rPr>
        <w:t xml:space="preserve">分类编码 </w:t>
      </w:r>
      <w:r>
        <w:rPr>
          <w:rFonts w:hint="eastAsia" w:ascii="黑体" w:hAnsi="黑体" w:eastAsia="黑体" w:cs="黑体"/>
          <w:lang w:val="en-US" w:eastAsia="zh-CN"/>
        </w:rPr>
        <w:t xml:space="preserve"> </w:t>
      </w:r>
      <w:r>
        <w:rPr>
          <w:rFonts w:hint="eastAsia" w:ascii="黑体" w:hAnsi="黑体" w:eastAsia="黑体" w:cs="黑体"/>
        </w:rPr>
        <w:t>classification coding
</w:t>
      </w:r>
    </w:p>
    <w:p w14:paraId="69534AE5">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按照一定规则和原则对科普资源进行有序区分和排列，并赋予唯一标识符号的系统化操作。
</w:t>
      </w:r>
    </w:p>
    <w:p w14:paraId="3733AAE9">
      <w:pPr>
        <w:rPr>
          <w:rFonts w:hint="eastAsia" w:ascii="黑体" w:hAnsi="黑体" w:eastAsia="黑体" w:cs="黑体"/>
        </w:rPr>
      </w:pPr>
      <w:r>
        <w:rPr>
          <w:rFonts w:hint="eastAsia" w:ascii="黑体" w:hAnsi="黑体" w:eastAsia="黑体" w:cs="黑体"/>
        </w:rPr>
        <w:t xml:space="preserve">3.3 </w:t>
      </w:r>
    </w:p>
    <w:p w14:paraId="2B85CF8E">
      <w:pPr>
        <w:ind w:firstLine="500" w:firstLineChars="0"/>
        <w:rPr>
          <w:rFonts w:hint="eastAsia" w:ascii="黑体" w:hAnsi="黑体" w:eastAsia="黑体" w:cs="黑体"/>
        </w:rPr>
      </w:pPr>
      <w:r>
        <w:rPr>
          <w:rFonts w:hint="eastAsia" w:ascii="黑体" w:hAnsi="黑体" w:eastAsia="黑体" w:cs="黑体"/>
        </w:rPr>
        <w:t xml:space="preserve">元数据 </w:t>
      </w:r>
      <w:r>
        <w:rPr>
          <w:rFonts w:hint="eastAsia" w:ascii="黑体" w:hAnsi="黑体" w:eastAsia="黑体" w:cs="黑体"/>
          <w:lang w:val="en-US" w:eastAsia="zh-CN"/>
        </w:rPr>
        <w:t xml:space="preserve"> </w:t>
      </w:r>
      <w:r>
        <w:rPr>
          <w:rFonts w:hint="eastAsia" w:ascii="黑体" w:hAnsi="黑体" w:eastAsia="黑体" w:cs="黑体"/>
        </w:rPr>
        <w:t>metadata
</w:t>
      </w:r>
    </w:p>
    <w:p w14:paraId="30B9E7B8">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描述科普资源基本属性、内容特征、权利状况和技术规格等信息的结构化数据，用于支持资源的检索、管理和共享。
</w:t>
      </w:r>
    </w:p>
    <w:p w14:paraId="6830BC2C">
      <w:pPr>
        <w:rPr>
          <w:rFonts w:hint="eastAsia" w:ascii="黑体" w:hAnsi="黑体" w:eastAsia="黑体" w:cs="黑体"/>
        </w:rPr>
      </w:pPr>
      <w:r>
        <w:rPr>
          <w:rFonts w:hint="eastAsia" w:ascii="黑体" w:hAnsi="黑体" w:eastAsia="黑体" w:cs="黑体"/>
        </w:rPr>
        <w:t xml:space="preserve">3.4 </w:t>
      </w:r>
    </w:p>
    <w:p w14:paraId="2E88D6A7">
      <w:pPr>
        <w:ind w:firstLine="500" w:firstLineChars="0"/>
        <w:rPr>
          <w:rFonts w:hint="eastAsia" w:ascii="黑体" w:hAnsi="黑体" w:eastAsia="黑体" w:cs="黑体"/>
        </w:rPr>
      </w:pPr>
      <w:r>
        <w:rPr>
          <w:rFonts w:hint="eastAsia" w:ascii="黑体" w:hAnsi="黑体" w:eastAsia="黑体" w:cs="黑体"/>
        </w:rPr>
        <w:t>开放授权</w:t>
      </w:r>
      <w:r>
        <w:rPr>
          <w:rFonts w:hint="eastAsia" w:ascii="黑体" w:hAnsi="黑体" w:eastAsia="黑体" w:cs="黑体"/>
          <w:lang w:val="en-US" w:eastAsia="zh-CN"/>
        </w:rPr>
        <w:t xml:space="preserve"> </w:t>
      </w:r>
      <w:r>
        <w:rPr>
          <w:rFonts w:hint="eastAsia" w:ascii="黑体" w:hAnsi="黑体" w:eastAsia="黑体" w:cs="黑体"/>
        </w:rPr>
        <w:t xml:space="preserve"> open license
</w:t>
      </w:r>
    </w:p>
    <w:p w14:paraId="3FADFE32">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科普资源权利人以事先声明的方式，允许公众在规定条件下免费使用其科普资源的授权方式。</w:t>
      </w:r>
    </w:p>
    <w:p w14:paraId="3848CEA1">
      <w:pPr>
        <w:rPr>
          <w:rFonts w:hint="eastAsia" w:ascii="黑体" w:hAnsi="黑体" w:eastAsia="黑体" w:cs="黑体"/>
        </w:rPr>
      </w:pPr>
      <w:r>
        <w:rPr>
          <w:rFonts w:hint="eastAsia" w:ascii="黑体" w:hAnsi="黑体" w:eastAsia="黑体" w:cs="黑体"/>
        </w:rPr>
        <w:t xml:space="preserve">3.5 </w:t>
      </w:r>
    </w:p>
    <w:p w14:paraId="5D5FC519">
      <w:pPr>
        <w:ind w:firstLine="500" w:firstLineChars="0"/>
        <w:rPr>
          <w:rFonts w:hint="eastAsia" w:ascii="Times New Roman" w:hAnsi="Times New Roman" w:eastAsia="宋体" w:cs="宋体"/>
          <w:sz w:val="21"/>
          <w:szCs w:val="21"/>
        </w:rPr>
      </w:pPr>
      <w:r>
        <w:rPr>
          <w:rFonts w:hint="eastAsia" w:ascii="黑体" w:hAnsi="黑体" w:eastAsia="黑体" w:cs="黑体"/>
        </w:rPr>
        <w:t>共享平台</w:t>
      </w:r>
      <w:r>
        <w:rPr>
          <w:rFonts w:hint="eastAsia" w:ascii="黑体" w:hAnsi="黑体" w:eastAsia="黑体" w:cs="黑体"/>
          <w:lang w:val="en-US" w:eastAsia="zh-CN"/>
        </w:rPr>
        <w:t xml:space="preserve"> </w:t>
      </w:r>
      <w:r>
        <w:rPr>
          <w:rFonts w:hint="eastAsia" w:ascii="黑体" w:hAnsi="黑体" w:eastAsia="黑体" w:cs="黑体"/>
        </w:rPr>
        <w:t xml:space="preserve"> sharing platform</w:t>
      </w:r>
      <w:r>
        <w:rPr>
          <w:rFonts w:hint="eastAsia" w:ascii="Times New Roman" w:hAnsi="Times New Roman" w:eastAsia="宋体" w:cs="宋体"/>
          <w:sz w:val="21"/>
          <w:szCs w:val="21"/>
        </w:rPr>
        <w:t>
</w:t>
      </w:r>
    </w:p>
    <w:p w14:paraId="070FD511">
      <w:pPr>
        <w:spacing w:line="240" w:lineRule="auto"/>
        <w:ind w:firstLine="500" w:firstLineChars="0"/>
        <w:jc w:val="both"/>
        <w:rPr>
          <w:rFonts w:hint="eastAsia" w:ascii="Times New Roman" w:hAnsi="Times New Roman" w:eastAsia="宋体" w:cs="宋体"/>
          <w:sz w:val="21"/>
          <w:szCs w:val="21"/>
        </w:rPr>
      </w:pPr>
      <w:r>
        <w:rPr>
          <w:rFonts w:hint="eastAsia" w:ascii="宋体" w:hAnsi="宋体" w:eastAsia="宋体" w:cs="宋体"/>
          <w:sz w:val="21"/>
          <w:szCs w:val="21"/>
        </w:rPr>
        <w:t>提供科普资源目录检索、资源下载、在线展示和交流互动等功能的信息系统，是科普资源共享利用的技术载体。</w:t>
      </w:r>
      <w:r>
        <w:rPr>
          <w:rFonts w:hint="eastAsia" w:ascii="Times New Roman" w:hAnsi="Times New Roman" w:eastAsia="宋体" w:cs="宋体"/>
          <w:sz w:val="21"/>
          <w:szCs w:val="21"/>
        </w:rPr>
        <w:t>
</w:t>
      </w:r>
    </w:p>
    <w:p w14:paraId="66E976AE">
      <w:pPr>
        <w:rPr>
          <w:rFonts w:hint="eastAsia" w:ascii="黑体" w:hAnsi="黑体" w:eastAsia="黑体" w:cs="黑体"/>
        </w:rPr>
      </w:pPr>
      <w:r>
        <w:rPr>
          <w:rFonts w:hint="eastAsia" w:ascii="黑体" w:hAnsi="黑体" w:eastAsia="黑体" w:cs="黑体"/>
        </w:rPr>
        <w:t xml:space="preserve">3.6 </w:t>
      </w:r>
    </w:p>
    <w:p w14:paraId="57D9DFB7">
      <w:pPr>
        <w:ind w:firstLine="500" w:firstLineChars="0"/>
        <w:rPr>
          <w:rFonts w:hint="eastAsia" w:ascii="黑体" w:hAnsi="黑体" w:eastAsia="黑体" w:cs="黑体"/>
        </w:rPr>
      </w:pPr>
      <w:r>
        <w:rPr>
          <w:rFonts w:hint="eastAsia" w:ascii="黑体" w:hAnsi="黑体" w:eastAsia="黑体" w:cs="黑体"/>
        </w:rPr>
        <w:t xml:space="preserve">资源质量评价 </w:t>
      </w:r>
      <w:r>
        <w:rPr>
          <w:rFonts w:hint="eastAsia" w:ascii="黑体" w:hAnsi="黑体" w:eastAsia="黑体" w:cs="黑体"/>
          <w:lang w:val="en-US" w:eastAsia="zh-CN"/>
        </w:rPr>
        <w:t xml:space="preserve"> </w:t>
      </w:r>
      <w:r>
        <w:rPr>
          <w:rFonts w:hint="eastAsia" w:ascii="黑体" w:hAnsi="黑体" w:eastAsia="黑体" w:cs="黑体"/>
        </w:rPr>
        <w:t>resource quality evaluation
</w:t>
      </w:r>
    </w:p>
    <w:p w14:paraId="72D30A31">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按照科学性、准确性、可读性和技术规格等维度，对科普资源内容质量和技术质量进行综合评价的活动。</w:t>
      </w:r>
    </w:p>
    <w:p w14:paraId="50560B73">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2" w:name="_Toc27989"/>
      <w:r>
        <w:rPr>
          <w:rFonts w:hint="eastAsia"/>
        </w:rPr>
        <w:t>4  科普资源分类体系</w:t>
      </w:r>
      <w:bookmarkEnd w:id="12"/>
    </w:p>
    <w:p w14:paraId="6FC86CD8">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default" w:ascii="黑体" w:hAnsi="黑体" w:eastAsia="黑体" w:cs="黑体"/>
          <w:sz w:val="21"/>
          <w:szCs w:val="21"/>
        </w:rPr>
      </w:pPr>
      <w:r>
        <w:rPr>
          <w:rFonts w:hint="eastAsia" w:ascii="黑体" w:hAnsi="黑体" w:eastAsia="黑体" w:cs="黑体"/>
          <w:sz w:val="21"/>
          <w:szCs w:val="21"/>
        </w:rPr>
        <w:t>4.1 分类原则</w:t>
      </w:r>
    </w:p>
    <w:p w14:paraId="7D14F2B2">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科普资源分类应遵循科学性、系统性、实用性和可扩展性原则，采用线分类法为主、面分类法为辅的复合分类方式。分类体系应覆盖现有全部科普资源形态，并为未来新兴资源形态预留扩展空间。分类编码的设计应符合GB/T 7027信息分类和编码基本原则与方法的要求，编码结构应简洁、易识别，便于计算机系统处理和人工识别。同一资源可根据内容主题和资源形态两个维度同时编码，实现交叉检索，为用户多路径检索提供支持，符合GB/T 38664.1大数据元数据管理的信息组织原则。</w:t>
      </w:r>
    </w:p>
    <w:p w14:paraId="741EC4C6">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4.2 主题分类与编码</w:t>
      </w:r>
    </w:p>
    <w:p w14:paraId="60344F79">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科普资源按照内容主题分为自然科学、技术工程、生命健康、生态环境、社会人文科学和综合交叉六大一级类目，每个一级类目下设若干二级类目，必要时可设置三级类目。一级类目编码采用两位数字，二级类目编码在一级编码后增加两位数字，三级类目编码再增加两位，形成层次清晰的六位编码体系。新增类目时应按照编码预留规则在相应层次追加编码，不得改变已分配编码的含义，确保分类体系的稳定性，主题分类框架应与国家科普统计中的学科分类体系保持协调一致，符合GB/T 1.1的标准化文件规则。</w:t>
      </w:r>
    </w:p>
    <w:p w14:paraId="49796EB9">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4.3 形态分类与编码</w:t>
      </w:r>
    </w:p>
    <w:p w14:paraId="770320CC">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科普资源按照资源形态分为纸质读物类、电子文档类、音视频类、互动数字媒体类、实物展品类和综合集成类六大形态类别，形态编码采用大写字母标识。音视频类资源应标注时长和分辨率等技术参数；互动数字媒体类应标注运行平台和交互方式；实物展品类应标注尺寸、重量和电源要求等物理参数。形态编码应与主题编码组合使用，形成完整的科普资源唯一标识码，便于跨平台资源识别和共享，编码规则应符合GB/T 7027的编码设计原则和GB/T 26316政务信息资源交换体系的技术要求。</w:t>
      </w:r>
    </w:p>
    <w:p w14:paraId="642AB4C9">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3" w:name="_Toc16468"/>
      <w:r>
        <w:rPr>
          <w:rFonts w:hint="eastAsia"/>
        </w:rPr>
        <w:t>5  元数据描述规范</w:t>
      </w:r>
      <w:bookmarkEnd w:id="13"/>
    </w:p>
    <w:p w14:paraId="39A3F80B">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5.1 核心元数据元素</w:t>
      </w:r>
    </w:p>
    <w:p w14:paraId="01D67119">
      <w:pPr>
        <w:spacing w:line="240" w:lineRule="auto"/>
        <w:jc w:val="both"/>
      </w:pPr>
      <w:r>
        <w:rPr>
          <w:rFonts w:hint="eastAsia" w:ascii="宋体" w:hAnsi="宋体" w:eastAsia="宋体" w:cs="宋体"/>
          <w:sz w:val="21"/>
          <w:szCs w:val="21"/>
        </w:rPr>
        <w:t>科普资源元数据应包含标识信息、内容信息、权利信息和技术信息四类核心元数据组。标识信息包括资源编码、资源名称、创作机构和发布日期；内容信息包括主题分类、关键词、适用年龄段和内容摘要；权利信息包括著作权人、授权类型和使用限制说明；技术信息包括资源形态、文件格式和文件大小。核心元数据元素为必填项，不得缺省，其描述格式和取值规范应符合GB/T 38664.1信息技术大数据元数据管理的相关规定</w:t>
      </w:r>
      <w:r>
        <w:rPr>
          <w:rFonts w:hint="eastAsia" w:ascii="Times New Roman" w:hAnsi="Times New Roman" w:eastAsia="宋体" w:cs="宋体"/>
          <w:sz w:val="21"/>
          <w:szCs w:val="21"/>
        </w:rPr>
        <w:t>。</w:t>
      </w:r>
    </w:p>
    <w:p w14:paraId="61DD8C59">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5.2 扩展元数据元素</w:t>
      </w:r>
    </w:p>
    <w:p w14:paraId="160F2238">
      <w:pPr>
        <w:spacing w:line="240" w:lineRule="auto"/>
        <w:jc w:val="both"/>
      </w:pPr>
      <w:r>
        <w:rPr>
          <w:rFonts w:hint="eastAsia" w:ascii="宋体" w:hAnsi="宋体" w:eastAsia="宋体" w:cs="宋体"/>
          <w:sz w:val="21"/>
          <w:szCs w:val="21"/>
        </w:rPr>
        <w:t>扩展元数据元素用于描述科普资源的个性化特征，各科普机构可根据自身管理需要选择性采用。扩展元数据包括但不限于创作背景描述、教学活动设计建议、参考文献列表、相关资源链接、用户反馈评分和使用统计数据等。扩展元数据元素应按照与核心元数据一致的格式规范进行描述，与核心元数据合并存储，共同支持资源的综合检索和推荐。各机构自行定义的扩展元数据元素应向上级科普资源共享管理部门备案，以推动跨机构元数据标准的协调统一，符合GB/T 25000.10系统质量要求的数据一致性原则</w:t>
      </w:r>
      <w:r>
        <w:rPr>
          <w:rFonts w:hint="eastAsia" w:ascii="Times New Roman" w:hAnsi="Times New Roman" w:eastAsia="宋体" w:cs="宋体"/>
          <w:sz w:val="21"/>
          <w:szCs w:val="21"/>
        </w:rPr>
        <w:t>。</w:t>
      </w:r>
    </w:p>
    <w:p w14:paraId="35AFE8B4">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4" w:name="_Toc5269"/>
      <w:r>
        <w:rPr>
          <w:rFonts w:hint="eastAsia"/>
        </w:rPr>
        <w:t>6  共享平台功能要求</w:t>
      </w:r>
      <w:bookmarkEnd w:id="14"/>
    </w:p>
    <w:p w14:paraId="16E67DFA">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6.1 基本功能要求</w:t>
      </w:r>
    </w:p>
    <w:p w14:paraId="01B37E1A">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科普资源共享平台应具备资源目录管理、资源检索、资源展示预览、资源下载申请和用户账户管理五项基本功能。资源目录管理模块应支持按主题分类和形态分类两种维度的资源组织与展示；检索功能应支持关键词全文检索和分类限定检索，并支持检索结果的多维度排序和筛选；资源展示预览功能应支持在线预览主要格式的科普资源，减少用户下载决策的盲目性。平台功能设计应符合GB/T 25000.10系统与软件质量要求的可用性和可靠性标准，以及GB/T 26316政务信息资源交换体系的接口技术要求。</w:t>
      </w:r>
    </w:p>
    <w:p w14:paraId="5E054938">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6.2 安全管理要求</w:t>
      </w:r>
    </w:p>
    <w:p w14:paraId="12DE4B7B">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科普资源共享平台应建立完善的信息安全保障体系，重点保护用户个人信息和资源权利人信息的安全。平台应采用身份认证和访问控制机制，防止未授权访问和资源盗用。涉及付费资源或授权限制资源的下载应设置权限验证，确保资源在授权范围内使用。平台数据应定期备份，制定灾难恢复预案，防止数据丢失。安全审计日志应完整记录资源访问和下载行为，作为版权纠纷处理的依据，平台安全能力建设应符合GB/T 35274信息安全技术大数据服务安全能力要求的规定。</w:t>
      </w:r>
    </w:p>
    <w:p w14:paraId="102AF122">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5" w:name="_Toc23625"/>
      <w:r>
        <w:rPr>
          <w:rFonts w:hint="eastAsia"/>
        </w:rPr>
        <w:t>7  知识产权保护</w:t>
      </w:r>
      <w:bookmarkEnd w:id="15"/>
    </w:p>
    <w:p w14:paraId="0C6F0A3A">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7.1 版权声明要求</w:t>
      </w:r>
    </w:p>
    <w:p w14:paraId="171348AB">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上传至科普资源共享平台的资源应明确标注版权声明，说明著作权归属和授权使用条件。公开免费共享的资源宜采用开放授权声明，明确告知使用者可以进行复制、传播、改编等操作的前提条件。涉及个人肖像、建筑、艺术作品等第三方权利的科普资源，上传方应确认已获得相关权利人的授权，并在元数据中标注相关权利信息。平台运营机构不承担因资源上传方虚假声明版权状况而引发的版权侵权责任，但应建立明确的侵权投诉处理机制，及时受理和处置版权投诉，权利保护管理应符合GB/T 1.1的文件规范和相关法律要求。</w:t>
      </w:r>
    </w:p>
    <w:p w14:paraId="67DA0E30">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7.2 授权使用管理</w:t>
      </w:r>
    </w:p>
    <w:p w14:paraId="13286F9E">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科普资源共享平台应建立分级授权使用管理机制，对不同授权级别的资源设置不同的访问和下载权限。完全开放共享的资源无需注册即可浏览和下载；需注册使用的资源应通过机构或个人账户进行访问管理；限制性使用资源应在用户明确接受使用条件后方可获取。资源的商业使用授权应通过明确的授权协议进行管理，平台应提供在线授权协议签署功能，确保授权行为可追溯。资源使用情况统计数据应定期向资源权利人反馈，保障权利人对资源使用情况的知情权，授权管理应符合GB/T 35274数据安全能力要求的相关规定。</w:t>
      </w:r>
    </w:p>
    <w:p w14:paraId="5F2DC77B">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6" w:name="_Toc29491"/>
      <w:r>
        <w:rPr>
          <w:rFonts w:hint="eastAsia"/>
        </w:rPr>
        <w:t>8  资源质量评价</w:t>
      </w:r>
      <w:bookmarkEnd w:id="16"/>
    </w:p>
    <w:p w14:paraId="06A4F705">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8.1 质量评价指标</w:t>
      </w:r>
    </w:p>
    <w:p w14:paraId="58BAE344">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科普资源质量评价应从内容质量和技术质量两个维度构建指标体系。内容质量指标包括科学准确性、内容时效性、语言可读性和受众适宜性，其中科学准确性为核心指标，要求科普内容与现行科学认知一致，不含错误或误导性表述；技术质量指标包括媒体分辨率、格式规范性和可访问性，确保资源在主流设备和软件环境下正常呈现。综合评价采用加权评分方式，内容质量权重应高于技术质量权重，评价标准应符合GB/T 25000.10系统与软件质量评价的方法论框架。</w:t>
      </w:r>
    </w:p>
    <w:p w14:paraId="5B287CC0">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8.2 评价实施与结果应用</w:t>
      </w:r>
    </w:p>
    <w:p w14:paraId="452EA609">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科普资源质量评价可采用同行专家评审、用户评价反馈和技术自动检测相结合的方式进行。新上传资源应经过基本质量审核后方可在平台上公开展示，重点审核科学性和版权状况。已发布资源应建立定期复核机制，对内容可能过时的资源及时更新或添加时效性说明标注。用户评价数据应纳入资源质量评分体系，优质资源可给予平台推荐展示，持续低评分资源应提醒资源上传方进行整改或下架处理，评价结果应用应与资源管理工作形成有效联动，符合GB/T 38664.1大数据元数据管理中质量保障的要求。</w:t>
      </w:r>
    </w:p>
    <w:p w14:paraId="184A43FD">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7" w:name="_Toc29199"/>
      <w:r>
        <w:rPr>
          <w:rFonts w:hint="eastAsia"/>
        </w:rPr>
        <w:t>9  运营管理规范</w:t>
      </w:r>
      <w:bookmarkEnd w:id="17"/>
    </w:p>
    <w:p w14:paraId="28EE34A0">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9.1 平台运营管理</w:t>
      </w:r>
    </w:p>
    <w:p w14:paraId="3086E8BE">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科普资源共享平台的运营管理应建立明确的组织机构和管理制度，明确平台管理人员的职责分工</w:t>
      </w:r>
      <w:r>
        <w:rPr>
          <w:rFonts w:hint="eastAsia" w:ascii="宋体" w:hAnsi="宋体" w:eastAsia="宋体" w:cs="宋体"/>
          <w:sz w:val="21"/>
          <w:szCs w:val="21"/>
          <w:lang w:eastAsia="zh-CN"/>
        </w:rPr>
        <w:t>。</w:t>
      </w:r>
      <w:r>
        <w:rPr>
          <w:rFonts w:hint="eastAsia" w:ascii="宋体" w:hAnsi="宋体" w:eastAsia="宋体" w:cs="宋体"/>
          <w:sz w:val="21"/>
          <w:szCs w:val="21"/>
        </w:rPr>
        <w:t>平台运营应制定年度资源建设计划，设定资源总量、优质资源比例和新增资源量等量化管理目标，并定期对计划完成情况进行评估。平台应建立资源使用统计分析制度，定期发布科普资源共享利用报告，为科普资源建设决策提供数据支撑。跨地区科普资源共享平台之间应建立互联互通机制，实现分布式资源的集中目录检索，统一数据交换接口标准应符合GB/T 26316政务信息资源交换体系的技术规范。</w:t>
      </w:r>
    </w:p>
    <w:p w14:paraId="0B67FE42">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9.2 持续优化与改进</w:t>
      </w:r>
    </w:p>
    <w:p w14:paraId="40B2C720">
      <w:pPr>
        <w:spacing w:line="240" w:lineRule="auto"/>
        <w:ind w:firstLine="500" w:firstLineChars="0"/>
        <w:jc w:val="both"/>
        <w:rPr>
          <w:rFonts w:hint="eastAsia" w:ascii="黑体" w:hAnsi="黑体" w:eastAsia="黑体" w:cs="黑体"/>
          <w:sz w:val="32"/>
          <w:szCs w:val="32"/>
        </w:rPr>
      </w:pPr>
      <w:r>
        <w:rPr>
          <w:rFonts w:hint="eastAsia" w:ascii="宋体" w:hAnsi="宋体" w:eastAsia="宋体" w:cs="宋体"/>
          <w:sz w:val="21"/>
          <w:szCs w:val="21"/>
        </w:rPr>
        <w:t>科普资源共享平台应建立用户需求收集和反馈机制，定期开展用户满意度调查，将用户建议转化为平台功能改进需求。平台功能的重大更新应经过充分测试，确保系统稳定性不受影响，版本更新日志应向用户公开，说明主要功能变化。科普资源分类体系和元数据规范应随科技发展和科普资源形态变化适时修订，修订工作应广泛征求科普机构和平台用户的意见，修订成果应及时在平台中更新实施，持续改进工作应遵循GB/T 25000.10系统质量评价与改进的方法要求，推动科普资源共享管理工作的规范化水平不断提升。</w:t>
      </w:r>
    </w:p>
    <w:p w14:paraId="43C60AE0">
      <w:pPr>
        <w:jc w:val="both"/>
        <w:rPr>
          <w:rFonts w:hint="eastAsia" w:ascii="黑体" w:hAnsi="黑体" w:eastAsia="黑体" w:cs="黑体"/>
          <w:sz w:val="32"/>
          <w:szCs w:val="32"/>
        </w:rPr>
      </w:pPr>
      <w:r>
        <w:drawing>
          <wp:anchor distT="0" distB="0" distL="0" distR="0" simplePos="0" relativeHeight="251670528" behindDoc="0" locked="0" layoutInCell="1" allowOverlap="1">
            <wp:simplePos x="0" y="0"/>
            <wp:positionH relativeFrom="page">
              <wp:posOffset>3018790</wp:posOffset>
            </wp:positionH>
            <wp:positionV relativeFrom="paragraph">
              <wp:posOffset>549275</wp:posOffset>
            </wp:positionV>
            <wp:extent cx="1484630" cy="12700"/>
            <wp:effectExtent l="0" t="0" r="1270" b="0"/>
            <wp:wrapTopAndBottom/>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png"/>
                    <pic:cNvPicPr>
                      <a:picLocks noChangeAspect="1"/>
                    </pic:cNvPicPr>
                  </pic:nvPicPr>
                  <pic:blipFill>
                    <a:blip r:embed="rId27" cstate="print"/>
                    <a:stretch>
                      <a:fillRect/>
                    </a:stretch>
                  </pic:blipFill>
                  <pic:spPr>
                    <a:xfrm>
                      <a:off x="0" y="0"/>
                      <a:ext cx="1484630" cy="12700"/>
                    </a:xfrm>
                    <a:prstGeom prst="rect">
                      <a:avLst/>
                    </a:prstGeom>
                  </pic:spPr>
                </pic:pic>
              </a:graphicData>
            </a:graphic>
          </wp:anchor>
        </w:drawing>
      </w:r>
    </w:p>
    <w:sectPr>
      <w:headerReference r:id="rId20" w:type="default"/>
      <w:footerReference r:id="rId22" w:type="default"/>
      <w:headerReference r:id="rId21" w:type="even"/>
      <w:footerReference r:id="rId23" w:type="even"/>
      <w:pgSz w:w="11910" w:h="16840"/>
      <w:pgMar w:top="1417" w:right="1134" w:bottom="1134" w:left="1417" w:header="1417" w:footer="1395"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2FD2F">
    <w:pPr>
      <w:rPr>
        <w:rFonts w:ascii="宋体" w:hAnsi="宋体" w:eastAsia="宋体" w:cs="宋体"/>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AA758">
    <w:pPr>
      <w:rPr>
        <w:rFonts w:ascii="宋体" w:hAnsi="宋体" w:eastAsia="宋体" w:cs="宋体"/>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F08E62">
                          <w:pPr>
                            <w:pStyle w:val="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CF08E62">
                    <w:pPr>
                      <w:pStyle w:val="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0B717">
    <w:pPr>
      <w:jc w:val="right"/>
      <w:rPr>
        <w:rFonts w:ascii="宋体" w:hAnsi="宋体" w:eastAsia="宋体" w:cs="宋体"/>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98CA5">
    <w:pPr>
      <w:jc w:val="left"/>
      <w:rPr>
        <w:rFonts w:ascii="宋体" w:hAnsi="宋体" w:eastAsia="宋体" w:cs="宋体"/>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8DC0F">
    <w:pPr>
      <w:jc w:val="right"/>
      <w:rPr>
        <w:rFonts w:ascii="宋体" w:hAnsi="宋体" w:eastAsia="宋体" w:cs="宋体"/>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A9313">
    <w:pPr>
      <w:jc w:val="left"/>
      <w:rPr>
        <w:rFonts w:ascii="宋体" w:hAnsi="宋体" w:eastAsia="宋体" w:cs="宋体"/>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00FBF">
    <w:pPr>
      <w:rPr>
        <w:rFonts w:ascii="宋体" w:hAnsi="宋体" w:eastAsia="宋体" w:cs="宋体"/>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C2AAB">
    <w:pPr>
      <w:rPr>
        <w:rFonts w:ascii="宋体" w:hAnsi="宋体" w:eastAsia="宋体" w:cs="宋体"/>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366544">
                          <w:pPr>
                            <w:pStyle w:val="8"/>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0366544">
                    <w:pPr>
                      <w:pStyle w:val="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DB437">
    <w:pPr>
      <w:pStyle w:val="9"/>
      <w:rPr>
        <w:rFonts w:hint="eastAsia" w:ascii="黑体" w:hAnsi="黑体" w:eastAsia="黑体" w:cs="黑体"/>
        <w:spacing w:val="2"/>
        <w:sz w:val="21"/>
        <w:szCs w:val="21"/>
      </w:rPr>
    </w:pPr>
    <w:r>
      <w:rPr>
        <w:rFonts w:hint="eastAsia" w:ascii="黑体" w:hAnsi="黑体" w:eastAsia="黑体" w:cs="黑体"/>
        <w:spacing w:val="2"/>
        <w:sz w:val="21"/>
        <w:szCs w:val="21"/>
      </w:rPr>
      <w:t xml:space="preserve">ICS 35.240 </w:t>
    </w:r>
  </w:p>
  <w:p w14:paraId="187B5B53">
    <w:pPr>
      <w:pStyle w:val="9"/>
      <w:rPr>
        <w:rFonts w:hint="eastAsia" w:ascii="黑体" w:hAnsi="黑体" w:eastAsia="黑体" w:cs="黑体"/>
        <w:spacing w:val="2"/>
        <w:sz w:val="21"/>
        <w:szCs w:val="21"/>
      </w:rPr>
    </w:pPr>
    <w:r>
      <w:rPr>
        <w:rFonts w:hint="eastAsia" w:ascii="黑体" w:hAnsi="黑体" w:eastAsia="黑体" w:cs="黑体"/>
        <w:spacing w:val="2"/>
        <w:sz w:val="21"/>
        <w:szCs w:val="21"/>
      </w:rPr>
      <w:t>CCS L70</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834E0">
    <w:pPr>
      <w:pStyle w:val="6"/>
      <w:spacing w:line="249" w:lineRule="exact"/>
      <w:jc w:val="right"/>
      <w:rPr>
        <w:rFonts w:hint="eastAsia" w:ascii="宋体" w:hAnsi="宋体" w:eastAsia="宋体" w:cs="宋体"/>
        <w:sz w:val="18"/>
        <w:szCs w:val="18"/>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434</w:t>
    </w:r>
    <w:r>
      <w:rPr>
        <w:rFonts w:hint="eastAsia" w:ascii="黑体" w:hAnsi="黑体" w:eastAsia="黑体" w:cs="黑体"/>
        <w:sz w:val="21"/>
        <w:szCs w:val="21"/>
      </w:rPr>
      <w:t>—2026</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A1836">
    <w:pPr>
      <w:pStyle w:val="6"/>
      <w:spacing w:line="249" w:lineRule="exact"/>
      <w:jc w:val="lef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434</w:t>
    </w:r>
    <w:r>
      <w:rPr>
        <w:rFonts w:hint="eastAsia" w:ascii="黑体" w:hAnsi="黑体" w:eastAsia="黑体" w:cs="黑体"/>
        <w:sz w:val="21"/>
        <w:szCs w:val="21"/>
      </w:rPr>
      <w:t>—2026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D9752">
    <w:pPr>
      <w:pStyle w:val="6"/>
      <w:spacing w:line="249" w:lineRule="exact"/>
      <w:jc w:val="both"/>
    </w:pPr>
    <w:r>
      <w:rPr>
        <w:rFonts w:hint="eastAsia" w:ascii="宋体" w:hAnsi="宋体" w:eastAsia="宋体" w:cs="宋体"/>
      </w:rPr>
      <w:t>T/JXEA 320—2026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C2965">
    <w:pPr>
      <w:pStyle w:val="6"/>
      <w:spacing w:line="249" w:lineRule="exact"/>
      <w:ind w:left="20" w:firstLine="7140" w:firstLineChars="3400"/>
      <w:rPr>
        <w:rFonts w:ascii="PingFang SC" w:hAnsi="PingFang SC" w:eastAsia="PingFang SC" w:cs="PingFang SC"/>
        <w:sz w:val="20"/>
        <w:szCs w:val="20"/>
      </w:rPr>
    </w:pPr>
    <w:r>
      <w:rPr>
        <w:rFonts w:ascii="黑体" w:hAnsi="黑体"/>
      </w:rPr>
      <w:t>T/JXEA 320—2026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DD40C">
    <w:pPr>
      <w:pStyle w:val="6"/>
      <w:spacing w:line="249" w:lineRule="exact"/>
      <w:jc w:val="right"/>
      <w:rPr>
        <w:rFonts w:hint="eastAsia" w:ascii="黑体" w:hAnsi="黑体" w:eastAsia="黑体" w:cs="黑体"/>
        <w:sz w:val="21"/>
        <w:szCs w:val="21"/>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434</w:t>
    </w:r>
    <w:r>
      <w:rPr>
        <w:rFonts w:hint="eastAsia" w:ascii="黑体" w:hAnsi="黑体" w:eastAsia="黑体" w:cs="黑体"/>
        <w:sz w:val="21"/>
        <w:szCs w:val="21"/>
      </w:rPr>
      <w:t>—2026</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3F616">
    <w:pPr>
      <w:pStyle w:val="6"/>
      <w:spacing w:line="249"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F7F3E">
    <w:pPr>
      <w:pStyle w:val="6"/>
      <w:spacing w:line="249" w:lineRule="exact"/>
      <w:jc w:val="right"/>
      <w:rPr>
        <w:rFonts w:hint="eastAsia" w:ascii="宋体" w:hAnsi="宋体" w:eastAsia="宋体" w:cs="宋体"/>
        <w:sz w:val="18"/>
        <w:szCs w:val="18"/>
        <w:lang w:val="en-US" w:eastAsia="zh-CN"/>
      </w:rPr>
    </w:pPr>
    <w:r>
      <w:rPr>
        <w:rFonts w:hint="eastAsia" w:ascii="宋体" w:hAnsi="宋体" w:eastAsia="宋体" w:cs="宋体"/>
        <w:sz w:val="18"/>
        <w:szCs w:val="18"/>
      </w:rPr>
      <w:t>T/JXEA 3</w:t>
    </w:r>
    <w:r>
      <w:rPr>
        <w:rFonts w:hint="eastAsia" w:ascii="宋体" w:hAnsi="宋体" w:eastAsia="宋体" w:cs="宋体"/>
        <w:sz w:val="18"/>
        <w:szCs w:val="18"/>
        <w:lang w:val="en-US" w:eastAsia="zh-CN"/>
      </w:rPr>
      <w:t>88</w:t>
    </w:r>
    <w:r>
      <w:rPr>
        <w:rFonts w:hint="eastAsia" w:ascii="宋体" w:hAnsi="宋体" w:eastAsia="宋体" w:cs="宋体"/>
        <w:sz w:val="18"/>
        <w:szCs w:val="18"/>
      </w:rPr>
      <w:t>—2026</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C6154">
    <w:pPr>
      <w:pStyle w:val="6"/>
      <w:spacing w:line="249" w:lineRule="exact"/>
      <w:jc w:val="righ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434</w:t>
    </w:r>
    <w:r>
      <w:rPr>
        <w:rFonts w:hint="eastAsia" w:ascii="黑体" w:hAnsi="黑体" w:eastAsia="黑体" w:cs="黑体"/>
        <w:sz w:val="21"/>
        <w:szCs w:val="21"/>
      </w:rPr>
      <w:t>—2026</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6E1BC">
    <w:pPr>
      <w:pStyle w:val="6"/>
      <w:spacing w:line="249" w:lineRule="exact"/>
      <w:jc w:val="right"/>
      <w:rPr>
        <w:rFonts w:hint="eastAsia" w:ascii="宋体" w:hAnsi="宋体" w:eastAsia="宋体" w:cs="宋体"/>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434</w:t>
    </w:r>
    <w:r>
      <w:rPr>
        <w:rFonts w:hint="eastAsia" w:ascii="黑体" w:hAnsi="黑体" w:eastAsia="黑体" w:cs="黑体"/>
        <w:sz w:val="21"/>
        <w:szCs w:val="21"/>
      </w:rPr>
      <w:t>—2026</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51695">
    <w:pPr>
      <w:pStyle w:val="6"/>
      <w:spacing w:line="249"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E11BCF"/>
    <w:rsid w:val="02C95F7F"/>
    <w:rsid w:val="094D7246"/>
    <w:rsid w:val="10817822"/>
    <w:rsid w:val="114D3720"/>
    <w:rsid w:val="117723DD"/>
    <w:rsid w:val="144F2D27"/>
    <w:rsid w:val="152B0E50"/>
    <w:rsid w:val="1BFC2A77"/>
    <w:rsid w:val="1CEA3614"/>
    <w:rsid w:val="1E165790"/>
    <w:rsid w:val="1E854FF8"/>
    <w:rsid w:val="1EF40971"/>
    <w:rsid w:val="1F883BB0"/>
    <w:rsid w:val="1FA4037A"/>
    <w:rsid w:val="1FA85442"/>
    <w:rsid w:val="24981844"/>
    <w:rsid w:val="25F610B0"/>
    <w:rsid w:val="25FA472D"/>
    <w:rsid w:val="261E7AA3"/>
    <w:rsid w:val="270950B5"/>
    <w:rsid w:val="285208E9"/>
    <w:rsid w:val="288010CA"/>
    <w:rsid w:val="2F913B87"/>
    <w:rsid w:val="314C15E2"/>
    <w:rsid w:val="36055107"/>
    <w:rsid w:val="362C295C"/>
    <w:rsid w:val="36C03D85"/>
    <w:rsid w:val="38296BB0"/>
    <w:rsid w:val="38CD2E8E"/>
    <w:rsid w:val="39F53F18"/>
    <w:rsid w:val="3AF6384B"/>
    <w:rsid w:val="3F417E35"/>
    <w:rsid w:val="3F911525"/>
    <w:rsid w:val="409E2E12"/>
    <w:rsid w:val="42101B48"/>
    <w:rsid w:val="478B5BE9"/>
    <w:rsid w:val="49AE2C0A"/>
    <w:rsid w:val="4BA11B70"/>
    <w:rsid w:val="4D576B6D"/>
    <w:rsid w:val="4E4F4B57"/>
    <w:rsid w:val="4ED300C1"/>
    <w:rsid w:val="50F8747A"/>
    <w:rsid w:val="51536047"/>
    <w:rsid w:val="54DC719A"/>
    <w:rsid w:val="54EA55DA"/>
    <w:rsid w:val="55277367"/>
    <w:rsid w:val="567F35D2"/>
    <w:rsid w:val="571B11FE"/>
    <w:rsid w:val="5DFE5C52"/>
    <w:rsid w:val="5DFF3841"/>
    <w:rsid w:val="5EAB5261"/>
    <w:rsid w:val="61E5122B"/>
    <w:rsid w:val="679C2507"/>
    <w:rsid w:val="67AF5C06"/>
    <w:rsid w:val="67D029E5"/>
    <w:rsid w:val="69731BEA"/>
    <w:rsid w:val="6A4913D1"/>
    <w:rsid w:val="6CF43042"/>
    <w:rsid w:val="6D911F95"/>
    <w:rsid w:val="6E0E34CE"/>
    <w:rsid w:val="6EF72976"/>
    <w:rsid w:val="6FD66A2F"/>
    <w:rsid w:val="6FD809F9"/>
    <w:rsid w:val="7023696D"/>
    <w:rsid w:val="733E6120"/>
    <w:rsid w:val="74324450"/>
    <w:rsid w:val="75B24D84"/>
    <w:rsid w:val="76730700"/>
    <w:rsid w:val="78031871"/>
    <w:rsid w:val="78F341AE"/>
    <w:rsid w:val="79B85A3F"/>
    <w:rsid w:val="79F63C5C"/>
    <w:rsid w:val="FF5E51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jc w:val="both"/>
      <w:outlineLvl w:val="0"/>
    </w:pPr>
    <w:rPr>
      <w:rFonts w:ascii="黑体" w:hAnsi="黑体" w:eastAsia="黑体" w:cs="黑体"/>
      <w:spacing w:val="7"/>
    </w:rPr>
  </w:style>
  <w:style w:type="paragraph" w:styleId="3">
    <w:name w:val="heading 2"/>
    <w:basedOn w:val="1"/>
    <w:next w:val="1"/>
    <w:unhideWhenUsed/>
    <w:qFormat/>
    <w:uiPriority w:val="0"/>
    <w:pPr>
      <w:spacing w:before="91" w:line="312" w:lineRule="auto"/>
      <w:ind w:right="6" w:firstLine="427"/>
      <w:jc w:val="both"/>
      <w:outlineLvl w:val="1"/>
    </w:pPr>
    <w:rPr>
      <w:rFonts w:ascii="PingFang SC" w:hAnsi="PingFang SC" w:eastAsia="PingFang SC" w:cs="PingFang SC"/>
      <w:spacing w:val="7"/>
      <w:sz w:val="20"/>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其他发布日期"/>
    <w:basedOn w:val="19"/>
    <w:qFormat/>
    <w:uiPriority w:val="0"/>
    <w:pPr>
      <w:framePr w:w="3997" w:h="471" w:hRule="exact" w:hSpace="0" w:vSpace="181" w:wrap="around" w:vAnchor="page" w:hAnchor="page" w:x="1419" w:y="14097"/>
    </w:pPr>
  </w:style>
  <w:style w:type="paragraph" w:customStyle="1" w:styleId="1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styleId="20">
    <w:name w:val="List Paragraph"/>
    <w:basedOn w:val="1"/>
    <w:qFormat/>
    <w:uiPriority w:val="1"/>
    <w:pPr>
      <w:ind w:left="1132" w:hanging="425"/>
    </w:pPr>
    <w:rPr>
      <w:rFonts w:ascii="宋体" w:hAnsi="宋体" w:eastAsia="宋体" w:cs="宋体"/>
      <w:lang w:val="en-US" w:eastAsia="en-US" w:bidi="en-US"/>
    </w:rPr>
  </w:style>
  <w:style w:type="character" w:styleId="21">
    <w:name w:val="Placeholder Text"/>
    <w:basedOn w:val="15"/>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3.png"/><Relationship Id="rId26" Type="http://schemas.openxmlformats.org/officeDocument/2006/relationships/image" Target="media/image2.png"/><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8.xml"/><Relationship Id="rId22" Type="http://schemas.openxmlformats.org/officeDocument/2006/relationships/footer" Target="footer7.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6.xml"/><Relationship Id="rId18" Type="http://schemas.openxmlformats.org/officeDocument/2006/relationships/footer" Target="footer5.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4130</Words>
  <Characters>4560</Characters>
  <TotalTime>0</TotalTime>
  <ScaleCrop>false</ScaleCrop>
  <LinksUpToDate>false</LinksUpToDate>
  <CharactersWithSpaces>4720</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2026-01-19T23:12:00Z</dcterms:created>
  <dc:creator>Administrator</dc:creator>
  <cp:lastModifiedBy>孙源</cp:lastModifiedBy>
  <dcterms:modified xsi:type="dcterms:W3CDTF">2026-06-01T07:05:10Z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2026-01-29T04:18:10Z</vt:filetime>
  </property>
  <property fmtid="{D5CDD505-2E9C-101B-9397-08002B2CF9AE}" pid="4" name="KSOTemplateDocerSaveRecord">
    <vt:lpwstr>eyJoZGlkIjoiNTQ5MWU0NmJmYzU0MmZiNmYzNWZmODgyODE2OTlmYTIiLCJ1c2VySWQiOiI5NDk0MTg3MjYifQ==</vt:lpwstr>
  </property>
  <property fmtid="{D5CDD505-2E9C-101B-9397-08002B2CF9AE}" pid="5" name="KSOProductBuildVer">
    <vt:lpwstr>2052-12.1.0.25865</vt:lpwstr>
  </property>
  <property fmtid="{D5CDD505-2E9C-101B-9397-08002B2CF9AE}" pid="6" name="ICV">
    <vt:lpwstr>AFFB3CF219DB4D5D80A140B64BD1CAFA_13</vt:lpwstr>
  </property>
</Properties>
</file>